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93" w:rsidRDefault="00376893" w:rsidP="000740C2">
      <w:pPr>
        <w:jc w:val="center"/>
        <w:rPr>
          <w:rFonts w:asciiTheme="minorHAnsi" w:hAnsiTheme="minorHAnsi"/>
          <w:b/>
          <w:caps/>
          <w:lang w:val="en-US"/>
        </w:rPr>
      </w:pPr>
    </w:p>
    <w:p w:rsidR="00940249" w:rsidRPr="00C536BC" w:rsidRDefault="00A81C2E" w:rsidP="00213F40">
      <w:pPr>
        <w:spacing w:line="276" w:lineRule="auto"/>
        <w:jc w:val="center"/>
        <w:rPr>
          <w:rFonts w:asciiTheme="minorHAnsi" w:hAnsiTheme="minorHAnsi"/>
          <w:b/>
          <w:caps/>
          <w:sz w:val="28"/>
          <w:lang w:val="en-US"/>
        </w:rPr>
      </w:pPr>
      <w:r w:rsidRPr="00C536BC">
        <w:rPr>
          <w:rFonts w:asciiTheme="minorHAnsi" w:hAnsiTheme="minorHAnsi"/>
          <w:b/>
          <w:caps/>
          <w:sz w:val="28"/>
          <w:lang w:val="en-US"/>
        </w:rPr>
        <w:t>Cantillon’s inquiry into the causes of financial crises</w:t>
      </w:r>
    </w:p>
    <w:p w:rsidR="00A81C2E" w:rsidRDefault="00A81C2E" w:rsidP="000740C2">
      <w:pPr>
        <w:rPr>
          <w:rFonts w:asciiTheme="minorHAnsi" w:hAnsiTheme="minorHAnsi"/>
          <w:sz w:val="14"/>
          <w:lang w:val="en-US"/>
        </w:rPr>
      </w:pPr>
    </w:p>
    <w:p w:rsidR="00213F40" w:rsidRPr="00B67DAF" w:rsidRDefault="00213F40" w:rsidP="000740C2">
      <w:pPr>
        <w:rPr>
          <w:rFonts w:asciiTheme="minorHAnsi" w:hAnsiTheme="minorHAnsi"/>
          <w:sz w:val="14"/>
          <w:lang w:val="en-US"/>
        </w:rPr>
      </w:pPr>
    </w:p>
    <w:p w:rsidR="00A81C2E" w:rsidRPr="00B67DAF" w:rsidRDefault="00A81C2E" w:rsidP="00213F40">
      <w:pPr>
        <w:spacing w:line="276" w:lineRule="auto"/>
        <w:jc w:val="center"/>
        <w:rPr>
          <w:rFonts w:asciiTheme="minorHAnsi" w:hAnsiTheme="minorHAnsi"/>
          <w:b/>
          <w:lang w:val="en-US"/>
        </w:rPr>
      </w:pPr>
      <w:r w:rsidRPr="00B67DAF">
        <w:rPr>
          <w:rFonts w:asciiTheme="minorHAnsi" w:hAnsiTheme="minorHAnsi"/>
          <w:b/>
          <w:lang w:val="en-US"/>
        </w:rPr>
        <w:t xml:space="preserve">Oleg </w:t>
      </w:r>
      <w:proofErr w:type="spellStart"/>
      <w:r w:rsidRPr="00B67DAF">
        <w:rPr>
          <w:rFonts w:asciiTheme="minorHAnsi" w:hAnsiTheme="minorHAnsi"/>
          <w:b/>
          <w:lang w:val="en-US"/>
        </w:rPr>
        <w:t>Ananyin</w:t>
      </w:r>
      <w:proofErr w:type="spellEnd"/>
    </w:p>
    <w:p w:rsidR="00A81C2E" w:rsidRPr="00B67DAF" w:rsidRDefault="00A81C2E" w:rsidP="000740C2">
      <w:pPr>
        <w:spacing w:after="120"/>
        <w:jc w:val="center"/>
        <w:rPr>
          <w:rFonts w:asciiTheme="minorHAnsi" w:hAnsiTheme="minorHAnsi"/>
          <w:i/>
          <w:lang w:val="en-US"/>
        </w:rPr>
      </w:pPr>
      <w:r w:rsidRPr="00B67DAF">
        <w:rPr>
          <w:rFonts w:asciiTheme="minorHAnsi" w:hAnsiTheme="minorHAnsi"/>
          <w:i/>
          <w:lang w:val="en-US"/>
        </w:rPr>
        <w:t>National Research University “Higher School of Economics”</w:t>
      </w:r>
    </w:p>
    <w:p w:rsidR="00A81C2E" w:rsidRDefault="00A81C2E" w:rsidP="000740C2">
      <w:pPr>
        <w:rPr>
          <w:rFonts w:asciiTheme="minorHAnsi" w:hAnsiTheme="minorHAnsi"/>
          <w:lang w:val="en-US"/>
        </w:rPr>
      </w:pPr>
    </w:p>
    <w:p w:rsidR="004D1705" w:rsidRPr="00B67DAF" w:rsidRDefault="004D1705" w:rsidP="000740C2">
      <w:pPr>
        <w:rPr>
          <w:rFonts w:asciiTheme="minorHAnsi" w:hAnsiTheme="minorHAnsi"/>
          <w:lang w:val="en-US"/>
        </w:rPr>
      </w:pPr>
    </w:p>
    <w:p w:rsidR="00376893" w:rsidRPr="00376893" w:rsidRDefault="00376893" w:rsidP="000740C2">
      <w:pPr>
        <w:pStyle w:val="a3"/>
        <w:numPr>
          <w:ilvl w:val="0"/>
          <w:numId w:val="2"/>
        </w:numPr>
        <w:spacing w:after="240"/>
        <w:jc w:val="both"/>
        <w:rPr>
          <w:rFonts w:asciiTheme="minorHAnsi" w:hAnsiTheme="minorHAnsi"/>
          <w:lang w:val="en-US"/>
        </w:rPr>
      </w:pPr>
      <w:r>
        <w:rPr>
          <w:rFonts w:asciiTheme="minorHAnsi" w:hAnsiTheme="minorHAnsi"/>
          <w:lang w:val="en-US"/>
        </w:rPr>
        <w:t>INTRODUCTION</w:t>
      </w:r>
    </w:p>
    <w:p w:rsidR="00AE17B6" w:rsidRPr="00B67DAF" w:rsidRDefault="00A81C2E" w:rsidP="00CC053C">
      <w:pPr>
        <w:spacing w:after="120" w:line="276" w:lineRule="auto"/>
        <w:jc w:val="both"/>
        <w:rPr>
          <w:rFonts w:asciiTheme="minorHAnsi" w:hAnsiTheme="minorHAnsi"/>
          <w:lang w:val="en-US"/>
        </w:rPr>
      </w:pPr>
      <w:r w:rsidRPr="00B67DAF">
        <w:rPr>
          <w:rFonts w:asciiTheme="minorHAnsi" w:hAnsiTheme="minorHAnsi"/>
          <w:lang w:val="en-US"/>
        </w:rPr>
        <w:t xml:space="preserve">There is a plausible hypothesis that </w:t>
      </w:r>
      <w:r w:rsidR="00376893" w:rsidRPr="00B67DAF">
        <w:rPr>
          <w:rFonts w:asciiTheme="minorHAnsi" w:hAnsiTheme="minorHAnsi"/>
          <w:lang w:val="en-US"/>
        </w:rPr>
        <w:t xml:space="preserve">the first systemic treatise in the history of economic thought </w:t>
      </w:r>
      <w:r w:rsidR="00376893">
        <w:rPr>
          <w:rFonts w:asciiTheme="minorHAnsi" w:hAnsiTheme="minorHAnsi"/>
          <w:lang w:val="en-US"/>
        </w:rPr>
        <w:t xml:space="preserve"> - </w:t>
      </w:r>
      <w:r w:rsidRPr="00B67DAF">
        <w:rPr>
          <w:rFonts w:asciiTheme="minorHAnsi" w:hAnsiTheme="minorHAnsi"/>
          <w:lang w:val="en-US"/>
        </w:rPr>
        <w:t>the</w:t>
      </w:r>
      <w:r w:rsidR="00CA7B33" w:rsidRPr="00B67DAF">
        <w:rPr>
          <w:rFonts w:asciiTheme="minorHAnsi" w:hAnsiTheme="minorHAnsi"/>
          <w:lang w:val="en-US"/>
        </w:rPr>
        <w:t xml:space="preserve"> </w:t>
      </w:r>
      <w:proofErr w:type="spellStart"/>
      <w:r w:rsidRPr="00B67DAF">
        <w:rPr>
          <w:rFonts w:asciiTheme="minorHAnsi" w:hAnsiTheme="minorHAnsi"/>
          <w:i/>
          <w:lang w:val="en-US"/>
        </w:rPr>
        <w:t>Essai</w:t>
      </w:r>
      <w:proofErr w:type="spellEnd"/>
      <w:r w:rsidRPr="00B67DAF">
        <w:rPr>
          <w:rFonts w:asciiTheme="minorHAnsi" w:hAnsiTheme="minorHAnsi"/>
          <w:i/>
          <w:lang w:val="en-US"/>
        </w:rPr>
        <w:t xml:space="preserve"> </w:t>
      </w:r>
      <w:proofErr w:type="spellStart"/>
      <w:r w:rsidRPr="00B67DAF">
        <w:rPr>
          <w:rFonts w:asciiTheme="minorHAnsi" w:hAnsiTheme="minorHAnsi"/>
          <w:i/>
          <w:lang w:val="en-US"/>
        </w:rPr>
        <w:t>sur</w:t>
      </w:r>
      <w:proofErr w:type="spellEnd"/>
      <w:r w:rsidRPr="00B67DAF">
        <w:rPr>
          <w:rFonts w:asciiTheme="minorHAnsi" w:hAnsiTheme="minorHAnsi"/>
          <w:i/>
          <w:lang w:val="en-US"/>
        </w:rPr>
        <w:t xml:space="preserve"> la Nature du Commerce </w:t>
      </w:r>
      <w:proofErr w:type="spellStart"/>
      <w:r w:rsidRPr="00B67DAF">
        <w:rPr>
          <w:rFonts w:asciiTheme="minorHAnsi" w:hAnsiTheme="minorHAnsi"/>
          <w:i/>
          <w:lang w:val="en-US"/>
        </w:rPr>
        <w:t>en</w:t>
      </w:r>
      <w:proofErr w:type="spellEnd"/>
      <w:r w:rsidRPr="00B67DAF">
        <w:rPr>
          <w:rFonts w:asciiTheme="minorHAnsi" w:hAnsiTheme="minorHAnsi"/>
          <w:i/>
          <w:lang w:val="en-US"/>
        </w:rPr>
        <w:t xml:space="preserve"> </w:t>
      </w:r>
      <w:proofErr w:type="spellStart"/>
      <w:r w:rsidRPr="00B67DAF">
        <w:rPr>
          <w:rFonts w:asciiTheme="minorHAnsi" w:hAnsiTheme="minorHAnsi"/>
          <w:i/>
          <w:lang w:val="en-US"/>
        </w:rPr>
        <w:t>Général</w:t>
      </w:r>
      <w:proofErr w:type="spellEnd"/>
      <w:r w:rsidR="00376893">
        <w:rPr>
          <w:rFonts w:asciiTheme="minorHAnsi" w:hAnsiTheme="minorHAnsi"/>
          <w:i/>
          <w:lang w:val="en-US"/>
        </w:rPr>
        <w:t xml:space="preserve"> - </w:t>
      </w:r>
      <w:r w:rsidRPr="00B67DAF">
        <w:rPr>
          <w:rFonts w:asciiTheme="minorHAnsi" w:hAnsiTheme="minorHAnsi"/>
          <w:lang w:val="en-US"/>
        </w:rPr>
        <w:t xml:space="preserve"> written by Richard </w:t>
      </w:r>
      <w:proofErr w:type="spellStart"/>
      <w:r w:rsidRPr="00B67DAF">
        <w:rPr>
          <w:rFonts w:asciiTheme="minorHAnsi" w:hAnsiTheme="minorHAnsi"/>
          <w:lang w:val="en-US"/>
        </w:rPr>
        <w:t>Cantillon</w:t>
      </w:r>
      <w:proofErr w:type="spellEnd"/>
      <w:r w:rsidRPr="00B67DAF">
        <w:rPr>
          <w:rFonts w:asciiTheme="minorHAnsi" w:hAnsiTheme="minorHAnsi"/>
          <w:lang w:val="en-US"/>
        </w:rPr>
        <w:t xml:space="preserve"> in </w:t>
      </w:r>
      <w:r w:rsidR="00376893">
        <w:rPr>
          <w:rFonts w:asciiTheme="minorHAnsi" w:hAnsiTheme="minorHAnsi"/>
          <w:lang w:val="en-US"/>
        </w:rPr>
        <w:t xml:space="preserve">the early 1730s, </w:t>
      </w:r>
      <w:r w:rsidRPr="00B67DAF">
        <w:rPr>
          <w:rFonts w:asciiTheme="minorHAnsi" w:hAnsiTheme="minorHAnsi"/>
          <w:lang w:val="en-US"/>
        </w:rPr>
        <w:t>was intended by its author to refute the notoriously famous ‘System’ designed and implemented in France by John Law</w:t>
      </w:r>
      <w:r w:rsidR="00AE17B6" w:rsidRPr="00B67DAF">
        <w:rPr>
          <w:rFonts w:asciiTheme="minorHAnsi" w:hAnsiTheme="minorHAnsi"/>
          <w:lang w:val="en-US"/>
        </w:rPr>
        <w:t xml:space="preserve"> (see: Murphy-</w:t>
      </w:r>
      <w:r w:rsidR="00CA7B33" w:rsidRPr="00B67DAF">
        <w:rPr>
          <w:rFonts w:asciiTheme="minorHAnsi" w:hAnsiTheme="minorHAnsi"/>
          <w:lang w:val="en-US"/>
        </w:rPr>
        <w:t xml:space="preserve">1989; </w:t>
      </w:r>
      <w:r w:rsidRPr="00B67DAF">
        <w:rPr>
          <w:rFonts w:asciiTheme="minorHAnsi" w:hAnsiTheme="minorHAnsi"/>
          <w:lang w:val="en-US"/>
        </w:rPr>
        <w:t xml:space="preserve">2012). </w:t>
      </w:r>
      <w:r w:rsidR="00AE17B6" w:rsidRPr="00B67DAF">
        <w:rPr>
          <w:rFonts w:asciiTheme="minorHAnsi" w:hAnsiTheme="minorHAnsi"/>
          <w:lang w:val="en-US"/>
        </w:rPr>
        <w:t>It implies that economic theory had emerged as a response to real-world problems, such that required a sophisticated theoretical structure to be explained.</w:t>
      </w:r>
    </w:p>
    <w:p w:rsidR="007B6222" w:rsidRPr="00B67DAF" w:rsidRDefault="00AE17B6" w:rsidP="00CC053C">
      <w:pPr>
        <w:spacing w:after="120" w:line="276" w:lineRule="auto"/>
        <w:jc w:val="both"/>
        <w:rPr>
          <w:rFonts w:asciiTheme="minorHAnsi" w:hAnsiTheme="minorHAnsi"/>
          <w:lang w:val="en-US"/>
        </w:rPr>
      </w:pPr>
      <w:r w:rsidRPr="00B67DAF">
        <w:rPr>
          <w:rFonts w:asciiTheme="minorHAnsi" w:hAnsiTheme="minorHAnsi"/>
          <w:lang w:val="en-US"/>
        </w:rPr>
        <w:t xml:space="preserve">The paper is aiming to reconstruct the </w:t>
      </w:r>
      <w:proofErr w:type="spellStart"/>
      <w:r w:rsidRPr="00B67DAF">
        <w:rPr>
          <w:rFonts w:asciiTheme="minorHAnsi" w:hAnsiTheme="minorHAnsi"/>
          <w:lang w:val="en-US"/>
        </w:rPr>
        <w:t>Cantillon’s</w:t>
      </w:r>
      <w:proofErr w:type="spellEnd"/>
      <w:r w:rsidRPr="00B67DAF">
        <w:rPr>
          <w:rFonts w:asciiTheme="minorHAnsi" w:hAnsiTheme="minorHAnsi"/>
          <w:lang w:val="en-US"/>
        </w:rPr>
        <w:t xml:space="preserve"> method of representing economic reality allowing for </w:t>
      </w:r>
      <w:r w:rsidR="00672FE4" w:rsidRPr="00B67DAF">
        <w:rPr>
          <w:rFonts w:asciiTheme="minorHAnsi" w:hAnsiTheme="minorHAnsi"/>
          <w:lang w:val="en-US"/>
        </w:rPr>
        <w:t xml:space="preserve">grasping both reasons and flaws of the monetary and financial system </w:t>
      </w:r>
      <w:r w:rsidR="00557D60">
        <w:rPr>
          <w:rFonts w:asciiTheme="minorHAnsi" w:hAnsiTheme="minorHAnsi"/>
          <w:lang w:val="en-US"/>
        </w:rPr>
        <w:t xml:space="preserve">established in France at the beginning of the XVIII century – the system </w:t>
      </w:r>
      <w:r w:rsidR="00672FE4" w:rsidRPr="00B67DAF">
        <w:rPr>
          <w:rFonts w:asciiTheme="minorHAnsi" w:hAnsiTheme="minorHAnsi"/>
          <w:lang w:val="en-US"/>
        </w:rPr>
        <w:t xml:space="preserve">that anticipated </w:t>
      </w:r>
      <w:r w:rsidR="00557D60">
        <w:rPr>
          <w:rFonts w:asciiTheme="minorHAnsi" w:hAnsiTheme="minorHAnsi"/>
          <w:lang w:val="en-US"/>
        </w:rPr>
        <w:t xml:space="preserve">much later </w:t>
      </w:r>
      <w:r w:rsidR="00672FE4" w:rsidRPr="00B67DAF">
        <w:rPr>
          <w:rFonts w:asciiTheme="minorHAnsi" w:hAnsiTheme="minorHAnsi"/>
          <w:lang w:val="en-US"/>
        </w:rPr>
        <w:t>development trends of market economies.</w:t>
      </w:r>
      <w:r w:rsidR="007B6222" w:rsidRPr="00B67DAF">
        <w:rPr>
          <w:rFonts w:asciiTheme="minorHAnsi" w:hAnsiTheme="minorHAnsi"/>
          <w:lang w:val="en-US"/>
        </w:rPr>
        <w:t xml:space="preserve"> </w:t>
      </w:r>
    </w:p>
    <w:p w:rsidR="00672FE4" w:rsidRPr="00B67DAF" w:rsidRDefault="007B6222" w:rsidP="00CC053C">
      <w:pPr>
        <w:spacing w:after="120" w:line="276" w:lineRule="auto"/>
        <w:jc w:val="both"/>
        <w:rPr>
          <w:rFonts w:asciiTheme="minorHAnsi" w:hAnsiTheme="minorHAnsi"/>
          <w:lang w:val="en-US"/>
        </w:rPr>
      </w:pPr>
      <w:r w:rsidRPr="00B67DAF">
        <w:rPr>
          <w:rFonts w:asciiTheme="minorHAnsi" w:hAnsiTheme="minorHAnsi"/>
          <w:lang w:val="en-US"/>
        </w:rPr>
        <w:t xml:space="preserve">Ontological assumptions underlying </w:t>
      </w:r>
      <w:proofErr w:type="spellStart"/>
      <w:r w:rsidR="00557D60">
        <w:rPr>
          <w:rFonts w:asciiTheme="minorHAnsi" w:hAnsiTheme="minorHAnsi"/>
          <w:lang w:val="en-US"/>
        </w:rPr>
        <w:t>Cantillon’s</w:t>
      </w:r>
      <w:proofErr w:type="spellEnd"/>
      <w:r w:rsidRPr="00B67DAF">
        <w:rPr>
          <w:rFonts w:asciiTheme="minorHAnsi" w:hAnsiTheme="minorHAnsi"/>
          <w:lang w:val="en-US"/>
        </w:rPr>
        <w:t xml:space="preserve"> theorizing were partly borrowed by </w:t>
      </w:r>
      <w:proofErr w:type="spellStart"/>
      <w:r w:rsidRPr="00B67DAF">
        <w:rPr>
          <w:rFonts w:asciiTheme="minorHAnsi" w:hAnsiTheme="minorHAnsi"/>
          <w:lang w:val="en-US"/>
        </w:rPr>
        <w:t>Physiocrats</w:t>
      </w:r>
      <w:proofErr w:type="spellEnd"/>
      <w:r w:rsidRPr="00B67DAF">
        <w:rPr>
          <w:rFonts w:asciiTheme="minorHAnsi" w:hAnsiTheme="minorHAnsi"/>
          <w:lang w:val="en-US"/>
        </w:rPr>
        <w:t xml:space="preserve"> and – through them – by Adam Smith to become essential and therefore taken for granted and anonymous preconceptions of economic profession. But partly they were dropped by the successors and were later reintroduced into economic theory without important insights implicit in </w:t>
      </w:r>
      <w:proofErr w:type="spellStart"/>
      <w:r w:rsidRPr="00B67DAF">
        <w:rPr>
          <w:rFonts w:asciiTheme="minorHAnsi" w:hAnsiTheme="minorHAnsi"/>
          <w:lang w:val="en-US"/>
        </w:rPr>
        <w:t>Cantillon’s</w:t>
      </w:r>
      <w:proofErr w:type="spellEnd"/>
      <w:r w:rsidRPr="00B67DAF">
        <w:rPr>
          <w:rFonts w:asciiTheme="minorHAnsi" w:hAnsiTheme="minorHAnsi"/>
          <w:lang w:val="en-US"/>
        </w:rPr>
        <w:t xml:space="preserve"> vision. The latter point refers primarily to uncertainty which was incorporated into </w:t>
      </w:r>
      <w:proofErr w:type="spellStart"/>
      <w:r w:rsidRPr="00B67DAF">
        <w:rPr>
          <w:rFonts w:asciiTheme="minorHAnsi" w:hAnsiTheme="minorHAnsi"/>
          <w:lang w:val="en-US"/>
        </w:rPr>
        <w:t>Cantillon’s</w:t>
      </w:r>
      <w:proofErr w:type="spellEnd"/>
      <w:r w:rsidRPr="00B67DAF">
        <w:rPr>
          <w:rFonts w:asciiTheme="minorHAnsi" w:hAnsiTheme="minorHAnsi"/>
          <w:lang w:val="en-US"/>
        </w:rPr>
        <w:t xml:space="preserve"> ontology through entrepreneurial activities, and has later disappeared from economic theories for about two centuries.</w:t>
      </w:r>
    </w:p>
    <w:p w:rsidR="008140AE" w:rsidRPr="003D37F3" w:rsidRDefault="00D443C6" w:rsidP="00CC053C">
      <w:pPr>
        <w:spacing w:after="120" w:line="276" w:lineRule="auto"/>
        <w:jc w:val="both"/>
        <w:rPr>
          <w:rFonts w:asciiTheme="minorHAnsi" w:hAnsiTheme="minorHAnsi"/>
          <w:lang w:val="en-US"/>
        </w:rPr>
      </w:pPr>
      <w:r w:rsidRPr="00B67DAF">
        <w:rPr>
          <w:rFonts w:asciiTheme="minorHAnsi" w:hAnsiTheme="minorHAnsi"/>
          <w:lang w:val="en-US"/>
        </w:rPr>
        <w:t>T</w:t>
      </w:r>
      <w:r w:rsidR="00A71EE2" w:rsidRPr="00B67DAF">
        <w:rPr>
          <w:rFonts w:asciiTheme="minorHAnsi" w:hAnsiTheme="minorHAnsi"/>
          <w:lang w:val="en-US"/>
        </w:rPr>
        <w:t>he t</w:t>
      </w:r>
      <w:r w:rsidRPr="00B67DAF">
        <w:rPr>
          <w:rFonts w:asciiTheme="minorHAnsi" w:hAnsiTheme="minorHAnsi"/>
          <w:lang w:val="en-US"/>
        </w:rPr>
        <w:t xml:space="preserve">wo </w:t>
      </w:r>
      <w:r w:rsidR="00CA7B33" w:rsidRPr="00B67DAF">
        <w:rPr>
          <w:rFonts w:asciiTheme="minorHAnsi" w:hAnsiTheme="minorHAnsi"/>
          <w:lang w:val="en-US"/>
        </w:rPr>
        <w:t>pillars on which</w:t>
      </w:r>
      <w:r w:rsidRPr="00B67DAF">
        <w:rPr>
          <w:rFonts w:asciiTheme="minorHAnsi" w:hAnsiTheme="minorHAnsi"/>
          <w:lang w:val="en-US"/>
        </w:rPr>
        <w:t xml:space="preserve"> </w:t>
      </w:r>
      <w:proofErr w:type="spellStart"/>
      <w:r w:rsidRPr="00B67DAF">
        <w:rPr>
          <w:rFonts w:asciiTheme="minorHAnsi" w:hAnsiTheme="minorHAnsi"/>
          <w:lang w:val="en-US"/>
        </w:rPr>
        <w:t>Cantillon’s</w:t>
      </w:r>
      <w:proofErr w:type="spellEnd"/>
      <w:r w:rsidRPr="00B67DAF">
        <w:rPr>
          <w:rFonts w:asciiTheme="minorHAnsi" w:hAnsiTheme="minorHAnsi"/>
          <w:lang w:val="en-US"/>
        </w:rPr>
        <w:t xml:space="preserve"> theoretical edifice</w:t>
      </w:r>
      <w:r w:rsidR="00CA7B33" w:rsidRPr="00B67DAF">
        <w:rPr>
          <w:rFonts w:asciiTheme="minorHAnsi" w:hAnsiTheme="minorHAnsi"/>
          <w:lang w:val="en-US"/>
        </w:rPr>
        <w:t xml:space="preserve"> is built</w:t>
      </w:r>
      <w:r w:rsidRPr="00B67DAF">
        <w:rPr>
          <w:rFonts w:asciiTheme="minorHAnsi" w:hAnsiTheme="minorHAnsi"/>
          <w:lang w:val="en-US"/>
        </w:rPr>
        <w:t xml:space="preserve"> are</w:t>
      </w:r>
      <w:r w:rsidR="00CA7B33" w:rsidRPr="00B67DAF">
        <w:rPr>
          <w:rFonts w:asciiTheme="minorHAnsi" w:hAnsiTheme="minorHAnsi"/>
          <w:lang w:val="en-US"/>
        </w:rPr>
        <w:t>:</w:t>
      </w:r>
      <w:r w:rsidRPr="00B67DAF">
        <w:rPr>
          <w:rFonts w:asciiTheme="minorHAnsi" w:hAnsiTheme="minorHAnsi"/>
          <w:lang w:val="en-US"/>
        </w:rPr>
        <w:t xml:space="preserve"> (a) </w:t>
      </w:r>
      <w:r w:rsidR="00CA7B33" w:rsidRPr="00B67DAF">
        <w:rPr>
          <w:rFonts w:asciiTheme="minorHAnsi" w:hAnsiTheme="minorHAnsi"/>
          <w:lang w:val="en-US"/>
        </w:rPr>
        <w:t xml:space="preserve">the assumption of </w:t>
      </w:r>
      <w:r w:rsidRPr="00B67DAF">
        <w:rPr>
          <w:rFonts w:asciiTheme="minorHAnsi" w:hAnsiTheme="minorHAnsi"/>
          <w:lang w:val="en-US"/>
        </w:rPr>
        <w:t>natu</w:t>
      </w:r>
      <w:r w:rsidR="00C51D87">
        <w:rPr>
          <w:rFonts w:asciiTheme="minorHAnsi" w:hAnsiTheme="minorHAnsi"/>
          <w:lang w:val="en-US"/>
        </w:rPr>
        <w:t xml:space="preserve">ral, or equilibrium state of </w:t>
      </w:r>
      <w:r w:rsidRPr="00B67DAF">
        <w:rPr>
          <w:rFonts w:asciiTheme="minorHAnsi" w:hAnsiTheme="minorHAnsi"/>
          <w:lang w:val="en-US"/>
        </w:rPr>
        <w:t>econo</w:t>
      </w:r>
      <w:r w:rsidR="00CA7B33" w:rsidRPr="00B67DAF">
        <w:rPr>
          <w:rFonts w:asciiTheme="minorHAnsi" w:hAnsiTheme="minorHAnsi"/>
          <w:lang w:val="en-US"/>
        </w:rPr>
        <w:t xml:space="preserve">my, and (b) </w:t>
      </w:r>
      <w:r w:rsidRPr="00B67DAF">
        <w:rPr>
          <w:rFonts w:asciiTheme="minorHAnsi" w:hAnsiTheme="minorHAnsi"/>
          <w:lang w:val="en-US"/>
        </w:rPr>
        <w:t>separation of ‘real’</w:t>
      </w:r>
      <w:r w:rsidR="00672FE4" w:rsidRPr="00B67DAF">
        <w:rPr>
          <w:rFonts w:asciiTheme="minorHAnsi" w:hAnsiTheme="minorHAnsi"/>
          <w:lang w:val="en-US"/>
        </w:rPr>
        <w:t xml:space="preserve"> </w:t>
      </w:r>
      <w:r w:rsidRPr="00B67DAF">
        <w:rPr>
          <w:rFonts w:asciiTheme="minorHAnsi" w:hAnsiTheme="minorHAnsi"/>
          <w:lang w:val="en-US"/>
        </w:rPr>
        <w:t>and ‘monetary’ dimensions</w:t>
      </w:r>
      <w:r w:rsidR="00CA7B33" w:rsidRPr="00B67DAF">
        <w:rPr>
          <w:rFonts w:asciiTheme="minorHAnsi" w:hAnsiTheme="minorHAnsi"/>
          <w:lang w:val="en-US"/>
        </w:rPr>
        <w:t xml:space="preserve"> of an economic system</w:t>
      </w:r>
      <w:r w:rsidRPr="00B67DAF">
        <w:rPr>
          <w:rFonts w:asciiTheme="minorHAnsi" w:hAnsiTheme="minorHAnsi"/>
          <w:lang w:val="en-US"/>
        </w:rPr>
        <w:t>.</w:t>
      </w:r>
      <w:r w:rsidR="00CA7B33" w:rsidRPr="00B67DAF">
        <w:rPr>
          <w:rFonts w:asciiTheme="minorHAnsi" w:hAnsiTheme="minorHAnsi"/>
          <w:lang w:val="en-US"/>
        </w:rPr>
        <w:t xml:space="preserve"> </w:t>
      </w:r>
    </w:p>
    <w:p w:rsidR="00C536BC" w:rsidRPr="003D37F3" w:rsidRDefault="00C536BC" w:rsidP="000740C2">
      <w:pPr>
        <w:spacing w:after="120"/>
        <w:jc w:val="both"/>
        <w:rPr>
          <w:rFonts w:asciiTheme="minorHAnsi" w:hAnsiTheme="minorHAnsi"/>
          <w:lang w:val="en-US"/>
        </w:rPr>
      </w:pPr>
    </w:p>
    <w:p w:rsidR="00557D60" w:rsidRDefault="00557D60" w:rsidP="00CC053C">
      <w:pPr>
        <w:pStyle w:val="a3"/>
        <w:numPr>
          <w:ilvl w:val="0"/>
          <w:numId w:val="2"/>
        </w:numPr>
        <w:spacing w:before="240" w:after="120" w:line="276" w:lineRule="auto"/>
        <w:jc w:val="both"/>
        <w:rPr>
          <w:rFonts w:asciiTheme="minorHAnsi" w:hAnsiTheme="minorHAnsi"/>
          <w:lang w:val="en-US"/>
        </w:rPr>
      </w:pPr>
      <w:r>
        <w:rPr>
          <w:rFonts w:asciiTheme="minorHAnsi" w:hAnsiTheme="minorHAnsi"/>
          <w:lang w:val="en-US"/>
        </w:rPr>
        <w:t>UNDERLYING DETERMINISTIC STRUCTURE</w:t>
      </w:r>
    </w:p>
    <w:p w:rsidR="00BC565A" w:rsidRDefault="00557D60" w:rsidP="00CC053C">
      <w:pPr>
        <w:spacing w:before="160" w:line="276" w:lineRule="auto"/>
        <w:jc w:val="both"/>
        <w:rPr>
          <w:rFonts w:ascii="Calibri" w:hAnsi="Calibri" w:cs="Tahoma"/>
          <w:lang w:val="en-US"/>
        </w:rPr>
      </w:pPr>
      <w:r w:rsidRPr="00B67DAF">
        <w:rPr>
          <w:rFonts w:asciiTheme="minorHAnsi" w:hAnsiTheme="minorHAnsi"/>
          <w:lang w:val="en-US"/>
        </w:rPr>
        <w:t xml:space="preserve">The logic behind </w:t>
      </w:r>
      <w:proofErr w:type="spellStart"/>
      <w:r w:rsidRPr="00B67DAF">
        <w:rPr>
          <w:rFonts w:asciiTheme="minorHAnsi" w:hAnsiTheme="minorHAnsi"/>
          <w:lang w:val="en-US"/>
        </w:rPr>
        <w:t>Cantillon’s</w:t>
      </w:r>
      <w:proofErr w:type="spellEnd"/>
      <w:r w:rsidRPr="00B67DAF">
        <w:rPr>
          <w:rFonts w:asciiTheme="minorHAnsi" w:hAnsiTheme="minorHAnsi"/>
          <w:lang w:val="en-US"/>
        </w:rPr>
        <w:t xml:space="preserve"> reasoning includes several key elements. ‘Natural state’ corresponds to ‘real’ economy</w:t>
      </w:r>
      <w:r>
        <w:rPr>
          <w:rFonts w:asciiTheme="minorHAnsi" w:hAnsiTheme="minorHAnsi"/>
          <w:lang w:val="en-US"/>
        </w:rPr>
        <w:t xml:space="preserve"> and se</w:t>
      </w:r>
      <w:r w:rsidR="00BC565A">
        <w:rPr>
          <w:rFonts w:asciiTheme="minorHAnsi" w:hAnsiTheme="minorHAnsi"/>
          <w:lang w:val="en-US"/>
        </w:rPr>
        <w:t xml:space="preserve">ts the </w:t>
      </w:r>
      <w:r w:rsidR="00BC565A" w:rsidRPr="00557D60">
        <w:rPr>
          <w:rFonts w:asciiTheme="minorHAnsi" w:hAnsiTheme="minorHAnsi"/>
          <w:lang w:val="en-US"/>
        </w:rPr>
        <w:t xml:space="preserve">deterministic core of </w:t>
      </w:r>
      <w:r w:rsidR="00BC565A">
        <w:rPr>
          <w:rFonts w:asciiTheme="minorHAnsi" w:hAnsiTheme="minorHAnsi"/>
          <w:lang w:val="en-US"/>
        </w:rPr>
        <w:t>the whole</w:t>
      </w:r>
      <w:r w:rsidR="00BC565A" w:rsidRPr="00557D60">
        <w:rPr>
          <w:rFonts w:asciiTheme="minorHAnsi" w:hAnsiTheme="minorHAnsi"/>
          <w:lang w:val="en-US"/>
        </w:rPr>
        <w:t xml:space="preserve"> theoretical structure</w:t>
      </w:r>
      <w:r w:rsidR="00BC565A">
        <w:rPr>
          <w:rFonts w:asciiTheme="minorHAnsi" w:hAnsiTheme="minorHAnsi"/>
          <w:lang w:val="en-US"/>
        </w:rPr>
        <w:t xml:space="preserve">. </w:t>
      </w:r>
      <w:r w:rsidRPr="00B67DAF">
        <w:rPr>
          <w:rFonts w:asciiTheme="minorHAnsi" w:hAnsiTheme="minorHAnsi"/>
          <w:lang w:val="en-US"/>
        </w:rPr>
        <w:t xml:space="preserve"> </w:t>
      </w:r>
      <w:r w:rsidR="00BC565A">
        <w:rPr>
          <w:rFonts w:ascii="Calibri" w:hAnsi="Calibri" w:cs="Tahoma"/>
          <w:lang w:val="en-US"/>
        </w:rPr>
        <w:t xml:space="preserve">Values of goods are determined objectively by the quantity of primary resources (production costs) needed to secure the continuity of economic processes. In </w:t>
      </w:r>
      <w:proofErr w:type="spellStart"/>
      <w:r w:rsidR="00BC565A">
        <w:rPr>
          <w:rFonts w:ascii="Calibri" w:hAnsi="Calibri" w:cs="Tahoma"/>
          <w:lang w:val="en-US"/>
        </w:rPr>
        <w:t>Cantillon’s</w:t>
      </w:r>
      <w:proofErr w:type="spellEnd"/>
      <w:r w:rsidR="00BC565A">
        <w:rPr>
          <w:rFonts w:ascii="Calibri" w:hAnsi="Calibri" w:cs="Tahoma"/>
          <w:lang w:val="en-US"/>
        </w:rPr>
        <w:t xml:space="preserve"> system it is Land that serves as such a primary resource determining intrinsic values of </w:t>
      </w:r>
      <w:r w:rsidR="00BC565A" w:rsidRPr="006C7E39">
        <w:rPr>
          <w:rFonts w:ascii="Calibri" w:hAnsi="Calibri" w:cs="Tahoma"/>
          <w:i/>
          <w:lang w:val="en-US"/>
        </w:rPr>
        <w:t>“all produce and Merchandise”</w:t>
      </w:r>
      <w:r w:rsidR="00BC565A">
        <w:rPr>
          <w:rFonts w:ascii="Calibri" w:hAnsi="Calibri" w:cs="Tahoma"/>
          <w:lang w:val="en-US"/>
        </w:rPr>
        <w:t xml:space="preserve"> and constraining the volume of social output. The quantity of available labor is </w:t>
      </w:r>
      <w:r w:rsidR="00BC565A">
        <w:rPr>
          <w:rFonts w:ascii="Calibri" w:hAnsi="Calibri" w:cs="Tahoma"/>
          <w:lang w:val="en-US"/>
        </w:rPr>
        <w:lastRenderedPageBreak/>
        <w:t xml:space="preserve">an endogenous variable dependent on the capacity of land to feed the inhabitants of the country. The consumption level of the population is taken as given </w:t>
      </w:r>
      <w:r w:rsidR="00C51D87">
        <w:rPr>
          <w:rFonts w:ascii="Calibri" w:hAnsi="Calibri" w:cs="Tahoma"/>
          <w:lang w:val="en-US"/>
        </w:rPr>
        <w:t>by</w:t>
      </w:r>
      <w:r w:rsidR="00BC565A">
        <w:rPr>
          <w:rFonts w:ascii="Calibri" w:hAnsi="Calibri" w:cs="Tahoma"/>
          <w:lang w:val="en-US"/>
        </w:rPr>
        <w:t xml:space="preserve"> the customs of </w:t>
      </w:r>
      <w:r w:rsidR="00C51D87">
        <w:rPr>
          <w:rFonts w:ascii="Calibri" w:hAnsi="Calibri" w:cs="Tahoma"/>
          <w:lang w:val="en-US"/>
        </w:rPr>
        <w:t>a</w:t>
      </w:r>
      <w:r w:rsidR="00BC565A">
        <w:rPr>
          <w:rFonts w:ascii="Calibri" w:hAnsi="Calibri" w:cs="Tahoma"/>
          <w:lang w:val="en-US"/>
        </w:rPr>
        <w:t xml:space="preserve"> country, rather than in physical terms. </w:t>
      </w:r>
      <w:proofErr w:type="spellStart"/>
      <w:r w:rsidR="00BC565A">
        <w:rPr>
          <w:rFonts w:ascii="Calibri" w:hAnsi="Calibri" w:cs="Tahoma"/>
          <w:lang w:val="en-US"/>
        </w:rPr>
        <w:t>Cantillon</w:t>
      </w:r>
      <w:proofErr w:type="spellEnd"/>
      <w:r w:rsidR="00BC565A">
        <w:rPr>
          <w:rFonts w:ascii="Calibri" w:hAnsi="Calibri" w:cs="Tahoma"/>
          <w:lang w:val="en-US"/>
        </w:rPr>
        <w:t xml:space="preserve"> was explicit not to deal with this issue: </w:t>
      </w:r>
      <w:r w:rsidR="00BC565A" w:rsidRPr="008522F8">
        <w:rPr>
          <w:rFonts w:ascii="Calibri" w:hAnsi="Calibri" w:cs="Tahoma"/>
          <w:i/>
          <w:lang w:val="en-US"/>
        </w:rPr>
        <w:t xml:space="preserve">“It is </w:t>
      </w:r>
      <w:r w:rsidR="00BC565A">
        <w:rPr>
          <w:rFonts w:ascii="Calibri" w:hAnsi="Calibri" w:cs="Tahoma"/>
          <w:i/>
          <w:lang w:val="en-US"/>
        </w:rPr>
        <w:t>…</w:t>
      </w:r>
      <w:r w:rsidR="00BC565A" w:rsidRPr="008522F8">
        <w:rPr>
          <w:rFonts w:ascii="Calibri" w:hAnsi="Calibri" w:cs="Tahoma"/>
          <w:i/>
          <w:lang w:val="en-US"/>
        </w:rPr>
        <w:t xml:space="preserve">a question outside of my subject whether it is better to have a great multitude of Inhabitants, poor and badly provided, than a smaller number, much more at their ease: a million who consume the produce of </w:t>
      </w:r>
      <w:smartTag w:uri="urn:schemas-microsoft-com:office:smarttags" w:element="metricconverter">
        <w:smartTagPr>
          <w:attr w:name="ProductID" w:val="6 acres"/>
        </w:smartTagPr>
        <w:r w:rsidR="00BC565A" w:rsidRPr="008522F8">
          <w:rPr>
            <w:rFonts w:ascii="Calibri" w:hAnsi="Calibri" w:cs="Tahoma"/>
            <w:i/>
            <w:lang w:val="en-US"/>
          </w:rPr>
          <w:t>6 acres</w:t>
        </w:r>
      </w:smartTag>
      <w:r w:rsidR="00BC565A" w:rsidRPr="008522F8">
        <w:rPr>
          <w:rFonts w:ascii="Calibri" w:hAnsi="Calibri" w:cs="Tahoma"/>
          <w:i/>
          <w:lang w:val="en-US"/>
        </w:rPr>
        <w:t xml:space="preserve"> per head or 4 millions who live on the product of an Acre and a half”</w:t>
      </w:r>
      <w:r w:rsidR="00BC565A">
        <w:rPr>
          <w:rFonts w:ascii="Calibri" w:hAnsi="Calibri" w:cs="Tahoma"/>
          <w:lang w:val="en-US"/>
        </w:rPr>
        <w:t xml:space="preserve"> (</w:t>
      </w:r>
      <w:proofErr w:type="spellStart"/>
      <w:r w:rsidR="00BC565A">
        <w:rPr>
          <w:rFonts w:ascii="Calibri" w:hAnsi="Calibri" w:cs="Tahoma"/>
          <w:lang w:val="en-US"/>
        </w:rPr>
        <w:t>Cantillon</w:t>
      </w:r>
      <w:proofErr w:type="spellEnd"/>
      <w:r w:rsidR="00BC565A">
        <w:rPr>
          <w:rFonts w:ascii="Calibri" w:hAnsi="Calibri" w:cs="Tahoma"/>
          <w:lang w:val="en-US"/>
        </w:rPr>
        <w:t xml:space="preserve"> 1931[1755]: 85)</w:t>
      </w:r>
      <w:r w:rsidR="00BC565A" w:rsidRPr="008522F8">
        <w:rPr>
          <w:rFonts w:ascii="Calibri" w:hAnsi="Calibri" w:cs="Tahoma"/>
          <w:lang w:val="en-US"/>
        </w:rPr>
        <w:t>.</w:t>
      </w:r>
    </w:p>
    <w:p w:rsidR="00BC565A" w:rsidRDefault="00963229" w:rsidP="00CC053C">
      <w:pPr>
        <w:spacing w:before="160" w:line="276" w:lineRule="auto"/>
        <w:jc w:val="both"/>
        <w:rPr>
          <w:rFonts w:ascii="Calibri" w:hAnsi="Calibri" w:cs="Tahoma"/>
          <w:lang w:val="en-US"/>
        </w:rPr>
      </w:pPr>
      <w:r w:rsidRPr="00B67DAF">
        <w:rPr>
          <w:rFonts w:asciiTheme="minorHAnsi" w:hAnsiTheme="minorHAnsi"/>
          <w:lang w:val="en-US"/>
        </w:rPr>
        <w:t>Either by commands or by the forces of competition economic system tends to gravitate towards the ‘natural state’, or equilibrium.</w:t>
      </w:r>
      <w:r>
        <w:rPr>
          <w:rFonts w:asciiTheme="minorHAnsi" w:hAnsiTheme="minorHAnsi"/>
          <w:lang w:val="en-US"/>
        </w:rPr>
        <w:t xml:space="preserve"> </w:t>
      </w:r>
      <w:r w:rsidRPr="00B67DAF">
        <w:rPr>
          <w:rFonts w:asciiTheme="minorHAnsi" w:hAnsiTheme="minorHAnsi"/>
          <w:lang w:val="en-US"/>
        </w:rPr>
        <w:t>Exchange or monetary economy is introduced as a possible alternative to a kind of ‘command’, or – rather – traditional estate economy.</w:t>
      </w:r>
      <w:r>
        <w:rPr>
          <w:rFonts w:asciiTheme="minorHAnsi" w:hAnsiTheme="minorHAnsi"/>
          <w:lang w:val="en-US"/>
        </w:rPr>
        <w:t xml:space="preserve"> </w:t>
      </w:r>
      <w:proofErr w:type="spellStart"/>
      <w:r w:rsidR="00BC565A">
        <w:rPr>
          <w:rFonts w:ascii="Calibri" w:hAnsi="Calibri" w:cs="Tahoma"/>
          <w:lang w:val="en-US"/>
        </w:rPr>
        <w:t>Cantillon’s</w:t>
      </w:r>
      <w:proofErr w:type="spellEnd"/>
      <w:r w:rsidR="00BC565A">
        <w:rPr>
          <w:rFonts w:ascii="Calibri" w:hAnsi="Calibri" w:cs="Tahoma"/>
          <w:lang w:val="en-US"/>
        </w:rPr>
        <w:t xml:space="preserve"> natural state is </w:t>
      </w:r>
      <w:r>
        <w:rPr>
          <w:rFonts w:ascii="Calibri" w:hAnsi="Calibri" w:cs="Tahoma"/>
          <w:lang w:val="en-US"/>
        </w:rPr>
        <w:t xml:space="preserve">in this sense </w:t>
      </w:r>
      <w:r w:rsidR="00BC565A">
        <w:rPr>
          <w:rFonts w:ascii="Calibri" w:hAnsi="Calibri" w:cs="Tahoma"/>
          <w:lang w:val="en-US"/>
        </w:rPr>
        <w:t xml:space="preserve">independent </w:t>
      </w:r>
      <w:r>
        <w:rPr>
          <w:rFonts w:ascii="Calibri" w:hAnsi="Calibri" w:cs="Tahoma"/>
          <w:lang w:val="en-US"/>
        </w:rPr>
        <w:t>of an institutional set-up.  M</w:t>
      </w:r>
      <w:r w:rsidR="00BC565A">
        <w:rPr>
          <w:rFonts w:ascii="Calibri" w:hAnsi="Calibri" w:cs="Tahoma"/>
          <w:lang w:val="en-US"/>
        </w:rPr>
        <w:t>arket forces</w:t>
      </w:r>
      <w:r>
        <w:rPr>
          <w:rFonts w:ascii="Calibri" w:hAnsi="Calibri" w:cs="Tahoma"/>
          <w:lang w:val="en-US"/>
        </w:rPr>
        <w:t xml:space="preserve"> are conc</w:t>
      </w:r>
      <w:r w:rsidR="006D76FC">
        <w:rPr>
          <w:rFonts w:ascii="Calibri" w:hAnsi="Calibri" w:cs="Tahoma"/>
          <w:lang w:val="en-US"/>
        </w:rPr>
        <w:t>e</w:t>
      </w:r>
      <w:r>
        <w:rPr>
          <w:rFonts w:ascii="Calibri" w:hAnsi="Calibri" w:cs="Tahoma"/>
          <w:lang w:val="en-US"/>
        </w:rPr>
        <w:t>ived as</w:t>
      </w:r>
      <w:r w:rsidR="006D76FC">
        <w:rPr>
          <w:rFonts w:ascii="Calibri" w:hAnsi="Calibri" w:cs="Tahoma"/>
          <w:lang w:val="en-US"/>
        </w:rPr>
        <w:t xml:space="preserve"> but</w:t>
      </w:r>
      <w:r w:rsidR="00BC565A">
        <w:rPr>
          <w:rFonts w:ascii="Calibri" w:hAnsi="Calibri" w:cs="Tahoma"/>
          <w:lang w:val="en-US"/>
        </w:rPr>
        <w:t xml:space="preserve"> </w:t>
      </w:r>
      <w:r>
        <w:rPr>
          <w:rFonts w:ascii="Calibri" w:hAnsi="Calibri" w:cs="Tahoma"/>
          <w:lang w:val="en-US"/>
        </w:rPr>
        <w:t xml:space="preserve">a mechanism pushing economy </w:t>
      </w:r>
      <w:r w:rsidR="00BC565A">
        <w:rPr>
          <w:rFonts w:ascii="Calibri" w:hAnsi="Calibri" w:cs="Tahoma"/>
          <w:lang w:val="en-US"/>
        </w:rPr>
        <w:t xml:space="preserve">towards </w:t>
      </w:r>
      <w:r w:rsidR="006D76FC">
        <w:rPr>
          <w:rFonts w:ascii="Calibri" w:hAnsi="Calibri" w:cs="Tahoma"/>
          <w:lang w:val="en-US"/>
        </w:rPr>
        <w:t>this predetermined</w:t>
      </w:r>
      <w:r w:rsidR="00BC565A">
        <w:rPr>
          <w:rFonts w:ascii="Calibri" w:hAnsi="Calibri" w:cs="Tahoma"/>
          <w:lang w:val="en-US"/>
        </w:rPr>
        <w:t xml:space="preserve"> state by reconciling the two givens </w:t>
      </w:r>
      <w:r w:rsidR="006D76FC">
        <w:rPr>
          <w:rFonts w:ascii="Calibri" w:hAnsi="Calibri" w:cs="Tahoma"/>
          <w:lang w:val="en-US"/>
        </w:rPr>
        <w:t>shap</w:t>
      </w:r>
      <w:r w:rsidR="00BC565A">
        <w:rPr>
          <w:rFonts w:ascii="Calibri" w:hAnsi="Calibri" w:cs="Tahoma"/>
          <w:lang w:val="en-US"/>
        </w:rPr>
        <w:t>ing</w:t>
      </w:r>
      <w:r w:rsidR="006D76FC">
        <w:rPr>
          <w:rFonts w:ascii="Calibri" w:hAnsi="Calibri" w:cs="Tahoma"/>
          <w:lang w:val="en-US"/>
        </w:rPr>
        <w:t>, correspondingly,</w:t>
      </w:r>
      <w:r w:rsidR="00BC565A">
        <w:rPr>
          <w:rFonts w:ascii="Calibri" w:hAnsi="Calibri" w:cs="Tahoma"/>
          <w:lang w:val="en-US"/>
        </w:rPr>
        <w:t xml:space="preserve"> supply and demand. </w:t>
      </w:r>
      <w:r>
        <w:rPr>
          <w:rFonts w:ascii="Calibri" w:hAnsi="Calibri" w:cs="Tahoma"/>
          <w:lang w:val="en-US"/>
        </w:rPr>
        <w:t>It is notable that t</w:t>
      </w:r>
      <w:r w:rsidR="00BC565A">
        <w:rPr>
          <w:rFonts w:ascii="Calibri" w:hAnsi="Calibri" w:cs="Tahoma"/>
          <w:lang w:val="en-US"/>
        </w:rPr>
        <w:t xml:space="preserve">he solution of this problem is achieved in the </w:t>
      </w:r>
      <w:proofErr w:type="spellStart"/>
      <w:r w:rsidR="00BC565A" w:rsidRPr="00E01F31">
        <w:rPr>
          <w:rFonts w:ascii="Calibri" w:hAnsi="Calibri" w:cs="Tahoma"/>
          <w:i/>
          <w:lang w:val="en-US"/>
        </w:rPr>
        <w:t>Essai</w:t>
      </w:r>
      <w:proofErr w:type="spellEnd"/>
      <w:r w:rsidR="00BC565A">
        <w:rPr>
          <w:rFonts w:ascii="Calibri" w:hAnsi="Calibri" w:cs="Tahoma"/>
          <w:lang w:val="en-US"/>
        </w:rPr>
        <w:t xml:space="preserve"> without </w:t>
      </w:r>
      <w:r w:rsidR="00BC565A" w:rsidRPr="00152793">
        <w:rPr>
          <w:rFonts w:ascii="Calibri" w:hAnsi="Calibri" w:cs="Tahoma"/>
          <w:i/>
          <w:lang w:val="en-US"/>
        </w:rPr>
        <w:t xml:space="preserve">“reliance </w:t>
      </w:r>
      <w:r w:rsidR="003D0FA2">
        <w:rPr>
          <w:rFonts w:ascii="Calibri" w:hAnsi="Calibri" w:cs="Tahoma"/>
          <w:i/>
          <w:lang w:val="en-US"/>
        </w:rPr>
        <w:t xml:space="preserve">on natural laws or… </w:t>
      </w:r>
      <w:proofErr w:type="spellStart"/>
      <w:r w:rsidR="003D0FA2">
        <w:rPr>
          <w:rFonts w:ascii="Calibri" w:hAnsi="Calibri" w:cs="Tahoma"/>
          <w:i/>
          <w:lang w:val="en-US"/>
        </w:rPr>
        <w:t>obfuscatory</w:t>
      </w:r>
      <w:proofErr w:type="spellEnd"/>
      <w:r w:rsidR="00BC565A" w:rsidRPr="00152793">
        <w:rPr>
          <w:rFonts w:ascii="Calibri" w:hAnsi="Calibri" w:cs="Tahoma"/>
          <w:i/>
          <w:lang w:val="en-US"/>
        </w:rPr>
        <w:t xml:space="preserve"> metaphors such as the ‘invisible hand’”</w:t>
      </w:r>
      <w:r w:rsidR="00BC565A">
        <w:rPr>
          <w:rFonts w:ascii="Calibri" w:hAnsi="Calibri" w:cs="Tahoma"/>
          <w:lang w:val="en-US"/>
        </w:rPr>
        <w:t xml:space="preserve"> (Murphy 1989: 257), and at least for this reason is superior to that of Adam Smith. </w:t>
      </w:r>
    </w:p>
    <w:p w:rsidR="00BC565A" w:rsidRPr="00963229" w:rsidRDefault="00CB64BD" w:rsidP="000740C2">
      <w:pPr>
        <w:pStyle w:val="a3"/>
        <w:numPr>
          <w:ilvl w:val="0"/>
          <w:numId w:val="2"/>
        </w:numPr>
        <w:spacing w:before="240" w:after="240"/>
        <w:jc w:val="both"/>
        <w:rPr>
          <w:rFonts w:ascii="Calibri" w:hAnsi="Calibri" w:cs="Tahoma"/>
          <w:lang w:val="en-US"/>
        </w:rPr>
      </w:pPr>
      <w:r>
        <w:rPr>
          <w:rFonts w:ascii="Calibri" w:hAnsi="Calibri" w:cs="Tahoma"/>
          <w:lang w:val="en-US"/>
        </w:rPr>
        <w:t>MARKET AS A LOCUS OF UNCERTAINTY</w:t>
      </w:r>
    </w:p>
    <w:p w:rsidR="006851CD" w:rsidRDefault="00CB64BD" w:rsidP="00CC053C">
      <w:pPr>
        <w:spacing w:after="120" w:line="276" w:lineRule="auto"/>
        <w:jc w:val="both"/>
        <w:rPr>
          <w:rFonts w:asciiTheme="minorHAnsi" w:hAnsiTheme="minorHAnsi"/>
          <w:lang w:val="en-US"/>
        </w:rPr>
      </w:pPr>
      <w:r w:rsidRPr="00111364">
        <w:rPr>
          <w:rFonts w:ascii="Calibri" w:hAnsi="Calibri" w:cs="Tahoma"/>
          <w:lang w:val="en-US"/>
        </w:rPr>
        <w:t xml:space="preserve">To make his deterministic </w:t>
      </w:r>
      <w:r>
        <w:rPr>
          <w:rFonts w:ascii="Calibri" w:hAnsi="Calibri" w:cs="Tahoma"/>
          <w:lang w:val="en-US"/>
        </w:rPr>
        <w:t>theory</w:t>
      </w:r>
      <w:r w:rsidRPr="00111364">
        <w:rPr>
          <w:rFonts w:ascii="Calibri" w:hAnsi="Calibri" w:cs="Tahoma"/>
          <w:lang w:val="en-US"/>
        </w:rPr>
        <w:t xml:space="preserve"> </w:t>
      </w:r>
      <w:r>
        <w:rPr>
          <w:rFonts w:ascii="Calibri" w:hAnsi="Calibri" w:cs="Tahoma"/>
          <w:lang w:val="en-US"/>
        </w:rPr>
        <w:t>plausible</w:t>
      </w:r>
      <w:r w:rsidRPr="00111364">
        <w:rPr>
          <w:rFonts w:ascii="Calibri" w:hAnsi="Calibri" w:cs="Tahoma"/>
          <w:lang w:val="en-US"/>
        </w:rPr>
        <w:t xml:space="preserve"> </w:t>
      </w:r>
      <w:proofErr w:type="spellStart"/>
      <w:r w:rsidRPr="00111364">
        <w:rPr>
          <w:rFonts w:ascii="Calibri" w:hAnsi="Calibri" w:cs="Tahoma"/>
          <w:lang w:val="en-US"/>
        </w:rPr>
        <w:t>Cantillon</w:t>
      </w:r>
      <w:proofErr w:type="spellEnd"/>
      <w:r w:rsidRPr="00111364">
        <w:rPr>
          <w:rFonts w:ascii="Calibri" w:hAnsi="Calibri" w:cs="Tahoma"/>
          <w:lang w:val="en-US"/>
        </w:rPr>
        <w:t xml:space="preserve"> placed it into a framework </w:t>
      </w:r>
      <w:r>
        <w:rPr>
          <w:rFonts w:ascii="Calibri" w:hAnsi="Calibri" w:cs="Tahoma"/>
          <w:lang w:val="en-US"/>
        </w:rPr>
        <w:t xml:space="preserve">with </w:t>
      </w:r>
      <w:r w:rsidRPr="00111364">
        <w:rPr>
          <w:rFonts w:ascii="Calibri" w:hAnsi="Calibri" w:cs="Tahoma"/>
          <w:lang w:val="en-US"/>
        </w:rPr>
        <w:t>uncertain environment and mechanisms of adaptation to uncertainties.</w:t>
      </w:r>
      <w:r>
        <w:rPr>
          <w:rFonts w:ascii="Calibri" w:hAnsi="Calibri" w:cs="Tahoma"/>
          <w:lang w:val="en-US"/>
        </w:rPr>
        <w:t xml:space="preserve"> </w:t>
      </w:r>
      <w:r w:rsidRPr="00DC5A4E">
        <w:rPr>
          <w:rFonts w:ascii="Calibri" w:hAnsi="Calibri"/>
          <w:i/>
          <w:lang w:val="en-US"/>
        </w:rPr>
        <w:t>“There is never a variation in intrinsic values, but the impossibility of proportioning the production of merchandise and produce in a State to their consumption causes a daily variation, and a perpetual ebb and flow in Market Prices</w:t>
      </w:r>
      <w:r>
        <w:rPr>
          <w:rFonts w:ascii="Calibri" w:hAnsi="Calibri"/>
          <w:i/>
          <w:lang w:val="en-US"/>
        </w:rPr>
        <w:t>”</w:t>
      </w:r>
      <w:r w:rsidRPr="006E3185">
        <w:rPr>
          <w:rFonts w:ascii="Calibri" w:hAnsi="Calibri"/>
          <w:lang w:val="en-US"/>
        </w:rPr>
        <w:t xml:space="preserve"> </w:t>
      </w:r>
      <w:r w:rsidRPr="00DC5A4E">
        <w:rPr>
          <w:rFonts w:ascii="Calibri" w:hAnsi="Calibri"/>
          <w:lang w:val="en-US"/>
        </w:rPr>
        <w:t>(</w:t>
      </w:r>
      <w:proofErr w:type="spellStart"/>
      <w:r w:rsidRPr="00DC5A4E">
        <w:rPr>
          <w:rFonts w:ascii="Calibri" w:hAnsi="Calibri"/>
          <w:lang w:val="en-US"/>
        </w:rPr>
        <w:t>Cantillon</w:t>
      </w:r>
      <w:proofErr w:type="spellEnd"/>
      <w:r w:rsidRPr="00DC5A4E">
        <w:rPr>
          <w:rFonts w:ascii="Calibri" w:hAnsi="Calibri"/>
          <w:lang w:val="en-US"/>
        </w:rPr>
        <w:t xml:space="preserve"> 1931</w:t>
      </w:r>
      <w:r>
        <w:rPr>
          <w:rFonts w:ascii="Calibri" w:hAnsi="Calibri"/>
          <w:lang w:val="en-US"/>
        </w:rPr>
        <w:t>[1755]:</w:t>
      </w:r>
      <w:r w:rsidRPr="00DC5A4E">
        <w:rPr>
          <w:rFonts w:ascii="Calibri" w:hAnsi="Calibri"/>
          <w:lang w:val="en-US"/>
        </w:rPr>
        <w:t>31)</w:t>
      </w:r>
      <w:r w:rsidRPr="00DC5A4E">
        <w:rPr>
          <w:rFonts w:ascii="Calibri" w:hAnsi="Calibri"/>
          <w:i/>
          <w:lang w:val="en-US"/>
        </w:rPr>
        <w:t>.</w:t>
      </w:r>
      <w:r>
        <w:rPr>
          <w:rFonts w:ascii="Calibri" w:hAnsi="Calibri"/>
          <w:i/>
          <w:lang w:val="en-US"/>
        </w:rPr>
        <w:t xml:space="preserve"> </w:t>
      </w:r>
      <w:r w:rsidR="008140AE" w:rsidRPr="00B67DAF">
        <w:rPr>
          <w:rFonts w:asciiTheme="minorHAnsi" w:hAnsiTheme="minorHAnsi"/>
          <w:lang w:val="en-US"/>
        </w:rPr>
        <w:t>Th</w:t>
      </w:r>
      <w:r>
        <w:rPr>
          <w:rFonts w:asciiTheme="minorHAnsi" w:hAnsiTheme="minorHAnsi"/>
          <w:lang w:val="en-US"/>
        </w:rPr>
        <w:t>us the</w:t>
      </w:r>
      <w:r w:rsidR="008140AE" w:rsidRPr="00B67DAF">
        <w:rPr>
          <w:rFonts w:asciiTheme="minorHAnsi" w:hAnsiTheme="minorHAnsi"/>
          <w:lang w:val="en-US"/>
        </w:rPr>
        <w:t xml:space="preserve"> two institutional set-ups differ </w:t>
      </w:r>
      <w:r w:rsidR="00B15CE2" w:rsidRPr="00B67DAF">
        <w:rPr>
          <w:rFonts w:asciiTheme="minorHAnsi" w:hAnsiTheme="minorHAnsi"/>
          <w:lang w:val="en-US"/>
        </w:rPr>
        <w:t>in the way how they deal with uncertainty entering the scene</w:t>
      </w:r>
      <w:r w:rsidR="008140AE" w:rsidRPr="00B67DAF">
        <w:rPr>
          <w:rFonts w:asciiTheme="minorHAnsi" w:hAnsiTheme="minorHAnsi"/>
          <w:lang w:val="en-US"/>
        </w:rPr>
        <w:t xml:space="preserve"> </w:t>
      </w:r>
      <w:r w:rsidR="00B15CE2" w:rsidRPr="00B67DAF">
        <w:rPr>
          <w:rFonts w:asciiTheme="minorHAnsi" w:hAnsiTheme="minorHAnsi"/>
          <w:lang w:val="en-US"/>
        </w:rPr>
        <w:t xml:space="preserve">through the gap between actual and ‘natural state’. </w:t>
      </w:r>
      <w:r w:rsidRPr="005A1B1D">
        <w:rPr>
          <w:rFonts w:ascii="Calibri" w:hAnsi="Calibri"/>
          <w:lang w:val="en-US"/>
        </w:rPr>
        <w:t>It is here that an entrepreneur enters the game.</w:t>
      </w:r>
      <w:r>
        <w:rPr>
          <w:rFonts w:ascii="Calibri" w:hAnsi="Calibri"/>
          <w:i/>
          <w:lang w:val="en-US"/>
        </w:rPr>
        <w:t xml:space="preserve"> </w:t>
      </w:r>
      <w:r w:rsidRPr="005A1B1D">
        <w:rPr>
          <w:rFonts w:ascii="Calibri" w:hAnsi="Calibri"/>
          <w:lang w:val="en-US"/>
        </w:rPr>
        <w:t>T</w:t>
      </w:r>
      <w:r>
        <w:rPr>
          <w:rFonts w:ascii="Calibri" w:hAnsi="Calibri" w:cs="Tahoma"/>
          <w:lang w:val="en-US"/>
        </w:rPr>
        <w:t>he market mechanism is driven by various types of middlemen-entrepreneurs responsible for the adaptation of production possibilities to changing manners of the final consumers.</w:t>
      </w:r>
      <w:r>
        <w:rPr>
          <w:rFonts w:asciiTheme="minorHAnsi" w:hAnsiTheme="minorHAnsi"/>
          <w:lang w:val="en-US"/>
        </w:rPr>
        <w:t xml:space="preserve"> </w:t>
      </w:r>
      <w:r w:rsidR="006851CD" w:rsidRPr="00B67DAF">
        <w:rPr>
          <w:rFonts w:asciiTheme="minorHAnsi" w:hAnsiTheme="minorHAnsi"/>
          <w:lang w:val="en-US"/>
        </w:rPr>
        <w:t>The shift from an estate to an exchange economy consists in replacing the</w:t>
      </w:r>
      <w:r w:rsidR="006533C3" w:rsidRPr="00B67DAF">
        <w:rPr>
          <w:rFonts w:asciiTheme="minorHAnsi" w:hAnsiTheme="minorHAnsi"/>
          <w:lang w:val="en-US"/>
        </w:rPr>
        <w:t xml:space="preserve"> </w:t>
      </w:r>
      <w:r w:rsidR="006851CD" w:rsidRPr="00B67DAF">
        <w:rPr>
          <w:rFonts w:asciiTheme="minorHAnsi" w:hAnsiTheme="minorHAnsi"/>
          <w:lang w:val="en-US"/>
        </w:rPr>
        <w:t xml:space="preserve">‘overseers’ of the former with the independent entrepreneurs of the latter, in which case independence means bearing the burden of uncertainty </w:t>
      </w:r>
      <w:r w:rsidR="00A71EE2" w:rsidRPr="00B67DAF">
        <w:rPr>
          <w:rFonts w:asciiTheme="minorHAnsi" w:hAnsiTheme="minorHAnsi"/>
          <w:lang w:val="en-US"/>
        </w:rPr>
        <w:t>caused by any deviation</w:t>
      </w:r>
      <w:r w:rsidR="006851CD" w:rsidRPr="00B67DAF">
        <w:rPr>
          <w:rFonts w:asciiTheme="minorHAnsi" w:hAnsiTheme="minorHAnsi"/>
          <w:lang w:val="en-US"/>
        </w:rPr>
        <w:t xml:space="preserve"> from the ‘natural state’.</w:t>
      </w:r>
    </w:p>
    <w:p w:rsidR="00244640" w:rsidRPr="006E3185" w:rsidRDefault="006C7BB2" w:rsidP="00CC053C">
      <w:pPr>
        <w:spacing w:line="276" w:lineRule="auto"/>
        <w:jc w:val="both"/>
        <w:rPr>
          <w:rFonts w:ascii="Calibri" w:hAnsi="Calibri"/>
          <w:lang w:val="en-US"/>
        </w:rPr>
      </w:pPr>
      <w:r>
        <w:rPr>
          <w:rFonts w:asciiTheme="minorHAnsi" w:hAnsiTheme="minorHAnsi"/>
          <w:lang w:val="en-US"/>
        </w:rPr>
        <w:t xml:space="preserve">Circular flow of social product is conceived as a complicated structure of commodity flows ramifying </w:t>
      </w:r>
      <w:r w:rsidR="009041F2">
        <w:rPr>
          <w:rFonts w:asciiTheme="minorHAnsi" w:hAnsiTheme="minorHAnsi"/>
          <w:lang w:val="en-US"/>
        </w:rPr>
        <w:t xml:space="preserve">while passing </w:t>
      </w:r>
      <w:r>
        <w:rPr>
          <w:rFonts w:asciiTheme="minorHAnsi" w:hAnsiTheme="minorHAnsi"/>
          <w:lang w:val="en-US"/>
        </w:rPr>
        <w:t xml:space="preserve">from large-scale producers and wholesale traders to small shopkeepers, </w:t>
      </w:r>
      <w:r w:rsidR="009041F2">
        <w:rPr>
          <w:rFonts w:asciiTheme="minorHAnsi" w:hAnsiTheme="minorHAnsi"/>
          <w:lang w:val="en-US"/>
        </w:rPr>
        <w:t>as well as of</w:t>
      </w:r>
      <w:r>
        <w:rPr>
          <w:rFonts w:asciiTheme="minorHAnsi" w:hAnsiTheme="minorHAnsi"/>
          <w:lang w:val="en-US"/>
        </w:rPr>
        <w:t xml:space="preserve"> corresponding money flows through which </w:t>
      </w:r>
      <w:r w:rsidR="009041F2" w:rsidRPr="009041F2">
        <w:rPr>
          <w:rFonts w:asciiTheme="minorHAnsi" w:hAnsiTheme="minorHAnsi"/>
          <w:i/>
          <w:lang w:val="en-US"/>
        </w:rPr>
        <w:t>“all the small amounts are then collected to make payments in large amounts”</w:t>
      </w:r>
      <w:r w:rsidR="009041F2">
        <w:rPr>
          <w:rFonts w:asciiTheme="minorHAnsi" w:hAnsiTheme="minorHAnsi"/>
          <w:lang w:val="en-US"/>
        </w:rPr>
        <w:t xml:space="preserve">(Ibid., </w:t>
      </w:r>
      <w:proofErr w:type="spellStart"/>
      <w:r w:rsidR="003D37F3">
        <w:rPr>
          <w:rFonts w:asciiTheme="minorHAnsi" w:hAnsiTheme="minorHAnsi"/>
          <w:lang w:val="en-US"/>
        </w:rPr>
        <w:t>ch.</w:t>
      </w:r>
      <w:proofErr w:type="spellEnd"/>
      <w:r w:rsidR="003D37F3">
        <w:rPr>
          <w:rFonts w:asciiTheme="minorHAnsi" w:hAnsiTheme="minorHAnsi"/>
          <w:lang w:val="en-US"/>
        </w:rPr>
        <w:t xml:space="preserve"> </w:t>
      </w:r>
      <w:r w:rsidR="009041F2" w:rsidRPr="003D37F3">
        <w:rPr>
          <w:rFonts w:asciiTheme="minorHAnsi" w:hAnsiTheme="minorHAnsi"/>
          <w:lang w:val="en-US"/>
        </w:rPr>
        <w:t>II-</w:t>
      </w:r>
      <w:r w:rsidR="003D37F3">
        <w:rPr>
          <w:rFonts w:asciiTheme="minorHAnsi" w:hAnsiTheme="minorHAnsi"/>
          <w:lang w:val="en-US"/>
        </w:rPr>
        <w:t>3</w:t>
      </w:r>
      <w:r w:rsidR="009041F2">
        <w:rPr>
          <w:rFonts w:asciiTheme="minorHAnsi" w:hAnsiTheme="minorHAnsi"/>
          <w:lang w:val="en-US"/>
        </w:rPr>
        <w:t xml:space="preserve">). </w:t>
      </w:r>
      <w:r w:rsidR="00244640">
        <w:rPr>
          <w:rFonts w:ascii="Calibri" w:hAnsi="Calibri" w:cs="Tahoma"/>
          <w:lang w:val="en-US"/>
        </w:rPr>
        <w:t xml:space="preserve">The mechanism is not assumed to work smoothly. </w:t>
      </w:r>
      <w:proofErr w:type="spellStart"/>
      <w:r w:rsidR="00244640">
        <w:rPr>
          <w:rFonts w:ascii="Calibri" w:hAnsi="Calibri" w:cs="Tahoma"/>
          <w:lang w:val="en-US"/>
        </w:rPr>
        <w:t>Cantillon</w:t>
      </w:r>
      <w:proofErr w:type="spellEnd"/>
      <w:r w:rsidR="00244640">
        <w:rPr>
          <w:rFonts w:ascii="Calibri" w:hAnsi="Calibri" w:cs="Tahoma"/>
          <w:lang w:val="en-US"/>
        </w:rPr>
        <w:t xml:space="preserve"> admitted that </w:t>
      </w:r>
      <w:r w:rsidR="00244640" w:rsidRPr="00DC5A4E">
        <w:rPr>
          <w:rFonts w:ascii="Calibri" w:hAnsi="Calibri"/>
          <w:i/>
          <w:lang w:val="en-US"/>
        </w:rPr>
        <w:t>“It often happens that Sellers who are too obstinate in keeping up their price in the Market, miss the opportunity of selling their Produce or Merchandise to advantage and are losers thereby”</w:t>
      </w:r>
      <w:r w:rsidR="00244640">
        <w:rPr>
          <w:rFonts w:ascii="Calibri" w:hAnsi="Calibri" w:cs="Tahoma"/>
          <w:i/>
          <w:lang w:val="en-US"/>
        </w:rPr>
        <w:t xml:space="preserve">, </w:t>
      </w:r>
      <w:r w:rsidR="00244640" w:rsidRPr="00DC5A4E">
        <w:rPr>
          <w:rFonts w:ascii="Calibri" w:hAnsi="Calibri" w:cs="Tahoma"/>
          <w:lang w:val="en-US"/>
        </w:rPr>
        <w:t xml:space="preserve">and – in more general terms – that </w:t>
      </w:r>
      <w:r w:rsidR="00244640" w:rsidRPr="00F2211D">
        <w:rPr>
          <w:rFonts w:ascii="Calibri" w:hAnsi="Calibri" w:cs="Tahoma"/>
          <w:i/>
          <w:lang w:val="en-US"/>
        </w:rPr>
        <w:t xml:space="preserve">“[the] method of fixing Market prices has no exact or geometrical foundation, since it often depends </w:t>
      </w:r>
      <w:r w:rsidR="00244640" w:rsidRPr="00F2211D">
        <w:rPr>
          <w:rFonts w:ascii="Calibri" w:hAnsi="Calibri" w:cs="Tahoma"/>
          <w:i/>
          <w:lang w:val="en-US"/>
        </w:rPr>
        <w:lastRenderedPageBreak/>
        <w:t>upon the eagerness or easy temperament of a few Buyers or Sellers, it does not seem that it could be done in any more convenient way”</w:t>
      </w:r>
      <w:r w:rsidR="00244640">
        <w:rPr>
          <w:rFonts w:ascii="Calibri" w:hAnsi="Calibri" w:cs="Tahoma"/>
          <w:lang w:val="en-US"/>
        </w:rPr>
        <w:t xml:space="preserve"> (Ibid.: 121, 119). Nevertheless he believed that </w:t>
      </w:r>
      <w:r w:rsidR="00244640" w:rsidRPr="006E3185">
        <w:rPr>
          <w:rFonts w:ascii="Calibri" w:hAnsi="Calibri"/>
          <w:i/>
          <w:lang w:val="en-US"/>
        </w:rPr>
        <w:t xml:space="preserve">“in well organized Societies the Market Prices of articles whose consumption is tolerably constant and uniform do not vary much from the intrinsic value.” </w:t>
      </w:r>
      <w:r w:rsidR="00244640" w:rsidRPr="006E3185">
        <w:rPr>
          <w:rFonts w:ascii="Calibri" w:hAnsi="Calibri"/>
          <w:lang w:val="en-US"/>
        </w:rPr>
        <w:t>(</w:t>
      </w:r>
      <w:proofErr w:type="gramStart"/>
      <w:r w:rsidR="00244640">
        <w:rPr>
          <w:rFonts w:ascii="Calibri" w:hAnsi="Calibri"/>
          <w:lang w:val="en-US"/>
        </w:rPr>
        <w:t>Ibid.</w:t>
      </w:r>
      <w:r w:rsidR="00244640" w:rsidRPr="006E3185">
        <w:rPr>
          <w:rFonts w:ascii="Calibri" w:hAnsi="Calibri"/>
          <w:lang w:val="en-US"/>
        </w:rPr>
        <w:t>:</w:t>
      </w:r>
      <w:proofErr w:type="gramEnd"/>
      <w:r w:rsidR="00244640" w:rsidRPr="006E3185">
        <w:rPr>
          <w:rFonts w:ascii="Calibri" w:hAnsi="Calibri"/>
          <w:lang w:val="en-US"/>
        </w:rPr>
        <w:t xml:space="preserve"> 31).</w:t>
      </w:r>
    </w:p>
    <w:p w:rsidR="00CB64BD" w:rsidRDefault="00CB64BD" w:rsidP="00CC053C">
      <w:pPr>
        <w:spacing w:after="120" w:line="276" w:lineRule="auto"/>
        <w:jc w:val="both"/>
        <w:rPr>
          <w:rFonts w:asciiTheme="minorHAnsi" w:hAnsiTheme="minorHAnsi"/>
          <w:lang w:val="en-US"/>
        </w:rPr>
      </w:pPr>
    </w:p>
    <w:p w:rsidR="00244640" w:rsidRPr="00244640" w:rsidRDefault="00244640" w:rsidP="00CC053C">
      <w:pPr>
        <w:pStyle w:val="a3"/>
        <w:numPr>
          <w:ilvl w:val="0"/>
          <w:numId w:val="2"/>
        </w:numPr>
        <w:spacing w:after="120" w:line="276" w:lineRule="auto"/>
        <w:jc w:val="both"/>
        <w:rPr>
          <w:rFonts w:asciiTheme="minorHAnsi" w:hAnsiTheme="minorHAnsi"/>
          <w:lang w:val="en-US"/>
        </w:rPr>
      </w:pPr>
      <w:r>
        <w:rPr>
          <w:rFonts w:asciiTheme="minorHAnsi" w:hAnsiTheme="minorHAnsi"/>
          <w:lang w:val="en-US"/>
        </w:rPr>
        <w:t xml:space="preserve">MONETARY </w:t>
      </w:r>
      <w:r w:rsidR="00DA58AE">
        <w:rPr>
          <w:rFonts w:asciiTheme="minorHAnsi" w:hAnsiTheme="minorHAnsi"/>
          <w:lang w:val="en-US"/>
        </w:rPr>
        <w:t>SYSTEM</w:t>
      </w:r>
      <w:r>
        <w:rPr>
          <w:rFonts w:asciiTheme="minorHAnsi" w:hAnsiTheme="minorHAnsi"/>
          <w:lang w:val="en-US"/>
        </w:rPr>
        <w:t xml:space="preserve"> AS A LOCUS OF MANIPULATIONS</w:t>
      </w:r>
    </w:p>
    <w:p w:rsidR="00C536BC" w:rsidRDefault="006851CD" w:rsidP="00CC053C">
      <w:pPr>
        <w:spacing w:after="120" w:line="276" w:lineRule="auto"/>
        <w:jc w:val="both"/>
        <w:rPr>
          <w:rFonts w:asciiTheme="minorHAnsi" w:hAnsiTheme="minorHAnsi"/>
          <w:lang w:val="en-US"/>
        </w:rPr>
      </w:pPr>
      <w:r w:rsidRPr="00B67DAF">
        <w:rPr>
          <w:rFonts w:asciiTheme="minorHAnsi" w:hAnsiTheme="minorHAnsi"/>
          <w:lang w:val="en-US"/>
        </w:rPr>
        <w:t>Exchanges imply money; hence exchange economy is conceived as monetary, and all deviations from ‘natural state’ take monetary form</w:t>
      </w:r>
      <w:r w:rsidR="007B702A">
        <w:rPr>
          <w:rFonts w:asciiTheme="minorHAnsi" w:hAnsiTheme="minorHAnsi"/>
          <w:lang w:val="en-US"/>
        </w:rPr>
        <w:t>.</w:t>
      </w:r>
      <w:r w:rsidR="00A71EE2" w:rsidRPr="00B67DAF">
        <w:rPr>
          <w:rFonts w:asciiTheme="minorHAnsi" w:hAnsiTheme="minorHAnsi"/>
          <w:lang w:val="en-US"/>
        </w:rPr>
        <w:t xml:space="preserve"> </w:t>
      </w:r>
      <w:r w:rsidR="00900F8C" w:rsidRPr="00B67DAF">
        <w:rPr>
          <w:rFonts w:asciiTheme="minorHAnsi" w:hAnsiTheme="minorHAnsi"/>
          <w:lang w:val="en-US"/>
        </w:rPr>
        <w:t>The</w:t>
      </w:r>
      <w:r w:rsidR="00A71EE2" w:rsidRPr="00B67DAF">
        <w:rPr>
          <w:rFonts w:asciiTheme="minorHAnsi" w:hAnsiTheme="minorHAnsi"/>
          <w:lang w:val="en-US"/>
        </w:rPr>
        <w:t>y</w:t>
      </w:r>
      <w:r w:rsidR="00900F8C" w:rsidRPr="00B67DAF">
        <w:rPr>
          <w:rFonts w:asciiTheme="minorHAnsi" w:hAnsiTheme="minorHAnsi"/>
          <w:lang w:val="en-US"/>
        </w:rPr>
        <w:t xml:space="preserve"> are </w:t>
      </w:r>
      <w:r w:rsidR="00A71EE2" w:rsidRPr="00B67DAF">
        <w:rPr>
          <w:rFonts w:asciiTheme="minorHAnsi" w:hAnsiTheme="minorHAnsi"/>
          <w:lang w:val="en-US"/>
        </w:rPr>
        <w:t>due either to</w:t>
      </w:r>
      <w:r w:rsidR="00900F8C" w:rsidRPr="00B67DAF">
        <w:rPr>
          <w:rFonts w:asciiTheme="minorHAnsi" w:hAnsiTheme="minorHAnsi"/>
          <w:lang w:val="en-US"/>
        </w:rPr>
        <w:t xml:space="preserve"> imperfect</w:t>
      </w:r>
      <w:r w:rsidR="00A71EE2" w:rsidRPr="00B67DAF">
        <w:rPr>
          <w:rFonts w:asciiTheme="minorHAnsi" w:hAnsiTheme="minorHAnsi"/>
          <w:lang w:val="en-US"/>
        </w:rPr>
        <w:t>ions in</w:t>
      </w:r>
      <w:r w:rsidR="00900F8C" w:rsidRPr="00B67DAF">
        <w:rPr>
          <w:rFonts w:asciiTheme="minorHAnsi" w:hAnsiTheme="minorHAnsi"/>
          <w:lang w:val="en-US"/>
        </w:rPr>
        <w:t xml:space="preserve"> entrepreneurs’ responses to market demand, </w:t>
      </w:r>
      <w:r w:rsidR="00A71EE2" w:rsidRPr="00B67DAF">
        <w:rPr>
          <w:rFonts w:asciiTheme="minorHAnsi" w:hAnsiTheme="minorHAnsi"/>
          <w:lang w:val="en-US"/>
        </w:rPr>
        <w:t>or</w:t>
      </w:r>
      <w:r w:rsidR="00900F8C" w:rsidRPr="00B67DAF">
        <w:rPr>
          <w:rFonts w:asciiTheme="minorHAnsi" w:hAnsiTheme="minorHAnsi"/>
          <w:lang w:val="en-US"/>
        </w:rPr>
        <w:t xml:space="preserve"> </w:t>
      </w:r>
      <w:r w:rsidR="00374451" w:rsidRPr="00B67DAF">
        <w:rPr>
          <w:rFonts w:asciiTheme="minorHAnsi" w:hAnsiTheme="minorHAnsi"/>
          <w:lang w:val="en-US"/>
        </w:rPr>
        <w:t xml:space="preserve">to </w:t>
      </w:r>
      <w:r w:rsidR="00900F8C" w:rsidRPr="00B67DAF">
        <w:rPr>
          <w:rFonts w:asciiTheme="minorHAnsi" w:hAnsiTheme="minorHAnsi"/>
          <w:lang w:val="en-US"/>
        </w:rPr>
        <w:t>harmful monetary regulations</w:t>
      </w:r>
      <w:r w:rsidR="007B702A">
        <w:rPr>
          <w:rFonts w:asciiTheme="minorHAnsi" w:hAnsiTheme="minorHAnsi"/>
          <w:lang w:val="en-US"/>
        </w:rPr>
        <w:t>, i.e. in e</w:t>
      </w:r>
      <w:r w:rsidR="003D37F3">
        <w:rPr>
          <w:rFonts w:asciiTheme="minorHAnsi" w:hAnsiTheme="minorHAnsi"/>
          <w:lang w:val="en-US"/>
        </w:rPr>
        <w:t>ach</w:t>
      </w:r>
      <w:r w:rsidR="007B702A">
        <w:rPr>
          <w:rFonts w:asciiTheme="minorHAnsi" w:hAnsiTheme="minorHAnsi"/>
          <w:lang w:val="en-US"/>
        </w:rPr>
        <w:t xml:space="preserve"> case these deviations have </w:t>
      </w:r>
      <w:r w:rsidR="007B702A" w:rsidRPr="00B67DAF">
        <w:rPr>
          <w:rFonts w:asciiTheme="minorHAnsi" w:hAnsiTheme="minorHAnsi"/>
          <w:lang w:val="en-US"/>
        </w:rPr>
        <w:t>human origin</w:t>
      </w:r>
      <w:r w:rsidR="007B702A">
        <w:rPr>
          <w:rFonts w:asciiTheme="minorHAnsi" w:hAnsiTheme="minorHAnsi"/>
          <w:lang w:val="en-US"/>
        </w:rPr>
        <w:t xml:space="preserve">. </w:t>
      </w:r>
      <w:r w:rsidR="003D37F3">
        <w:rPr>
          <w:rFonts w:asciiTheme="minorHAnsi" w:hAnsiTheme="minorHAnsi"/>
          <w:lang w:val="en-US"/>
        </w:rPr>
        <w:t>However, u</w:t>
      </w:r>
      <w:r w:rsidR="007B702A">
        <w:rPr>
          <w:rFonts w:asciiTheme="minorHAnsi" w:hAnsiTheme="minorHAnsi"/>
          <w:lang w:val="en-US"/>
        </w:rPr>
        <w:t>nlike entrepreneurs’ failures for which they are fully responsible</w:t>
      </w:r>
      <w:r w:rsidR="009041F2">
        <w:rPr>
          <w:rFonts w:asciiTheme="minorHAnsi" w:hAnsiTheme="minorHAnsi"/>
          <w:lang w:val="en-US"/>
        </w:rPr>
        <w:t>,</w:t>
      </w:r>
      <w:r w:rsidR="007B702A">
        <w:rPr>
          <w:rFonts w:asciiTheme="minorHAnsi" w:hAnsiTheme="minorHAnsi"/>
          <w:lang w:val="en-US"/>
        </w:rPr>
        <w:t xml:space="preserve"> </w:t>
      </w:r>
      <w:r w:rsidR="006C7BB2">
        <w:rPr>
          <w:rFonts w:asciiTheme="minorHAnsi" w:hAnsiTheme="minorHAnsi"/>
          <w:lang w:val="en-US"/>
        </w:rPr>
        <w:t>effe</w:t>
      </w:r>
      <w:r w:rsidR="000C63EC">
        <w:rPr>
          <w:rFonts w:asciiTheme="minorHAnsi" w:hAnsiTheme="minorHAnsi"/>
          <w:lang w:val="en-US"/>
        </w:rPr>
        <w:t xml:space="preserve">cts of monetary regulations </w:t>
      </w:r>
      <w:r w:rsidR="003D37F3">
        <w:rPr>
          <w:rFonts w:asciiTheme="minorHAnsi" w:hAnsiTheme="minorHAnsi"/>
          <w:lang w:val="en-US"/>
        </w:rPr>
        <w:t>are due to governmental, or power, agencies and tend to charge burden on a</w:t>
      </w:r>
      <w:r w:rsidR="000C63EC">
        <w:rPr>
          <w:rFonts w:asciiTheme="minorHAnsi" w:hAnsiTheme="minorHAnsi"/>
          <w:lang w:val="en-US"/>
        </w:rPr>
        <w:t xml:space="preserve"> broader </w:t>
      </w:r>
      <w:r w:rsidR="003D37F3">
        <w:rPr>
          <w:rFonts w:asciiTheme="minorHAnsi" w:hAnsiTheme="minorHAnsi"/>
          <w:lang w:val="en-US"/>
        </w:rPr>
        <w:t>public</w:t>
      </w:r>
      <w:r w:rsidR="007B702A">
        <w:rPr>
          <w:rFonts w:asciiTheme="minorHAnsi" w:hAnsiTheme="minorHAnsi"/>
          <w:lang w:val="en-US"/>
        </w:rPr>
        <w:t>.</w:t>
      </w:r>
      <w:r w:rsidR="000C63EC">
        <w:rPr>
          <w:rFonts w:asciiTheme="minorHAnsi" w:hAnsiTheme="minorHAnsi"/>
          <w:lang w:val="en-US"/>
        </w:rPr>
        <w:t xml:space="preserve"> </w:t>
      </w:r>
      <w:r w:rsidR="007B702A">
        <w:rPr>
          <w:rFonts w:asciiTheme="minorHAnsi" w:hAnsiTheme="minorHAnsi"/>
          <w:lang w:val="en-US"/>
        </w:rPr>
        <w:t xml:space="preserve">  </w:t>
      </w:r>
    </w:p>
    <w:p w:rsidR="00672FE4" w:rsidRDefault="00EB41BB" w:rsidP="00CC053C">
      <w:pPr>
        <w:spacing w:after="120" w:line="276" w:lineRule="auto"/>
        <w:jc w:val="both"/>
        <w:rPr>
          <w:rFonts w:asciiTheme="minorHAnsi" w:hAnsiTheme="minorHAnsi"/>
          <w:lang w:val="en-US"/>
        </w:rPr>
      </w:pPr>
      <w:proofErr w:type="spellStart"/>
      <w:r w:rsidRPr="00B67DAF">
        <w:rPr>
          <w:rFonts w:asciiTheme="minorHAnsi" w:hAnsiTheme="minorHAnsi"/>
          <w:lang w:val="en-US"/>
        </w:rPr>
        <w:t>Cantillon</w:t>
      </w:r>
      <w:proofErr w:type="spellEnd"/>
      <w:r w:rsidRPr="00B67DAF">
        <w:rPr>
          <w:rFonts w:asciiTheme="minorHAnsi" w:hAnsiTheme="minorHAnsi"/>
          <w:lang w:val="en-US"/>
        </w:rPr>
        <w:t xml:space="preserve"> identifie</w:t>
      </w:r>
      <w:r w:rsidR="000C63EC">
        <w:rPr>
          <w:rFonts w:asciiTheme="minorHAnsi" w:hAnsiTheme="minorHAnsi"/>
          <w:lang w:val="en-US"/>
        </w:rPr>
        <w:t>d</w:t>
      </w:r>
      <w:r w:rsidRPr="00B67DAF">
        <w:rPr>
          <w:rFonts w:asciiTheme="minorHAnsi" w:hAnsiTheme="minorHAnsi"/>
          <w:lang w:val="en-US"/>
        </w:rPr>
        <w:t xml:space="preserve"> at least two spheres </w:t>
      </w:r>
      <w:r w:rsidR="000C63EC">
        <w:rPr>
          <w:rFonts w:asciiTheme="minorHAnsi" w:hAnsiTheme="minorHAnsi"/>
          <w:lang w:val="en-US"/>
        </w:rPr>
        <w:t>where such effects could be observed</w:t>
      </w:r>
      <w:r w:rsidRPr="00B67DAF">
        <w:rPr>
          <w:rFonts w:asciiTheme="minorHAnsi" w:hAnsiTheme="minorHAnsi"/>
          <w:lang w:val="en-US"/>
        </w:rPr>
        <w:t>: manipulations with exchange rates under bi-metallic monetary regimes, and what he calls ironically “refinements of credit”</w:t>
      </w:r>
      <w:r w:rsidR="00A71EE2" w:rsidRPr="00B67DAF">
        <w:rPr>
          <w:rFonts w:asciiTheme="minorHAnsi" w:hAnsiTheme="minorHAnsi"/>
          <w:lang w:val="en-US"/>
        </w:rPr>
        <w:t xml:space="preserve"> –</w:t>
      </w:r>
      <w:r w:rsidRPr="00B67DAF">
        <w:rPr>
          <w:rFonts w:asciiTheme="minorHAnsi" w:hAnsiTheme="minorHAnsi"/>
          <w:lang w:val="en-US"/>
        </w:rPr>
        <w:t xml:space="preserve"> practices</w:t>
      </w:r>
      <w:r w:rsidR="00A71EE2" w:rsidRPr="00B67DAF">
        <w:rPr>
          <w:rFonts w:asciiTheme="minorHAnsi" w:hAnsiTheme="minorHAnsi"/>
          <w:lang w:val="en-US"/>
        </w:rPr>
        <w:t xml:space="preserve"> </w:t>
      </w:r>
      <w:r w:rsidRPr="00B67DAF">
        <w:rPr>
          <w:rFonts w:asciiTheme="minorHAnsi" w:hAnsiTheme="minorHAnsi"/>
          <w:lang w:val="en-US"/>
        </w:rPr>
        <w:t xml:space="preserve">became known during Great Bubbles of the early XVIII century, including that of Law’s ‘System’. </w:t>
      </w:r>
    </w:p>
    <w:p w:rsidR="000C63EC" w:rsidRPr="00B67DAF" w:rsidRDefault="007B1FDD" w:rsidP="00CC053C">
      <w:pPr>
        <w:spacing w:after="120" w:line="276" w:lineRule="auto"/>
        <w:jc w:val="both"/>
        <w:rPr>
          <w:rFonts w:asciiTheme="minorHAnsi" w:hAnsiTheme="minorHAnsi"/>
          <w:lang w:val="en-US"/>
        </w:rPr>
      </w:pPr>
      <w:r>
        <w:rPr>
          <w:rFonts w:asciiTheme="minorHAnsi" w:hAnsiTheme="minorHAnsi"/>
          <w:lang w:val="en-US"/>
        </w:rPr>
        <w:t xml:space="preserve">In Part Three of the </w:t>
      </w:r>
      <w:proofErr w:type="spellStart"/>
      <w:r w:rsidRPr="007B1FDD">
        <w:rPr>
          <w:rFonts w:asciiTheme="minorHAnsi" w:hAnsiTheme="minorHAnsi"/>
          <w:i/>
          <w:lang w:val="en-US"/>
        </w:rPr>
        <w:t>Essai</w:t>
      </w:r>
      <w:proofErr w:type="spellEnd"/>
      <w:r>
        <w:rPr>
          <w:rFonts w:asciiTheme="minorHAnsi" w:hAnsiTheme="minorHAnsi"/>
          <w:lang w:val="en-US"/>
        </w:rPr>
        <w:t xml:space="preserve"> </w:t>
      </w:r>
      <w:proofErr w:type="spellStart"/>
      <w:r>
        <w:rPr>
          <w:rFonts w:asciiTheme="minorHAnsi" w:hAnsiTheme="minorHAnsi"/>
          <w:lang w:val="en-US"/>
        </w:rPr>
        <w:t>Cantillon</w:t>
      </w:r>
      <w:proofErr w:type="spellEnd"/>
      <w:r>
        <w:rPr>
          <w:rFonts w:asciiTheme="minorHAnsi" w:hAnsiTheme="minorHAnsi"/>
          <w:lang w:val="en-US"/>
        </w:rPr>
        <w:t xml:space="preserve"> presents careful analysis of “strange variations” of </w:t>
      </w:r>
      <w:r w:rsidRPr="00A30202">
        <w:rPr>
          <w:rFonts w:asciiTheme="minorHAnsi" w:hAnsiTheme="minorHAnsi"/>
          <w:lang w:val="en-US"/>
        </w:rPr>
        <w:t>price levels</w:t>
      </w:r>
      <w:r>
        <w:rPr>
          <w:rFonts w:asciiTheme="minorHAnsi" w:hAnsiTheme="minorHAnsi"/>
          <w:lang w:val="en-US"/>
        </w:rPr>
        <w:t xml:space="preserve"> </w:t>
      </w:r>
      <w:r w:rsidR="00DA58AE">
        <w:rPr>
          <w:rFonts w:asciiTheme="minorHAnsi" w:hAnsiTheme="minorHAnsi"/>
          <w:lang w:val="en-US"/>
        </w:rPr>
        <w:t xml:space="preserve">occurred in France and </w:t>
      </w:r>
      <w:r>
        <w:rPr>
          <w:rFonts w:asciiTheme="minorHAnsi" w:hAnsiTheme="minorHAnsi"/>
          <w:lang w:val="en-US"/>
        </w:rPr>
        <w:t>caused by conscious manipulations of exchange proportions between gold and silver, and of their effects upon foreign trade and income distribution.</w:t>
      </w:r>
      <w:r w:rsidR="00DA58AE">
        <w:rPr>
          <w:rFonts w:asciiTheme="minorHAnsi" w:hAnsiTheme="minorHAnsi"/>
          <w:lang w:val="en-US"/>
        </w:rPr>
        <w:t xml:space="preserve"> His conclusion was to assert that </w:t>
      </w:r>
      <w:r w:rsidR="00F543BD">
        <w:rPr>
          <w:rFonts w:asciiTheme="minorHAnsi" w:hAnsiTheme="minorHAnsi"/>
          <w:lang w:val="en-US"/>
        </w:rPr>
        <w:t>“The K</w:t>
      </w:r>
      <w:r w:rsidR="00DA58AE">
        <w:rPr>
          <w:rFonts w:asciiTheme="minorHAnsi" w:hAnsiTheme="minorHAnsi"/>
          <w:lang w:val="en-US"/>
        </w:rPr>
        <w:t>ing</w:t>
      </w:r>
      <w:r w:rsidR="00F543BD">
        <w:rPr>
          <w:rFonts w:asciiTheme="minorHAnsi" w:hAnsiTheme="minorHAnsi"/>
          <w:lang w:val="en-US"/>
        </w:rPr>
        <w:t xml:space="preserve"> makes a </w:t>
      </w:r>
      <w:r w:rsidR="00DA58AE">
        <w:rPr>
          <w:rFonts w:asciiTheme="minorHAnsi" w:hAnsiTheme="minorHAnsi"/>
          <w:lang w:val="en-US"/>
        </w:rPr>
        <w:t>considerable profit</w:t>
      </w:r>
      <w:r w:rsidR="00F543BD">
        <w:rPr>
          <w:rFonts w:asciiTheme="minorHAnsi" w:hAnsiTheme="minorHAnsi"/>
          <w:lang w:val="en-US"/>
        </w:rPr>
        <w:t>…, but it costs France three times as much to enable him to make this profit</w:t>
      </w:r>
      <w:r w:rsidR="00DA58AE">
        <w:rPr>
          <w:rFonts w:asciiTheme="minorHAnsi" w:hAnsiTheme="minorHAnsi"/>
          <w:lang w:val="en-US"/>
        </w:rPr>
        <w:t>”</w:t>
      </w:r>
      <w:r w:rsidR="00F543BD">
        <w:rPr>
          <w:rFonts w:asciiTheme="minorHAnsi" w:hAnsiTheme="minorHAnsi"/>
          <w:lang w:val="en-US"/>
        </w:rPr>
        <w:t xml:space="preserve"> (</w:t>
      </w:r>
      <w:r w:rsidR="008656BC">
        <w:rPr>
          <w:rFonts w:asciiTheme="minorHAnsi" w:hAnsiTheme="minorHAnsi"/>
          <w:lang w:val="en-US"/>
        </w:rPr>
        <w:t>p.293).</w:t>
      </w:r>
      <w:r w:rsidR="00DA58AE">
        <w:rPr>
          <w:rFonts w:asciiTheme="minorHAnsi" w:hAnsiTheme="minorHAnsi"/>
          <w:lang w:val="en-US"/>
        </w:rPr>
        <w:t xml:space="preserve">  </w:t>
      </w:r>
    </w:p>
    <w:p w:rsidR="00E444C0" w:rsidRDefault="001E710E" w:rsidP="00CC053C">
      <w:pPr>
        <w:spacing w:after="120" w:line="276" w:lineRule="auto"/>
        <w:jc w:val="both"/>
        <w:rPr>
          <w:rFonts w:asciiTheme="minorHAnsi" w:hAnsiTheme="minorHAnsi"/>
          <w:lang w:val="en-US"/>
        </w:rPr>
      </w:pPr>
      <w:r>
        <w:rPr>
          <w:rFonts w:asciiTheme="minorHAnsi" w:hAnsiTheme="minorHAnsi"/>
          <w:lang w:val="en-US"/>
        </w:rPr>
        <w:t xml:space="preserve">In the final chapter of his book </w:t>
      </w:r>
      <w:proofErr w:type="spellStart"/>
      <w:r w:rsidR="00374451" w:rsidRPr="00B67DAF">
        <w:rPr>
          <w:rFonts w:asciiTheme="minorHAnsi" w:hAnsiTheme="minorHAnsi"/>
          <w:lang w:val="en-US"/>
        </w:rPr>
        <w:t>Cantillon</w:t>
      </w:r>
      <w:proofErr w:type="spellEnd"/>
      <w:r>
        <w:rPr>
          <w:rFonts w:asciiTheme="minorHAnsi" w:hAnsiTheme="minorHAnsi"/>
          <w:lang w:val="en-US"/>
        </w:rPr>
        <w:t xml:space="preserve"> turned his attention directly to governmental regulations of financial systems in times of Great Bubbles. Having revealed the mechanisms governing social interactions behind the circular flow o</w:t>
      </w:r>
      <w:r w:rsidR="00E444C0">
        <w:rPr>
          <w:rFonts w:asciiTheme="minorHAnsi" w:hAnsiTheme="minorHAnsi"/>
          <w:lang w:val="en-US"/>
        </w:rPr>
        <w:t>f social product, he could tackle his main problem – to show the flaws of John Law’s system.</w:t>
      </w:r>
    </w:p>
    <w:p w:rsidR="00E444C0" w:rsidRDefault="00E444C0" w:rsidP="00CC053C">
      <w:pPr>
        <w:spacing w:line="276" w:lineRule="auto"/>
        <w:jc w:val="both"/>
        <w:rPr>
          <w:rFonts w:asciiTheme="minorHAnsi" w:hAnsiTheme="minorHAnsi"/>
          <w:lang w:val="en-US"/>
        </w:rPr>
      </w:pPr>
      <w:r>
        <w:rPr>
          <w:rFonts w:asciiTheme="minorHAnsi" w:hAnsiTheme="minorHAnsi"/>
          <w:lang w:val="en-US"/>
        </w:rPr>
        <w:t xml:space="preserve">His method remained the same: he defined the channels through which human agents – in this case </w:t>
      </w:r>
      <w:r w:rsidR="00F543BD">
        <w:rPr>
          <w:rFonts w:asciiTheme="minorHAnsi" w:hAnsiTheme="minorHAnsi"/>
          <w:lang w:val="en-US"/>
        </w:rPr>
        <w:t>governmental agen</w:t>
      </w:r>
      <w:r w:rsidR="003D37F3">
        <w:rPr>
          <w:rFonts w:asciiTheme="minorHAnsi" w:hAnsiTheme="minorHAnsi"/>
          <w:lang w:val="en-US"/>
        </w:rPr>
        <w:t>cies</w:t>
      </w:r>
      <w:r>
        <w:rPr>
          <w:rFonts w:asciiTheme="minorHAnsi" w:hAnsiTheme="minorHAnsi"/>
          <w:lang w:val="en-US"/>
        </w:rPr>
        <w:t xml:space="preserve"> – could influence economic processes and indicated limits of this influence. In relation to Law’s system </w:t>
      </w:r>
      <w:r w:rsidR="001E0B62">
        <w:rPr>
          <w:rFonts w:asciiTheme="minorHAnsi" w:hAnsiTheme="minorHAnsi"/>
          <w:lang w:val="en-US"/>
        </w:rPr>
        <w:t xml:space="preserve">it was the introduction of a public bank that created new instruments of manipulations. </w:t>
      </w:r>
      <w:proofErr w:type="spellStart"/>
      <w:r w:rsidR="001E0B62">
        <w:rPr>
          <w:rFonts w:asciiTheme="minorHAnsi" w:hAnsiTheme="minorHAnsi"/>
          <w:lang w:val="en-US"/>
        </w:rPr>
        <w:t>Cantillon</w:t>
      </w:r>
      <w:proofErr w:type="spellEnd"/>
      <w:r w:rsidR="001E0B62">
        <w:rPr>
          <w:rFonts w:asciiTheme="minorHAnsi" w:hAnsiTheme="minorHAnsi"/>
          <w:lang w:val="en-US"/>
        </w:rPr>
        <w:t xml:space="preserve"> showed that financial innovations </w:t>
      </w:r>
      <w:r w:rsidR="001E0B62" w:rsidRPr="001E0B62">
        <w:rPr>
          <w:rFonts w:asciiTheme="minorHAnsi" w:hAnsiTheme="minorHAnsi"/>
          <w:lang w:val="en-US"/>
        </w:rPr>
        <w:t>led to a widening of the gap</w:t>
      </w:r>
      <w:r w:rsidR="001E0B62">
        <w:rPr>
          <w:rFonts w:asciiTheme="minorHAnsi" w:hAnsiTheme="minorHAnsi"/>
          <w:lang w:val="en-US"/>
        </w:rPr>
        <w:t xml:space="preserve"> between the natural state and actual state of affairs. His final conclusion was straightforward:</w:t>
      </w:r>
    </w:p>
    <w:p w:rsidR="001E0B62" w:rsidRDefault="001E0B62" w:rsidP="00CC053C">
      <w:pPr>
        <w:spacing w:line="276" w:lineRule="auto"/>
        <w:ind w:left="284" w:right="282"/>
        <w:jc w:val="both"/>
        <w:rPr>
          <w:rFonts w:asciiTheme="minorHAnsi" w:hAnsiTheme="minorHAnsi"/>
          <w:i/>
          <w:lang w:val="en-US"/>
        </w:rPr>
      </w:pPr>
      <w:r>
        <w:rPr>
          <w:rFonts w:asciiTheme="minorHAnsi" w:hAnsiTheme="minorHAnsi"/>
          <w:i/>
          <w:lang w:val="en-US"/>
        </w:rPr>
        <w:t xml:space="preserve">… </w:t>
      </w:r>
      <w:r w:rsidRPr="001E0B62">
        <w:rPr>
          <w:rFonts w:asciiTheme="minorHAnsi" w:hAnsiTheme="minorHAnsi"/>
          <w:i/>
          <w:lang w:val="en-US"/>
        </w:rPr>
        <w:t xml:space="preserve">It is then undoubted that a Bank with the complicity of a Minister is able to raise and support the price of public stock and to lower the rate of interest in the State at the pleasure of this Minister when the steps are taken discreetly, and thus pay off the State debt. But these refinements which open the door to making large fortunes are rarely carried out for the sole advantage of the State, and those who take part in them are generally corrupted. The excess banknotes, made and issued on these occasions, do not </w:t>
      </w:r>
      <w:r w:rsidRPr="001E0B62">
        <w:rPr>
          <w:rFonts w:asciiTheme="minorHAnsi" w:hAnsiTheme="minorHAnsi"/>
          <w:i/>
          <w:lang w:val="en-US"/>
        </w:rPr>
        <w:lastRenderedPageBreak/>
        <w:t>upset the circulation, because being used for the buying and selling of stock they do not serve for household expenses and are not changed into silver. But if some panic or unforeseen crisis drove the holders to demand silver from the Bank the bomb would burst and it would be seen that these are dangerous operations.</w:t>
      </w:r>
      <w:r>
        <w:rPr>
          <w:rFonts w:asciiTheme="minorHAnsi" w:hAnsiTheme="minorHAnsi"/>
          <w:i/>
          <w:lang w:val="en-US"/>
        </w:rPr>
        <w:t xml:space="preserve"> (</w:t>
      </w:r>
      <w:proofErr w:type="gramStart"/>
      <w:r w:rsidRPr="003D37F3">
        <w:rPr>
          <w:rFonts w:asciiTheme="minorHAnsi" w:hAnsiTheme="minorHAnsi"/>
          <w:i/>
          <w:lang w:val="en-US"/>
        </w:rPr>
        <w:t>Ibid.:</w:t>
      </w:r>
      <w:proofErr w:type="gramEnd"/>
      <w:r>
        <w:rPr>
          <w:rFonts w:asciiTheme="minorHAnsi" w:hAnsiTheme="minorHAnsi"/>
          <w:i/>
          <w:lang w:val="en-US"/>
        </w:rPr>
        <w:t xml:space="preserve"> </w:t>
      </w:r>
      <w:r w:rsidR="003D37F3">
        <w:rPr>
          <w:rFonts w:asciiTheme="minorHAnsi" w:hAnsiTheme="minorHAnsi"/>
          <w:i/>
          <w:lang w:val="en-US"/>
        </w:rPr>
        <w:t>323</w:t>
      </w:r>
      <w:r>
        <w:rPr>
          <w:rFonts w:asciiTheme="minorHAnsi" w:hAnsiTheme="minorHAnsi"/>
          <w:i/>
          <w:lang w:val="en-US"/>
        </w:rPr>
        <w:t>).</w:t>
      </w:r>
    </w:p>
    <w:p w:rsidR="001E0B62" w:rsidRPr="001E0B62" w:rsidRDefault="001E0B62" w:rsidP="000740C2">
      <w:pPr>
        <w:jc w:val="both"/>
        <w:rPr>
          <w:rFonts w:asciiTheme="minorHAnsi" w:hAnsiTheme="minorHAnsi"/>
          <w:i/>
          <w:lang w:val="en-US"/>
        </w:rPr>
      </w:pPr>
    </w:p>
    <w:p w:rsidR="00C536BC" w:rsidRDefault="00C536BC" w:rsidP="00CC053C">
      <w:pPr>
        <w:tabs>
          <w:tab w:val="left" w:pos="426"/>
        </w:tabs>
        <w:spacing w:after="120" w:line="276" w:lineRule="auto"/>
        <w:jc w:val="both"/>
        <w:rPr>
          <w:rFonts w:asciiTheme="minorHAnsi" w:hAnsiTheme="minorHAnsi"/>
          <w:lang w:val="en-US"/>
        </w:rPr>
      </w:pPr>
      <w:r>
        <w:rPr>
          <w:rFonts w:asciiTheme="minorHAnsi" w:hAnsiTheme="minorHAnsi"/>
          <w:lang w:val="en-US"/>
        </w:rPr>
        <w:tab/>
        <w:t>V. CONCLUSION: CANTILLON’S ANTICIPATIONS</w:t>
      </w:r>
    </w:p>
    <w:p w:rsidR="0063125B" w:rsidRDefault="003D37F3" w:rsidP="00CC053C">
      <w:pPr>
        <w:spacing w:line="276" w:lineRule="auto"/>
        <w:jc w:val="both"/>
        <w:rPr>
          <w:rFonts w:asciiTheme="minorHAnsi" w:hAnsiTheme="minorHAnsi"/>
          <w:lang w:val="en-US"/>
        </w:rPr>
      </w:pPr>
      <w:bookmarkStart w:id="0" w:name="_GoBack"/>
      <w:r>
        <w:rPr>
          <w:rFonts w:asciiTheme="minorHAnsi" w:hAnsiTheme="minorHAnsi"/>
          <w:lang w:val="en-US"/>
        </w:rPr>
        <w:t xml:space="preserve">In order to reveal the flaws of Law’s ‘System’ Richard </w:t>
      </w:r>
      <w:proofErr w:type="spellStart"/>
      <w:r>
        <w:rPr>
          <w:rFonts w:asciiTheme="minorHAnsi" w:hAnsiTheme="minorHAnsi"/>
          <w:lang w:val="en-US"/>
        </w:rPr>
        <w:t>Cantillon</w:t>
      </w:r>
      <w:proofErr w:type="spellEnd"/>
      <w:r>
        <w:rPr>
          <w:rFonts w:asciiTheme="minorHAnsi" w:hAnsiTheme="minorHAnsi"/>
          <w:lang w:val="en-US"/>
        </w:rPr>
        <w:t xml:space="preserve"> had to construct a theoretical structure which laid </w:t>
      </w:r>
      <w:r w:rsidR="00B92009">
        <w:rPr>
          <w:rFonts w:asciiTheme="minorHAnsi" w:hAnsiTheme="minorHAnsi"/>
          <w:lang w:val="en-US"/>
        </w:rPr>
        <w:t xml:space="preserve">the groundwork for future developments of economic theories. The idea of the circular flow of social product became the core of the famous ‘Tableau </w:t>
      </w:r>
      <w:proofErr w:type="spellStart"/>
      <w:r w:rsidR="00B92009">
        <w:rPr>
          <w:rFonts w:asciiTheme="minorHAnsi" w:hAnsiTheme="minorHAnsi"/>
          <w:lang w:val="en-US"/>
        </w:rPr>
        <w:t>Economique</w:t>
      </w:r>
      <w:proofErr w:type="spellEnd"/>
      <w:r w:rsidR="00B92009">
        <w:rPr>
          <w:rFonts w:asciiTheme="minorHAnsi" w:hAnsiTheme="minorHAnsi"/>
          <w:lang w:val="en-US"/>
        </w:rPr>
        <w:t>’. The idea of ‘immutable laws of production’ (J.S. Mill’s term) as a kind of benchmark around which actual economic activities tend to gravitate served the common ground to both Classical political economy and much of neoclas</w:t>
      </w:r>
      <w:r w:rsidR="008656BC">
        <w:rPr>
          <w:rFonts w:asciiTheme="minorHAnsi" w:hAnsiTheme="minorHAnsi"/>
          <w:lang w:val="en-US"/>
        </w:rPr>
        <w:t xml:space="preserve">sical theorizing. Dichotomy of </w:t>
      </w:r>
      <w:r w:rsidR="00B92009">
        <w:rPr>
          <w:rFonts w:asciiTheme="minorHAnsi" w:hAnsiTheme="minorHAnsi"/>
          <w:lang w:val="en-US"/>
        </w:rPr>
        <w:t>real</w:t>
      </w:r>
      <w:r w:rsidR="008656BC">
        <w:rPr>
          <w:rFonts w:asciiTheme="minorHAnsi" w:hAnsiTheme="minorHAnsi"/>
          <w:lang w:val="en-US"/>
        </w:rPr>
        <w:t>/</w:t>
      </w:r>
      <w:r w:rsidR="00B92009">
        <w:rPr>
          <w:rFonts w:asciiTheme="minorHAnsi" w:hAnsiTheme="minorHAnsi"/>
          <w:lang w:val="en-US"/>
        </w:rPr>
        <w:t xml:space="preserve">monetary phenomena, </w:t>
      </w:r>
      <w:proofErr w:type="spellStart"/>
      <w:r w:rsidR="00B92009">
        <w:rPr>
          <w:rFonts w:asciiTheme="minorHAnsi" w:hAnsiTheme="minorHAnsi"/>
          <w:lang w:val="en-US"/>
        </w:rPr>
        <w:t>Knightian</w:t>
      </w:r>
      <w:proofErr w:type="spellEnd"/>
      <w:r w:rsidR="00B92009">
        <w:rPr>
          <w:rFonts w:asciiTheme="minorHAnsi" w:hAnsiTheme="minorHAnsi"/>
          <w:lang w:val="en-US"/>
        </w:rPr>
        <w:t xml:space="preserve"> entrepreneurs, </w:t>
      </w:r>
      <w:proofErr w:type="spellStart"/>
      <w:proofErr w:type="gramStart"/>
      <w:r w:rsidR="00B92009">
        <w:rPr>
          <w:rFonts w:asciiTheme="minorHAnsi" w:hAnsiTheme="minorHAnsi"/>
          <w:lang w:val="en-US"/>
        </w:rPr>
        <w:t>Pasinetti’s</w:t>
      </w:r>
      <w:proofErr w:type="spellEnd"/>
      <w:proofErr w:type="gramEnd"/>
      <w:r w:rsidR="00B92009">
        <w:rPr>
          <w:rFonts w:asciiTheme="minorHAnsi" w:hAnsiTheme="minorHAnsi"/>
          <w:lang w:val="en-US"/>
        </w:rPr>
        <w:t xml:space="preserve"> pre-institutional </w:t>
      </w:r>
      <w:r w:rsidR="00C7548D">
        <w:rPr>
          <w:rFonts w:asciiTheme="minorHAnsi" w:hAnsiTheme="minorHAnsi"/>
          <w:lang w:val="en-US"/>
        </w:rPr>
        <w:t>framework of economic analysis</w:t>
      </w:r>
      <w:r w:rsidR="009A5A70">
        <w:rPr>
          <w:rFonts w:asciiTheme="minorHAnsi" w:hAnsiTheme="minorHAnsi"/>
          <w:lang w:val="en-US"/>
        </w:rPr>
        <w:t>,</w:t>
      </w:r>
      <w:r w:rsidR="00C7548D">
        <w:rPr>
          <w:rFonts w:asciiTheme="minorHAnsi" w:hAnsiTheme="minorHAnsi"/>
          <w:lang w:val="en-US"/>
        </w:rPr>
        <w:t xml:space="preserve"> – all these concepts and approaches have their evident predecessors in </w:t>
      </w:r>
      <w:proofErr w:type="spellStart"/>
      <w:r w:rsidR="00C7548D">
        <w:rPr>
          <w:rFonts w:asciiTheme="minorHAnsi" w:hAnsiTheme="minorHAnsi"/>
          <w:lang w:val="en-US"/>
        </w:rPr>
        <w:t>Cantillon’s</w:t>
      </w:r>
      <w:proofErr w:type="spellEnd"/>
      <w:r w:rsidR="00C7548D">
        <w:rPr>
          <w:rFonts w:asciiTheme="minorHAnsi" w:hAnsiTheme="minorHAnsi"/>
          <w:lang w:val="en-US"/>
        </w:rPr>
        <w:t xml:space="preserve"> </w:t>
      </w:r>
      <w:proofErr w:type="spellStart"/>
      <w:r w:rsidR="00C7548D" w:rsidRPr="00C7548D">
        <w:rPr>
          <w:rFonts w:asciiTheme="minorHAnsi" w:hAnsiTheme="minorHAnsi"/>
          <w:i/>
          <w:lang w:val="en-US"/>
        </w:rPr>
        <w:t>Essai</w:t>
      </w:r>
      <w:proofErr w:type="spellEnd"/>
      <w:r w:rsidR="00C7548D">
        <w:rPr>
          <w:rFonts w:asciiTheme="minorHAnsi" w:hAnsiTheme="minorHAnsi"/>
          <w:lang w:val="en-US"/>
        </w:rPr>
        <w:t xml:space="preserve">. </w:t>
      </w:r>
    </w:p>
    <w:p w:rsidR="00AE17B6" w:rsidRDefault="00C7548D" w:rsidP="00CC053C">
      <w:pPr>
        <w:spacing w:line="276" w:lineRule="auto"/>
        <w:jc w:val="both"/>
        <w:rPr>
          <w:rFonts w:asciiTheme="minorHAnsi" w:hAnsiTheme="minorHAnsi"/>
          <w:lang w:val="en-US"/>
        </w:rPr>
      </w:pPr>
      <w:r>
        <w:rPr>
          <w:rFonts w:asciiTheme="minorHAnsi" w:hAnsiTheme="minorHAnsi"/>
          <w:lang w:val="en-US"/>
        </w:rPr>
        <w:t xml:space="preserve">And, finally, recent theories of </w:t>
      </w:r>
      <w:proofErr w:type="spellStart"/>
      <w:r>
        <w:rPr>
          <w:rFonts w:asciiTheme="minorHAnsi" w:hAnsiTheme="minorHAnsi"/>
          <w:lang w:val="en-US"/>
        </w:rPr>
        <w:t>financialization</w:t>
      </w:r>
      <w:proofErr w:type="spellEnd"/>
      <w:r>
        <w:rPr>
          <w:rFonts w:asciiTheme="minorHAnsi" w:hAnsiTheme="minorHAnsi"/>
          <w:lang w:val="en-US"/>
        </w:rPr>
        <w:t xml:space="preserve"> can also be traced back to </w:t>
      </w:r>
      <w:proofErr w:type="spellStart"/>
      <w:r>
        <w:rPr>
          <w:rFonts w:asciiTheme="minorHAnsi" w:hAnsiTheme="minorHAnsi"/>
          <w:lang w:val="en-US"/>
        </w:rPr>
        <w:t>Cantillon’s</w:t>
      </w:r>
      <w:proofErr w:type="spellEnd"/>
      <w:r>
        <w:rPr>
          <w:rFonts w:asciiTheme="minorHAnsi" w:hAnsiTheme="minorHAnsi"/>
          <w:lang w:val="en-US"/>
        </w:rPr>
        <w:t xml:space="preserve"> analysis of “the refinements of credit”. </w:t>
      </w:r>
      <w:r w:rsidR="008656BC">
        <w:rPr>
          <w:rFonts w:asciiTheme="minorHAnsi" w:hAnsiTheme="minorHAnsi"/>
          <w:lang w:val="en-US"/>
        </w:rPr>
        <w:t xml:space="preserve">He was the first to show that </w:t>
      </w:r>
      <w:r w:rsidR="00670DCE">
        <w:rPr>
          <w:rFonts w:asciiTheme="minorHAnsi" w:hAnsiTheme="minorHAnsi"/>
          <w:lang w:val="en-US"/>
        </w:rPr>
        <w:t xml:space="preserve">a </w:t>
      </w:r>
      <w:r w:rsidR="008656BC">
        <w:rPr>
          <w:rFonts w:asciiTheme="minorHAnsi" w:hAnsiTheme="minorHAnsi"/>
          <w:lang w:val="en-US"/>
        </w:rPr>
        <w:t xml:space="preserve">financial system is such a superstructure over ‘real’ economy that </w:t>
      </w:r>
      <w:r w:rsidR="00670DCE">
        <w:rPr>
          <w:rFonts w:asciiTheme="minorHAnsi" w:hAnsiTheme="minorHAnsi"/>
          <w:lang w:val="en-US"/>
        </w:rPr>
        <w:t>may</w:t>
      </w:r>
      <w:r w:rsidR="008656BC">
        <w:rPr>
          <w:rFonts w:asciiTheme="minorHAnsi" w:hAnsiTheme="minorHAnsi"/>
          <w:lang w:val="en-US"/>
        </w:rPr>
        <w:t xml:space="preserve"> be treated to be ‘neutral’ </w:t>
      </w:r>
      <w:r w:rsidR="009A5A70">
        <w:rPr>
          <w:rFonts w:asciiTheme="minorHAnsi" w:hAnsiTheme="minorHAnsi"/>
          <w:lang w:val="en-US"/>
        </w:rPr>
        <w:t xml:space="preserve">only </w:t>
      </w:r>
      <w:r w:rsidR="008656BC">
        <w:rPr>
          <w:rFonts w:asciiTheme="minorHAnsi" w:hAnsiTheme="minorHAnsi"/>
          <w:lang w:val="en-US"/>
        </w:rPr>
        <w:t xml:space="preserve">in the abstract, </w:t>
      </w:r>
      <w:r w:rsidR="009A5A70">
        <w:rPr>
          <w:rFonts w:asciiTheme="minorHAnsi" w:hAnsiTheme="minorHAnsi"/>
          <w:lang w:val="en-US"/>
        </w:rPr>
        <w:t>not in grasping phenomena of the</w:t>
      </w:r>
      <w:r w:rsidR="008656BC">
        <w:rPr>
          <w:rFonts w:asciiTheme="minorHAnsi" w:hAnsiTheme="minorHAnsi"/>
          <w:lang w:val="en-US"/>
        </w:rPr>
        <w:t xml:space="preserve"> real</w:t>
      </w:r>
      <w:r w:rsidR="009A5A70">
        <w:rPr>
          <w:rFonts w:asciiTheme="minorHAnsi" w:hAnsiTheme="minorHAnsi"/>
          <w:lang w:val="en-US"/>
        </w:rPr>
        <w:t xml:space="preserve"> world</w:t>
      </w:r>
      <w:r w:rsidR="008656BC">
        <w:rPr>
          <w:rFonts w:asciiTheme="minorHAnsi" w:hAnsiTheme="minorHAnsi"/>
          <w:lang w:val="en-US"/>
        </w:rPr>
        <w:t xml:space="preserve">. Moreover, assessing </w:t>
      </w:r>
      <w:r w:rsidR="009A5A70">
        <w:rPr>
          <w:rFonts w:asciiTheme="minorHAnsi" w:hAnsiTheme="minorHAnsi"/>
          <w:lang w:val="en-US"/>
        </w:rPr>
        <w:t xml:space="preserve">recent </w:t>
      </w:r>
      <w:r w:rsidR="008656BC">
        <w:rPr>
          <w:rFonts w:asciiTheme="minorHAnsi" w:hAnsiTheme="minorHAnsi"/>
          <w:lang w:val="en-US"/>
        </w:rPr>
        <w:t xml:space="preserve">experiences of the Great Bubbles </w:t>
      </w:r>
      <w:proofErr w:type="spellStart"/>
      <w:r w:rsidR="009A5A70">
        <w:rPr>
          <w:rFonts w:asciiTheme="minorHAnsi" w:hAnsiTheme="minorHAnsi"/>
          <w:lang w:val="en-US"/>
        </w:rPr>
        <w:t>Cantillon</w:t>
      </w:r>
      <w:proofErr w:type="spellEnd"/>
      <w:r w:rsidR="009A5A70">
        <w:rPr>
          <w:rFonts w:asciiTheme="minorHAnsi" w:hAnsiTheme="minorHAnsi"/>
          <w:lang w:val="en-US"/>
        </w:rPr>
        <w:t xml:space="preserve"> </w:t>
      </w:r>
      <w:r w:rsidR="0063125B">
        <w:rPr>
          <w:rFonts w:asciiTheme="minorHAnsi" w:hAnsiTheme="minorHAnsi"/>
          <w:lang w:val="en-US"/>
        </w:rPr>
        <w:t>became aware of the possibility</w:t>
      </w:r>
      <w:r w:rsidR="009A5A70">
        <w:rPr>
          <w:rFonts w:asciiTheme="minorHAnsi" w:hAnsiTheme="minorHAnsi"/>
          <w:lang w:val="en-US"/>
        </w:rPr>
        <w:t xml:space="preserve"> that </w:t>
      </w:r>
      <w:r w:rsidR="0063125B">
        <w:rPr>
          <w:rFonts w:asciiTheme="minorHAnsi" w:hAnsiTheme="minorHAnsi"/>
          <w:lang w:val="en-US"/>
        </w:rPr>
        <w:t xml:space="preserve">a </w:t>
      </w:r>
      <w:r w:rsidR="009A5A70">
        <w:rPr>
          <w:rFonts w:asciiTheme="minorHAnsi" w:hAnsiTheme="minorHAnsi"/>
          <w:lang w:val="en-US"/>
        </w:rPr>
        <w:t xml:space="preserve">financial system inhabited with people pursuing their private purposes </w:t>
      </w:r>
      <w:r w:rsidR="0063125B">
        <w:rPr>
          <w:rFonts w:asciiTheme="minorHAnsi" w:hAnsiTheme="minorHAnsi"/>
          <w:lang w:val="en-US"/>
        </w:rPr>
        <w:t>can</w:t>
      </w:r>
      <w:r w:rsidR="009A5A70">
        <w:rPr>
          <w:rFonts w:asciiTheme="minorHAnsi" w:hAnsiTheme="minorHAnsi"/>
          <w:lang w:val="en-US"/>
        </w:rPr>
        <w:t xml:space="preserve"> </w:t>
      </w:r>
      <w:r w:rsidR="0063125B">
        <w:rPr>
          <w:rFonts w:asciiTheme="minorHAnsi" w:hAnsiTheme="minorHAnsi"/>
          <w:lang w:val="en-US"/>
        </w:rPr>
        <w:t xml:space="preserve">acquire certain – although limited – degree of independence from the ‘real’ sector as its base, and perceived this possibility </w:t>
      </w:r>
      <w:r w:rsidR="00670DCE">
        <w:rPr>
          <w:rFonts w:asciiTheme="minorHAnsi" w:hAnsiTheme="minorHAnsi"/>
          <w:lang w:val="en-US"/>
        </w:rPr>
        <w:t>to be</w:t>
      </w:r>
      <w:r w:rsidR="0063125B">
        <w:rPr>
          <w:rFonts w:asciiTheme="minorHAnsi" w:hAnsiTheme="minorHAnsi"/>
          <w:lang w:val="en-US"/>
        </w:rPr>
        <w:t xml:space="preserve"> socially dangerous. </w:t>
      </w:r>
    </w:p>
    <w:bookmarkEnd w:id="0"/>
    <w:p w:rsidR="00F52338" w:rsidRDefault="00F52338" w:rsidP="000740C2">
      <w:pPr>
        <w:rPr>
          <w:rFonts w:asciiTheme="minorHAnsi" w:hAnsiTheme="minorHAnsi"/>
          <w:lang w:val="en-US"/>
        </w:rPr>
      </w:pPr>
    </w:p>
    <w:p w:rsidR="001E0B62" w:rsidRPr="00B67DAF" w:rsidRDefault="001E0B62" w:rsidP="000740C2">
      <w:pPr>
        <w:rPr>
          <w:rFonts w:asciiTheme="minorHAnsi" w:hAnsiTheme="minorHAnsi"/>
          <w:sz w:val="16"/>
          <w:lang w:val="en-US"/>
        </w:rPr>
      </w:pPr>
    </w:p>
    <w:p w:rsidR="00AE17B6" w:rsidRPr="00C7548D" w:rsidRDefault="00AE17B6" w:rsidP="000740C2">
      <w:pPr>
        <w:rPr>
          <w:rFonts w:asciiTheme="minorHAnsi" w:hAnsiTheme="minorHAnsi"/>
          <w:b/>
          <w:lang w:val="en-US"/>
        </w:rPr>
      </w:pPr>
      <w:r w:rsidRPr="00C7548D">
        <w:rPr>
          <w:rFonts w:asciiTheme="minorHAnsi" w:hAnsiTheme="minorHAnsi"/>
          <w:b/>
          <w:lang w:val="en-US"/>
        </w:rPr>
        <w:t>References</w:t>
      </w:r>
    </w:p>
    <w:p w:rsidR="00C536BC" w:rsidRPr="00C7548D" w:rsidRDefault="00C536BC" w:rsidP="000740C2">
      <w:pPr>
        <w:ind w:left="284" w:hanging="284"/>
        <w:rPr>
          <w:rFonts w:asciiTheme="minorHAnsi" w:hAnsiTheme="minorHAnsi"/>
          <w:lang w:val="en-US"/>
        </w:rPr>
      </w:pPr>
      <w:proofErr w:type="spellStart"/>
      <w:proofErr w:type="gramStart"/>
      <w:r w:rsidRPr="00C7548D">
        <w:rPr>
          <w:rFonts w:asciiTheme="minorHAnsi" w:hAnsiTheme="minorHAnsi"/>
          <w:lang w:val="en-US"/>
        </w:rPr>
        <w:t>Cantillon</w:t>
      </w:r>
      <w:proofErr w:type="spellEnd"/>
      <w:r w:rsidRPr="00C7548D">
        <w:rPr>
          <w:rFonts w:asciiTheme="minorHAnsi" w:hAnsiTheme="minorHAnsi"/>
          <w:lang w:val="en-US"/>
        </w:rPr>
        <w:t>, R. (1931/1755).</w:t>
      </w:r>
      <w:proofErr w:type="gramEnd"/>
      <w:r w:rsidRPr="00C7548D">
        <w:rPr>
          <w:rFonts w:asciiTheme="minorHAnsi" w:hAnsiTheme="minorHAnsi"/>
          <w:lang w:val="en-US"/>
        </w:rPr>
        <w:t xml:space="preserve"> </w:t>
      </w:r>
      <w:proofErr w:type="spellStart"/>
      <w:proofErr w:type="gramStart"/>
      <w:r w:rsidRPr="00C7548D">
        <w:rPr>
          <w:rFonts w:asciiTheme="minorHAnsi" w:hAnsiTheme="minorHAnsi"/>
          <w:i/>
          <w:lang w:val="en-US"/>
        </w:rPr>
        <w:t>Essai</w:t>
      </w:r>
      <w:proofErr w:type="spellEnd"/>
      <w:r w:rsidRPr="00C7548D">
        <w:rPr>
          <w:rFonts w:asciiTheme="minorHAnsi" w:hAnsiTheme="minorHAnsi"/>
          <w:i/>
          <w:lang w:val="en-US"/>
        </w:rPr>
        <w:t xml:space="preserve"> </w:t>
      </w:r>
      <w:proofErr w:type="spellStart"/>
      <w:r w:rsidRPr="00C7548D">
        <w:rPr>
          <w:rFonts w:asciiTheme="minorHAnsi" w:hAnsiTheme="minorHAnsi"/>
          <w:i/>
          <w:lang w:val="en-US"/>
        </w:rPr>
        <w:t>sur</w:t>
      </w:r>
      <w:proofErr w:type="spellEnd"/>
      <w:r w:rsidRPr="00C7548D">
        <w:rPr>
          <w:rFonts w:asciiTheme="minorHAnsi" w:hAnsiTheme="minorHAnsi"/>
          <w:i/>
          <w:lang w:val="en-US"/>
        </w:rPr>
        <w:t xml:space="preserve"> la nature du commerce </w:t>
      </w:r>
      <w:proofErr w:type="spellStart"/>
      <w:r w:rsidRPr="00C7548D">
        <w:rPr>
          <w:rFonts w:asciiTheme="minorHAnsi" w:hAnsiTheme="minorHAnsi"/>
          <w:i/>
          <w:lang w:val="en-US"/>
        </w:rPr>
        <w:t>en</w:t>
      </w:r>
      <w:proofErr w:type="spellEnd"/>
      <w:r w:rsidRPr="00C7548D">
        <w:rPr>
          <w:rFonts w:asciiTheme="minorHAnsi" w:hAnsiTheme="minorHAnsi"/>
          <w:i/>
          <w:lang w:val="en-US"/>
        </w:rPr>
        <w:t xml:space="preserve"> </w:t>
      </w:r>
      <w:proofErr w:type="spellStart"/>
      <w:r w:rsidRPr="00C7548D">
        <w:rPr>
          <w:rFonts w:asciiTheme="minorHAnsi" w:hAnsiTheme="minorHAnsi"/>
          <w:i/>
          <w:lang w:val="en-US"/>
        </w:rPr>
        <w:t>général</w:t>
      </w:r>
      <w:proofErr w:type="spellEnd"/>
      <w:r w:rsidRPr="00C7548D">
        <w:rPr>
          <w:rFonts w:asciiTheme="minorHAnsi" w:hAnsiTheme="minorHAnsi"/>
          <w:lang w:val="en-US"/>
        </w:rPr>
        <w:t>.</w:t>
      </w:r>
      <w:proofErr w:type="gramEnd"/>
      <w:r w:rsidRPr="00C7548D">
        <w:rPr>
          <w:rFonts w:asciiTheme="minorHAnsi" w:hAnsiTheme="minorHAnsi"/>
          <w:lang w:val="en-US"/>
        </w:rPr>
        <w:t xml:space="preserve"> </w:t>
      </w:r>
      <w:proofErr w:type="gramStart"/>
      <w:r w:rsidRPr="00C7548D">
        <w:rPr>
          <w:rFonts w:asciiTheme="minorHAnsi" w:hAnsiTheme="minorHAnsi"/>
          <w:lang w:val="en-US"/>
        </w:rPr>
        <w:t>Ed. by H. Higgs.</w:t>
      </w:r>
      <w:proofErr w:type="gramEnd"/>
      <w:r w:rsidRPr="00C7548D">
        <w:rPr>
          <w:rFonts w:asciiTheme="minorHAnsi" w:hAnsiTheme="minorHAnsi"/>
          <w:lang w:val="en-US"/>
        </w:rPr>
        <w:t xml:space="preserve"> London: Macmillan.</w:t>
      </w:r>
    </w:p>
    <w:p w:rsidR="00AE17B6" w:rsidRPr="00C7548D" w:rsidRDefault="00AE17B6" w:rsidP="000740C2">
      <w:pPr>
        <w:ind w:left="284" w:hanging="284"/>
        <w:rPr>
          <w:rFonts w:asciiTheme="minorHAnsi" w:hAnsiTheme="minorHAnsi"/>
          <w:lang w:val="en-US"/>
        </w:rPr>
      </w:pPr>
      <w:r w:rsidRPr="00C7548D">
        <w:rPr>
          <w:rFonts w:asciiTheme="minorHAnsi" w:hAnsiTheme="minorHAnsi"/>
          <w:lang w:val="en-US"/>
        </w:rPr>
        <w:t xml:space="preserve">Murphy, </w:t>
      </w:r>
      <w:proofErr w:type="spellStart"/>
      <w:r w:rsidRPr="00C7548D">
        <w:rPr>
          <w:rFonts w:asciiTheme="minorHAnsi" w:hAnsiTheme="minorHAnsi"/>
          <w:lang w:val="en-US"/>
        </w:rPr>
        <w:t>Antoin</w:t>
      </w:r>
      <w:proofErr w:type="spellEnd"/>
      <w:r w:rsidRPr="00C7548D">
        <w:rPr>
          <w:rFonts w:asciiTheme="minorHAnsi" w:hAnsiTheme="minorHAnsi"/>
          <w:lang w:val="en-US"/>
        </w:rPr>
        <w:t xml:space="preserve"> E. (1989). </w:t>
      </w:r>
      <w:r w:rsidRPr="00C7548D">
        <w:rPr>
          <w:rFonts w:asciiTheme="minorHAnsi" w:hAnsiTheme="minorHAnsi"/>
          <w:i/>
          <w:lang w:val="en-US"/>
        </w:rPr>
        <w:t xml:space="preserve">Richard </w:t>
      </w:r>
      <w:proofErr w:type="spellStart"/>
      <w:r w:rsidRPr="00C7548D">
        <w:rPr>
          <w:rFonts w:asciiTheme="minorHAnsi" w:hAnsiTheme="minorHAnsi"/>
          <w:i/>
          <w:lang w:val="en-US"/>
        </w:rPr>
        <w:t>Cantillon</w:t>
      </w:r>
      <w:proofErr w:type="spellEnd"/>
      <w:r w:rsidRPr="00C7548D">
        <w:rPr>
          <w:rFonts w:asciiTheme="minorHAnsi" w:hAnsiTheme="minorHAnsi"/>
          <w:i/>
          <w:lang w:val="en-US"/>
        </w:rPr>
        <w:t>: Entrepreneur and Economist</w:t>
      </w:r>
      <w:r w:rsidRPr="00C7548D">
        <w:rPr>
          <w:rFonts w:asciiTheme="minorHAnsi" w:hAnsiTheme="minorHAnsi"/>
          <w:lang w:val="en-US"/>
        </w:rPr>
        <w:t xml:space="preserve">. Oxford: Oxford University Press. </w:t>
      </w:r>
    </w:p>
    <w:p w:rsidR="00A81C2E" w:rsidRPr="00C7548D" w:rsidRDefault="00AE17B6" w:rsidP="000740C2">
      <w:pPr>
        <w:ind w:left="284" w:hanging="284"/>
        <w:rPr>
          <w:rFonts w:asciiTheme="minorHAnsi" w:hAnsiTheme="minorHAnsi"/>
          <w:lang w:val="en-US"/>
        </w:rPr>
      </w:pPr>
      <w:r w:rsidRPr="00C7548D">
        <w:rPr>
          <w:rFonts w:asciiTheme="minorHAnsi" w:hAnsiTheme="minorHAnsi"/>
          <w:lang w:val="en-US"/>
        </w:rPr>
        <w:t xml:space="preserve">Murphy, </w:t>
      </w:r>
      <w:proofErr w:type="spellStart"/>
      <w:r w:rsidRPr="00C7548D">
        <w:rPr>
          <w:rFonts w:asciiTheme="minorHAnsi" w:hAnsiTheme="minorHAnsi"/>
          <w:lang w:val="en-US"/>
        </w:rPr>
        <w:t>Antoin</w:t>
      </w:r>
      <w:proofErr w:type="spellEnd"/>
      <w:r w:rsidRPr="00C7548D">
        <w:rPr>
          <w:rFonts w:asciiTheme="minorHAnsi" w:hAnsiTheme="minorHAnsi"/>
          <w:lang w:val="en-US"/>
        </w:rPr>
        <w:t xml:space="preserve"> E. (2012). </w:t>
      </w:r>
      <w:proofErr w:type="spellStart"/>
      <w:r w:rsidRPr="00C7548D">
        <w:rPr>
          <w:rFonts w:asciiTheme="minorHAnsi" w:hAnsiTheme="minorHAnsi"/>
          <w:lang w:val="en-US"/>
        </w:rPr>
        <w:t>Cantillon</w:t>
      </w:r>
      <w:proofErr w:type="spellEnd"/>
      <w:r w:rsidRPr="00C7548D">
        <w:rPr>
          <w:rFonts w:asciiTheme="minorHAnsi" w:hAnsiTheme="minorHAnsi"/>
          <w:lang w:val="en-US"/>
        </w:rPr>
        <w:t xml:space="preserve"> revisited / </w:t>
      </w:r>
      <w:r w:rsidRPr="00C7548D">
        <w:rPr>
          <w:rFonts w:asciiTheme="minorHAnsi" w:hAnsiTheme="minorHAnsi"/>
          <w:i/>
          <w:lang w:val="en-US"/>
        </w:rPr>
        <w:t xml:space="preserve">Classical Political Economy and Modern Theory. </w:t>
      </w:r>
      <w:proofErr w:type="gramStart"/>
      <w:r w:rsidRPr="00C7548D">
        <w:rPr>
          <w:rFonts w:asciiTheme="minorHAnsi" w:hAnsiTheme="minorHAnsi"/>
          <w:i/>
          <w:lang w:val="en-US"/>
        </w:rPr>
        <w:t xml:space="preserve">Essays in </w:t>
      </w:r>
      <w:proofErr w:type="spellStart"/>
      <w:r w:rsidRPr="00C7548D">
        <w:rPr>
          <w:rFonts w:asciiTheme="minorHAnsi" w:hAnsiTheme="minorHAnsi"/>
          <w:i/>
          <w:lang w:val="en-US"/>
        </w:rPr>
        <w:t>Honour</w:t>
      </w:r>
      <w:proofErr w:type="spellEnd"/>
      <w:r w:rsidRPr="00C7548D">
        <w:rPr>
          <w:rFonts w:asciiTheme="minorHAnsi" w:hAnsiTheme="minorHAnsi"/>
          <w:i/>
          <w:lang w:val="en-US"/>
        </w:rPr>
        <w:t xml:space="preserve"> of Heinz </w:t>
      </w:r>
      <w:proofErr w:type="spellStart"/>
      <w:r w:rsidRPr="00C7548D">
        <w:rPr>
          <w:rFonts w:asciiTheme="minorHAnsi" w:hAnsiTheme="minorHAnsi"/>
          <w:i/>
          <w:lang w:val="en-US"/>
        </w:rPr>
        <w:t>Kurz</w:t>
      </w:r>
      <w:proofErr w:type="spellEnd"/>
      <w:r w:rsidRPr="00C7548D">
        <w:rPr>
          <w:rFonts w:asciiTheme="minorHAnsi" w:hAnsiTheme="minorHAnsi"/>
          <w:lang w:val="en-US"/>
        </w:rPr>
        <w:t>.</w:t>
      </w:r>
      <w:proofErr w:type="gramEnd"/>
      <w:r w:rsidRPr="00C7548D">
        <w:rPr>
          <w:rFonts w:asciiTheme="minorHAnsi" w:hAnsiTheme="minorHAnsi"/>
          <w:lang w:val="en-US"/>
        </w:rPr>
        <w:t xml:space="preserve"> L. and NY: Routledge. </w:t>
      </w:r>
    </w:p>
    <w:p w:rsidR="00C536BC" w:rsidRPr="003D37F3" w:rsidRDefault="00C536BC" w:rsidP="000740C2">
      <w:pPr>
        <w:pStyle w:val="a3"/>
        <w:rPr>
          <w:lang w:val="en-US"/>
        </w:rPr>
      </w:pPr>
    </w:p>
    <w:sectPr w:rsidR="00C536BC" w:rsidRPr="003D37F3" w:rsidSect="00376893">
      <w:headerReference w:type="default" r:id="rId8"/>
      <w:footerReference w:type="default" r:id="rId9"/>
      <w:pgSz w:w="11906" w:h="16838" w:code="9"/>
      <w:pgMar w:top="851" w:right="851" w:bottom="851"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B5" w:rsidRDefault="000069B5" w:rsidP="00376893">
      <w:r>
        <w:separator/>
      </w:r>
    </w:p>
  </w:endnote>
  <w:endnote w:type="continuationSeparator" w:id="0">
    <w:p w:rsidR="000069B5" w:rsidRDefault="000069B5" w:rsidP="0037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21922"/>
      <w:docPartObj>
        <w:docPartGallery w:val="Page Numbers (Bottom of Page)"/>
        <w:docPartUnique/>
      </w:docPartObj>
    </w:sdtPr>
    <w:sdtEndPr>
      <w:rPr>
        <w:sz w:val="20"/>
      </w:rPr>
    </w:sdtEndPr>
    <w:sdtContent>
      <w:p w:rsidR="00C536BC" w:rsidRPr="00C536BC" w:rsidRDefault="00B96955">
        <w:pPr>
          <w:pStyle w:val="a7"/>
          <w:jc w:val="center"/>
          <w:rPr>
            <w:sz w:val="20"/>
          </w:rPr>
        </w:pPr>
        <w:r w:rsidRPr="00C536BC">
          <w:rPr>
            <w:sz w:val="20"/>
          </w:rPr>
          <w:fldChar w:fldCharType="begin"/>
        </w:r>
        <w:r w:rsidR="00C536BC" w:rsidRPr="00C536BC">
          <w:rPr>
            <w:sz w:val="20"/>
          </w:rPr>
          <w:instrText>PAGE   \* MERGEFORMAT</w:instrText>
        </w:r>
        <w:r w:rsidRPr="00C536BC">
          <w:rPr>
            <w:sz w:val="20"/>
          </w:rPr>
          <w:fldChar w:fldCharType="separate"/>
        </w:r>
        <w:r w:rsidR="00FD7D94">
          <w:rPr>
            <w:noProof/>
            <w:sz w:val="20"/>
          </w:rPr>
          <w:t>4</w:t>
        </w:r>
        <w:r w:rsidRPr="00C536BC">
          <w:rPr>
            <w:sz w:val="20"/>
          </w:rPr>
          <w:fldChar w:fldCharType="end"/>
        </w:r>
      </w:p>
    </w:sdtContent>
  </w:sdt>
  <w:p w:rsidR="00C536BC" w:rsidRDefault="00C536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B5" w:rsidRDefault="000069B5" w:rsidP="00376893">
      <w:r>
        <w:separator/>
      </w:r>
    </w:p>
  </w:footnote>
  <w:footnote w:type="continuationSeparator" w:id="0">
    <w:p w:rsidR="000069B5" w:rsidRDefault="000069B5" w:rsidP="00376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cs="Arial"/>
        <w:bCs/>
        <w:i/>
        <w:color w:val="545454"/>
        <w:spacing w:val="-14"/>
        <w:kern w:val="36"/>
        <w:sz w:val="26"/>
        <w:szCs w:val="48"/>
        <w:lang w:val="en-US"/>
      </w:rPr>
      <w:alias w:val="Заголовок"/>
      <w:id w:val="77738743"/>
      <w:placeholder>
        <w:docPart w:val="9EA1B366FF7145128CF1FBB7C5B04A9E"/>
      </w:placeholder>
      <w:dataBinding w:prefixMappings="xmlns:ns0='http://schemas.openxmlformats.org/package/2006/metadata/core-properties' xmlns:ns1='http://purl.org/dc/elements/1.1/'" w:xpath="/ns0:coreProperties[1]/ns1:title[1]" w:storeItemID="{6C3C8BC8-F283-45AE-878A-BAB7291924A1}"/>
      <w:text/>
    </w:sdtPr>
    <w:sdtEndPr/>
    <w:sdtContent>
      <w:p w:rsidR="00376893" w:rsidRPr="00376893" w:rsidRDefault="00376893" w:rsidP="00376893">
        <w:pPr>
          <w:pStyle w:val="a5"/>
          <w:pBdr>
            <w:bottom w:val="thickThinSmallGap" w:sz="24" w:space="1" w:color="622423" w:themeColor="accent2" w:themeShade="7F"/>
          </w:pBdr>
          <w:jc w:val="center"/>
          <w:rPr>
            <w:rFonts w:asciiTheme="majorHAnsi" w:eastAsiaTheme="majorEastAsia" w:hAnsiTheme="majorHAnsi" w:cstheme="majorBidi"/>
            <w:sz w:val="26"/>
            <w:szCs w:val="32"/>
            <w:lang w:val="en-US"/>
          </w:rPr>
        </w:pPr>
        <w:r w:rsidRPr="00376893">
          <w:rPr>
            <w:rFonts w:ascii="Garamond" w:hAnsi="Garamond" w:cs="Arial"/>
            <w:bCs/>
            <w:i/>
            <w:color w:val="545454"/>
            <w:spacing w:val="-14"/>
            <w:kern w:val="36"/>
            <w:sz w:val="26"/>
            <w:szCs w:val="48"/>
            <w:lang w:val="en-US"/>
          </w:rPr>
          <w:t>The 2</w:t>
        </w:r>
        <w:r>
          <w:rPr>
            <w:rFonts w:ascii="Garamond" w:hAnsi="Garamond" w:cs="Arial"/>
            <w:bCs/>
            <w:i/>
            <w:color w:val="545454"/>
            <w:spacing w:val="-14"/>
            <w:kern w:val="36"/>
            <w:sz w:val="26"/>
            <w:szCs w:val="48"/>
            <w:lang w:val="en-US"/>
          </w:rPr>
          <w:t xml:space="preserve">7th Annual EAEPE </w:t>
        </w:r>
        <w:proofErr w:type="gramStart"/>
        <w:r>
          <w:rPr>
            <w:rFonts w:ascii="Garamond" w:hAnsi="Garamond" w:cs="Arial"/>
            <w:bCs/>
            <w:i/>
            <w:color w:val="545454"/>
            <w:spacing w:val="-14"/>
            <w:kern w:val="36"/>
            <w:sz w:val="26"/>
            <w:szCs w:val="48"/>
            <w:lang w:val="en-US"/>
          </w:rPr>
          <w:t>Conference</w:t>
        </w:r>
        <w:r w:rsidRPr="00376893">
          <w:rPr>
            <w:rFonts w:ascii="Garamond" w:hAnsi="Garamond" w:cs="Arial"/>
            <w:bCs/>
            <w:i/>
            <w:color w:val="545454"/>
            <w:spacing w:val="-14"/>
            <w:kern w:val="36"/>
            <w:sz w:val="26"/>
            <w:szCs w:val="48"/>
            <w:lang w:val="en-US"/>
          </w:rPr>
          <w:t xml:space="preserve">  -</w:t>
        </w:r>
        <w:proofErr w:type="gramEnd"/>
        <w:r w:rsidRPr="00376893">
          <w:rPr>
            <w:rFonts w:ascii="Garamond" w:hAnsi="Garamond" w:cs="Arial"/>
            <w:bCs/>
            <w:i/>
            <w:color w:val="545454"/>
            <w:spacing w:val="-14"/>
            <w:kern w:val="36"/>
            <w:sz w:val="26"/>
            <w:szCs w:val="48"/>
            <w:lang w:val="en-US"/>
          </w:rPr>
          <w:t xml:space="preserve">  Genoa, 17-19.09</w:t>
        </w:r>
        <w:r>
          <w:rPr>
            <w:rFonts w:ascii="Garamond" w:hAnsi="Garamond" w:cs="Arial"/>
            <w:bCs/>
            <w:i/>
            <w:color w:val="545454"/>
            <w:spacing w:val="-14"/>
            <w:kern w:val="36"/>
            <w:sz w:val="26"/>
            <w:szCs w:val="48"/>
            <w:lang w:val="en-US"/>
          </w:rPr>
          <w:t>.2015,</w:t>
        </w:r>
        <w:r w:rsidRPr="00376893">
          <w:rPr>
            <w:rFonts w:ascii="Garamond" w:hAnsi="Garamond" w:cs="Arial"/>
            <w:bCs/>
            <w:i/>
            <w:color w:val="545454"/>
            <w:spacing w:val="-14"/>
            <w:kern w:val="36"/>
            <w:sz w:val="26"/>
            <w:szCs w:val="48"/>
            <w:lang w:val="en-US"/>
          </w:rPr>
          <w:t xml:space="preserve"> Italy  - A New Role for the Financial System</w:t>
        </w:r>
      </w:p>
    </w:sdtContent>
  </w:sdt>
  <w:p w:rsidR="00376893" w:rsidRPr="00376893" w:rsidRDefault="00376893">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FEA"/>
    <w:multiLevelType w:val="hybridMultilevel"/>
    <w:tmpl w:val="782A71C0"/>
    <w:lvl w:ilvl="0" w:tplc="CDD63778">
      <w:numFmt w:val="bullet"/>
      <w:lvlText w:val="-"/>
      <w:lvlJc w:val="left"/>
      <w:pPr>
        <w:ind w:left="720" w:hanging="360"/>
      </w:pPr>
      <w:rPr>
        <w:rFonts w:ascii="Calibri" w:eastAsia="Times New Roman" w:hAnsi="Calibri"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664002"/>
    <w:multiLevelType w:val="hybridMultilevel"/>
    <w:tmpl w:val="231E9900"/>
    <w:lvl w:ilvl="0" w:tplc="D94A7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1C2E"/>
    <w:rsid w:val="000069B5"/>
    <w:rsid w:val="00050943"/>
    <w:rsid w:val="000658D1"/>
    <w:rsid w:val="000740C2"/>
    <w:rsid w:val="000C63EC"/>
    <w:rsid w:val="001E0B62"/>
    <w:rsid w:val="001E710E"/>
    <w:rsid w:val="00213F40"/>
    <w:rsid w:val="00244640"/>
    <w:rsid w:val="00374451"/>
    <w:rsid w:val="00376893"/>
    <w:rsid w:val="003D0FA2"/>
    <w:rsid w:val="003D37F3"/>
    <w:rsid w:val="003E00E4"/>
    <w:rsid w:val="0040678D"/>
    <w:rsid w:val="00472789"/>
    <w:rsid w:val="004B7930"/>
    <w:rsid w:val="004D1705"/>
    <w:rsid w:val="00557D60"/>
    <w:rsid w:val="005F3CBA"/>
    <w:rsid w:val="0063125B"/>
    <w:rsid w:val="006533C3"/>
    <w:rsid w:val="00665FCB"/>
    <w:rsid w:val="00670DCE"/>
    <w:rsid w:val="00672FE4"/>
    <w:rsid w:val="006851CD"/>
    <w:rsid w:val="006C317D"/>
    <w:rsid w:val="006C7BB2"/>
    <w:rsid w:val="006D76FC"/>
    <w:rsid w:val="0079270D"/>
    <w:rsid w:val="007B1FDD"/>
    <w:rsid w:val="007B6222"/>
    <w:rsid w:val="007B702A"/>
    <w:rsid w:val="008140AE"/>
    <w:rsid w:val="008656BC"/>
    <w:rsid w:val="008D76DC"/>
    <w:rsid w:val="00900F8C"/>
    <w:rsid w:val="009041F2"/>
    <w:rsid w:val="00940249"/>
    <w:rsid w:val="00963229"/>
    <w:rsid w:val="009A5A70"/>
    <w:rsid w:val="009F2E81"/>
    <w:rsid w:val="00A30202"/>
    <w:rsid w:val="00A71EE2"/>
    <w:rsid w:val="00A81C2E"/>
    <w:rsid w:val="00AE17B6"/>
    <w:rsid w:val="00B15CE2"/>
    <w:rsid w:val="00B67DAF"/>
    <w:rsid w:val="00B92009"/>
    <w:rsid w:val="00B96955"/>
    <w:rsid w:val="00BA71EF"/>
    <w:rsid w:val="00BC565A"/>
    <w:rsid w:val="00C1154E"/>
    <w:rsid w:val="00C51D87"/>
    <w:rsid w:val="00C536BC"/>
    <w:rsid w:val="00C7548D"/>
    <w:rsid w:val="00CA19DF"/>
    <w:rsid w:val="00CA7B33"/>
    <w:rsid w:val="00CB64BD"/>
    <w:rsid w:val="00CC053C"/>
    <w:rsid w:val="00D05D94"/>
    <w:rsid w:val="00D443C6"/>
    <w:rsid w:val="00DA58AE"/>
    <w:rsid w:val="00DC4A4F"/>
    <w:rsid w:val="00E444C0"/>
    <w:rsid w:val="00EB41BB"/>
    <w:rsid w:val="00ED33FF"/>
    <w:rsid w:val="00ED41AE"/>
    <w:rsid w:val="00F1042B"/>
    <w:rsid w:val="00F52338"/>
    <w:rsid w:val="00F543BD"/>
    <w:rsid w:val="00FD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3C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D94"/>
    <w:pPr>
      <w:ind w:left="720"/>
      <w:contextualSpacing/>
    </w:pPr>
  </w:style>
  <w:style w:type="character" w:styleId="a4">
    <w:name w:val="Hyperlink"/>
    <w:basedOn w:val="a0"/>
    <w:rsid w:val="00D05D94"/>
    <w:rPr>
      <w:color w:val="0000FF" w:themeColor="hyperlink"/>
      <w:u w:val="single"/>
    </w:rPr>
  </w:style>
  <w:style w:type="paragraph" w:styleId="a5">
    <w:name w:val="header"/>
    <w:basedOn w:val="a"/>
    <w:link w:val="a6"/>
    <w:uiPriority w:val="99"/>
    <w:rsid w:val="00376893"/>
    <w:pPr>
      <w:tabs>
        <w:tab w:val="center" w:pos="4677"/>
        <w:tab w:val="right" w:pos="9355"/>
      </w:tabs>
    </w:pPr>
  </w:style>
  <w:style w:type="character" w:customStyle="1" w:styleId="a6">
    <w:name w:val="Верхний колонтитул Знак"/>
    <w:basedOn w:val="a0"/>
    <w:link w:val="a5"/>
    <w:uiPriority w:val="99"/>
    <w:rsid w:val="00376893"/>
    <w:rPr>
      <w:sz w:val="24"/>
      <w:szCs w:val="24"/>
    </w:rPr>
  </w:style>
  <w:style w:type="paragraph" w:styleId="a7">
    <w:name w:val="footer"/>
    <w:basedOn w:val="a"/>
    <w:link w:val="a8"/>
    <w:uiPriority w:val="99"/>
    <w:rsid w:val="00376893"/>
    <w:pPr>
      <w:tabs>
        <w:tab w:val="center" w:pos="4677"/>
        <w:tab w:val="right" w:pos="9355"/>
      </w:tabs>
    </w:pPr>
  </w:style>
  <w:style w:type="character" w:customStyle="1" w:styleId="a8">
    <w:name w:val="Нижний колонтитул Знак"/>
    <w:basedOn w:val="a0"/>
    <w:link w:val="a7"/>
    <w:uiPriority w:val="99"/>
    <w:rsid w:val="00376893"/>
    <w:rPr>
      <w:sz w:val="24"/>
      <w:szCs w:val="24"/>
    </w:rPr>
  </w:style>
  <w:style w:type="paragraph" w:styleId="a9">
    <w:name w:val="Balloon Text"/>
    <w:basedOn w:val="a"/>
    <w:link w:val="aa"/>
    <w:rsid w:val="00376893"/>
    <w:rPr>
      <w:rFonts w:ascii="Tahoma" w:hAnsi="Tahoma" w:cs="Tahoma"/>
      <w:sz w:val="16"/>
      <w:szCs w:val="16"/>
    </w:rPr>
  </w:style>
  <w:style w:type="character" w:customStyle="1" w:styleId="aa">
    <w:name w:val="Текст выноски Знак"/>
    <w:basedOn w:val="a0"/>
    <w:link w:val="a9"/>
    <w:rsid w:val="00376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A1B366FF7145128CF1FBB7C5B04A9E"/>
        <w:category>
          <w:name w:val="Общие"/>
          <w:gallery w:val="placeholder"/>
        </w:category>
        <w:types>
          <w:type w:val="bbPlcHdr"/>
        </w:types>
        <w:behaviors>
          <w:behavior w:val="content"/>
        </w:behaviors>
        <w:guid w:val="{0C025B52-C41D-4999-9021-6F4248050F24}"/>
      </w:docPartPr>
      <w:docPartBody>
        <w:p w:rsidR="00F72C7E" w:rsidRDefault="00D640BD" w:rsidP="00D640BD">
          <w:pPr>
            <w:pStyle w:val="9EA1B366FF7145128CF1FBB7C5B04A9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640BD"/>
    <w:rsid w:val="0031049D"/>
    <w:rsid w:val="00835C6B"/>
    <w:rsid w:val="00A32455"/>
    <w:rsid w:val="00A96861"/>
    <w:rsid w:val="00C44C94"/>
    <w:rsid w:val="00C938AE"/>
    <w:rsid w:val="00D640BD"/>
    <w:rsid w:val="00E850EE"/>
    <w:rsid w:val="00F72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0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EA1B366FF7145128CF1FBB7C5B04A9E">
    <w:name w:val="9EA1B366FF7145128CF1FBB7C5B04A9E"/>
    <w:rsid w:val="00D640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4</Pages>
  <Words>1595</Words>
  <Characters>9093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The 27th Annual EAEPE Conference  -  Genoa, 17-19.09.2015, Italy  - A New Role for the Financial System</vt:lpstr>
    </vt:vector>
  </TitlesOfParts>
  <Company>Krokoz™</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27th Annual EAEPE Conference  -  Genoa, 17-19.09.2015, Italy  - A New Role for the Financial System</dc:title>
  <dc:creator>Администратор</dc:creator>
  <cp:lastModifiedBy>User</cp:lastModifiedBy>
  <cp:revision>21</cp:revision>
  <cp:lastPrinted>2015-05-01T21:14:00Z</cp:lastPrinted>
  <dcterms:created xsi:type="dcterms:W3CDTF">2015-05-01T18:18:00Z</dcterms:created>
  <dcterms:modified xsi:type="dcterms:W3CDTF">2015-09-13T19:20:00Z</dcterms:modified>
</cp:coreProperties>
</file>