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B8E15" w14:textId="77777777" w:rsidR="004E2402" w:rsidRPr="00782C06" w:rsidRDefault="004E2402" w:rsidP="004E2402">
      <w:pPr>
        <w:jc w:val="right"/>
        <w:rPr>
          <w:rFonts w:ascii="Times New Roman" w:hAnsi="Times New Roman" w:cs="Times New Roman"/>
          <w:i/>
          <w:sz w:val="28"/>
          <w:szCs w:val="24"/>
        </w:rPr>
      </w:pPr>
      <w:r w:rsidRPr="004E6C7F">
        <w:rPr>
          <w:rFonts w:ascii="Times New Roman" w:hAnsi="Times New Roman" w:cs="Times New Roman"/>
          <w:i/>
          <w:sz w:val="24"/>
          <w:szCs w:val="24"/>
        </w:rPr>
        <w:t>На правах рукописи</w:t>
      </w:r>
    </w:p>
    <w:p w14:paraId="3EE6A3B4" w14:textId="77777777" w:rsidR="004E2402" w:rsidRDefault="004E2402" w:rsidP="004E2402">
      <w:pPr>
        <w:jc w:val="right"/>
        <w:rPr>
          <w:rFonts w:ascii="Times New Roman" w:hAnsi="Times New Roman" w:cs="Times New Roman"/>
          <w:sz w:val="28"/>
          <w:szCs w:val="24"/>
        </w:rPr>
      </w:pPr>
    </w:p>
    <w:p w14:paraId="312315B2" w14:textId="77777777" w:rsidR="004E2402" w:rsidRDefault="004E2402" w:rsidP="004E2402">
      <w:pPr>
        <w:jc w:val="right"/>
        <w:rPr>
          <w:rFonts w:ascii="Times New Roman" w:hAnsi="Times New Roman" w:cs="Times New Roman"/>
          <w:sz w:val="28"/>
          <w:szCs w:val="24"/>
        </w:rPr>
      </w:pPr>
    </w:p>
    <w:p w14:paraId="2A041752" w14:textId="77777777" w:rsidR="004E6C7F" w:rsidRPr="00A81601" w:rsidRDefault="004E6C7F" w:rsidP="004E2402">
      <w:pPr>
        <w:jc w:val="right"/>
        <w:rPr>
          <w:rFonts w:ascii="Times New Roman" w:hAnsi="Times New Roman" w:cs="Times New Roman"/>
          <w:sz w:val="28"/>
          <w:szCs w:val="24"/>
        </w:rPr>
      </w:pPr>
    </w:p>
    <w:p w14:paraId="79FF6D77" w14:textId="77777777" w:rsidR="004E6C7F" w:rsidRDefault="004E6C7F" w:rsidP="004E2402">
      <w:pPr>
        <w:jc w:val="right"/>
        <w:rPr>
          <w:rFonts w:ascii="Times New Roman" w:hAnsi="Times New Roman" w:cs="Times New Roman"/>
          <w:sz w:val="28"/>
          <w:szCs w:val="24"/>
        </w:rPr>
      </w:pPr>
    </w:p>
    <w:p w14:paraId="571775C6" w14:textId="77777777" w:rsidR="004E2402" w:rsidRDefault="004E2402" w:rsidP="004E2402">
      <w:pPr>
        <w:jc w:val="right"/>
        <w:rPr>
          <w:rFonts w:ascii="Times New Roman" w:hAnsi="Times New Roman" w:cs="Times New Roman"/>
          <w:sz w:val="28"/>
          <w:szCs w:val="24"/>
        </w:rPr>
      </w:pPr>
    </w:p>
    <w:p w14:paraId="3A0E1D66" w14:textId="77777777" w:rsidR="004E2402" w:rsidRDefault="004E2402" w:rsidP="004E2402">
      <w:pPr>
        <w:jc w:val="right"/>
        <w:rPr>
          <w:rFonts w:ascii="Times New Roman" w:hAnsi="Times New Roman" w:cs="Times New Roman"/>
          <w:sz w:val="28"/>
          <w:szCs w:val="24"/>
        </w:rPr>
      </w:pPr>
    </w:p>
    <w:p w14:paraId="4A8A9E2E" w14:textId="77777777" w:rsidR="00107762" w:rsidRPr="004E6C7F" w:rsidRDefault="004E2402" w:rsidP="004E2402">
      <w:pPr>
        <w:jc w:val="center"/>
        <w:rPr>
          <w:rFonts w:ascii="Times New Roman" w:hAnsi="Times New Roman" w:cs="Times New Roman"/>
          <w:sz w:val="28"/>
          <w:szCs w:val="24"/>
        </w:rPr>
      </w:pPr>
      <w:r w:rsidRPr="004E6C7F">
        <w:rPr>
          <w:rFonts w:ascii="Times New Roman" w:hAnsi="Times New Roman" w:cs="Times New Roman"/>
          <w:sz w:val="28"/>
          <w:szCs w:val="24"/>
        </w:rPr>
        <w:t>Власов Дмитрий Сергеевич</w:t>
      </w:r>
    </w:p>
    <w:p w14:paraId="42E33988" w14:textId="77777777" w:rsidR="00107762" w:rsidRDefault="00107762" w:rsidP="004E6C7F">
      <w:pPr>
        <w:rPr>
          <w:rFonts w:ascii="Times New Roman" w:hAnsi="Times New Roman" w:cs="Times New Roman"/>
          <w:b/>
          <w:sz w:val="28"/>
          <w:szCs w:val="24"/>
        </w:rPr>
      </w:pPr>
    </w:p>
    <w:p w14:paraId="2222E2AF" w14:textId="77777777" w:rsidR="00065221" w:rsidRDefault="00F66FC1" w:rsidP="004E240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Стратегии</w:t>
      </w:r>
      <w:r w:rsidR="00107762">
        <w:rPr>
          <w:rFonts w:ascii="Times New Roman" w:hAnsi="Times New Roman" w:cs="Times New Roman"/>
          <w:b/>
          <w:sz w:val="32"/>
          <w:szCs w:val="24"/>
        </w:rPr>
        <w:t xml:space="preserve"> инвестирования российских промышленных предприятий</w:t>
      </w:r>
    </w:p>
    <w:p w14:paraId="2F5F29F8" w14:textId="77777777" w:rsidR="00065221" w:rsidRDefault="00065221" w:rsidP="004E240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0D9D320" w14:textId="77777777" w:rsidR="00065221" w:rsidRDefault="00065221" w:rsidP="004E6C7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F857021" w14:textId="77777777" w:rsidR="00065221" w:rsidRPr="00065221" w:rsidRDefault="00065221" w:rsidP="00B12664">
      <w:pPr>
        <w:pStyle w:val="Default"/>
        <w:spacing w:line="360" w:lineRule="auto"/>
        <w:jc w:val="center"/>
        <w:rPr>
          <w:sz w:val="28"/>
          <w:szCs w:val="23"/>
        </w:rPr>
      </w:pPr>
      <w:r w:rsidRPr="00065221">
        <w:rPr>
          <w:sz w:val="28"/>
          <w:szCs w:val="23"/>
        </w:rPr>
        <w:t>Специальность: 08.00.05 –</w:t>
      </w:r>
    </w:p>
    <w:p w14:paraId="6D2B856A" w14:textId="77777777" w:rsidR="009B50BA" w:rsidRDefault="00065221" w:rsidP="00B12664">
      <w:pPr>
        <w:pStyle w:val="Default"/>
        <w:spacing w:line="360" w:lineRule="auto"/>
        <w:jc w:val="center"/>
        <w:rPr>
          <w:sz w:val="28"/>
          <w:szCs w:val="23"/>
        </w:rPr>
      </w:pPr>
      <w:r w:rsidRPr="00065221">
        <w:rPr>
          <w:sz w:val="28"/>
          <w:szCs w:val="23"/>
        </w:rPr>
        <w:t>Экономика и управление народным хозяй</w:t>
      </w:r>
      <w:r>
        <w:rPr>
          <w:sz w:val="28"/>
          <w:szCs w:val="23"/>
        </w:rPr>
        <w:t xml:space="preserve">ством (экономика, организация и </w:t>
      </w:r>
      <w:r w:rsidRPr="00065221">
        <w:rPr>
          <w:sz w:val="28"/>
          <w:szCs w:val="23"/>
        </w:rPr>
        <w:t>управление</w:t>
      </w:r>
      <w:r>
        <w:rPr>
          <w:sz w:val="28"/>
          <w:szCs w:val="23"/>
        </w:rPr>
        <w:t xml:space="preserve"> </w:t>
      </w:r>
      <w:r w:rsidRPr="00065221">
        <w:rPr>
          <w:sz w:val="28"/>
          <w:szCs w:val="23"/>
        </w:rPr>
        <w:t xml:space="preserve">предприятиями, отраслями, комплексами (промышленность)) </w:t>
      </w:r>
    </w:p>
    <w:p w14:paraId="39AA3536" w14:textId="77777777" w:rsidR="009B50BA" w:rsidRDefault="009B50BA" w:rsidP="00065221">
      <w:pPr>
        <w:pStyle w:val="Default"/>
        <w:jc w:val="center"/>
        <w:rPr>
          <w:sz w:val="28"/>
          <w:szCs w:val="23"/>
        </w:rPr>
      </w:pPr>
    </w:p>
    <w:p w14:paraId="51C81C47" w14:textId="77777777" w:rsidR="00634179" w:rsidRDefault="00634179" w:rsidP="00B12664">
      <w:pPr>
        <w:pStyle w:val="Default"/>
        <w:tabs>
          <w:tab w:val="left" w:pos="5670"/>
        </w:tabs>
        <w:jc w:val="center"/>
      </w:pPr>
    </w:p>
    <w:p w14:paraId="04F1AA76" w14:textId="77777777" w:rsidR="00634179" w:rsidRPr="00634179" w:rsidRDefault="00634179" w:rsidP="00B12664">
      <w:pPr>
        <w:pStyle w:val="Default"/>
        <w:spacing w:line="360" w:lineRule="auto"/>
        <w:jc w:val="center"/>
        <w:rPr>
          <w:sz w:val="28"/>
          <w:szCs w:val="23"/>
        </w:rPr>
      </w:pPr>
      <w:r w:rsidRPr="00634179">
        <w:rPr>
          <w:sz w:val="28"/>
          <w:szCs w:val="23"/>
        </w:rPr>
        <w:t>АВТОРЕФЕРАТ</w:t>
      </w:r>
    </w:p>
    <w:p w14:paraId="46251C1A" w14:textId="77777777" w:rsidR="00634179" w:rsidRPr="00634179" w:rsidRDefault="00634179" w:rsidP="00B12664">
      <w:pPr>
        <w:pStyle w:val="Default"/>
        <w:spacing w:line="360" w:lineRule="auto"/>
        <w:jc w:val="center"/>
        <w:rPr>
          <w:sz w:val="28"/>
          <w:szCs w:val="23"/>
        </w:rPr>
      </w:pPr>
      <w:r w:rsidRPr="00634179">
        <w:rPr>
          <w:sz w:val="28"/>
          <w:szCs w:val="23"/>
        </w:rPr>
        <w:t>диссертации на соискание ученой степени</w:t>
      </w:r>
    </w:p>
    <w:p w14:paraId="18B3E3DF" w14:textId="77777777" w:rsidR="00BC449B" w:rsidRDefault="00634179" w:rsidP="00B12664">
      <w:pPr>
        <w:pStyle w:val="Default"/>
        <w:spacing w:line="360" w:lineRule="auto"/>
        <w:jc w:val="center"/>
        <w:rPr>
          <w:sz w:val="28"/>
          <w:szCs w:val="23"/>
        </w:rPr>
      </w:pPr>
      <w:r w:rsidRPr="00634179">
        <w:rPr>
          <w:sz w:val="28"/>
          <w:szCs w:val="23"/>
        </w:rPr>
        <w:t>кандидата экономических наук</w:t>
      </w:r>
    </w:p>
    <w:p w14:paraId="48398DFF" w14:textId="77777777" w:rsidR="00BC449B" w:rsidRDefault="00BC449B" w:rsidP="00634179">
      <w:pPr>
        <w:pStyle w:val="Default"/>
        <w:jc w:val="center"/>
        <w:rPr>
          <w:sz w:val="28"/>
          <w:szCs w:val="23"/>
        </w:rPr>
      </w:pPr>
    </w:p>
    <w:p w14:paraId="63093B03" w14:textId="77777777" w:rsidR="00BC449B" w:rsidRDefault="00BC449B" w:rsidP="00634179">
      <w:pPr>
        <w:pStyle w:val="Default"/>
        <w:jc w:val="center"/>
        <w:rPr>
          <w:sz w:val="28"/>
          <w:szCs w:val="23"/>
        </w:rPr>
      </w:pPr>
    </w:p>
    <w:p w14:paraId="7429D7F3" w14:textId="77777777" w:rsidR="00BC449B" w:rsidRDefault="00BC449B" w:rsidP="00634179">
      <w:pPr>
        <w:pStyle w:val="Default"/>
        <w:jc w:val="center"/>
        <w:rPr>
          <w:sz w:val="28"/>
          <w:szCs w:val="23"/>
        </w:rPr>
      </w:pPr>
    </w:p>
    <w:p w14:paraId="044E7AC5" w14:textId="77777777" w:rsidR="00BC449B" w:rsidRDefault="00BC449B" w:rsidP="00634179">
      <w:pPr>
        <w:pStyle w:val="Default"/>
        <w:jc w:val="center"/>
        <w:rPr>
          <w:sz w:val="28"/>
          <w:szCs w:val="23"/>
        </w:rPr>
      </w:pPr>
    </w:p>
    <w:p w14:paraId="51C883D9" w14:textId="77777777" w:rsidR="00BC449B" w:rsidRDefault="00BC449B" w:rsidP="00634179">
      <w:pPr>
        <w:pStyle w:val="Default"/>
        <w:jc w:val="center"/>
        <w:rPr>
          <w:sz w:val="28"/>
          <w:szCs w:val="23"/>
        </w:rPr>
      </w:pPr>
    </w:p>
    <w:p w14:paraId="14770316" w14:textId="77777777" w:rsidR="00BC449B" w:rsidRDefault="00BC449B" w:rsidP="00634179">
      <w:pPr>
        <w:pStyle w:val="Default"/>
        <w:jc w:val="center"/>
        <w:rPr>
          <w:sz w:val="28"/>
          <w:szCs w:val="23"/>
        </w:rPr>
      </w:pPr>
    </w:p>
    <w:p w14:paraId="34BE2202" w14:textId="77777777" w:rsidR="00BC449B" w:rsidRDefault="00BC449B" w:rsidP="00634179">
      <w:pPr>
        <w:pStyle w:val="Default"/>
        <w:jc w:val="center"/>
        <w:rPr>
          <w:sz w:val="28"/>
          <w:szCs w:val="23"/>
        </w:rPr>
      </w:pPr>
    </w:p>
    <w:p w14:paraId="7D2B7759" w14:textId="77777777" w:rsidR="00BC449B" w:rsidRDefault="00BC449B" w:rsidP="00634179">
      <w:pPr>
        <w:pStyle w:val="Default"/>
        <w:jc w:val="center"/>
        <w:rPr>
          <w:sz w:val="28"/>
          <w:szCs w:val="23"/>
        </w:rPr>
      </w:pPr>
    </w:p>
    <w:p w14:paraId="078E7C42" w14:textId="77777777" w:rsidR="00BC449B" w:rsidRDefault="00BC449B" w:rsidP="00634179">
      <w:pPr>
        <w:pStyle w:val="Default"/>
        <w:jc w:val="center"/>
        <w:rPr>
          <w:sz w:val="28"/>
          <w:szCs w:val="23"/>
        </w:rPr>
      </w:pPr>
    </w:p>
    <w:p w14:paraId="0041AB40" w14:textId="77777777" w:rsidR="00BC449B" w:rsidRDefault="00BC449B" w:rsidP="00634179">
      <w:pPr>
        <w:pStyle w:val="Default"/>
        <w:jc w:val="center"/>
        <w:rPr>
          <w:sz w:val="28"/>
          <w:szCs w:val="23"/>
        </w:rPr>
      </w:pPr>
    </w:p>
    <w:p w14:paraId="72535D5C" w14:textId="77777777" w:rsidR="00FA6613" w:rsidRPr="00065221" w:rsidRDefault="00A17DCE" w:rsidP="00634179">
      <w:pPr>
        <w:pStyle w:val="Default"/>
        <w:jc w:val="center"/>
        <w:rPr>
          <w:sz w:val="28"/>
          <w:szCs w:val="23"/>
        </w:rPr>
      </w:pPr>
      <w:r w:rsidRPr="004E6C7F">
        <w:rPr>
          <w:szCs w:val="23"/>
        </w:rPr>
        <w:t>Москва -</w:t>
      </w:r>
      <w:r w:rsidR="00BC449B" w:rsidRPr="004E6C7F">
        <w:rPr>
          <w:szCs w:val="23"/>
        </w:rPr>
        <w:t xml:space="preserve"> 201</w:t>
      </w:r>
      <w:r w:rsidR="00546894">
        <w:rPr>
          <w:szCs w:val="23"/>
          <w:lang w:val="en-US"/>
        </w:rPr>
        <w:t>6</w:t>
      </w:r>
      <w:r w:rsidR="00FA6613">
        <w:rPr>
          <w:b/>
          <w:sz w:val="28"/>
        </w:rPr>
        <w:br w:type="page"/>
      </w:r>
    </w:p>
    <w:tbl>
      <w:tblPr>
        <w:tblW w:w="96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4840"/>
      </w:tblGrid>
      <w:tr w:rsidR="004E6C7F" w:rsidRPr="00286156" w14:paraId="1EC4B06B" w14:textId="77777777" w:rsidTr="00AA76BC">
        <w:trPr>
          <w:trHeight w:val="267"/>
        </w:trPr>
        <w:tc>
          <w:tcPr>
            <w:tcW w:w="9680" w:type="dxa"/>
            <w:gridSpan w:val="2"/>
          </w:tcPr>
          <w:p w14:paraId="03318B96" w14:textId="77777777" w:rsidR="004E6C7F" w:rsidRPr="00286156" w:rsidRDefault="004E6C7F" w:rsidP="00AA76BC">
            <w:pPr>
              <w:pStyle w:val="Default"/>
              <w:jc w:val="both"/>
              <w:rPr>
                <w:sz w:val="23"/>
                <w:szCs w:val="23"/>
              </w:rPr>
            </w:pPr>
            <w:r w:rsidRPr="00286156">
              <w:rPr>
                <w:sz w:val="23"/>
                <w:szCs w:val="23"/>
              </w:rPr>
              <w:lastRenderedPageBreak/>
              <w:t xml:space="preserve">Работа выполнена в федеральном государственном автономном образовательном учреждении высшего профессионального образования «Национальный исследовательский университет «Высшая школа экономики» </w:t>
            </w:r>
            <w:r>
              <w:rPr>
                <w:sz w:val="23"/>
                <w:szCs w:val="23"/>
              </w:rPr>
              <w:t>в департаменте прикладной экономики факультета экономических наук</w:t>
            </w:r>
            <w:r w:rsidRPr="00286156">
              <w:rPr>
                <w:sz w:val="23"/>
                <w:szCs w:val="23"/>
              </w:rPr>
              <w:t xml:space="preserve">. </w:t>
            </w:r>
          </w:p>
        </w:tc>
      </w:tr>
      <w:tr w:rsidR="004E6C7F" w:rsidRPr="00286156" w14:paraId="62B73E37" w14:textId="77777777" w:rsidTr="00AA76BC">
        <w:trPr>
          <w:trHeight w:val="2012"/>
        </w:trPr>
        <w:tc>
          <w:tcPr>
            <w:tcW w:w="4840" w:type="dxa"/>
          </w:tcPr>
          <w:p w14:paraId="7AB0B1D1" w14:textId="77777777" w:rsidR="004E6C7F" w:rsidRPr="00286156" w:rsidRDefault="004E6C7F" w:rsidP="00AA76B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840" w:type="dxa"/>
          </w:tcPr>
          <w:p w14:paraId="67A29190" w14:textId="77777777" w:rsidR="004E6C7F" w:rsidRPr="00286156" w:rsidRDefault="004E6C7F" w:rsidP="00AA76B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E6C7F" w:rsidRPr="00286156" w14:paraId="0D9EDA43" w14:textId="77777777" w:rsidTr="00AA76BC">
        <w:trPr>
          <w:trHeight w:val="425"/>
        </w:trPr>
        <w:tc>
          <w:tcPr>
            <w:tcW w:w="4840" w:type="dxa"/>
          </w:tcPr>
          <w:p w14:paraId="2ADABC51" w14:textId="77777777" w:rsidR="004E6C7F" w:rsidRPr="00286156" w:rsidRDefault="004E6C7F" w:rsidP="00AA76B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840" w:type="dxa"/>
          </w:tcPr>
          <w:p w14:paraId="24773E54" w14:textId="77777777" w:rsidR="004E6C7F" w:rsidRPr="00286156" w:rsidRDefault="004E6C7F" w:rsidP="00AA76BC">
            <w:pPr>
              <w:pStyle w:val="Default"/>
              <w:jc w:val="both"/>
              <w:rPr>
                <w:color w:val="FF0000"/>
                <w:sz w:val="23"/>
                <w:szCs w:val="23"/>
              </w:rPr>
            </w:pPr>
          </w:p>
        </w:tc>
      </w:tr>
      <w:tr w:rsidR="004E6C7F" w:rsidRPr="00286156" w14:paraId="6F450C52" w14:textId="77777777" w:rsidTr="00AA76BC">
        <w:trPr>
          <w:trHeight w:val="1220"/>
        </w:trPr>
        <w:tc>
          <w:tcPr>
            <w:tcW w:w="9680" w:type="dxa"/>
            <w:gridSpan w:val="2"/>
          </w:tcPr>
          <w:p w14:paraId="2227E33B" w14:textId="77777777" w:rsidR="004E6C7F" w:rsidRPr="00901BF9" w:rsidRDefault="004E6C7F" w:rsidP="00AA76BC">
            <w:pPr>
              <w:pStyle w:val="Default"/>
              <w:jc w:val="both"/>
              <w:rPr>
                <w:color w:val="525252" w:themeColor="accent3" w:themeShade="80"/>
                <w:sz w:val="23"/>
                <w:szCs w:val="23"/>
              </w:rPr>
            </w:pPr>
          </w:p>
        </w:tc>
      </w:tr>
      <w:tr w:rsidR="004E6C7F" w:rsidRPr="00286156" w14:paraId="3581B935" w14:textId="77777777" w:rsidTr="00AA76BC">
        <w:trPr>
          <w:trHeight w:val="427"/>
        </w:trPr>
        <w:tc>
          <w:tcPr>
            <w:tcW w:w="4840" w:type="dxa"/>
          </w:tcPr>
          <w:p w14:paraId="46F6A757" w14:textId="77777777" w:rsidR="004E6C7F" w:rsidRPr="00286156" w:rsidRDefault="004E6C7F" w:rsidP="00AA76B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840" w:type="dxa"/>
          </w:tcPr>
          <w:p w14:paraId="7F7E90B0" w14:textId="77777777" w:rsidR="004E6C7F" w:rsidRPr="00286156" w:rsidRDefault="004E6C7F" w:rsidP="00AA76B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14:paraId="4CAAF71A" w14:textId="77777777" w:rsidR="0069318B" w:rsidRPr="0069318B" w:rsidRDefault="0069318B" w:rsidP="0069318B">
      <w:pPr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br w:type="page"/>
      </w:r>
    </w:p>
    <w:p w14:paraId="55D679E9" w14:textId="77777777" w:rsidR="00763362" w:rsidRPr="00A8327A" w:rsidRDefault="00EB5493" w:rsidP="00EB5493">
      <w:pPr>
        <w:rPr>
          <w:rFonts w:ascii="Times New Roman" w:hAnsi="Times New Roman" w:cs="Times New Roman"/>
          <w:b/>
          <w:sz w:val="28"/>
          <w:szCs w:val="24"/>
        </w:rPr>
      </w:pPr>
      <w:r w:rsidRPr="00A8327A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</w:t>
      </w:r>
      <w:r w:rsidRPr="00A8327A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A8327A" w:rsidRPr="00A8327A">
        <w:rPr>
          <w:rFonts w:ascii="Times New Roman" w:hAnsi="Times New Roman" w:cs="Times New Roman"/>
          <w:b/>
          <w:sz w:val="28"/>
          <w:szCs w:val="24"/>
        </w:rPr>
        <w:t>ОБЩАЯ ХАРАКТЕРИСТИКА РАБОТЫ</w:t>
      </w:r>
    </w:p>
    <w:p w14:paraId="200FB4D7" w14:textId="77777777" w:rsidR="009B6F93" w:rsidRDefault="009B6F93" w:rsidP="0075540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Актуальность темы исследования</w:t>
      </w:r>
    </w:p>
    <w:p w14:paraId="159963BD" w14:textId="77777777" w:rsidR="00F31441" w:rsidRPr="004921FC" w:rsidRDefault="00F31441" w:rsidP="00F3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B378D">
        <w:rPr>
          <w:rFonts w:ascii="Times New Roman" w:hAnsi="Times New Roman" w:cs="Times New Roman"/>
          <w:sz w:val="28"/>
          <w:szCs w:val="24"/>
        </w:rPr>
        <w:t>Инвестиции – ключевой фактор экономического роста, особенно для стран с неблагополучной демографической структурой и тенденциями в динамике трудоспособного населения, к которым относится Россия. Именно вложения в основной капитал, обеспечивающие рост производительности труда, являются в среднесрочной и долгосрочной перспективе основным драйвером роста в развитых странах [</w:t>
      </w:r>
      <w:r w:rsidRPr="006B378D">
        <w:rPr>
          <w:rFonts w:ascii="Times New Roman" w:hAnsi="Times New Roman" w:cs="Times New Roman"/>
          <w:sz w:val="28"/>
          <w:szCs w:val="24"/>
          <w:lang w:val="en-US"/>
        </w:rPr>
        <w:t>Landau</w:t>
      </w:r>
      <w:r w:rsidRPr="006B378D">
        <w:rPr>
          <w:rFonts w:ascii="Times New Roman" w:hAnsi="Times New Roman" w:cs="Times New Roman"/>
          <w:sz w:val="28"/>
          <w:szCs w:val="24"/>
        </w:rPr>
        <w:t>, 1990]. Наиболее сильная зависимость роста производительности труда от вложений в основные фонды характерна для отраслей</w:t>
      </w:r>
      <w:r>
        <w:rPr>
          <w:rFonts w:ascii="Times New Roman" w:hAnsi="Times New Roman" w:cs="Times New Roman"/>
          <w:sz w:val="28"/>
          <w:szCs w:val="24"/>
        </w:rPr>
        <w:t xml:space="preserve"> реального сектора, в том числе </w:t>
      </w:r>
      <w:r w:rsidRPr="006B378D">
        <w:rPr>
          <w:rFonts w:ascii="Times New Roman" w:hAnsi="Times New Roman" w:cs="Times New Roman"/>
          <w:sz w:val="28"/>
          <w:szCs w:val="24"/>
        </w:rPr>
        <w:t>промышленно</w:t>
      </w:r>
      <w:r w:rsidR="00D83571">
        <w:rPr>
          <w:rFonts w:ascii="Times New Roman" w:hAnsi="Times New Roman" w:cs="Times New Roman"/>
          <w:sz w:val="28"/>
          <w:szCs w:val="24"/>
        </w:rPr>
        <w:t>сти</w:t>
      </w:r>
      <w:r w:rsidRPr="006B378D">
        <w:rPr>
          <w:rFonts w:ascii="Times New Roman" w:hAnsi="Times New Roman" w:cs="Times New Roman"/>
          <w:sz w:val="28"/>
          <w:szCs w:val="24"/>
        </w:rPr>
        <w:t>.</w:t>
      </w:r>
    </w:p>
    <w:p w14:paraId="38941603" w14:textId="77777777" w:rsidR="00F31441" w:rsidRPr="00B56DF8" w:rsidRDefault="00F31441" w:rsidP="00F3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77740">
        <w:rPr>
          <w:rFonts w:ascii="Times New Roman" w:hAnsi="Times New Roman" w:cs="Times New Roman"/>
          <w:sz w:val="28"/>
          <w:szCs w:val="24"/>
        </w:rPr>
        <w:t xml:space="preserve">В рыночной экономике объем инвестиций в производительные активы зависит, прежде всего, от инвестиционных решений, принимаемых на уровне отдельных фирм – собственниками и менеджерами предприятий. Государственные инвестиции могут лишь отчасти заместить </w:t>
      </w:r>
      <w:r w:rsidR="00D83571">
        <w:rPr>
          <w:rFonts w:ascii="Times New Roman" w:hAnsi="Times New Roman" w:cs="Times New Roman"/>
          <w:sz w:val="28"/>
          <w:szCs w:val="24"/>
        </w:rPr>
        <w:t xml:space="preserve">или дополнить </w:t>
      </w:r>
      <w:r w:rsidRPr="00A77740">
        <w:rPr>
          <w:rFonts w:ascii="Times New Roman" w:hAnsi="Times New Roman" w:cs="Times New Roman"/>
          <w:sz w:val="28"/>
          <w:szCs w:val="24"/>
        </w:rPr>
        <w:t>частные инвестиции, но не заменить их [</w:t>
      </w:r>
      <w:proofErr w:type="spellStart"/>
      <w:r w:rsidRPr="00A77740">
        <w:rPr>
          <w:rFonts w:ascii="Times New Roman" w:hAnsi="Times New Roman" w:cs="Times New Roman"/>
          <w:sz w:val="28"/>
          <w:szCs w:val="24"/>
          <w:lang w:val="en-US"/>
        </w:rPr>
        <w:t>Agrimon</w:t>
      </w:r>
      <w:proofErr w:type="spellEnd"/>
      <w:r w:rsidRPr="00A77740">
        <w:rPr>
          <w:rFonts w:ascii="Times New Roman" w:hAnsi="Times New Roman" w:cs="Times New Roman"/>
          <w:sz w:val="28"/>
          <w:szCs w:val="24"/>
        </w:rPr>
        <w:t>, 1995].</w:t>
      </w:r>
      <w:r>
        <w:rPr>
          <w:rFonts w:ascii="Times New Roman" w:hAnsi="Times New Roman" w:cs="Times New Roman"/>
          <w:sz w:val="28"/>
          <w:szCs w:val="24"/>
          <w:highlight w:val="yellow"/>
        </w:rPr>
        <w:t xml:space="preserve"> </w:t>
      </w:r>
    </w:p>
    <w:p w14:paraId="241D4E74" w14:textId="77777777" w:rsidR="00F31441" w:rsidRDefault="00F31441" w:rsidP="00F3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921C7">
        <w:rPr>
          <w:rFonts w:ascii="Times New Roman" w:hAnsi="Times New Roman" w:cs="Times New Roman"/>
          <w:sz w:val="28"/>
          <w:szCs w:val="24"/>
        </w:rPr>
        <w:t xml:space="preserve">Именно хроническим </w:t>
      </w:r>
      <w:proofErr w:type="spellStart"/>
      <w:r w:rsidRPr="009921C7">
        <w:rPr>
          <w:rFonts w:ascii="Times New Roman" w:hAnsi="Times New Roman" w:cs="Times New Roman"/>
          <w:sz w:val="28"/>
          <w:szCs w:val="24"/>
        </w:rPr>
        <w:t>недоинвестированием</w:t>
      </w:r>
      <w:proofErr w:type="spellEnd"/>
      <w:r w:rsidRPr="009921C7">
        <w:rPr>
          <w:rFonts w:ascii="Times New Roman" w:hAnsi="Times New Roman" w:cs="Times New Roman"/>
          <w:sz w:val="28"/>
          <w:szCs w:val="24"/>
        </w:rPr>
        <w:t xml:space="preserve"> со стороны частного сектора большинство экономистов объясняют снижение темпов роста российской промышленности и сохранения отставания в уровне эффективности от развитых стран [Гурвич, 2014].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357780F" w14:textId="74D4F756" w:rsidR="00F31441" w:rsidRDefault="00F31441" w:rsidP="00F3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11603">
        <w:rPr>
          <w:rFonts w:ascii="Times New Roman" w:hAnsi="Times New Roman" w:cs="Times New Roman"/>
          <w:sz w:val="28"/>
          <w:szCs w:val="24"/>
        </w:rPr>
        <w:t xml:space="preserve">На принятие фирмами решения об инвестициях – направлений вложений и объемов – влияет большое число как внешних по отношению к предприятию факторов, так и внутренних, определяемых характеристиками самой фирмы. К числу внешних факторов относятся </w:t>
      </w:r>
      <w:r w:rsidR="00D83571">
        <w:rPr>
          <w:rFonts w:ascii="Times New Roman" w:hAnsi="Times New Roman" w:cs="Times New Roman"/>
          <w:sz w:val="28"/>
          <w:szCs w:val="24"/>
        </w:rPr>
        <w:t xml:space="preserve">общие </w:t>
      </w:r>
      <w:r w:rsidRPr="00411603">
        <w:rPr>
          <w:rFonts w:ascii="Times New Roman" w:hAnsi="Times New Roman" w:cs="Times New Roman"/>
          <w:sz w:val="28"/>
          <w:szCs w:val="24"/>
        </w:rPr>
        <w:t xml:space="preserve">макроэкономические условия (темпы роста экономики, уровень инфляции, обменный курс, процентные ставки и т.п.), </w:t>
      </w:r>
      <w:r w:rsidR="00D83571" w:rsidRPr="00411603">
        <w:rPr>
          <w:rFonts w:ascii="Times New Roman" w:hAnsi="Times New Roman" w:cs="Times New Roman"/>
          <w:sz w:val="28"/>
          <w:szCs w:val="24"/>
        </w:rPr>
        <w:t>характеристики институциональной среды</w:t>
      </w:r>
      <w:r w:rsidR="00D83571">
        <w:rPr>
          <w:rFonts w:ascii="Times New Roman" w:hAnsi="Times New Roman" w:cs="Times New Roman"/>
          <w:sz w:val="28"/>
          <w:szCs w:val="24"/>
        </w:rPr>
        <w:t xml:space="preserve">, </w:t>
      </w:r>
      <w:r w:rsidR="00D83571" w:rsidRPr="00411603">
        <w:rPr>
          <w:rFonts w:ascii="Times New Roman" w:hAnsi="Times New Roman" w:cs="Times New Roman"/>
          <w:sz w:val="28"/>
          <w:szCs w:val="24"/>
        </w:rPr>
        <w:t xml:space="preserve">включая </w:t>
      </w:r>
      <w:r w:rsidR="00D83571">
        <w:rPr>
          <w:rFonts w:ascii="Times New Roman" w:hAnsi="Times New Roman" w:cs="Times New Roman"/>
          <w:sz w:val="28"/>
          <w:szCs w:val="24"/>
        </w:rPr>
        <w:t xml:space="preserve">параметры </w:t>
      </w:r>
      <w:r w:rsidRPr="00411603">
        <w:rPr>
          <w:rFonts w:ascii="Times New Roman" w:hAnsi="Times New Roman" w:cs="Times New Roman"/>
          <w:sz w:val="28"/>
          <w:szCs w:val="24"/>
        </w:rPr>
        <w:t xml:space="preserve">инвестиционного климата, </w:t>
      </w:r>
      <w:r w:rsidR="00D83571" w:rsidRPr="00546894">
        <w:rPr>
          <w:rFonts w:ascii="Times New Roman" w:hAnsi="Times New Roman" w:cs="Times New Roman"/>
          <w:sz w:val="28"/>
          <w:szCs w:val="24"/>
        </w:rPr>
        <w:t xml:space="preserve">а также </w:t>
      </w:r>
      <w:r w:rsidRPr="00546894">
        <w:rPr>
          <w:rFonts w:ascii="Times New Roman" w:hAnsi="Times New Roman" w:cs="Times New Roman"/>
          <w:sz w:val="28"/>
          <w:szCs w:val="24"/>
        </w:rPr>
        <w:t>ожидания участников рынка относительно перспектив развития экономики в целом или конкретных рынков</w:t>
      </w:r>
      <w:r w:rsidRPr="00411603">
        <w:rPr>
          <w:rFonts w:ascii="Times New Roman" w:hAnsi="Times New Roman" w:cs="Times New Roman"/>
          <w:sz w:val="28"/>
          <w:szCs w:val="24"/>
        </w:rPr>
        <w:t xml:space="preserve">. К числу внутренних факторов – финансовое состояние предприятия, структура собственности, стратегия </w:t>
      </w:r>
      <w:r w:rsidRPr="00411603">
        <w:rPr>
          <w:rFonts w:ascii="Times New Roman" w:hAnsi="Times New Roman" w:cs="Times New Roman"/>
          <w:sz w:val="28"/>
          <w:szCs w:val="24"/>
        </w:rPr>
        <w:lastRenderedPageBreak/>
        <w:t>развития, качество менеджмента и др</w:t>
      </w:r>
      <w:r w:rsidRPr="00BE1877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A7C53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Novy</w:t>
      </w:r>
      <w:proofErr w:type="spellEnd"/>
      <w:r w:rsidRPr="001A7C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Marx</w:t>
      </w:r>
      <w:r>
        <w:rPr>
          <w:rFonts w:ascii="Times New Roman" w:hAnsi="Times New Roman" w:cs="Times New Roman"/>
          <w:sz w:val="28"/>
          <w:szCs w:val="28"/>
        </w:rPr>
        <w:t>, 2007</w:t>
      </w:r>
      <w:r w:rsidRPr="006163D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Hayashi</w:t>
      </w:r>
      <w:r>
        <w:rPr>
          <w:rFonts w:ascii="Times New Roman" w:hAnsi="Times New Roman" w:cs="Times New Roman"/>
          <w:sz w:val="28"/>
          <w:szCs w:val="28"/>
        </w:rPr>
        <w:t xml:space="preserve">, 1991;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Moyen</w:t>
      </w:r>
      <w:proofErr w:type="spellEnd"/>
      <w:r w:rsidRPr="004921FC">
        <w:rPr>
          <w:rFonts w:ascii="Times New Roman" w:hAnsi="Times New Roman" w:cs="Times New Roman"/>
          <w:sz w:val="28"/>
          <w:szCs w:val="28"/>
        </w:rPr>
        <w:t>, 2004]</w:t>
      </w:r>
      <w:r w:rsidRPr="00BE1877">
        <w:rPr>
          <w:rFonts w:ascii="Times New Roman" w:hAnsi="Times New Roman" w:cs="Times New Roman"/>
          <w:sz w:val="28"/>
          <w:szCs w:val="28"/>
        </w:rPr>
        <w:t>.</w:t>
      </w:r>
      <w:r w:rsidRPr="00411603">
        <w:rPr>
          <w:rFonts w:ascii="Times New Roman" w:hAnsi="Times New Roman" w:cs="Times New Roman"/>
          <w:sz w:val="28"/>
          <w:szCs w:val="24"/>
        </w:rPr>
        <w:t xml:space="preserve"> Понимание и научное объяснение влияния различных факторов на инвестиционное поведение предприятий имеет как научное, так и практическое значение </w:t>
      </w:r>
      <w:proofErr w:type="gramStart"/>
      <w:r w:rsidRPr="00411603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Pr="0041160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411603">
        <w:rPr>
          <w:rFonts w:ascii="Times New Roman" w:hAnsi="Times New Roman" w:cs="Times New Roman"/>
          <w:sz w:val="28"/>
          <w:szCs w:val="24"/>
        </w:rPr>
        <w:t>формирование</w:t>
      </w:r>
      <w:proofErr w:type="gramEnd"/>
      <w:r w:rsidRPr="00411603">
        <w:rPr>
          <w:rFonts w:ascii="Times New Roman" w:hAnsi="Times New Roman" w:cs="Times New Roman"/>
          <w:sz w:val="28"/>
          <w:szCs w:val="24"/>
        </w:rPr>
        <w:t xml:space="preserve"> эффективной государственной политики по стимулированию инвестиций и обеспечения устойчивых темпов экономического роста.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DA5889B" w14:textId="0AFBD044" w:rsidR="00F31441" w:rsidRPr="005235CD" w:rsidRDefault="00D83571" w:rsidP="00F3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Задача выявления и оценки относительной важности факторов инвестиционной активности предприятий </w:t>
      </w:r>
      <w:r w:rsidR="00F31441" w:rsidRPr="002577D6">
        <w:rPr>
          <w:rFonts w:ascii="Times New Roman" w:hAnsi="Times New Roman" w:cs="Times New Roman"/>
          <w:sz w:val="28"/>
          <w:szCs w:val="24"/>
        </w:rPr>
        <w:t>особенно актуальна для российской экономики на современном этапе ее развития, который характеризуется неблагоприятными внешними условиями (сокращение доходов от экспорта энергоносителей, экономические санкции и др.)</w:t>
      </w:r>
      <w:r>
        <w:rPr>
          <w:rFonts w:ascii="Times New Roman" w:hAnsi="Times New Roman" w:cs="Times New Roman"/>
          <w:sz w:val="28"/>
          <w:szCs w:val="24"/>
        </w:rPr>
        <w:t>, резким сокращением бюджетных доходов и, соответственно, возможностей для масштабных государственных инвестиций</w:t>
      </w:r>
      <w:r w:rsidR="00F31441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F31441">
        <w:rPr>
          <w:rFonts w:ascii="Times New Roman" w:hAnsi="Times New Roman" w:cs="Times New Roman"/>
          <w:sz w:val="28"/>
          <w:szCs w:val="24"/>
        </w:rPr>
        <w:t>Д</w:t>
      </w:r>
      <w:r w:rsidR="00F31441" w:rsidRPr="002577D6">
        <w:rPr>
          <w:rFonts w:ascii="Times New Roman" w:hAnsi="Times New Roman" w:cs="Times New Roman"/>
          <w:sz w:val="28"/>
          <w:szCs w:val="24"/>
        </w:rPr>
        <w:t>ля перелома многолетних тенденции недостаточной инвест</w:t>
      </w:r>
      <w:r w:rsidR="00F31441">
        <w:rPr>
          <w:rFonts w:ascii="Times New Roman" w:hAnsi="Times New Roman" w:cs="Times New Roman"/>
          <w:sz w:val="28"/>
          <w:szCs w:val="24"/>
        </w:rPr>
        <w:t>иционной активности предприятий необходима кардинальная смена модели роста</w:t>
      </w:r>
      <w:r w:rsidR="00F31441" w:rsidRPr="002577D6">
        <w:rPr>
          <w:rFonts w:ascii="Times New Roman" w:hAnsi="Times New Roman" w:cs="Times New Roman"/>
          <w:sz w:val="28"/>
          <w:szCs w:val="24"/>
        </w:rPr>
        <w:t xml:space="preserve"> </w:t>
      </w:r>
      <w:r w:rsidR="00F31441">
        <w:rPr>
          <w:rFonts w:ascii="Times New Roman" w:hAnsi="Times New Roman" w:cs="Times New Roman"/>
          <w:sz w:val="28"/>
          <w:szCs w:val="24"/>
        </w:rPr>
        <w:t>с сырьевой, основанной на росте цен на ресурсы и увеличении экспортных поставок, на инвестиционную, основанную на обновлени</w:t>
      </w:r>
      <w:r w:rsidR="0094249E">
        <w:rPr>
          <w:rFonts w:ascii="Times New Roman" w:hAnsi="Times New Roman" w:cs="Times New Roman"/>
          <w:sz w:val="28"/>
          <w:szCs w:val="24"/>
        </w:rPr>
        <w:t>и</w:t>
      </w:r>
      <w:r w:rsidR="00F31441">
        <w:rPr>
          <w:rFonts w:ascii="Times New Roman" w:hAnsi="Times New Roman" w:cs="Times New Roman"/>
          <w:sz w:val="28"/>
          <w:szCs w:val="24"/>
        </w:rPr>
        <w:t xml:space="preserve"> основных фондов и увеличении производительности труда в обрабатывающей промышленности</w:t>
      </w:r>
      <w:r w:rsidR="00F31441" w:rsidRPr="00BC15B0">
        <w:rPr>
          <w:rFonts w:ascii="Times New Roman" w:hAnsi="Times New Roman" w:cs="Times New Roman"/>
          <w:sz w:val="28"/>
          <w:szCs w:val="24"/>
        </w:rPr>
        <w:t xml:space="preserve"> [</w:t>
      </w:r>
      <w:r w:rsidR="00F31441">
        <w:rPr>
          <w:rFonts w:ascii="Times New Roman" w:hAnsi="Times New Roman" w:cs="Times New Roman"/>
          <w:sz w:val="28"/>
          <w:szCs w:val="24"/>
        </w:rPr>
        <w:t>Гурвич, 2014</w:t>
      </w:r>
      <w:r w:rsidR="00F31441" w:rsidRPr="005235CD">
        <w:rPr>
          <w:rFonts w:ascii="Times New Roman" w:hAnsi="Times New Roman" w:cs="Times New Roman"/>
          <w:sz w:val="28"/>
          <w:szCs w:val="24"/>
        </w:rPr>
        <w:t>]</w:t>
      </w:r>
      <w:r w:rsidR="00F31441">
        <w:rPr>
          <w:rFonts w:ascii="Times New Roman" w:hAnsi="Times New Roman" w:cs="Times New Roman"/>
          <w:sz w:val="28"/>
          <w:szCs w:val="24"/>
        </w:rPr>
        <w:t>, а для этого необходим существенный рост инвестиций и значительное обновление основных фондов.</w:t>
      </w:r>
      <w:proofErr w:type="gramEnd"/>
    </w:p>
    <w:p w14:paraId="72765BC7" w14:textId="1AF23458" w:rsidR="00F31441" w:rsidRDefault="00F31441" w:rsidP="00F3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Историческая динамика </w:t>
      </w:r>
      <w:r w:rsidR="004D7417">
        <w:rPr>
          <w:rFonts w:ascii="Times New Roman" w:hAnsi="Times New Roman" w:cs="Times New Roman"/>
          <w:sz w:val="28"/>
          <w:szCs w:val="24"/>
        </w:rPr>
        <w:t>инвестиций в основной капитал в российской экономике показывает, что этот показатель очень неустойчив и сильно реагирует на изменения экономической конъюнктуры. Т</w:t>
      </w:r>
      <w:r>
        <w:rPr>
          <w:rFonts w:ascii="Times New Roman" w:hAnsi="Times New Roman" w:cs="Times New Roman"/>
          <w:sz w:val="28"/>
          <w:szCs w:val="24"/>
        </w:rPr>
        <w:t>ак</w:t>
      </w:r>
      <w:r w:rsidR="004D7417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в</w:t>
      </w:r>
      <w:r w:rsidRPr="005C23B3">
        <w:rPr>
          <w:rFonts w:ascii="Times New Roman" w:hAnsi="Times New Roman" w:cs="Times New Roman"/>
          <w:sz w:val="28"/>
          <w:szCs w:val="24"/>
        </w:rPr>
        <w:t xml:space="preserve"> кризис 2008-го года произошло резкое падение объёма инвестиций в основной</w:t>
      </w:r>
      <w:r>
        <w:rPr>
          <w:rFonts w:ascii="Times New Roman" w:hAnsi="Times New Roman" w:cs="Times New Roman"/>
          <w:sz w:val="28"/>
          <w:szCs w:val="24"/>
        </w:rPr>
        <w:t xml:space="preserve"> капитал в российской экономике:</w:t>
      </w:r>
      <w:r w:rsidRPr="005C23B3">
        <w:rPr>
          <w:rFonts w:ascii="Times New Roman" w:hAnsi="Times New Roman" w:cs="Times New Roman"/>
          <w:sz w:val="28"/>
          <w:szCs w:val="24"/>
        </w:rPr>
        <w:t xml:space="preserve"> снижение инвестиций в постоянных ценах в 2009 году по отношению к 2008 составило 15,6%</w:t>
      </w:r>
      <w:r w:rsidRPr="00D66B51">
        <w:rPr>
          <w:rFonts w:ascii="Times New Roman" w:hAnsi="Times New Roman" w:cs="Times New Roman"/>
          <w:sz w:val="28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gks</w:t>
      </w:r>
      <w:proofErr w:type="spellEnd"/>
      <w:r w:rsidRPr="00D66B51"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Pr="00D66B51">
        <w:rPr>
          <w:rFonts w:ascii="Times New Roman" w:hAnsi="Times New Roman" w:cs="Times New Roman"/>
          <w:sz w:val="28"/>
          <w:szCs w:val="24"/>
        </w:rPr>
        <w:t>]</w:t>
      </w:r>
      <w:r w:rsidRPr="005C23B3">
        <w:rPr>
          <w:rFonts w:ascii="Times New Roman" w:hAnsi="Times New Roman" w:cs="Times New Roman"/>
          <w:sz w:val="28"/>
          <w:szCs w:val="24"/>
        </w:rPr>
        <w:t>. Для обрабатывающей промышленности падение было более значительным</w:t>
      </w:r>
      <w:r>
        <w:rPr>
          <w:rFonts w:ascii="Times New Roman" w:hAnsi="Times New Roman" w:cs="Times New Roman"/>
          <w:sz w:val="28"/>
          <w:szCs w:val="24"/>
        </w:rPr>
        <w:t xml:space="preserve"> и составило 17,2%. </w:t>
      </w:r>
      <w:r w:rsidRPr="00D90FB0">
        <w:rPr>
          <w:rFonts w:ascii="Times New Roman" w:hAnsi="Times New Roman" w:cs="Times New Roman"/>
          <w:sz w:val="28"/>
          <w:szCs w:val="24"/>
        </w:rPr>
        <w:t>И в то время как по</w:t>
      </w:r>
      <w:r>
        <w:rPr>
          <w:rFonts w:ascii="Times New Roman" w:hAnsi="Times New Roman" w:cs="Times New Roman"/>
          <w:sz w:val="28"/>
          <w:szCs w:val="24"/>
        </w:rPr>
        <w:t xml:space="preserve"> уровню ВВП в постоянных ценах в период 2012-2015 гг. экономика России превзошла</w:t>
      </w:r>
      <w:r w:rsidRPr="00D90FB0">
        <w:rPr>
          <w:rFonts w:ascii="Times New Roman" w:hAnsi="Times New Roman" w:cs="Times New Roman"/>
          <w:sz w:val="28"/>
          <w:szCs w:val="24"/>
        </w:rPr>
        <w:t xml:space="preserve"> предкризисные показатели, инвестиции в </w:t>
      </w:r>
      <w:r w:rsidRPr="00D90FB0">
        <w:rPr>
          <w:rFonts w:ascii="Times New Roman" w:hAnsi="Times New Roman" w:cs="Times New Roman"/>
          <w:sz w:val="28"/>
          <w:szCs w:val="24"/>
        </w:rPr>
        <w:lastRenderedPageBreak/>
        <w:t xml:space="preserve">основной капитал </w:t>
      </w:r>
      <w:r>
        <w:rPr>
          <w:rFonts w:ascii="Times New Roman" w:hAnsi="Times New Roman" w:cs="Times New Roman"/>
          <w:sz w:val="28"/>
          <w:szCs w:val="24"/>
        </w:rPr>
        <w:t xml:space="preserve">не показали такого же устойчивого роста. </w:t>
      </w:r>
      <w:r w:rsidR="004D7417">
        <w:rPr>
          <w:rFonts w:ascii="Times New Roman" w:hAnsi="Times New Roman" w:cs="Times New Roman"/>
          <w:sz w:val="28"/>
          <w:szCs w:val="24"/>
        </w:rPr>
        <w:t>Л</w:t>
      </w:r>
      <w:r>
        <w:rPr>
          <w:rFonts w:ascii="Times New Roman" w:hAnsi="Times New Roman" w:cs="Times New Roman"/>
          <w:sz w:val="28"/>
          <w:szCs w:val="24"/>
        </w:rPr>
        <w:t>ишь в 2012-2013 гг. инвестиции в основной капитал</w:t>
      </w:r>
      <w:r w:rsidRPr="006E287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постоянных ценах превышали предкризисный уровень в 4,</w:t>
      </w:r>
      <w:r w:rsidRPr="006E287F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трлн. рублей, но уже к 2014 году спад инвестиций возобновился, а в 2015 году инвестиции в основной капитал снизились на 8,4% и откатились к уровню 2007-го года</w:t>
      </w:r>
      <w:r w:rsidRPr="004921FC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составив 4 трлн. рублей.</w:t>
      </w:r>
      <w:r w:rsidRPr="00D90FB0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1ABC758" w14:textId="0DC7EEC3" w:rsidR="00F31441" w:rsidRPr="00D90FB0" w:rsidRDefault="004D7417" w:rsidP="00F3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4"/>
        </w:rPr>
        <w:t>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</w:t>
      </w:r>
      <w:r w:rsidR="00F31441" w:rsidRPr="00442FEF">
        <w:rPr>
          <w:rFonts w:ascii="Times New Roman" w:hAnsi="Times New Roman" w:cs="Times New Roman"/>
          <w:sz w:val="28"/>
          <w:szCs w:val="24"/>
        </w:rPr>
        <w:t>знос</w:t>
      </w:r>
      <w:r w:rsidR="00F31441" w:rsidRPr="00D90FB0">
        <w:rPr>
          <w:rFonts w:ascii="Times New Roman" w:hAnsi="Times New Roman" w:cs="Times New Roman"/>
          <w:sz w:val="28"/>
          <w:szCs w:val="24"/>
        </w:rPr>
        <w:t xml:space="preserve"> основных </w:t>
      </w:r>
      <w:r w:rsidR="00F31441">
        <w:rPr>
          <w:rFonts w:ascii="Times New Roman" w:hAnsi="Times New Roman" w:cs="Times New Roman"/>
          <w:sz w:val="28"/>
          <w:szCs w:val="24"/>
        </w:rPr>
        <w:t>фондов в экономике к концу 2014</w:t>
      </w:r>
      <w:r w:rsidR="00F31441" w:rsidRPr="00D90FB0">
        <w:rPr>
          <w:rFonts w:ascii="Times New Roman" w:hAnsi="Times New Roman" w:cs="Times New Roman"/>
          <w:sz w:val="28"/>
          <w:szCs w:val="24"/>
        </w:rPr>
        <w:t>-го года вплотную приблизился к 50%</w:t>
      </w:r>
      <w:r w:rsidR="00F31441" w:rsidRPr="00D66B51">
        <w:rPr>
          <w:rFonts w:ascii="Times New Roman" w:hAnsi="Times New Roman" w:cs="Times New Roman"/>
          <w:sz w:val="28"/>
          <w:szCs w:val="24"/>
        </w:rPr>
        <w:t xml:space="preserve"> [</w:t>
      </w:r>
      <w:proofErr w:type="spellStart"/>
      <w:r w:rsidR="00F31441">
        <w:rPr>
          <w:rFonts w:ascii="Times New Roman" w:hAnsi="Times New Roman" w:cs="Times New Roman"/>
          <w:sz w:val="28"/>
          <w:szCs w:val="24"/>
          <w:lang w:val="en-US"/>
        </w:rPr>
        <w:t>gks</w:t>
      </w:r>
      <w:proofErr w:type="spellEnd"/>
      <w:r w:rsidR="00F31441" w:rsidRPr="00D66B51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F31441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="00F31441" w:rsidRPr="00D66B51">
        <w:rPr>
          <w:rFonts w:ascii="Times New Roman" w:hAnsi="Times New Roman" w:cs="Times New Roman"/>
          <w:sz w:val="28"/>
          <w:szCs w:val="24"/>
        </w:rPr>
        <w:t>]</w:t>
      </w:r>
      <w:r w:rsidR="00F31441">
        <w:rPr>
          <w:rFonts w:ascii="Times New Roman" w:hAnsi="Times New Roman" w:cs="Times New Roman"/>
          <w:sz w:val="28"/>
          <w:szCs w:val="24"/>
        </w:rPr>
        <w:t>, тогда как в начале 2000-х гг. составлял всего 40%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08346C">
        <w:rPr>
          <w:rFonts w:ascii="Times New Roman" w:hAnsi="Times New Roman" w:cs="Times New Roman"/>
          <w:sz w:val="28"/>
          <w:szCs w:val="24"/>
        </w:rPr>
        <w:t>Для сравнения в странах БРИКС этот показатель составляет</w:t>
      </w:r>
      <w:r w:rsidR="00506E63">
        <w:rPr>
          <w:rFonts w:ascii="Times New Roman" w:hAnsi="Times New Roman" w:cs="Times New Roman"/>
          <w:sz w:val="28"/>
          <w:szCs w:val="24"/>
        </w:rPr>
        <w:t xml:space="preserve"> в среднем</w:t>
      </w:r>
      <w:r w:rsidR="0008346C">
        <w:rPr>
          <w:rFonts w:ascii="Times New Roman" w:hAnsi="Times New Roman" w:cs="Times New Roman"/>
          <w:sz w:val="28"/>
          <w:szCs w:val="24"/>
        </w:rPr>
        <w:t xml:space="preserve"> 35%, в развитых странах в основном не превышает 30%. </w:t>
      </w:r>
      <w:r w:rsidRPr="00D90FB0">
        <w:rPr>
          <w:rFonts w:ascii="Times New Roman" w:hAnsi="Times New Roman" w:cs="Times New Roman"/>
          <w:sz w:val="28"/>
          <w:szCs w:val="24"/>
        </w:rPr>
        <w:t>Однако, несмотря на критический износ основных фондов и восстановление спроса</w:t>
      </w:r>
      <w:r>
        <w:rPr>
          <w:rFonts w:ascii="Times New Roman" w:hAnsi="Times New Roman" w:cs="Times New Roman"/>
          <w:sz w:val="28"/>
          <w:szCs w:val="24"/>
        </w:rPr>
        <w:t xml:space="preserve"> к 2014 г.</w:t>
      </w:r>
      <w:r w:rsidRPr="00D90FB0">
        <w:rPr>
          <w:rFonts w:ascii="Times New Roman" w:hAnsi="Times New Roman" w:cs="Times New Roman"/>
          <w:sz w:val="28"/>
          <w:szCs w:val="24"/>
        </w:rPr>
        <w:t xml:space="preserve"> до докризисного уровня в России не </w:t>
      </w:r>
      <w:r>
        <w:rPr>
          <w:rFonts w:ascii="Times New Roman" w:hAnsi="Times New Roman" w:cs="Times New Roman"/>
          <w:sz w:val="28"/>
          <w:szCs w:val="24"/>
        </w:rPr>
        <w:t>наблюдается значительного роста инвестиций, способствующего расширенному обновлению основного капитала</w:t>
      </w:r>
      <w:r w:rsidRPr="00D90FB0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Основные </w:t>
      </w:r>
      <w:proofErr w:type="gramStart"/>
      <w:r>
        <w:rPr>
          <w:rFonts w:ascii="Times New Roman" w:hAnsi="Times New Roman" w:cs="Times New Roman"/>
          <w:sz w:val="28"/>
          <w:szCs w:val="24"/>
        </w:rPr>
        <w:t>фонды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76EF7">
        <w:rPr>
          <w:rFonts w:ascii="Times New Roman" w:hAnsi="Times New Roman" w:cs="Times New Roman"/>
          <w:sz w:val="28"/>
          <w:szCs w:val="24"/>
        </w:rPr>
        <w:t xml:space="preserve">очевидно </w:t>
      </w:r>
      <w:r w:rsidR="00F31441" w:rsidRPr="00D90FB0">
        <w:rPr>
          <w:rFonts w:ascii="Times New Roman" w:hAnsi="Times New Roman" w:cs="Times New Roman"/>
          <w:sz w:val="28"/>
          <w:szCs w:val="24"/>
        </w:rPr>
        <w:t>требу</w:t>
      </w:r>
      <w:r>
        <w:rPr>
          <w:rFonts w:ascii="Times New Roman" w:hAnsi="Times New Roman" w:cs="Times New Roman"/>
          <w:sz w:val="28"/>
          <w:szCs w:val="24"/>
        </w:rPr>
        <w:t>ют</w:t>
      </w:r>
      <w:r w:rsidR="00F31441" w:rsidRPr="00D90FB0">
        <w:rPr>
          <w:rFonts w:ascii="Times New Roman" w:hAnsi="Times New Roman" w:cs="Times New Roman"/>
          <w:sz w:val="28"/>
          <w:szCs w:val="24"/>
        </w:rPr>
        <w:t xml:space="preserve"> масштабного обновления</w:t>
      </w:r>
      <w:r>
        <w:rPr>
          <w:rFonts w:ascii="Times New Roman" w:hAnsi="Times New Roman" w:cs="Times New Roman"/>
          <w:sz w:val="28"/>
          <w:szCs w:val="24"/>
        </w:rPr>
        <w:t xml:space="preserve"> за счет </w:t>
      </w:r>
      <w:r w:rsidR="00F31441" w:rsidRPr="00D90FB0">
        <w:rPr>
          <w:rFonts w:ascii="Times New Roman" w:hAnsi="Times New Roman" w:cs="Times New Roman"/>
          <w:sz w:val="28"/>
          <w:szCs w:val="24"/>
        </w:rPr>
        <w:t xml:space="preserve">увеличения инвестиций, без </w:t>
      </w:r>
      <w:r>
        <w:rPr>
          <w:rFonts w:ascii="Times New Roman" w:hAnsi="Times New Roman" w:cs="Times New Roman"/>
          <w:sz w:val="28"/>
          <w:szCs w:val="24"/>
        </w:rPr>
        <w:t xml:space="preserve">чего </w:t>
      </w:r>
      <w:r w:rsidR="00F31441" w:rsidRPr="00D90FB0">
        <w:rPr>
          <w:rFonts w:ascii="Times New Roman" w:hAnsi="Times New Roman" w:cs="Times New Roman"/>
          <w:sz w:val="28"/>
          <w:szCs w:val="24"/>
        </w:rPr>
        <w:t xml:space="preserve">невозможен долгосрочный экономический рост. </w:t>
      </w:r>
      <w:r w:rsidR="00F31441">
        <w:rPr>
          <w:rFonts w:ascii="Times New Roman" w:hAnsi="Times New Roman" w:cs="Times New Roman"/>
          <w:sz w:val="28"/>
          <w:szCs w:val="24"/>
        </w:rPr>
        <w:t>Существует множество исследований, объясняющих динамику</w:t>
      </w:r>
      <w:r>
        <w:rPr>
          <w:rFonts w:ascii="Times New Roman" w:hAnsi="Times New Roman" w:cs="Times New Roman"/>
          <w:sz w:val="28"/>
          <w:szCs w:val="24"/>
        </w:rPr>
        <w:t xml:space="preserve"> инвестиций</w:t>
      </w:r>
      <w:r w:rsidR="00F31441">
        <w:rPr>
          <w:rFonts w:ascii="Times New Roman" w:hAnsi="Times New Roman" w:cs="Times New Roman"/>
          <w:sz w:val="28"/>
          <w:szCs w:val="24"/>
        </w:rPr>
        <w:t>, но ни одно из них не является исчерпывающим.</w:t>
      </w:r>
    </w:p>
    <w:p w14:paraId="760B6417" w14:textId="3E686482" w:rsidR="00F31441" w:rsidRDefault="00F31441" w:rsidP="00F3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этом</w:t>
      </w:r>
      <w:r w:rsidR="004D7417">
        <w:rPr>
          <w:rFonts w:ascii="Times New Roman" w:hAnsi="Times New Roman" w:cs="Times New Roman"/>
          <w:sz w:val="28"/>
          <w:szCs w:val="24"/>
        </w:rPr>
        <w:t>,</w:t>
      </w:r>
      <w:r w:rsidRPr="00D90FB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согласно </w:t>
      </w:r>
      <w:r w:rsidR="004D7417">
        <w:rPr>
          <w:rFonts w:ascii="Times New Roman" w:hAnsi="Times New Roman" w:cs="Times New Roman"/>
          <w:sz w:val="28"/>
          <w:szCs w:val="24"/>
        </w:rPr>
        <w:t>данным опросов предприятий</w:t>
      </w:r>
      <w:r>
        <w:rPr>
          <w:rFonts w:ascii="Times New Roman" w:hAnsi="Times New Roman" w:cs="Times New Roman"/>
          <w:sz w:val="28"/>
          <w:szCs w:val="24"/>
        </w:rPr>
        <w:t xml:space="preserve"> даже в условиях экономического роста 2000-х гг.</w:t>
      </w:r>
      <w:r w:rsidRPr="00A876EA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многие компании обрабатывающей промышленности (45% опрошенных) придерживались</w:t>
      </w:r>
      <w:r w:rsidRPr="00D90FB0">
        <w:rPr>
          <w:rFonts w:ascii="Times New Roman" w:hAnsi="Times New Roman" w:cs="Times New Roman"/>
          <w:sz w:val="28"/>
          <w:szCs w:val="24"/>
        </w:rPr>
        <w:t xml:space="preserve"> стратегии извлечения максимальной теку</w:t>
      </w:r>
      <w:r>
        <w:rPr>
          <w:rFonts w:ascii="Times New Roman" w:hAnsi="Times New Roman" w:cs="Times New Roman"/>
          <w:sz w:val="28"/>
          <w:szCs w:val="24"/>
        </w:rPr>
        <w:t>щей прибыли в ущерб долгосрочным инвестициям</w:t>
      </w:r>
      <w:r w:rsidRPr="00D90FB0">
        <w:rPr>
          <w:rFonts w:ascii="Times New Roman" w:hAnsi="Times New Roman" w:cs="Times New Roman"/>
          <w:sz w:val="28"/>
          <w:szCs w:val="24"/>
        </w:rPr>
        <w:t xml:space="preserve"> и долгосрочной прибыли</w:t>
      </w:r>
      <w:r w:rsidRPr="00D90FB0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D90FB0">
        <w:rPr>
          <w:rFonts w:ascii="Times New Roman" w:hAnsi="Times New Roman" w:cs="Times New Roman"/>
          <w:sz w:val="28"/>
          <w:szCs w:val="24"/>
        </w:rPr>
        <w:t xml:space="preserve">осуществляя инвестиции </w:t>
      </w:r>
      <w:r>
        <w:rPr>
          <w:rFonts w:ascii="Times New Roman" w:hAnsi="Times New Roman" w:cs="Times New Roman"/>
          <w:sz w:val="28"/>
          <w:szCs w:val="24"/>
        </w:rPr>
        <w:t xml:space="preserve">в объёме недостаточном даже для воспроизводства </w:t>
      </w:r>
      <w:r w:rsidRPr="00D66B5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основного капитала </w:t>
      </w:r>
      <w:r w:rsidRPr="00D92FE1">
        <w:rPr>
          <w:rFonts w:ascii="Times New Roman" w:hAnsi="Times New Roman" w:cs="Times New Roman"/>
          <w:color w:val="000000" w:themeColor="text1"/>
          <w:sz w:val="28"/>
          <w:szCs w:val="24"/>
        </w:rPr>
        <w:t>[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Авдашева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др., </w:t>
      </w:r>
      <w:r w:rsidRPr="007A060E">
        <w:rPr>
          <w:rFonts w:ascii="Times New Roman" w:hAnsi="Times New Roman" w:cs="Times New Roman"/>
          <w:color w:val="000000" w:themeColor="text1"/>
          <w:sz w:val="28"/>
          <w:szCs w:val="24"/>
        </w:rPr>
        <w:t>2010</w:t>
      </w:r>
      <w:r w:rsidRPr="00D92FE1">
        <w:rPr>
          <w:rFonts w:ascii="Times New Roman" w:hAnsi="Times New Roman" w:cs="Times New Roman"/>
          <w:color w:val="000000" w:themeColor="text1"/>
          <w:sz w:val="28"/>
          <w:szCs w:val="24"/>
        </w:rPr>
        <w:t>]</w:t>
      </w:r>
      <w:r w:rsidRPr="00D66B5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Такое </w:t>
      </w:r>
      <w:proofErr w:type="gramStart"/>
      <w:r>
        <w:rPr>
          <w:rFonts w:ascii="Times New Roman" w:hAnsi="Times New Roman" w:cs="Times New Roman"/>
          <w:sz w:val="28"/>
          <w:szCs w:val="24"/>
        </w:rPr>
        <w:t>поведение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D7417">
        <w:rPr>
          <w:rFonts w:ascii="Times New Roman" w:hAnsi="Times New Roman" w:cs="Times New Roman"/>
          <w:sz w:val="28"/>
          <w:szCs w:val="24"/>
        </w:rPr>
        <w:t xml:space="preserve">оказалось </w:t>
      </w:r>
      <w:r w:rsidRPr="00B637CD">
        <w:rPr>
          <w:rFonts w:ascii="Times New Roman" w:hAnsi="Times New Roman" w:cs="Times New Roman"/>
          <w:sz w:val="28"/>
          <w:szCs w:val="24"/>
        </w:rPr>
        <w:t>невозможно объяснить только лишь финансовыми показателями фирмы (прибылью, выручкой, заёмными средствами) без использования институциональных переменных и без определения стратегических целей компании.</w:t>
      </w:r>
    </w:p>
    <w:p w14:paraId="2E0BC07D" w14:textId="54173FE8" w:rsidR="00F31441" w:rsidRDefault="00F31441" w:rsidP="00F3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</w:t>
      </w:r>
      <w:r w:rsidRPr="00D90FB0">
        <w:rPr>
          <w:rFonts w:ascii="Times New Roman" w:hAnsi="Times New Roman" w:cs="Times New Roman"/>
          <w:sz w:val="28"/>
          <w:szCs w:val="24"/>
        </w:rPr>
        <w:t>ез понимания инвестиционных с</w:t>
      </w:r>
      <w:r>
        <w:rPr>
          <w:rFonts w:ascii="Times New Roman" w:hAnsi="Times New Roman" w:cs="Times New Roman"/>
          <w:sz w:val="28"/>
          <w:szCs w:val="24"/>
        </w:rPr>
        <w:t>тратегий компаний и факторов,</w:t>
      </w:r>
      <w:r w:rsidRPr="00D90FB0">
        <w:rPr>
          <w:rFonts w:ascii="Times New Roman" w:hAnsi="Times New Roman" w:cs="Times New Roman"/>
          <w:sz w:val="28"/>
          <w:szCs w:val="24"/>
        </w:rPr>
        <w:t xml:space="preserve"> определяющих</w:t>
      </w:r>
      <w:r>
        <w:rPr>
          <w:rFonts w:ascii="Times New Roman" w:hAnsi="Times New Roman" w:cs="Times New Roman"/>
          <w:sz w:val="28"/>
          <w:szCs w:val="24"/>
        </w:rPr>
        <w:t xml:space="preserve"> инвестиции</w:t>
      </w:r>
      <w:r w:rsidRPr="00D90FB0">
        <w:rPr>
          <w:rFonts w:ascii="Times New Roman" w:hAnsi="Times New Roman" w:cs="Times New Roman"/>
          <w:sz w:val="28"/>
          <w:szCs w:val="24"/>
        </w:rPr>
        <w:t xml:space="preserve">, невозможно создание эффективной системы </w:t>
      </w:r>
      <w:r w:rsidRPr="00D90FB0">
        <w:rPr>
          <w:rFonts w:ascii="Times New Roman" w:hAnsi="Times New Roman" w:cs="Times New Roman"/>
          <w:sz w:val="28"/>
          <w:szCs w:val="24"/>
        </w:rPr>
        <w:lastRenderedPageBreak/>
        <w:t xml:space="preserve">стимулов к инвестициям, особенно в </w:t>
      </w:r>
      <w:proofErr w:type="spellStart"/>
      <w:r w:rsidRPr="00D90FB0">
        <w:rPr>
          <w:rFonts w:ascii="Times New Roman" w:hAnsi="Times New Roman" w:cs="Times New Roman"/>
          <w:sz w:val="28"/>
          <w:szCs w:val="24"/>
        </w:rPr>
        <w:t>несырьевую</w:t>
      </w:r>
      <w:proofErr w:type="spellEnd"/>
      <w:r w:rsidRPr="00D90FB0">
        <w:rPr>
          <w:rFonts w:ascii="Times New Roman" w:hAnsi="Times New Roman" w:cs="Times New Roman"/>
          <w:sz w:val="28"/>
          <w:szCs w:val="24"/>
        </w:rPr>
        <w:t xml:space="preserve"> часть экономики, что является одной из центральных проблем среднесрочных и долгосрочных стратегий социально-</w:t>
      </w:r>
      <w:r>
        <w:rPr>
          <w:rFonts w:ascii="Times New Roman" w:hAnsi="Times New Roman" w:cs="Times New Roman"/>
          <w:sz w:val="28"/>
          <w:szCs w:val="24"/>
        </w:rPr>
        <w:t>экономического развития страны (</w:t>
      </w:r>
      <w:r w:rsidR="004D7417">
        <w:rPr>
          <w:rFonts w:ascii="Times New Roman" w:hAnsi="Times New Roman" w:cs="Times New Roman"/>
          <w:sz w:val="28"/>
          <w:szCs w:val="24"/>
        </w:rPr>
        <w:t xml:space="preserve">«Стратегия-2020, </w:t>
      </w:r>
      <w:r>
        <w:rPr>
          <w:rFonts w:ascii="Times New Roman" w:hAnsi="Times New Roman" w:cs="Times New Roman"/>
          <w:sz w:val="28"/>
          <w:szCs w:val="24"/>
        </w:rPr>
        <w:t>разрабатываемы</w:t>
      </w:r>
      <w:r w:rsidR="004D7417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54D5E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Стратеги</w:t>
      </w:r>
      <w:r w:rsidR="004D7417"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>-2030</w:t>
      </w:r>
      <w:r w:rsidRPr="00D54D5E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D54D5E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Стратеги</w:t>
      </w:r>
      <w:r w:rsidR="004D7417"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 xml:space="preserve"> инновационного развития Российской Федерации </w:t>
      </w:r>
      <w:r w:rsidRPr="00CC02A7">
        <w:rPr>
          <w:rFonts w:ascii="Times New Roman" w:hAnsi="Times New Roman" w:cs="Times New Roman"/>
          <w:sz w:val="28"/>
          <w:szCs w:val="24"/>
        </w:rPr>
        <w:t>до 2030 года</w:t>
      </w:r>
      <w:r w:rsidRPr="00D54D5E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 и других)</w:t>
      </w:r>
      <w:r w:rsidRPr="00D54D5E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Как показывают многие авторы</w:t>
      </w:r>
      <w:r w:rsidR="004D7417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инвестиции тесно связаны с эффективностью производства: увеличение объёма инвестиций снижает разрыв между реальным уровнем производства и потенциальным выпуском при заданных технологиях</w:t>
      </w:r>
      <w:r w:rsidRPr="00A876EA">
        <w:rPr>
          <w:rFonts w:ascii="Times New Roman" w:hAnsi="Times New Roman" w:cs="Times New Roman"/>
          <w:sz w:val="28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Chemannuer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2011;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Nazrullaeva</w:t>
      </w:r>
      <w:proofErr w:type="spellEnd"/>
      <w:r w:rsidRPr="005E6144">
        <w:rPr>
          <w:rFonts w:ascii="Times New Roman" w:hAnsi="Times New Roman" w:cs="Times New Roman"/>
          <w:sz w:val="28"/>
          <w:szCs w:val="24"/>
        </w:rPr>
        <w:t>, 2013]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13E45840" w14:textId="77777777" w:rsidR="00F31441" w:rsidRPr="00A876EA" w:rsidRDefault="00F31441" w:rsidP="00F3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 на вопрос, каких стратегий придерживаются компании при осуществлении инвестиций, и как выбор той или иной стратегии влияет на уровень инвестиций компании, является важным с точки зрения формирования стимулов к увеличению инвестиций.</w:t>
      </w:r>
    </w:p>
    <w:p w14:paraId="3A1A44C0" w14:textId="77777777" w:rsidR="00F31441" w:rsidRPr="00D90FB0" w:rsidRDefault="00F31441" w:rsidP="00F31441">
      <w:pPr>
        <w:spacing w:after="0" w:line="360" w:lineRule="auto"/>
        <w:ind w:firstLine="708"/>
        <w:jc w:val="both"/>
        <w:rPr>
          <w:sz w:val="24"/>
        </w:rPr>
      </w:pPr>
      <w:r w:rsidRPr="00D90FB0">
        <w:rPr>
          <w:rFonts w:ascii="Times New Roman" w:hAnsi="Times New Roman" w:cs="Times New Roman"/>
          <w:sz w:val="28"/>
          <w:szCs w:val="24"/>
        </w:rPr>
        <w:t xml:space="preserve">На сегодняшний день наиболее распространенные модели инвестиционного поведения базируются на структурных моделях, в основе которых лежит предпосылка об эффективном финансовом рынке. Однако на данный момент гипотезы </w:t>
      </w:r>
      <w:r>
        <w:rPr>
          <w:rFonts w:ascii="Times New Roman" w:hAnsi="Times New Roman" w:cs="Times New Roman"/>
          <w:sz w:val="28"/>
          <w:szCs w:val="24"/>
        </w:rPr>
        <w:t>средней и сильной эффективности</w:t>
      </w:r>
      <w:r w:rsidRPr="00D90FB0">
        <w:rPr>
          <w:rFonts w:ascii="Times New Roman" w:hAnsi="Times New Roman" w:cs="Times New Roman"/>
          <w:sz w:val="28"/>
          <w:szCs w:val="24"/>
        </w:rPr>
        <w:t xml:space="preserve"> финансового рынка для России эмпирических подтверждений не находят</w:t>
      </w:r>
      <w:r w:rsidRPr="009B53EE">
        <w:rPr>
          <w:rFonts w:ascii="Times New Roman" w:hAnsi="Times New Roman" w:cs="Times New Roman"/>
          <w:sz w:val="28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4"/>
        </w:rPr>
        <w:t>Наливайский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>, 2004</w:t>
      </w:r>
      <w:r w:rsidRPr="006A318E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Лимитовский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>,</w:t>
      </w:r>
      <w:r w:rsidRPr="006A318E">
        <w:rPr>
          <w:rFonts w:ascii="Times New Roman" w:hAnsi="Times New Roman" w:cs="Times New Roman"/>
          <w:sz w:val="28"/>
          <w:szCs w:val="24"/>
        </w:rPr>
        <w:t xml:space="preserve"> 2005</w:t>
      </w:r>
      <w:r w:rsidRPr="009B53EE">
        <w:rPr>
          <w:rFonts w:ascii="Times New Roman" w:hAnsi="Times New Roman" w:cs="Times New Roman"/>
          <w:sz w:val="28"/>
          <w:szCs w:val="24"/>
        </w:rPr>
        <w:t>]</w:t>
      </w:r>
      <w:r w:rsidRPr="00D90FB0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То есть в текущей стоимости акций отражена только предыдущая динамика курсов акций (слабая гипотеза эффективности финансового рынка), публичная же и частная информация не находит отражения в стоимости акций мгновенно (средняя и сильная гипотезы), поэтому на рынке возможен арбитраж. Следовательно, нарушается главная предпосылка структурных моделей о связи инвестиций компании со стоимостью компании на рынке. Таким образом, стандартные структурные модели не применимы при моделировании инвестиций в российских условиях и требуют разработки новых подходов к моделированию.</w:t>
      </w:r>
    </w:p>
    <w:p w14:paraId="1CCC47C1" w14:textId="77777777" w:rsidR="00F31441" w:rsidRDefault="00F31441" w:rsidP="00F3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90FB0">
        <w:rPr>
          <w:rFonts w:ascii="Times New Roman" w:hAnsi="Times New Roman" w:cs="Times New Roman"/>
          <w:sz w:val="28"/>
          <w:szCs w:val="24"/>
        </w:rPr>
        <w:t xml:space="preserve">Многие факторы, которые могут оказывать влияние на инвестиционную активность, непосредственно не наблюдаемы и действуют с </w:t>
      </w:r>
      <w:r w:rsidRPr="00D90FB0">
        <w:rPr>
          <w:rFonts w:ascii="Times New Roman" w:hAnsi="Times New Roman" w:cs="Times New Roman"/>
          <w:sz w:val="28"/>
          <w:szCs w:val="24"/>
        </w:rPr>
        <w:lastRenderedPageBreak/>
        <w:t xml:space="preserve">временными лагами, что требует, во-первых, построения и использования косвенных индикаторов (прокси-переменных), а, во-вторых, разработки достаточно сложных динамических моделей. На данный момент работы такого рода </w:t>
      </w:r>
      <w:r w:rsidRPr="00236DCC">
        <w:rPr>
          <w:rFonts w:ascii="Times New Roman" w:hAnsi="Times New Roman" w:cs="Times New Roman"/>
          <w:sz w:val="28"/>
          <w:szCs w:val="24"/>
        </w:rPr>
        <w:t xml:space="preserve">в мировой и </w:t>
      </w:r>
      <w:r>
        <w:rPr>
          <w:rFonts w:ascii="Times New Roman" w:hAnsi="Times New Roman" w:cs="Times New Roman"/>
          <w:sz w:val="28"/>
          <w:szCs w:val="24"/>
        </w:rPr>
        <w:t>отечественной</w:t>
      </w:r>
      <w:r w:rsidRPr="00236DC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литературе встречаются </w:t>
      </w:r>
      <w:r w:rsidR="001A51BA">
        <w:rPr>
          <w:rFonts w:ascii="Times New Roman" w:hAnsi="Times New Roman" w:cs="Times New Roman"/>
          <w:sz w:val="28"/>
          <w:szCs w:val="24"/>
        </w:rPr>
        <w:t xml:space="preserve">достаточно </w:t>
      </w:r>
      <w:r>
        <w:rPr>
          <w:rFonts w:ascii="Times New Roman" w:hAnsi="Times New Roman" w:cs="Times New Roman"/>
          <w:sz w:val="28"/>
          <w:szCs w:val="24"/>
        </w:rPr>
        <w:t>редко, при этом вопрос влияния инвестиционных стратегий на инвестиции не рассматривается.</w:t>
      </w:r>
    </w:p>
    <w:p w14:paraId="63E96DF5" w14:textId="477707B1" w:rsidR="00F31441" w:rsidRPr="00434D34" w:rsidRDefault="00F31441" w:rsidP="00F3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90FB0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 силу вышесказанного, вопрос определения</w:t>
      </w:r>
      <w:r w:rsidRPr="00D90FB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инвестиционных стратегий </w:t>
      </w:r>
      <w:r w:rsidRPr="00D90FB0">
        <w:rPr>
          <w:rFonts w:ascii="Times New Roman" w:hAnsi="Times New Roman" w:cs="Times New Roman"/>
          <w:sz w:val="28"/>
          <w:szCs w:val="24"/>
        </w:rPr>
        <w:t xml:space="preserve">российских промышленных предприятий является актуальным с теоретической </w:t>
      </w:r>
      <w:r>
        <w:rPr>
          <w:rFonts w:ascii="Times New Roman" w:hAnsi="Times New Roman" w:cs="Times New Roman"/>
          <w:sz w:val="28"/>
          <w:szCs w:val="24"/>
        </w:rPr>
        <w:t xml:space="preserve">и практической точки зрения. С теоретической стороны требуется разработать модели для учёта влияния инвестиционных стратегий на инвестиции, с практической стороны важно определить основные группы стратегий, которые используют компании. </w:t>
      </w:r>
      <w:r w:rsidRPr="00D90FB0">
        <w:rPr>
          <w:rFonts w:ascii="Times New Roman" w:hAnsi="Times New Roman" w:cs="Times New Roman"/>
          <w:sz w:val="28"/>
          <w:szCs w:val="24"/>
        </w:rPr>
        <w:t xml:space="preserve">Знание </w:t>
      </w:r>
      <w:r>
        <w:rPr>
          <w:rFonts w:ascii="Times New Roman" w:hAnsi="Times New Roman" w:cs="Times New Roman"/>
          <w:sz w:val="28"/>
          <w:szCs w:val="24"/>
        </w:rPr>
        <w:t>инвестиционных стратегий</w:t>
      </w:r>
      <w:r w:rsidRPr="00D90FB0">
        <w:rPr>
          <w:rFonts w:ascii="Times New Roman" w:hAnsi="Times New Roman" w:cs="Times New Roman"/>
          <w:sz w:val="28"/>
          <w:szCs w:val="24"/>
        </w:rPr>
        <w:t xml:space="preserve"> и их влияния на инвестиционную деятельность позволит определить </w:t>
      </w:r>
      <w:r>
        <w:rPr>
          <w:rFonts w:ascii="Times New Roman" w:hAnsi="Times New Roman" w:cs="Times New Roman"/>
          <w:sz w:val="28"/>
          <w:szCs w:val="24"/>
        </w:rPr>
        <w:t>объёмы инвестиций компаний</w:t>
      </w:r>
      <w:r w:rsidRPr="00D90FB0">
        <w:rPr>
          <w:rFonts w:ascii="Times New Roman" w:hAnsi="Times New Roman" w:cs="Times New Roman"/>
          <w:sz w:val="28"/>
          <w:szCs w:val="24"/>
        </w:rPr>
        <w:t xml:space="preserve"> и причины принятия ими инвестиционных решений, а также выработать рекомендации по совершенствованию государственной экономической политики, направленной на стимулирование инвестиций в основной капитал в российской экономике.</w:t>
      </w:r>
    </w:p>
    <w:p w14:paraId="0D2C4EB6" w14:textId="77777777" w:rsidR="00F17A52" w:rsidRDefault="008840B1" w:rsidP="00F17A5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Степень разработанности</w:t>
      </w:r>
      <w:r w:rsidR="00F17A52">
        <w:rPr>
          <w:rFonts w:ascii="Times New Roman" w:hAnsi="Times New Roman" w:cs="Times New Roman"/>
          <w:b/>
          <w:sz w:val="28"/>
          <w:szCs w:val="24"/>
        </w:rPr>
        <w:t xml:space="preserve"> проблемы</w:t>
      </w:r>
    </w:p>
    <w:p w14:paraId="77D45582" w14:textId="77777777" w:rsidR="006163D3" w:rsidRDefault="006163D3" w:rsidP="00082018">
      <w:pPr>
        <w:spacing w:after="0" w:line="360" w:lineRule="auto"/>
        <w:ind w:firstLine="708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Большинство исследований влияния экономических и институциональных факторов на инвестиции в основной капитал опираются на теорию общего экономического равновесия</w:t>
      </w:r>
      <w:r w:rsidR="00BB2454" w:rsidRPr="00BB2454">
        <w:rPr>
          <w:rStyle w:val="apple-style-span"/>
          <w:sz w:val="28"/>
          <w:szCs w:val="28"/>
        </w:rPr>
        <w:t xml:space="preserve"> [</w:t>
      </w:r>
      <w:proofErr w:type="spellStart"/>
      <w:r w:rsidR="00BB2454" w:rsidRPr="00BB2454">
        <w:rPr>
          <w:rStyle w:val="apple-style-span"/>
          <w:sz w:val="28"/>
          <w:szCs w:val="28"/>
        </w:rPr>
        <w:t>Jorgenson</w:t>
      </w:r>
      <w:proofErr w:type="spellEnd"/>
      <w:r w:rsidR="00BB2454">
        <w:rPr>
          <w:rStyle w:val="apple-style-span"/>
          <w:sz w:val="28"/>
          <w:szCs w:val="28"/>
        </w:rPr>
        <w:t xml:space="preserve">, </w:t>
      </w:r>
      <w:r w:rsidR="00BB2454" w:rsidRPr="00BB2454">
        <w:rPr>
          <w:rStyle w:val="apple-style-span"/>
          <w:sz w:val="28"/>
          <w:szCs w:val="28"/>
        </w:rPr>
        <w:t>1963</w:t>
      </w:r>
      <w:r w:rsidR="00BB2454">
        <w:rPr>
          <w:rStyle w:val="apple-style-span"/>
          <w:sz w:val="28"/>
          <w:szCs w:val="28"/>
        </w:rPr>
        <w:t xml:space="preserve">; </w:t>
      </w:r>
      <w:proofErr w:type="spellStart"/>
      <w:r w:rsidR="00BB2454" w:rsidRPr="00BB2454">
        <w:rPr>
          <w:rStyle w:val="apple-style-span"/>
          <w:sz w:val="28"/>
          <w:szCs w:val="28"/>
        </w:rPr>
        <w:t>Steigum</w:t>
      </w:r>
      <w:proofErr w:type="spellEnd"/>
      <w:r w:rsidR="00BB2454" w:rsidRPr="00BB2454">
        <w:rPr>
          <w:rStyle w:val="apple-style-span"/>
          <w:sz w:val="28"/>
          <w:szCs w:val="28"/>
        </w:rPr>
        <w:t xml:space="preserve">, 1983; </w:t>
      </w:r>
      <w:proofErr w:type="spellStart"/>
      <w:r w:rsidR="00BB2454" w:rsidRPr="00BB2454">
        <w:rPr>
          <w:rStyle w:val="apple-style-span"/>
          <w:sz w:val="28"/>
          <w:szCs w:val="28"/>
        </w:rPr>
        <w:t>Tobin</w:t>
      </w:r>
      <w:proofErr w:type="spellEnd"/>
      <w:r w:rsidR="00BB2454" w:rsidRPr="00BB2454">
        <w:rPr>
          <w:rStyle w:val="apple-style-span"/>
          <w:sz w:val="28"/>
          <w:szCs w:val="28"/>
        </w:rPr>
        <w:t xml:space="preserve">, 1969; </w:t>
      </w:r>
      <w:proofErr w:type="spellStart"/>
      <w:r w:rsidR="00BB2454" w:rsidRPr="00BB2454">
        <w:rPr>
          <w:rStyle w:val="apple-style-span"/>
          <w:sz w:val="28"/>
          <w:szCs w:val="28"/>
        </w:rPr>
        <w:t>Galleotti</w:t>
      </w:r>
      <w:proofErr w:type="spellEnd"/>
      <w:r w:rsidR="00BB2454" w:rsidRPr="00BB2454">
        <w:rPr>
          <w:rStyle w:val="apple-style-span"/>
          <w:sz w:val="28"/>
          <w:szCs w:val="28"/>
        </w:rPr>
        <w:t>, 1991</w:t>
      </w:r>
      <w:r w:rsidR="00EB26C4" w:rsidRPr="00EB26C4">
        <w:rPr>
          <w:rStyle w:val="apple-style-span"/>
          <w:sz w:val="28"/>
          <w:szCs w:val="28"/>
        </w:rPr>
        <w:t xml:space="preserve">; </w:t>
      </w:r>
      <w:r w:rsidR="00EB26C4">
        <w:rPr>
          <w:rFonts w:ascii="Times New Roman" w:hAnsi="Times New Roman" w:cs="Times New Roman"/>
          <w:sz w:val="28"/>
          <w:szCs w:val="28"/>
          <w:lang w:val="en-US"/>
        </w:rPr>
        <w:t>Gould</w:t>
      </w:r>
      <w:r w:rsidR="00EB26C4" w:rsidRPr="00EF579D">
        <w:rPr>
          <w:rFonts w:ascii="Times New Roman" w:hAnsi="Times New Roman" w:cs="Times New Roman"/>
          <w:sz w:val="28"/>
          <w:szCs w:val="28"/>
        </w:rPr>
        <w:t>, 1968</w:t>
      </w:r>
      <w:r w:rsidR="00EB26C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B26C4">
        <w:rPr>
          <w:rFonts w:ascii="Times New Roman" w:hAnsi="Times New Roman" w:cs="Times New Roman"/>
          <w:sz w:val="28"/>
          <w:szCs w:val="28"/>
        </w:rPr>
        <w:t>Gujarati</w:t>
      </w:r>
      <w:proofErr w:type="spellEnd"/>
      <w:r w:rsidR="00EB26C4">
        <w:rPr>
          <w:rFonts w:ascii="Times New Roman" w:hAnsi="Times New Roman" w:cs="Times New Roman"/>
          <w:sz w:val="28"/>
          <w:szCs w:val="28"/>
        </w:rPr>
        <w:t xml:space="preserve">, 1995; </w:t>
      </w:r>
      <w:r w:rsidR="00EB26C4">
        <w:rPr>
          <w:rFonts w:ascii="Times New Roman" w:hAnsi="Times New Roman" w:cs="Times New Roman"/>
          <w:sz w:val="28"/>
          <w:szCs w:val="28"/>
          <w:lang w:val="en-US"/>
        </w:rPr>
        <w:t>Hall</w:t>
      </w:r>
      <w:r w:rsidR="00EB26C4" w:rsidRPr="0025371B">
        <w:rPr>
          <w:rFonts w:ascii="Times New Roman" w:hAnsi="Times New Roman" w:cs="Times New Roman"/>
          <w:sz w:val="28"/>
          <w:szCs w:val="28"/>
        </w:rPr>
        <w:t>, 2004</w:t>
      </w:r>
      <w:r w:rsidR="00BB2454" w:rsidRPr="00BB2454">
        <w:rPr>
          <w:rStyle w:val="apple-style-span"/>
          <w:sz w:val="28"/>
          <w:szCs w:val="28"/>
        </w:rPr>
        <w:t>].</w:t>
      </w:r>
    </w:p>
    <w:p w14:paraId="27E161AD" w14:textId="77777777" w:rsidR="00BB2454" w:rsidRDefault="00432A07" w:rsidP="00082018">
      <w:pPr>
        <w:spacing w:after="0" w:line="360" w:lineRule="auto"/>
        <w:ind w:firstLine="708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Наиболее распространенные факторные</w:t>
      </w:r>
      <w:r w:rsidR="00BB2454" w:rsidRPr="00BB2454">
        <w:rPr>
          <w:rStyle w:val="apple-style-span"/>
          <w:sz w:val="28"/>
          <w:szCs w:val="28"/>
        </w:rPr>
        <w:t xml:space="preserve"> модели принятия инвестиционных решений</w:t>
      </w:r>
      <w:r w:rsidR="00BB2454" w:rsidRPr="001E2FE3">
        <w:rPr>
          <w:rFonts w:ascii="Times New Roman" w:hAnsi="Times New Roman" w:cs="Times New Roman"/>
          <w:sz w:val="28"/>
          <w:szCs w:val="24"/>
        </w:rPr>
        <w:t xml:space="preserve"> фирмами можно разбить на два больших класса – это структурные модели</w:t>
      </w:r>
      <w:r w:rsidR="000A44BA">
        <w:rPr>
          <w:rFonts w:ascii="Times New Roman" w:hAnsi="Times New Roman" w:cs="Times New Roman"/>
          <w:sz w:val="28"/>
          <w:szCs w:val="24"/>
        </w:rPr>
        <w:t>, в основе которых лежат теоретические построения,</w:t>
      </w:r>
      <w:r w:rsidR="00BB2454" w:rsidRPr="001E2FE3">
        <w:rPr>
          <w:rFonts w:ascii="Times New Roman" w:hAnsi="Times New Roman" w:cs="Times New Roman"/>
          <w:sz w:val="28"/>
          <w:szCs w:val="24"/>
        </w:rPr>
        <w:t xml:space="preserve"> и неявные модели</w:t>
      </w:r>
      <w:r w:rsidR="00037EA5">
        <w:rPr>
          <w:rFonts w:ascii="Times New Roman" w:hAnsi="Times New Roman" w:cs="Times New Roman"/>
          <w:sz w:val="28"/>
          <w:szCs w:val="24"/>
        </w:rPr>
        <w:t xml:space="preserve"> </w:t>
      </w:r>
      <w:r w:rsidR="00037EA5" w:rsidRPr="00037EA5">
        <w:rPr>
          <w:rFonts w:ascii="Times New Roman" w:hAnsi="Times New Roman" w:cs="Times New Roman"/>
          <w:sz w:val="28"/>
          <w:szCs w:val="24"/>
        </w:rPr>
        <w:t>[</w:t>
      </w:r>
      <w:proofErr w:type="spellStart"/>
      <w:r w:rsidR="00037EA5" w:rsidRPr="00BB2454">
        <w:rPr>
          <w:rStyle w:val="apple-style-span"/>
          <w:sz w:val="28"/>
          <w:szCs w:val="28"/>
        </w:rPr>
        <w:t>Tobin</w:t>
      </w:r>
      <w:proofErr w:type="spellEnd"/>
      <w:r w:rsidR="00037EA5" w:rsidRPr="00BB2454">
        <w:rPr>
          <w:rStyle w:val="apple-style-span"/>
          <w:sz w:val="28"/>
          <w:szCs w:val="28"/>
        </w:rPr>
        <w:t>, 1969</w:t>
      </w:r>
      <w:r w:rsidR="00037EA5" w:rsidRPr="00037EA5">
        <w:rPr>
          <w:rStyle w:val="apple-style-span"/>
          <w:sz w:val="28"/>
          <w:szCs w:val="28"/>
        </w:rPr>
        <w:t xml:space="preserve">; </w:t>
      </w:r>
      <w:proofErr w:type="spellStart"/>
      <w:r w:rsidR="00037EA5">
        <w:rPr>
          <w:rFonts w:ascii="Times New Roman" w:eastAsia="Times New Roman" w:hAnsi="Times New Roman" w:cs="Times New Roman"/>
          <w:sz w:val="28"/>
          <w:szCs w:val="24"/>
        </w:rPr>
        <w:t>Hayashi</w:t>
      </w:r>
      <w:proofErr w:type="spellEnd"/>
      <w:r w:rsidR="00037EA5" w:rsidRPr="00206497">
        <w:rPr>
          <w:rFonts w:ascii="Times New Roman" w:eastAsia="Times New Roman" w:hAnsi="Times New Roman" w:cs="Times New Roman"/>
          <w:sz w:val="28"/>
          <w:szCs w:val="24"/>
        </w:rPr>
        <w:t>, 19</w:t>
      </w:r>
      <w:r w:rsidR="00037EA5">
        <w:rPr>
          <w:rFonts w:ascii="Times New Roman" w:eastAsia="Times New Roman" w:hAnsi="Times New Roman" w:cs="Times New Roman"/>
          <w:sz w:val="28"/>
          <w:szCs w:val="24"/>
        </w:rPr>
        <w:t>82</w:t>
      </w:r>
      <w:r w:rsidR="00037EA5" w:rsidRPr="00884B63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  <w:proofErr w:type="spellStart"/>
      <w:r w:rsidR="00037EA5">
        <w:rPr>
          <w:rFonts w:ascii="Times New Roman" w:eastAsia="Times New Roman" w:hAnsi="Times New Roman" w:cs="Times New Roman"/>
          <w:sz w:val="28"/>
          <w:szCs w:val="24"/>
        </w:rPr>
        <w:t>Hayashi</w:t>
      </w:r>
      <w:proofErr w:type="spellEnd"/>
      <w:r w:rsidR="00037EA5" w:rsidRPr="00206497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037EA5" w:rsidRPr="00884B63">
        <w:rPr>
          <w:rFonts w:ascii="Times New Roman" w:eastAsia="Times New Roman" w:hAnsi="Times New Roman" w:cs="Times New Roman"/>
          <w:sz w:val="28"/>
          <w:szCs w:val="24"/>
        </w:rPr>
        <w:t>1985</w:t>
      </w:r>
      <w:r w:rsidR="00037EA5" w:rsidRPr="00037EA5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  <w:proofErr w:type="spellStart"/>
      <w:r w:rsidR="00037EA5">
        <w:rPr>
          <w:rFonts w:ascii="Times New Roman" w:eastAsia="Times New Roman" w:hAnsi="Times New Roman" w:cs="Times New Roman"/>
          <w:sz w:val="28"/>
          <w:szCs w:val="24"/>
        </w:rPr>
        <w:t>Summers</w:t>
      </w:r>
      <w:proofErr w:type="spellEnd"/>
      <w:r w:rsidR="00037EA5" w:rsidRPr="00AA5D89">
        <w:rPr>
          <w:rFonts w:ascii="Times New Roman" w:eastAsia="Times New Roman" w:hAnsi="Times New Roman" w:cs="Times New Roman"/>
          <w:sz w:val="28"/>
          <w:szCs w:val="24"/>
        </w:rPr>
        <w:t>, 19</w:t>
      </w:r>
      <w:r w:rsidR="00037EA5">
        <w:rPr>
          <w:rFonts w:ascii="Times New Roman" w:eastAsia="Times New Roman" w:hAnsi="Times New Roman" w:cs="Times New Roman"/>
          <w:sz w:val="28"/>
          <w:szCs w:val="24"/>
        </w:rPr>
        <w:t>81]</w:t>
      </w:r>
      <w:r w:rsidR="00BB2454" w:rsidRPr="001E2FE3">
        <w:rPr>
          <w:rFonts w:ascii="Times New Roman" w:hAnsi="Times New Roman" w:cs="Times New Roman"/>
          <w:sz w:val="28"/>
          <w:szCs w:val="24"/>
        </w:rPr>
        <w:t>.</w:t>
      </w:r>
    </w:p>
    <w:p w14:paraId="0C6CF0A9" w14:textId="77777777" w:rsidR="00BB2454" w:rsidRPr="001E2FE3" w:rsidRDefault="00BB2454" w:rsidP="00BB24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6661C">
        <w:rPr>
          <w:rFonts w:ascii="Times New Roman" w:hAnsi="Times New Roman" w:cs="Times New Roman"/>
          <w:sz w:val="28"/>
          <w:szCs w:val="24"/>
        </w:rPr>
        <w:t xml:space="preserve">В структурных моделях </w:t>
      </w:r>
      <w:r>
        <w:rPr>
          <w:rFonts w:ascii="Times New Roman" w:hAnsi="Times New Roman" w:cs="Times New Roman"/>
          <w:sz w:val="28"/>
          <w:szCs w:val="24"/>
        </w:rPr>
        <w:t>функция инвестиций</w:t>
      </w:r>
      <w:r w:rsidRPr="0096661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определяется</w:t>
      </w:r>
      <w:r w:rsidRPr="0096661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результате</w:t>
      </w:r>
      <w:r w:rsidRPr="0096661C">
        <w:rPr>
          <w:rFonts w:ascii="Times New Roman" w:hAnsi="Times New Roman" w:cs="Times New Roman"/>
          <w:sz w:val="28"/>
          <w:szCs w:val="24"/>
        </w:rPr>
        <w:t xml:space="preserve"> решения фирмой оптимизационной задачи. Неявные модели можно рассматривать как некоторое эмпирическое приближение к сложному </w:t>
      </w:r>
      <w:r w:rsidRPr="0096661C">
        <w:rPr>
          <w:rFonts w:ascii="Times New Roman" w:hAnsi="Times New Roman" w:cs="Times New Roman"/>
          <w:sz w:val="28"/>
          <w:szCs w:val="24"/>
        </w:rPr>
        <w:lastRenderedPageBreak/>
        <w:t xml:space="preserve">процессу принятия решений. В таких моделях </w:t>
      </w:r>
      <w:r>
        <w:rPr>
          <w:rFonts w:ascii="Times New Roman" w:hAnsi="Times New Roman" w:cs="Times New Roman"/>
          <w:sz w:val="28"/>
          <w:szCs w:val="24"/>
        </w:rPr>
        <w:t>функция инвестиций не выводится из предпосылок модели, а задаётся на основе эмпирических закономерностей</w:t>
      </w:r>
      <w:r w:rsidRPr="0096661C">
        <w:rPr>
          <w:rFonts w:ascii="Times New Roman" w:hAnsi="Times New Roman" w:cs="Times New Roman"/>
          <w:sz w:val="28"/>
          <w:szCs w:val="24"/>
        </w:rPr>
        <w:t>.</w:t>
      </w:r>
    </w:p>
    <w:p w14:paraId="4A592975" w14:textId="1DEB60B4" w:rsidR="00273B23" w:rsidRDefault="00780927" w:rsidP="00273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Наиболее популярными</w:t>
      </w:r>
      <w:r w:rsidR="00BB2454" w:rsidRPr="001E2FE3">
        <w:rPr>
          <w:rFonts w:ascii="Times New Roman" w:hAnsi="Times New Roman" w:cs="Times New Roman"/>
          <w:sz w:val="28"/>
          <w:szCs w:val="24"/>
        </w:rPr>
        <w:t xml:space="preserve"> среди структурных моделей явля</w:t>
      </w:r>
      <w:r w:rsidR="001A51BA">
        <w:rPr>
          <w:rFonts w:ascii="Times New Roman" w:hAnsi="Times New Roman" w:cs="Times New Roman"/>
          <w:sz w:val="28"/>
          <w:szCs w:val="24"/>
        </w:rPr>
        <w:t>ю</w:t>
      </w:r>
      <w:r w:rsidR="00BB2454" w:rsidRPr="001E2FE3">
        <w:rPr>
          <w:rFonts w:ascii="Times New Roman" w:hAnsi="Times New Roman" w:cs="Times New Roman"/>
          <w:sz w:val="28"/>
          <w:szCs w:val="24"/>
        </w:rPr>
        <w:t>тс</w:t>
      </w:r>
      <w:r w:rsidR="00BB2454">
        <w:rPr>
          <w:rFonts w:ascii="Times New Roman" w:hAnsi="Times New Roman" w:cs="Times New Roman"/>
          <w:sz w:val="28"/>
          <w:szCs w:val="24"/>
        </w:rPr>
        <w:t>я Q-модель инвестиций</w:t>
      </w:r>
      <w:r>
        <w:rPr>
          <w:rFonts w:ascii="Times New Roman" w:hAnsi="Times New Roman" w:cs="Times New Roman"/>
          <w:sz w:val="28"/>
          <w:szCs w:val="24"/>
        </w:rPr>
        <w:t xml:space="preserve"> и её модификации. </w:t>
      </w: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Q</w:t>
      </w:r>
      <w:r w:rsidRPr="00780927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модель</w:t>
      </w:r>
      <w:r w:rsidR="00BB2454" w:rsidRPr="001E2FE3">
        <w:rPr>
          <w:rFonts w:ascii="Times New Roman" w:hAnsi="Times New Roman" w:cs="Times New Roman"/>
          <w:sz w:val="28"/>
          <w:szCs w:val="24"/>
        </w:rPr>
        <w:t xml:space="preserve"> предполагает, что ненаблюдаемая теневая цена капитала связана с наблюдаемой величиной рыночной цены фирмы, отнесенной к балансовой стоимости, или с q отношением.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 модификациях </w:t>
      </w:r>
      <w:r>
        <w:rPr>
          <w:rFonts w:ascii="Times New Roman" w:hAnsi="Times New Roman" w:cs="Times New Roman"/>
          <w:sz w:val="28"/>
          <w:szCs w:val="24"/>
          <w:lang w:val="en-US"/>
        </w:rPr>
        <w:t>Q</w:t>
      </w:r>
      <w:r w:rsidRPr="00780927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модели авторы пытаются найти замену для показателя </w:t>
      </w:r>
      <w:r>
        <w:rPr>
          <w:rFonts w:ascii="Times New Roman" w:hAnsi="Times New Roman" w:cs="Times New Roman"/>
          <w:sz w:val="28"/>
          <w:szCs w:val="24"/>
          <w:lang w:val="en-US"/>
        </w:rPr>
        <w:t>q</w:t>
      </w:r>
      <w:r>
        <w:rPr>
          <w:rFonts w:ascii="Times New Roman" w:hAnsi="Times New Roman" w:cs="Times New Roman"/>
          <w:sz w:val="28"/>
          <w:szCs w:val="24"/>
        </w:rPr>
        <w:t xml:space="preserve"> для компаний </w:t>
      </w:r>
      <w:proofErr w:type="spellStart"/>
      <w:r>
        <w:rPr>
          <w:rFonts w:ascii="Times New Roman" w:hAnsi="Times New Roman" w:cs="Times New Roman"/>
          <w:sz w:val="28"/>
          <w:szCs w:val="24"/>
        </w:rPr>
        <w:t>неторгуемых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 рынке</w:t>
      </w:r>
      <w:r w:rsidR="000F027A">
        <w:rPr>
          <w:rFonts w:ascii="Times New Roman" w:hAnsi="Times New Roman" w:cs="Times New Roman"/>
          <w:sz w:val="28"/>
          <w:szCs w:val="24"/>
        </w:rPr>
        <w:t xml:space="preserve"> </w:t>
      </w:r>
      <w:r w:rsidR="000F027A" w:rsidRPr="000878F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0F027A" w:rsidRPr="000F027A">
        <w:rPr>
          <w:rFonts w:ascii="Times New Roman" w:hAnsi="Times New Roman" w:cs="Times New Roman"/>
          <w:sz w:val="28"/>
          <w:szCs w:val="28"/>
          <w:lang w:val="en-US"/>
        </w:rPr>
        <w:t>Girlchrist</w:t>
      </w:r>
      <w:proofErr w:type="spellEnd"/>
      <w:r w:rsidR="000F027A" w:rsidRPr="000878FA">
        <w:rPr>
          <w:rFonts w:ascii="Times New Roman" w:hAnsi="Times New Roman" w:cs="Times New Roman"/>
          <w:sz w:val="28"/>
          <w:szCs w:val="28"/>
        </w:rPr>
        <w:t xml:space="preserve">, 1995; </w:t>
      </w:r>
      <w:proofErr w:type="spellStart"/>
      <w:r w:rsidR="000F027A" w:rsidRPr="000F027A">
        <w:rPr>
          <w:rFonts w:ascii="Times New Roman" w:hAnsi="Times New Roman" w:cs="Times New Roman"/>
          <w:sz w:val="28"/>
          <w:szCs w:val="28"/>
          <w:lang w:val="en-US"/>
        </w:rPr>
        <w:t>Girlchrist</w:t>
      </w:r>
      <w:proofErr w:type="spellEnd"/>
      <w:r w:rsidR="000F027A" w:rsidRPr="000878FA">
        <w:rPr>
          <w:rFonts w:ascii="Times New Roman" w:hAnsi="Times New Roman" w:cs="Times New Roman"/>
          <w:sz w:val="28"/>
          <w:szCs w:val="28"/>
        </w:rPr>
        <w:t xml:space="preserve">, 1998; </w:t>
      </w:r>
      <w:proofErr w:type="spellStart"/>
      <w:r w:rsidR="000F027A">
        <w:rPr>
          <w:rFonts w:ascii="Times New Roman" w:hAnsi="Times New Roman" w:cs="Times New Roman"/>
          <w:sz w:val="28"/>
          <w:szCs w:val="28"/>
          <w:lang w:val="en-US"/>
        </w:rPr>
        <w:t>Fazzari</w:t>
      </w:r>
      <w:proofErr w:type="spellEnd"/>
      <w:r w:rsidR="000F027A" w:rsidRPr="00612A83">
        <w:rPr>
          <w:rFonts w:ascii="Times New Roman" w:hAnsi="Times New Roman" w:cs="Times New Roman"/>
          <w:sz w:val="28"/>
          <w:szCs w:val="28"/>
        </w:rPr>
        <w:t>, 1996</w:t>
      </w:r>
      <w:r w:rsidR="000F027A" w:rsidRPr="000F027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F027A">
        <w:rPr>
          <w:rFonts w:ascii="Times New Roman" w:hAnsi="Times New Roman" w:cs="Times New Roman"/>
          <w:sz w:val="28"/>
          <w:szCs w:val="28"/>
          <w:lang w:val="en-US"/>
        </w:rPr>
        <w:t>Buccelatto</w:t>
      </w:r>
      <w:proofErr w:type="spellEnd"/>
      <w:r w:rsidR="000F027A" w:rsidRPr="0027429A">
        <w:rPr>
          <w:rFonts w:ascii="Times New Roman" w:hAnsi="Times New Roman" w:cs="Times New Roman"/>
          <w:sz w:val="28"/>
          <w:szCs w:val="28"/>
        </w:rPr>
        <w:t xml:space="preserve">, </w:t>
      </w:r>
      <w:r w:rsidR="000F027A">
        <w:rPr>
          <w:rFonts w:ascii="Times New Roman" w:hAnsi="Times New Roman" w:cs="Times New Roman"/>
          <w:sz w:val="28"/>
          <w:szCs w:val="28"/>
          <w:lang w:val="en-US"/>
        </w:rPr>
        <w:t>Fazio</w:t>
      </w:r>
      <w:r w:rsidR="000F027A" w:rsidRPr="002742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027A">
        <w:rPr>
          <w:rFonts w:ascii="Times New Roman" w:hAnsi="Times New Roman" w:cs="Times New Roman"/>
          <w:sz w:val="28"/>
          <w:szCs w:val="28"/>
          <w:lang w:val="en-US"/>
        </w:rPr>
        <w:t>Rodionova</w:t>
      </w:r>
      <w:proofErr w:type="spellEnd"/>
      <w:r w:rsidR="000F027A" w:rsidRPr="0027429A">
        <w:rPr>
          <w:rFonts w:ascii="Times New Roman" w:hAnsi="Times New Roman" w:cs="Times New Roman"/>
          <w:sz w:val="28"/>
          <w:szCs w:val="28"/>
        </w:rPr>
        <w:t>, 2013</w:t>
      </w:r>
      <w:r w:rsidR="000F027A" w:rsidRPr="000F027A">
        <w:rPr>
          <w:rFonts w:ascii="Times New Roman" w:hAnsi="Times New Roman" w:cs="Times New Roman"/>
          <w:sz w:val="28"/>
          <w:szCs w:val="28"/>
        </w:rPr>
        <w:t xml:space="preserve">; </w:t>
      </w:r>
      <w:r w:rsidR="000F027A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="000F027A" w:rsidRPr="00BE36B0">
        <w:rPr>
          <w:rFonts w:ascii="Times New Roman" w:hAnsi="Times New Roman" w:cs="Times New Roman"/>
          <w:sz w:val="28"/>
          <w:szCs w:val="28"/>
        </w:rPr>
        <w:t xml:space="preserve">, </w:t>
      </w:r>
      <w:r w:rsidR="000F027A" w:rsidRPr="001166DE">
        <w:rPr>
          <w:rFonts w:ascii="Times New Roman" w:hAnsi="Times New Roman" w:cs="Times New Roman"/>
          <w:sz w:val="28"/>
          <w:szCs w:val="28"/>
        </w:rPr>
        <w:t>2003</w:t>
      </w:r>
      <w:r w:rsidR="000F027A" w:rsidRPr="00612A8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599851D5" w14:textId="77777777" w:rsidR="00236773" w:rsidRPr="00EF7AF3" w:rsidRDefault="00236773" w:rsidP="00273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Style w:val="apple-style-span"/>
          <w:sz w:val="28"/>
          <w:szCs w:val="28"/>
        </w:rPr>
        <w:t xml:space="preserve">Эмпирические исследования факторов инвестиционной активности в основном сфокусированы на изучении влияния финансовых и институциональных факторов на инвестиции в основной капитал </w:t>
      </w:r>
      <w:r w:rsidRPr="00EF7AF3">
        <w:rPr>
          <w:rStyle w:val="apple-style-span"/>
          <w:sz w:val="28"/>
        </w:rPr>
        <w:t>[</w:t>
      </w:r>
      <w:proofErr w:type="spellStart"/>
      <w:r w:rsidRPr="00EF7AF3">
        <w:rPr>
          <w:rStyle w:val="apple-style-span"/>
          <w:sz w:val="28"/>
        </w:rPr>
        <w:t>Bond</w:t>
      </w:r>
      <w:proofErr w:type="spellEnd"/>
      <w:r w:rsidRPr="00EF7AF3">
        <w:rPr>
          <w:rStyle w:val="apple-style-span"/>
          <w:sz w:val="28"/>
        </w:rPr>
        <w:t xml:space="preserve">, 1997; </w:t>
      </w:r>
      <w:proofErr w:type="spellStart"/>
      <w:r w:rsidRPr="00EF7AF3">
        <w:rPr>
          <w:rStyle w:val="apple-style-span"/>
          <w:sz w:val="28"/>
        </w:rPr>
        <w:t>Hoshi</w:t>
      </w:r>
      <w:proofErr w:type="spellEnd"/>
      <w:r w:rsidRPr="00EF7AF3">
        <w:rPr>
          <w:rStyle w:val="apple-style-span"/>
          <w:sz w:val="28"/>
        </w:rPr>
        <w:t xml:space="preserve">, 1991; </w:t>
      </w:r>
      <w:proofErr w:type="spellStart"/>
      <w:r w:rsidRPr="00EF7AF3">
        <w:rPr>
          <w:rStyle w:val="apple-style-span"/>
          <w:sz w:val="28"/>
        </w:rPr>
        <w:t>Heaton</w:t>
      </w:r>
      <w:proofErr w:type="spellEnd"/>
      <w:r w:rsidRPr="00EF7AF3">
        <w:rPr>
          <w:rStyle w:val="apple-style-span"/>
          <w:sz w:val="28"/>
        </w:rPr>
        <w:t xml:space="preserve">, 1997; </w:t>
      </w:r>
      <w:proofErr w:type="spellStart"/>
      <w:r w:rsidRPr="00EF7AF3">
        <w:rPr>
          <w:rStyle w:val="apple-style-span"/>
          <w:sz w:val="28"/>
        </w:rPr>
        <w:t>Moyen</w:t>
      </w:r>
      <w:proofErr w:type="spellEnd"/>
      <w:r w:rsidRPr="00EF7AF3">
        <w:rPr>
          <w:rStyle w:val="apple-style-span"/>
          <w:sz w:val="28"/>
        </w:rPr>
        <w:t xml:space="preserve">, 2004; </w:t>
      </w:r>
      <w:proofErr w:type="spellStart"/>
      <w:r w:rsidRPr="00EF7AF3">
        <w:rPr>
          <w:rStyle w:val="apple-style-span"/>
          <w:sz w:val="28"/>
        </w:rPr>
        <w:t>Tybout</w:t>
      </w:r>
      <w:proofErr w:type="spellEnd"/>
      <w:r w:rsidRPr="00EF7AF3">
        <w:rPr>
          <w:rStyle w:val="apple-style-span"/>
          <w:sz w:val="28"/>
        </w:rPr>
        <w:t xml:space="preserve">, 1983; </w:t>
      </w:r>
      <w:proofErr w:type="spellStart"/>
      <w:r w:rsidRPr="00EF7AF3">
        <w:rPr>
          <w:rStyle w:val="apple-style-span"/>
          <w:sz w:val="28"/>
        </w:rPr>
        <w:t>Kaplan</w:t>
      </w:r>
      <w:proofErr w:type="spellEnd"/>
      <w:r w:rsidRPr="00EF7AF3">
        <w:rPr>
          <w:rStyle w:val="apple-style-span"/>
          <w:sz w:val="28"/>
        </w:rPr>
        <w:t>, 2000]</w:t>
      </w:r>
      <w:r w:rsidR="00EF7AF3">
        <w:rPr>
          <w:rStyle w:val="apple-style-span"/>
          <w:sz w:val="28"/>
        </w:rPr>
        <w:t>. Работы, исследующие инвестиционные стратегии, не столь многочисленны.</w:t>
      </w:r>
    </w:p>
    <w:p w14:paraId="43883A89" w14:textId="77777777" w:rsidR="00D06B5F" w:rsidRPr="00273B23" w:rsidRDefault="006B6D6A" w:rsidP="00273B23">
      <w:pPr>
        <w:spacing w:after="0" w:line="360" w:lineRule="auto"/>
        <w:ind w:firstLine="709"/>
        <w:jc w:val="both"/>
        <w:rPr>
          <w:rStyle w:val="apple-style-sp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мировой литературе вопрос определения </w:t>
      </w:r>
      <w:r w:rsidR="007B17F6">
        <w:rPr>
          <w:rFonts w:ascii="Times New Roman" w:hAnsi="Times New Roman" w:cs="Times New Roman"/>
          <w:sz w:val="28"/>
          <w:szCs w:val="24"/>
        </w:rPr>
        <w:t>инвестиционных стратегий и их влияния на инвестиции</w:t>
      </w:r>
      <w:r>
        <w:rPr>
          <w:rFonts w:ascii="Times New Roman" w:hAnsi="Times New Roman" w:cs="Times New Roman"/>
          <w:sz w:val="28"/>
          <w:szCs w:val="24"/>
        </w:rPr>
        <w:t xml:space="preserve"> в основной капитал изучен слабо</w:t>
      </w:r>
      <w:r w:rsidR="007B17F6">
        <w:rPr>
          <w:rStyle w:val="a7"/>
          <w:rFonts w:ascii="Times New Roman" w:hAnsi="Times New Roman" w:cs="Times New Roman"/>
          <w:sz w:val="28"/>
          <w:szCs w:val="24"/>
        </w:rPr>
        <w:footnoteReference w:id="1"/>
      </w:r>
      <w:r>
        <w:rPr>
          <w:rFonts w:ascii="Times New Roman" w:hAnsi="Times New Roman" w:cs="Times New Roman"/>
          <w:sz w:val="28"/>
          <w:szCs w:val="24"/>
        </w:rPr>
        <w:t xml:space="preserve">. Так теоретические построения обычно ограничиваются моделями олигополистической конкуренции в условиях неопределенности </w:t>
      </w:r>
      <w:sdt>
        <w:sdtPr>
          <w:rPr>
            <w:rFonts w:ascii="Times New Roman" w:hAnsi="Times New Roman" w:cs="Times New Roman"/>
            <w:sz w:val="28"/>
            <w:szCs w:val="24"/>
          </w:rPr>
          <w:id w:val="420613956"/>
          <w:citation/>
        </w:sdtPr>
        <w:sdtEndPr/>
        <w:sdtContent>
          <w:r w:rsidR="00F9596B">
            <w:rPr>
              <w:rFonts w:ascii="Times New Roman" w:hAnsi="Times New Roman" w:cs="Times New Roman"/>
              <w:sz w:val="28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4"/>
            </w:rPr>
            <w:instrText xml:space="preserve"> CITATION Ste021 \l 1049 </w:instrText>
          </w:r>
          <w:r w:rsidR="00F9596B">
            <w:rPr>
              <w:rFonts w:ascii="Times New Roman" w:hAnsi="Times New Roman" w:cs="Times New Roman"/>
              <w:sz w:val="28"/>
              <w:szCs w:val="24"/>
            </w:rPr>
            <w:fldChar w:fldCharType="separate"/>
          </w:r>
          <w:r w:rsidRPr="0052785E">
            <w:rPr>
              <w:rFonts w:ascii="Times New Roman" w:hAnsi="Times New Roman" w:cs="Times New Roman"/>
              <w:noProof/>
              <w:sz w:val="28"/>
              <w:szCs w:val="24"/>
            </w:rPr>
            <w:t>[32]</w:t>
          </w:r>
          <w:r w:rsidR="00F9596B">
            <w:rPr>
              <w:rFonts w:ascii="Times New Roman" w:hAnsi="Times New Roman" w:cs="Times New Roman"/>
              <w:sz w:val="28"/>
              <w:szCs w:val="24"/>
            </w:rPr>
            <w:fldChar w:fldCharType="end"/>
          </w:r>
        </w:sdtContent>
      </w:sdt>
      <w:r w:rsidRPr="00254EC4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  <w:lang w:val="en-US"/>
        </w:rPr>
        <w:t>Grenadier</w:t>
      </w:r>
      <w:r w:rsidRPr="00254EC4">
        <w:rPr>
          <w:rFonts w:ascii="Times New Roman" w:hAnsi="Times New Roman" w:cs="Times New Roman"/>
          <w:sz w:val="28"/>
          <w:szCs w:val="24"/>
        </w:rPr>
        <w:t>, 2002]</w:t>
      </w:r>
      <w:sdt>
        <w:sdtPr>
          <w:rPr>
            <w:rFonts w:ascii="Times New Roman" w:hAnsi="Times New Roman" w:cs="Times New Roman"/>
            <w:sz w:val="28"/>
            <w:szCs w:val="24"/>
          </w:rPr>
          <w:id w:val="253105363"/>
          <w:citation/>
        </w:sdtPr>
        <w:sdtEndPr/>
        <w:sdtContent>
          <w:r w:rsidR="00F9596B">
            <w:rPr>
              <w:rFonts w:ascii="Times New Roman" w:hAnsi="Times New Roman" w:cs="Times New Roman"/>
              <w:sz w:val="28"/>
              <w:szCs w:val="24"/>
            </w:rPr>
            <w:fldChar w:fldCharType="begin"/>
          </w:r>
          <w:r w:rsidRPr="00F87420">
            <w:rPr>
              <w:rFonts w:ascii="Times New Roman" w:hAnsi="Times New Roman" w:cs="Times New Roman"/>
              <w:sz w:val="28"/>
              <w:szCs w:val="24"/>
            </w:rPr>
            <w:instrText xml:space="preserve"> </w:instrText>
          </w:r>
          <w:r>
            <w:rPr>
              <w:rFonts w:ascii="Times New Roman" w:hAnsi="Times New Roman" w:cs="Times New Roman"/>
              <w:sz w:val="28"/>
              <w:szCs w:val="24"/>
              <w:lang w:val="en-US"/>
            </w:rPr>
            <w:instrText>CITATION</w:instrText>
          </w:r>
          <w:r w:rsidRPr="00F87420">
            <w:rPr>
              <w:rFonts w:ascii="Times New Roman" w:hAnsi="Times New Roman" w:cs="Times New Roman"/>
              <w:sz w:val="28"/>
              <w:szCs w:val="24"/>
            </w:rPr>
            <w:instrText xml:space="preserve"> </w:instrText>
          </w:r>
          <w:r>
            <w:rPr>
              <w:rFonts w:ascii="Times New Roman" w:hAnsi="Times New Roman" w:cs="Times New Roman"/>
              <w:sz w:val="28"/>
              <w:szCs w:val="24"/>
              <w:lang w:val="en-US"/>
            </w:rPr>
            <w:instrText>Gen</w:instrText>
          </w:r>
          <w:r w:rsidRPr="00F87420">
            <w:rPr>
              <w:rFonts w:ascii="Times New Roman" w:hAnsi="Times New Roman" w:cs="Times New Roman"/>
              <w:sz w:val="28"/>
              <w:szCs w:val="24"/>
            </w:rPr>
            <w:instrText>07 \</w:instrText>
          </w:r>
          <w:r>
            <w:rPr>
              <w:rFonts w:ascii="Times New Roman" w:hAnsi="Times New Roman" w:cs="Times New Roman"/>
              <w:sz w:val="28"/>
              <w:szCs w:val="24"/>
              <w:lang w:val="en-US"/>
            </w:rPr>
            <w:instrText>l</w:instrText>
          </w:r>
          <w:r w:rsidRPr="00F87420">
            <w:rPr>
              <w:rFonts w:ascii="Times New Roman" w:hAnsi="Times New Roman" w:cs="Times New Roman"/>
              <w:sz w:val="28"/>
              <w:szCs w:val="24"/>
            </w:rPr>
            <w:instrText xml:space="preserve"> 1033 </w:instrText>
          </w:r>
          <w:r w:rsidR="00F9596B">
            <w:rPr>
              <w:rFonts w:ascii="Times New Roman" w:hAnsi="Times New Roman" w:cs="Times New Roman"/>
              <w:sz w:val="28"/>
              <w:szCs w:val="24"/>
            </w:rPr>
            <w:fldChar w:fldCharType="separate"/>
          </w:r>
          <w:r w:rsidRPr="0052785E">
            <w:rPr>
              <w:rFonts w:ascii="Times New Roman" w:hAnsi="Times New Roman" w:cs="Times New Roman"/>
              <w:noProof/>
              <w:sz w:val="28"/>
              <w:szCs w:val="24"/>
            </w:rPr>
            <w:t xml:space="preserve"> [24]</w:t>
          </w:r>
          <w:r w:rsidR="00F9596B">
            <w:rPr>
              <w:rFonts w:ascii="Times New Roman" w:hAnsi="Times New Roman" w:cs="Times New Roman"/>
              <w:sz w:val="28"/>
              <w:szCs w:val="24"/>
            </w:rPr>
            <w:fldChar w:fldCharType="end"/>
          </w:r>
        </w:sdtContent>
      </w:sdt>
      <w:r w:rsidRPr="00F87420">
        <w:rPr>
          <w:rFonts w:ascii="Times New Roman" w:hAnsi="Times New Roman" w:cs="Times New Roman"/>
          <w:sz w:val="28"/>
          <w:szCs w:val="24"/>
        </w:rPr>
        <w:t>[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Genc</w:t>
      </w:r>
      <w:proofErr w:type="spellEnd"/>
      <w:r w:rsidRPr="00F87420">
        <w:rPr>
          <w:rFonts w:ascii="Times New Roman" w:hAnsi="Times New Roman" w:cs="Times New Roman"/>
          <w:sz w:val="28"/>
          <w:szCs w:val="24"/>
        </w:rPr>
        <w:t>, 2007]</w:t>
      </w:r>
      <w:r>
        <w:rPr>
          <w:rFonts w:ascii="Times New Roman" w:hAnsi="Times New Roman" w:cs="Times New Roman"/>
          <w:sz w:val="28"/>
          <w:szCs w:val="24"/>
        </w:rPr>
        <w:t xml:space="preserve">. В данных работах авторам удалось связать выбор инвестиционной стратегии с неопределенностью, но при игнорировании построений </w:t>
      </w:r>
      <w:r>
        <w:rPr>
          <w:rFonts w:ascii="Times New Roman" w:hAnsi="Times New Roman" w:cs="Times New Roman"/>
          <w:sz w:val="28"/>
          <w:szCs w:val="24"/>
          <w:lang w:val="en-US"/>
        </w:rPr>
        <w:t>Q</w:t>
      </w:r>
      <w:r w:rsidRPr="00E6710C">
        <w:rPr>
          <w:rFonts w:ascii="Times New Roman" w:hAnsi="Times New Roman" w:cs="Times New Roman"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</w:rPr>
        <w:t>Тобина</w:t>
      </w:r>
      <w:proofErr w:type="spellEnd"/>
      <w:r>
        <w:rPr>
          <w:rFonts w:ascii="Times New Roman" w:hAnsi="Times New Roman" w:cs="Times New Roman"/>
          <w:sz w:val="28"/>
          <w:szCs w:val="24"/>
        </w:rPr>
        <w:t>, что уменьшает ценность их теоретических построений. Практические работы в основном фокусируются на оценке влияния государственной политики компенсации инвестиционных затрат на выбор инвестиционной стратегии</w:t>
      </w:r>
      <w:r w:rsidRPr="000D27E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компании</w:t>
      </w:r>
      <w:sdt>
        <w:sdtPr>
          <w:rPr>
            <w:rFonts w:ascii="Times New Roman" w:hAnsi="Times New Roman" w:cs="Times New Roman"/>
            <w:sz w:val="28"/>
            <w:szCs w:val="24"/>
          </w:rPr>
          <w:id w:val="-1381320816"/>
          <w:citation/>
        </w:sdtPr>
        <w:sdtEndPr/>
        <w:sdtContent>
          <w:r w:rsidR="00F9596B">
            <w:rPr>
              <w:rFonts w:ascii="Times New Roman" w:hAnsi="Times New Roman" w:cs="Times New Roman"/>
              <w:sz w:val="28"/>
              <w:szCs w:val="24"/>
            </w:rPr>
            <w:fldChar w:fldCharType="begin"/>
          </w:r>
          <w:r w:rsidRPr="000D27E7">
            <w:rPr>
              <w:rFonts w:ascii="Times New Roman" w:hAnsi="Times New Roman" w:cs="Times New Roman"/>
              <w:sz w:val="28"/>
              <w:szCs w:val="24"/>
            </w:rPr>
            <w:instrText xml:space="preserve"> </w:instrText>
          </w:r>
          <w:r>
            <w:rPr>
              <w:rFonts w:ascii="Times New Roman" w:hAnsi="Times New Roman" w:cs="Times New Roman"/>
              <w:sz w:val="28"/>
              <w:szCs w:val="24"/>
              <w:lang w:val="en-US"/>
            </w:rPr>
            <w:instrText>CITATION</w:instrText>
          </w:r>
          <w:r w:rsidRPr="000D27E7">
            <w:rPr>
              <w:rFonts w:ascii="Times New Roman" w:hAnsi="Times New Roman" w:cs="Times New Roman"/>
              <w:sz w:val="28"/>
              <w:szCs w:val="24"/>
            </w:rPr>
            <w:instrText xml:space="preserve"> </w:instrText>
          </w:r>
          <w:r>
            <w:rPr>
              <w:rFonts w:ascii="Times New Roman" w:hAnsi="Times New Roman" w:cs="Times New Roman"/>
              <w:sz w:val="28"/>
              <w:szCs w:val="24"/>
              <w:lang w:val="en-US"/>
            </w:rPr>
            <w:instrText>Sta</w:instrText>
          </w:r>
          <w:r w:rsidRPr="000D27E7">
            <w:rPr>
              <w:rFonts w:ascii="Times New Roman" w:hAnsi="Times New Roman" w:cs="Times New Roman"/>
              <w:sz w:val="28"/>
              <w:szCs w:val="24"/>
            </w:rPr>
            <w:instrText>86 \</w:instrText>
          </w:r>
          <w:r>
            <w:rPr>
              <w:rFonts w:ascii="Times New Roman" w:hAnsi="Times New Roman" w:cs="Times New Roman"/>
              <w:sz w:val="28"/>
              <w:szCs w:val="24"/>
              <w:lang w:val="en-US"/>
            </w:rPr>
            <w:instrText>l</w:instrText>
          </w:r>
          <w:r w:rsidRPr="000D27E7">
            <w:rPr>
              <w:rFonts w:ascii="Times New Roman" w:hAnsi="Times New Roman" w:cs="Times New Roman"/>
              <w:sz w:val="28"/>
              <w:szCs w:val="24"/>
            </w:rPr>
            <w:instrText xml:space="preserve"> 1033 </w:instrText>
          </w:r>
          <w:r w:rsidR="00F9596B">
            <w:rPr>
              <w:rFonts w:ascii="Times New Roman" w:hAnsi="Times New Roman" w:cs="Times New Roman"/>
              <w:sz w:val="28"/>
              <w:szCs w:val="24"/>
            </w:rPr>
            <w:fldChar w:fldCharType="separate"/>
          </w:r>
          <w:r w:rsidRPr="0052785E">
            <w:rPr>
              <w:rFonts w:ascii="Times New Roman" w:hAnsi="Times New Roman" w:cs="Times New Roman"/>
              <w:noProof/>
              <w:sz w:val="28"/>
              <w:szCs w:val="24"/>
            </w:rPr>
            <w:t xml:space="preserve"> [69]</w:t>
          </w:r>
          <w:r w:rsidR="00F9596B">
            <w:rPr>
              <w:rFonts w:ascii="Times New Roman" w:hAnsi="Times New Roman" w:cs="Times New Roman"/>
              <w:sz w:val="28"/>
              <w:szCs w:val="24"/>
            </w:rPr>
            <w:fldChar w:fldCharType="end"/>
          </w:r>
        </w:sdtContent>
      </w:sdt>
      <w:r w:rsidRPr="00E76DD8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  <w:lang w:val="en-US"/>
        </w:rPr>
        <w:t>Reynolds</w:t>
      </w:r>
      <w:r w:rsidRPr="00E76DD8">
        <w:rPr>
          <w:rFonts w:ascii="Times New Roman" w:hAnsi="Times New Roman" w:cs="Times New Roman"/>
          <w:sz w:val="28"/>
          <w:szCs w:val="24"/>
        </w:rPr>
        <w:t>, 1986]</w:t>
      </w:r>
      <w:sdt>
        <w:sdtPr>
          <w:rPr>
            <w:rFonts w:ascii="Times New Roman" w:hAnsi="Times New Roman" w:cs="Times New Roman"/>
            <w:sz w:val="28"/>
            <w:szCs w:val="24"/>
          </w:rPr>
          <w:id w:val="119356939"/>
          <w:citation/>
        </w:sdtPr>
        <w:sdtEndPr/>
        <w:sdtContent>
          <w:r w:rsidR="00F9596B">
            <w:rPr>
              <w:rFonts w:ascii="Times New Roman" w:hAnsi="Times New Roman" w:cs="Times New Roman"/>
              <w:sz w:val="28"/>
              <w:szCs w:val="24"/>
            </w:rPr>
            <w:fldChar w:fldCharType="begin"/>
          </w:r>
          <w:r w:rsidRPr="008C66CA">
            <w:rPr>
              <w:rFonts w:ascii="Times New Roman" w:hAnsi="Times New Roman" w:cs="Times New Roman"/>
              <w:sz w:val="28"/>
              <w:szCs w:val="24"/>
            </w:rPr>
            <w:instrText xml:space="preserve"> </w:instrText>
          </w:r>
          <w:r>
            <w:rPr>
              <w:rFonts w:ascii="Times New Roman" w:hAnsi="Times New Roman" w:cs="Times New Roman"/>
              <w:sz w:val="28"/>
              <w:szCs w:val="24"/>
              <w:lang w:val="en-US"/>
            </w:rPr>
            <w:instrText>CITATION</w:instrText>
          </w:r>
          <w:r w:rsidRPr="008C66CA">
            <w:rPr>
              <w:rFonts w:ascii="Times New Roman" w:hAnsi="Times New Roman" w:cs="Times New Roman"/>
              <w:sz w:val="28"/>
              <w:szCs w:val="24"/>
            </w:rPr>
            <w:instrText xml:space="preserve"> </w:instrText>
          </w:r>
          <w:r>
            <w:rPr>
              <w:rFonts w:ascii="Times New Roman" w:hAnsi="Times New Roman" w:cs="Times New Roman"/>
              <w:sz w:val="28"/>
              <w:szCs w:val="24"/>
              <w:lang w:val="en-US"/>
            </w:rPr>
            <w:instrText>von</w:instrText>
          </w:r>
          <w:r w:rsidRPr="008C66CA">
            <w:rPr>
              <w:rFonts w:ascii="Times New Roman" w:hAnsi="Times New Roman" w:cs="Times New Roman"/>
              <w:sz w:val="28"/>
              <w:szCs w:val="24"/>
            </w:rPr>
            <w:instrText>95 \</w:instrText>
          </w:r>
          <w:r>
            <w:rPr>
              <w:rFonts w:ascii="Times New Roman" w:hAnsi="Times New Roman" w:cs="Times New Roman"/>
              <w:sz w:val="28"/>
              <w:szCs w:val="24"/>
              <w:lang w:val="en-US"/>
            </w:rPr>
            <w:instrText>l</w:instrText>
          </w:r>
          <w:r w:rsidRPr="008C66CA">
            <w:rPr>
              <w:rFonts w:ascii="Times New Roman" w:hAnsi="Times New Roman" w:cs="Times New Roman"/>
              <w:sz w:val="28"/>
              <w:szCs w:val="24"/>
            </w:rPr>
            <w:instrText xml:space="preserve"> 1033 </w:instrText>
          </w:r>
          <w:r w:rsidR="00F9596B">
            <w:rPr>
              <w:rFonts w:ascii="Times New Roman" w:hAnsi="Times New Roman" w:cs="Times New Roman"/>
              <w:sz w:val="28"/>
              <w:szCs w:val="24"/>
            </w:rPr>
            <w:fldChar w:fldCharType="separate"/>
          </w:r>
          <w:r w:rsidRPr="0052785E">
            <w:rPr>
              <w:rFonts w:ascii="Times New Roman" w:hAnsi="Times New Roman" w:cs="Times New Roman"/>
              <w:noProof/>
              <w:sz w:val="28"/>
              <w:szCs w:val="24"/>
            </w:rPr>
            <w:t xml:space="preserve"> [82]</w:t>
          </w:r>
          <w:r w:rsidR="00F9596B">
            <w:rPr>
              <w:rFonts w:ascii="Times New Roman" w:hAnsi="Times New Roman" w:cs="Times New Roman"/>
              <w:sz w:val="28"/>
              <w:szCs w:val="24"/>
            </w:rPr>
            <w:fldChar w:fldCharType="end"/>
          </w:r>
        </w:sdtContent>
      </w:sdt>
      <w:r w:rsidRPr="0054293D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  <w:lang w:val="en-US"/>
        </w:rPr>
        <w:t>Fehr</w:t>
      </w:r>
      <w:r w:rsidRPr="0054293D">
        <w:rPr>
          <w:rFonts w:ascii="Times New Roman" w:hAnsi="Times New Roman" w:cs="Times New Roman"/>
          <w:sz w:val="28"/>
          <w:szCs w:val="24"/>
        </w:rPr>
        <w:t>, 1995]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5C3A71A9" w14:textId="77777777" w:rsidR="00082018" w:rsidRPr="001E2FE3" w:rsidRDefault="00082018" w:rsidP="00082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E2FE3">
        <w:rPr>
          <w:rFonts w:ascii="Times New Roman" w:hAnsi="Times New Roman" w:cs="Times New Roman"/>
          <w:sz w:val="28"/>
          <w:szCs w:val="24"/>
        </w:rPr>
        <w:lastRenderedPageBreak/>
        <w:t>В целом, следует отметить</w:t>
      </w:r>
      <w:r w:rsidR="00FC60A5">
        <w:rPr>
          <w:rFonts w:ascii="Times New Roman" w:hAnsi="Times New Roman" w:cs="Times New Roman"/>
          <w:sz w:val="28"/>
          <w:szCs w:val="24"/>
        </w:rPr>
        <w:t>,</w:t>
      </w:r>
      <w:r w:rsidR="00883616">
        <w:rPr>
          <w:rFonts w:ascii="Times New Roman" w:hAnsi="Times New Roman" w:cs="Times New Roman"/>
          <w:sz w:val="28"/>
          <w:szCs w:val="24"/>
        </w:rPr>
        <w:t xml:space="preserve"> что</w:t>
      </w:r>
      <w:r w:rsidRPr="001E2FE3">
        <w:rPr>
          <w:rFonts w:ascii="Times New Roman" w:hAnsi="Times New Roman" w:cs="Times New Roman"/>
          <w:sz w:val="28"/>
          <w:szCs w:val="24"/>
        </w:rPr>
        <w:t xml:space="preserve"> ни одна из задач по определению инвестиционных стратегий фирм и факторов, их определяющих,</w:t>
      </w:r>
      <w:r w:rsidR="001A51BA">
        <w:rPr>
          <w:rFonts w:ascii="Times New Roman" w:hAnsi="Times New Roman" w:cs="Times New Roman"/>
          <w:sz w:val="28"/>
          <w:szCs w:val="24"/>
        </w:rPr>
        <w:t xml:space="preserve"> в полной мере</w:t>
      </w:r>
      <w:r w:rsidRPr="001E2FE3">
        <w:rPr>
          <w:rFonts w:ascii="Times New Roman" w:hAnsi="Times New Roman" w:cs="Times New Roman"/>
          <w:sz w:val="28"/>
          <w:szCs w:val="24"/>
        </w:rPr>
        <w:t xml:space="preserve"> не решена в литературе. В большинстве случаев исследователям удавалось проверить гипотезы на опросной статистике</w:t>
      </w:r>
      <w:r w:rsidR="001A51BA">
        <w:rPr>
          <w:rFonts w:ascii="Times New Roman" w:hAnsi="Times New Roman" w:cs="Times New Roman"/>
          <w:sz w:val="28"/>
          <w:szCs w:val="24"/>
        </w:rPr>
        <w:t xml:space="preserve"> по очень ограниченным и не репрезентативным выборкам</w:t>
      </w:r>
      <w:r w:rsidRPr="001E2FE3">
        <w:rPr>
          <w:rFonts w:ascii="Times New Roman" w:hAnsi="Times New Roman" w:cs="Times New Roman"/>
          <w:sz w:val="28"/>
          <w:szCs w:val="24"/>
        </w:rPr>
        <w:t xml:space="preserve">, но не было ни одной проверки: а) на объективных данных (в противоположность данным выборочных исследований); б) за пределами "голубых фишек"; в) на </w:t>
      </w:r>
      <w:r w:rsidR="00A76975">
        <w:rPr>
          <w:rFonts w:ascii="Times New Roman" w:hAnsi="Times New Roman" w:cs="Times New Roman"/>
          <w:sz w:val="28"/>
          <w:szCs w:val="24"/>
        </w:rPr>
        <w:t>больших объёмах статистических данных</w:t>
      </w:r>
      <w:r w:rsidRPr="001E2FE3">
        <w:rPr>
          <w:rFonts w:ascii="Times New Roman" w:hAnsi="Times New Roman" w:cs="Times New Roman"/>
          <w:sz w:val="28"/>
          <w:szCs w:val="24"/>
        </w:rPr>
        <w:t>.</w:t>
      </w:r>
    </w:p>
    <w:p w14:paraId="49273CB5" w14:textId="77777777" w:rsidR="00C01991" w:rsidRPr="00847605" w:rsidRDefault="00C01991" w:rsidP="00C0199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Цель и задачи исследования</w:t>
      </w:r>
    </w:p>
    <w:p w14:paraId="0150BD35" w14:textId="0AC8B0AC" w:rsidR="00C01991" w:rsidRPr="00C01991" w:rsidRDefault="00C01991" w:rsidP="00C01991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A10C36">
        <w:rPr>
          <w:rFonts w:ascii="Times New Roman" w:hAnsi="Times New Roman" w:cs="Times New Roman"/>
          <w:b/>
          <w:sz w:val="28"/>
          <w:szCs w:val="24"/>
        </w:rPr>
        <w:t>Целью диссертационного исследования</w:t>
      </w:r>
      <w:r>
        <w:rPr>
          <w:rFonts w:ascii="Times New Roman" w:hAnsi="Times New Roman" w:cs="Times New Roman"/>
          <w:sz w:val="28"/>
          <w:szCs w:val="24"/>
        </w:rPr>
        <w:t xml:space="preserve"> является</w:t>
      </w:r>
      <w:r w:rsidRPr="00C50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выявление </w:t>
      </w:r>
      <w:r w:rsidR="001A51BA">
        <w:rPr>
          <w:rFonts w:ascii="Times New Roman" w:hAnsi="Times New Roman" w:cs="Times New Roman"/>
          <w:sz w:val="28"/>
          <w:szCs w:val="24"/>
        </w:rPr>
        <w:t xml:space="preserve">типовых </w:t>
      </w:r>
      <w:r>
        <w:rPr>
          <w:rFonts w:ascii="Times New Roman" w:hAnsi="Times New Roman" w:cs="Times New Roman"/>
          <w:sz w:val="28"/>
          <w:szCs w:val="24"/>
        </w:rPr>
        <w:t xml:space="preserve">инвестиционных стратегий промышленных предприятий, </w:t>
      </w:r>
      <w:r w:rsidR="001A51BA">
        <w:rPr>
          <w:rFonts w:ascii="Times New Roman" w:hAnsi="Times New Roman" w:cs="Times New Roman"/>
          <w:sz w:val="28"/>
          <w:szCs w:val="24"/>
        </w:rPr>
        <w:t xml:space="preserve">их интерпретация, </w:t>
      </w:r>
      <w:r>
        <w:rPr>
          <w:rFonts w:ascii="Times New Roman" w:hAnsi="Times New Roman" w:cs="Times New Roman"/>
          <w:sz w:val="28"/>
          <w:szCs w:val="24"/>
        </w:rPr>
        <w:t xml:space="preserve">а также выявление и количественная оценка влияния данных стратегий на объём инвестиций в основной капитал компаний обрабатывающей промышленности </w:t>
      </w:r>
      <w:r w:rsidR="001A51BA">
        <w:rPr>
          <w:rFonts w:ascii="Times New Roman" w:hAnsi="Times New Roman" w:cs="Times New Roman"/>
          <w:sz w:val="28"/>
          <w:szCs w:val="24"/>
        </w:rPr>
        <w:t xml:space="preserve">методами </w:t>
      </w:r>
      <w:r>
        <w:rPr>
          <w:rFonts w:ascii="Times New Roman" w:hAnsi="Times New Roman" w:cs="Times New Roman"/>
          <w:sz w:val="28"/>
          <w:szCs w:val="24"/>
        </w:rPr>
        <w:t xml:space="preserve">эконометрического моделирования </w:t>
      </w:r>
      <w:r w:rsidR="001A51BA">
        <w:rPr>
          <w:rFonts w:ascii="Times New Roman" w:hAnsi="Times New Roman" w:cs="Times New Roman"/>
          <w:sz w:val="28"/>
          <w:szCs w:val="24"/>
        </w:rPr>
        <w:t xml:space="preserve">на </w:t>
      </w:r>
      <w:r>
        <w:rPr>
          <w:rFonts w:ascii="Times New Roman" w:hAnsi="Times New Roman" w:cs="Times New Roman"/>
          <w:sz w:val="28"/>
          <w:szCs w:val="24"/>
        </w:rPr>
        <w:t>данны</w:t>
      </w:r>
      <w:r w:rsidR="001A51BA">
        <w:rPr>
          <w:rFonts w:ascii="Times New Roman" w:hAnsi="Times New Roman" w:cs="Times New Roman"/>
          <w:sz w:val="28"/>
          <w:szCs w:val="24"/>
        </w:rPr>
        <w:t>х</w:t>
      </w:r>
      <w:r>
        <w:rPr>
          <w:rFonts w:ascii="Times New Roman" w:hAnsi="Times New Roman" w:cs="Times New Roman"/>
          <w:sz w:val="28"/>
          <w:szCs w:val="24"/>
        </w:rPr>
        <w:t xml:space="preserve"> за период с 2003 по 2013 гг. Для достижения поставленной цели</w:t>
      </w:r>
      <w:r w:rsidRPr="0019660C">
        <w:rPr>
          <w:rFonts w:ascii="Times New Roman" w:hAnsi="Times New Roman" w:cs="Times New Roman"/>
          <w:sz w:val="28"/>
          <w:szCs w:val="24"/>
        </w:rPr>
        <w:t xml:space="preserve"> </w:t>
      </w:r>
      <w:r w:rsidRPr="0070191A">
        <w:rPr>
          <w:rFonts w:ascii="Times New Roman" w:hAnsi="Times New Roman" w:cs="Times New Roman"/>
          <w:b/>
          <w:sz w:val="28"/>
          <w:szCs w:val="24"/>
        </w:rPr>
        <w:t>в рамках диссертационного исследования решались следующие задачи</w:t>
      </w:r>
      <w:r>
        <w:rPr>
          <w:rFonts w:ascii="Times New Roman" w:hAnsi="Times New Roman" w:cs="Times New Roman"/>
          <w:sz w:val="28"/>
          <w:szCs w:val="24"/>
        </w:rPr>
        <w:t>:</w:t>
      </w:r>
      <w:proofErr w:type="gramEnd"/>
    </w:p>
    <w:p w14:paraId="11773861" w14:textId="77777777" w:rsidR="00C01991" w:rsidRPr="00201620" w:rsidRDefault="00C01991" w:rsidP="00C019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Изучение и систематизация основных теоретических подходов</w:t>
      </w:r>
      <w:r w:rsidRPr="00201620">
        <w:rPr>
          <w:rFonts w:ascii="Times New Roman" w:hAnsi="Times New Roman" w:cs="Times New Roman"/>
          <w:sz w:val="28"/>
          <w:szCs w:val="24"/>
        </w:rPr>
        <w:t xml:space="preserve"> к анализу и моделированию инвестиций в основной капитал на микроуровне</w:t>
      </w:r>
      <w:r>
        <w:rPr>
          <w:rFonts w:ascii="Times New Roman" w:hAnsi="Times New Roman" w:cs="Times New Roman"/>
          <w:sz w:val="28"/>
          <w:szCs w:val="24"/>
        </w:rPr>
        <w:t xml:space="preserve">, а также эмпирических подходов, применяемых в </w:t>
      </w:r>
      <w:r w:rsidR="001A51BA">
        <w:rPr>
          <w:rFonts w:ascii="Times New Roman" w:hAnsi="Times New Roman" w:cs="Times New Roman"/>
          <w:sz w:val="28"/>
          <w:szCs w:val="24"/>
        </w:rPr>
        <w:t xml:space="preserve">российской и </w:t>
      </w:r>
      <w:r>
        <w:rPr>
          <w:rFonts w:ascii="Times New Roman" w:hAnsi="Times New Roman" w:cs="Times New Roman"/>
          <w:sz w:val="28"/>
          <w:szCs w:val="24"/>
        </w:rPr>
        <w:t>мировой практике моделирования инвестиций</w:t>
      </w:r>
      <w:r w:rsidRPr="00201620">
        <w:rPr>
          <w:rFonts w:ascii="Times New Roman" w:hAnsi="Times New Roman" w:cs="Times New Roman"/>
          <w:sz w:val="28"/>
          <w:szCs w:val="24"/>
        </w:rPr>
        <w:t>;</w:t>
      </w:r>
    </w:p>
    <w:p w14:paraId="25BA9577" w14:textId="77777777" w:rsidR="00C01991" w:rsidRDefault="00C01991" w:rsidP="00C019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Разработка прикладной динамической модели</w:t>
      </w:r>
      <w:r w:rsidRPr="00D66B4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 основе систем эконометрических уравнений</w:t>
      </w:r>
      <w:r w:rsidRPr="00201620">
        <w:rPr>
          <w:rFonts w:ascii="Times New Roman" w:hAnsi="Times New Roman" w:cs="Times New Roman"/>
          <w:sz w:val="28"/>
          <w:szCs w:val="24"/>
        </w:rPr>
        <w:t xml:space="preserve"> для моделирования инвестиционных решений промышленных</w:t>
      </w:r>
      <w:r>
        <w:rPr>
          <w:rFonts w:ascii="Times New Roman" w:hAnsi="Times New Roman" w:cs="Times New Roman"/>
          <w:sz w:val="28"/>
          <w:szCs w:val="24"/>
        </w:rPr>
        <w:t xml:space="preserve"> предприятий</w:t>
      </w:r>
      <w:r w:rsidRPr="00201620">
        <w:rPr>
          <w:rFonts w:ascii="Times New Roman" w:hAnsi="Times New Roman" w:cs="Times New Roman"/>
          <w:sz w:val="28"/>
          <w:szCs w:val="24"/>
        </w:rPr>
        <w:t>;</w:t>
      </w:r>
    </w:p>
    <w:p w14:paraId="0204CC5D" w14:textId="6360DA63" w:rsidR="00C01991" w:rsidRPr="000E4A38" w:rsidRDefault="00C01991" w:rsidP="00C019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Подготовка базы данных, содержащей</w:t>
      </w:r>
      <w:r w:rsidRPr="00201620">
        <w:rPr>
          <w:rFonts w:ascii="Times New Roman" w:hAnsi="Times New Roman" w:cs="Times New Roman"/>
          <w:sz w:val="28"/>
          <w:szCs w:val="24"/>
        </w:rPr>
        <w:t xml:space="preserve"> инф</w:t>
      </w:r>
      <w:r>
        <w:rPr>
          <w:rFonts w:ascii="Times New Roman" w:hAnsi="Times New Roman" w:cs="Times New Roman"/>
          <w:sz w:val="28"/>
          <w:szCs w:val="24"/>
        </w:rPr>
        <w:t>ормацию об инвестициях 12000</w:t>
      </w:r>
      <w:r w:rsidRPr="00201620">
        <w:rPr>
          <w:rFonts w:ascii="Times New Roman" w:hAnsi="Times New Roman" w:cs="Times New Roman"/>
          <w:sz w:val="28"/>
          <w:szCs w:val="24"/>
        </w:rPr>
        <w:t xml:space="preserve"> промышленных предприятий</w:t>
      </w:r>
      <w:r>
        <w:rPr>
          <w:rFonts w:ascii="Times New Roman" w:hAnsi="Times New Roman" w:cs="Times New Roman"/>
          <w:sz w:val="28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подотраслей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обрабатывающей промышленности, основанной</w:t>
      </w:r>
      <w:r w:rsidRPr="00201620">
        <w:rPr>
          <w:rFonts w:ascii="Times New Roman" w:hAnsi="Times New Roman" w:cs="Times New Roman"/>
          <w:sz w:val="28"/>
          <w:szCs w:val="24"/>
        </w:rPr>
        <w:t xml:space="preserve"> на оригинальных</w:t>
      </w:r>
      <w:r>
        <w:rPr>
          <w:rFonts w:ascii="Times New Roman" w:hAnsi="Times New Roman" w:cs="Times New Roman"/>
          <w:sz w:val="28"/>
          <w:szCs w:val="24"/>
        </w:rPr>
        <w:t xml:space="preserve"> данных</w:t>
      </w:r>
      <w:r w:rsidRPr="00201620">
        <w:rPr>
          <w:rFonts w:ascii="Times New Roman" w:hAnsi="Times New Roman" w:cs="Times New Roman"/>
          <w:sz w:val="28"/>
          <w:szCs w:val="24"/>
        </w:rPr>
        <w:t>;</w:t>
      </w:r>
    </w:p>
    <w:p w14:paraId="0D20CA9E" w14:textId="77777777" w:rsidR="00C01991" w:rsidRPr="00293F77" w:rsidRDefault="00C01991" w:rsidP="00C019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1620">
        <w:rPr>
          <w:rFonts w:ascii="Times New Roman" w:hAnsi="Times New Roman" w:cs="Times New Roman"/>
          <w:sz w:val="28"/>
          <w:szCs w:val="24"/>
        </w:rPr>
        <w:lastRenderedPageBreak/>
        <w:t>В</w:t>
      </w:r>
      <w:r>
        <w:rPr>
          <w:rFonts w:ascii="Times New Roman" w:hAnsi="Times New Roman" w:cs="Times New Roman"/>
          <w:sz w:val="28"/>
          <w:szCs w:val="24"/>
        </w:rPr>
        <w:t xml:space="preserve">ыделение и </w:t>
      </w:r>
      <w:r w:rsidRPr="00201620">
        <w:rPr>
          <w:rFonts w:ascii="Times New Roman" w:hAnsi="Times New Roman" w:cs="Times New Roman"/>
          <w:sz w:val="28"/>
          <w:szCs w:val="24"/>
        </w:rPr>
        <w:t>сравнительный анализ стратегий инвестиционной активности фирм на данных о российских промышленных предприятиях;</w:t>
      </w:r>
    </w:p>
    <w:p w14:paraId="3E09BB6C" w14:textId="7F87D30C" w:rsidR="00C01991" w:rsidRPr="00201620" w:rsidRDefault="00C01991" w:rsidP="00C019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Разработка и обоснование гипотез</w:t>
      </w:r>
      <w:r w:rsidRPr="00201620">
        <w:rPr>
          <w:rFonts w:ascii="Times New Roman" w:hAnsi="Times New Roman" w:cs="Times New Roman"/>
          <w:sz w:val="28"/>
          <w:szCs w:val="24"/>
        </w:rPr>
        <w:t xml:space="preserve"> о влиянии финансовых факторов (прибыли, выручки, использовании заемных средств</w:t>
      </w:r>
      <w:r w:rsidR="00953FF5">
        <w:rPr>
          <w:rFonts w:ascii="Times New Roman" w:hAnsi="Times New Roman" w:cs="Times New Roman"/>
          <w:sz w:val="28"/>
          <w:szCs w:val="24"/>
        </w:rPr>
        <w:t>, ставки процента по кредитам</w:t>
      </w:r>
      <w:r w:rsidRPr="00201620">
        <w:rPr>
          <w:rFonts w:ascii="Times New Roman" w:hAnsi="Times New Roman" w:cs="Times New Roman"/>
          <w:sz w:val="28"/>
          <w:szCs w:val="24"/>
        </w:rPr>
        <w:t xml:space="preserve">), институциональных факторов (в том числе </w:t>
      </w:r>
      <w:r>
        <w:rPr>
          <w:rFonts w:ascii="Times New Roman" w:hAnsi="Times New Roman" w:cs="Times New Roman"/>
          <w:sz w:val="28"/>
          <w:szCs w:val="24"/>
        </w:rPr>
        <w:t>региональной институциональной среды</w:t>
      </w:r>
      <w:r w:rsidRPr="00201620">
        <w:rPr>
          <w:rFonts w:ascii="Times New Roman" w:hAnsi="Times New Roman" w:cs="Times New Roman"/>
          <w:sz w:val="28"/>
          <w:szCs w:val="24"/>
        </w:rPr>
        <w:t xml:space="preserve">) на </w:t>
      </w:r>
      <w:r>
        <w:rPr>
          <w:rFonts w:ascii="Times New Roman" w:hAnsi="Times New Roman" w:cs="Times New Roman"/>
          <w:sz w:val="28"/>
          <w:szCs w:val="24"/>
        </w:rPr>
        <w:t>инвестиции в основной капитал</w:t>
      </w:r>
      <w:r w:rsidRPr="00201620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а также проведение их эмпирического тестирования</w:t>
      </w:r>
      <w:r w:rsidRPr="00201620">
        <w:rPr>
          <w:rFonts w:ascii="Times New Roman" w:hAnsi="Times New Roman" w:cs="Times New Roman"/>
          <w:sz w:val="28"/>
          <w:szCs w:val="24"/>
        </w:rPr>
        <w:t>;</w:t>
      </w:r>
    </w:p>
    <w:p w14:paraId="1667F0E9" w14:textId="77777777" w:rsidR="00C01991" w:rsidRPr="005B7C72" w:rsidRDefault="00C01991" w:rsidP="00C019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Определение влияния выбора стратегии инвестирования на инвестиции компании</w:t>
      </w:r>
      <w:r w:rsidRPr="00201620">
        <w:rPr>
          <w:rFonts w:ascii="Times New Roman" w:hAnsi="Times New Roman" w:cs="Times New Roman"/>
          <w:sz w:val="28"/>
          <w:szCs w:val="24"/>
        </w:rPr>
        <w:t>;</w:t>
      </w:r>
    </w:p>
    <w:p w14:paraId="2C91E2F4" w14:textId="7CB2C7B5" w:rsidR="00C01991" w:rsidRDefault="00C01991" w:rsidP="00C019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355E2">
        <w:rPr>
          <w:rFonts w:ascii="Times New Roman" w:hAnsi="Times New Roman" w:cs="Times New Roman"/>
          <w:b/>
          <w:sz w:val="28"/>
          <w:szCs w:val="24"/>
        </w:rPr>
        <w:t xml:space="preserve">Объектом </w:t>
      </w:r>
      <w:r>
        <w:rPr>
          <w:rFonts w:ascii="Times New Roman" w:hAnsi="Times New Roman" w:cs="Times New Roman"/>
          <w:b/>
          <w:sz w:val="28"/>
          <w:szCs w:val="24"/>
        </w:rPr>
        <w:t xml:space="preserve">диссертационного </w:t>
      </w:r>
      <w:r w:rsidRPr="00B355E2">
        <w:rPr>
          <w:rFonts w:ascii="Times New Roman" w:hAnsi="Times New Roman" w:cs="Times New Roman"/>
          <w:b/>
          <w:sz w:val="28"/>
          <w:szCs w:val="24"/>
        </w:rPr>
        <w:t>исследования</w:t>
      </w:r>
      <w:r>
        <w:rPr>
          <w:rFonts w:ascii="Times New Roman" w:hAnsi="Times New Roman" w:cs="Times New Roman"/>
          <w:sz w:val="28"/>
          <w:szCs w:val="24"/>
        </w:rPr>
        <w:t xml:space="preserve"> являются предприятия российской обрабатывающей промышленности за период с 2003 по 201</w:t>
      </w:r>
      <w:r w:rsidR="00FF46C8" w:rsidRPr="00FF46C8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гг.</w:t>
      </w:r>
      <w:r w:rsidRPr="00BB56C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по 23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подотраслям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обрабатывающей промышленности. </w:t>
      </w:r>
    </w:p>
    <w:p w14:paraId="73BC68FA" w14:textId="77777777" w:rsidR="00C01991" w:rsidRPr="00776084" w:rsidRDefault="00C01991" w:rsidP="00C019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24"/>
        </w:rPr>
        <w:t>Предмет</w:t>
      </w:r>
      <w:r w:rsidRPr="00B355E2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диссертационного </w:t>
      </w:r>
      <w:r w:rsidRPr="00B355E2">
        <w:rPr>
          <w:rFonts w:ascii="Times New Roman" w:hAnsi="Times New Roman" w:cs="Times New Roman"/>
          <w:b/>
          <w:sz w:val="28"/>
          <w:szCs w:val="24"/>
        </w:rPr>
        <w:t>исследования</w:t>
      </w:r>
      <w:r>
        <w:rPr>
          <w:rFonts w:ascii="Times New Roman" w:hAnsi="Times New Roman" w:cs="Times New Roman"/>
          <w:sz w:val="28"/>
          <w:szCs w:val="24"/>
        </w:rPr>
        <w:t xml:space="preserve"> – инвестиционные стратегии предприятий, а также их влияние на абсолютные и относительные объёмы инвестиций в основной капитал. Диссертационная работа на модельном уровне исследует влияние выбора </w:t>
      </w:r>
      <w:r w:rsidRPr="00FB1E72">
        <w:rPr>
          <w:rFonts w:ascii="Times New Roman" w:hAnsi="Times New Roman" w:cs="Times New Roman"/>
          <w:sz w:val="28"/>
          <w:szCs w:val="24"/>
        </w:rPr>
        <w:t>инвестиционной стратегии</w:t>
      </w:r>
      <w:r>
        <w:rPr>
          <w:rFonts w:ascii="Times New Roman" w:hAnsi="Times New Roman" w:cs="Times New Roman"/>
          <w:sz w:val="28"/>
          <w:szCs w:val="24"/>
        </w:rPr>
        <w:t xml:space="preserve"> на инвестиции в основной капитал компании. П</w:t>
      </w:r>
      <w:r>
        <w:rPr>
          <w:rFonts w:ascii="Times New Roman" w:hAnsi="Times New Roman" w:cs="Times New Roman"/>
          <w:sz w:val="28"/>
          <w:szCs w:val="30"/>
        </w:rPr>
        <w:t>ри этом под инвестиционной стратегией мы будем понимать систему долгосрочных целей предприятия, направленных на формирование основных фондов компании, определяемую через</w:t>
      </w:r>
      <w:r w:rsidRPr="00FB1E72">
        <w:rPr>
          <w:rFonts w:ascii="Times New Roman" w:hAnsi="Times New Roman" w:cs="Times New Roman"/>
          <w:sz w:val="28"/>
          <w:szCs w:val="30"/>
        </w:rPr>
        <w:t xml:space="preserve">: </w:t>
      </w:r>
      <w:r>
        <w:rPr>
          <w:rFonts w:ascii="Times New Roman" w:hAnsi="Times New Roman" w:cs="Times New Roman"/>
          <w:sz w:val="28"/>
          <w:szCs w:val="30"/>
        </w:rPr>
        <w:t>объёмы инвестирования, направления инвестирования</w:t>
      </w:r>
      <w:r w:rsidRPr="00FB1E72">
        <w:rPr>
          <w:rFonts w:ascii="Times New Roman" w:hAnsi="Times New Roman" w:cs="Times New Roman"/>
          <w:sz w:val="28"/>
          <w:szCs w:val="30"/>
        </w:rPr>
        <w:t xml:space="preserve">; </w:t>
      </w:r>
      <w:r>
        <w:rPr>
          <w:rFonts w:ascii="Times New Roman" w:hAnsi="Times New Roman" w:cs="Times New Roman"/>
          <w:sz w:val="28"/>
          <w:szCs w:val="30"/>
        </w:rPr>
        <w:t>источники финансирования инвестиций</w:t>
      </w:r>
      <w:r w:rsidRPr="00FB1E72">
        <w:rPr>
          <w:rFonts w:ascii="Times New Roman" w:hAnsi="Times New Roman" w:cs="Times New Roman"/>
          <w:sz w:val="28"/>
          <w:szCs w:val="30"/>
        </w:rPr>
        <w:t xml:space="preserve">; </w:t>
      </w:r>
      <w:r>
        <w:rPr>
          <w:rFonts w:ascii="Times New Roman" w:hAnsi="Times New Roman" w:cs="Times New Roman"/>
          <w:sz w:val="28"/>
          <w:szCs w:val="30"/>
        </w:rPr>
        <w:t xml:space="preserve">систематичность инвестиционного процесса </w:t>
      </w:r>
      <w:r w:rsidRPr="00684047">
        <w:rPr>
          <w:rFonts w:ascii="Times New Roman" w:hAnsi="Times New Roman" w:cs="Times New Roman"/>
          <w:sz w:val="28"/>
          <w:szCs w:val="30"/>
        </w:rPr>
        <w:t>(</w:t>
      </w:r>
      <w:r>
        <w:rPr>
          <w:rFonts w:ascii="Times New Roman" w:hAnsi="Times New Roman" w:cs="Times New Roman"/>
          <w:sz w:val="28"/>
          <w:szCs w:val="30"/>
        </w:rPr>
        <w:t>компания ежегодно инвестирует в основной капитал или инвестиции осуществляются раз в несколько лет)</w:t>
      </w:r>
      <w:r w:rsidRPr="00FB1E72">
        <w:rPr>
          <w:rFonts w:ascii="Times New Roman" w:hAnsi="Times New Roman" w:cs="Times New Roman"/>
          <w:sz w:val="28"/>
          <w:szCs w:val="30"/>
        </w:rPr>
        <w:t>;</w:t>
      </w:r>
      <w:r>
        <w:rPr>
          <w:rFonts w:ascii="Times New Roman" w:hAnsi="Times New Roman" w:cs="Times New Roman"/>
          <w:sz w:val="28"/>
          <w:szCs w:val="30"/>
        </w:rPr>
        <w:t xml:space="preserve"> рентабельность инвестиционных проектов</w:t>
      </w:r>
      <w:r w:rsidRPr="0097445D">
        <w:rPr>
          <w:rFonts w:ascii="Times New Roman" w:hAnsi="Times New Roman" w:cs="Times New Roman"/>
          <w:sz w:val="28"/>
          <w:szCs w:val="30"/>
        </w:rPr>
        <w:t>.</w:t>
      </w:r>
    </w:p>
    <w:p w14:paraId="1E1443D2" w14:textId="77777777" w:rsidR="00C01991" w:rsidRPr="005D762D" w:rsidRDefault="00C01991" w:rsidP="00C01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762D">
        <w:rPr>
          <w:rFonts w:ascii="Times New Roman" w:hAnsi="Times New Roman" w:cs="Times New Roman"/>
          <w:b/>
          <w:sz w:val="28"/>
          <w:szCs w:val="24"/>
        </w:rPr>
        <w:t>Методологическая и теоретическая основа исследования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базируется на следующих предпосылках. </w:t>
      </w:r>
      <w:r>
        <w:rPr>
          <w:rFonts w:ascii="Times New Roman" w:hAnsi="Times New Roman" w:cs="Times New Roman"/>
          <w:sz w:val="28"/>
        </w:rPr>
        <w:t xml:space="preserve">В диссертационном исследовании используется динамическая модель общего экономического равновесия с учётом инвестиций. Для эконометрического моделирования применяются </w:t>
      </w:r>
      <w:r>
        <w:rPr>
          <w:rFonts w:ascii="Times New Roman" w:hAnsi="Times New Roman" w:cs="Times New Roman"/>
          <w:sz w:val="28"/>
        </w:rPr>
        <w:lastRenderedPageBreak/>
        <w:t>системы эконометрических уравнений с целью устранения взаимного влияния факторов, таких как инвестиции и основные средства.</w:t>
      </w:r>
    </w:p>
    <w:p w14:paraId="0A7A92A7" w14:textId="46DFFECD" w:rsidR="00C01991" w:rsidRDefault="00C01991" w:rsidP="00C0199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80291">
        <w:rPr>
          <w:rFonts w:ascii="Times New Roman" w:hAnsi="Times New Roman" w:cs="Times New Roman"/>
          <w:b/>
          <w:sz w:val="28"/>
        </w:rPr>
        <w:t>Информационная база исследования</w:t>
      </w:r>
      <w:r>
        <w:rPr>
          <w:rFonts w:ascii="Times New Roman" w:hAnsi="Times New Roman" w:cs="Times New Roman"/>
          <w:sz w:val="28"/>
        </w:rPr>
        <w:t xml:space="preserve"> представляет собой </w:t>
      </w:r>
      <w:r w:rsidR="00C00B71">
        <w:rPr>
          <w:rFonts w:ascii="Times New Roman" w:hAnsi="Times New Roman" w:cs="Times New Roman"/>
          <w:sz w:val="28"/>
        </w:rPr>
        <w:t xml:space="preserve">показатели деятельности компаний, собранные из </w:t>
      </w:r>
      <w:r>
        <w:rPr>
          <w:rFonts w:ascii="Times New Roman" w:hAnsi="Times New Roman" w:cs="Times New Roman"/>
          <w:sz w:val="28"/>
        </w:rPr>
        <w:t>совокупност</w:t>
      </w:r>
      <w:r w:rsidR="00C00B7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источников статистической информации за период с 2003 по 2013 гг. по компаниям обрабатывающей промышленности:</w:t>
      </w:r>
    </w:p>
    <w:p w14:paraId="1B58CF76" w14:textId="77777777" w:rsidR="00C01991" w:rsidRPr="00BE74CD" w:rsidRDefault="00C01991" w:rsidP="00C019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 профессионального анализа рынков и компаний (SPARK</w:t>
      </w:r>
      <w:r w:rsidRPr="00EF265A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Intefax</w:t>
      </w:r>
      <w:proofErr w:type="spellEnd"/>
      <w:r>
        <w:rPr>
          <w:rFonts w:ascii="Times New Roman" w:hAnsi="Times New Roman" w:cs="Times New Roman"/>
          <w:sz w:val="28"/>
        </w:rPr>
        <w:t xml:space="preserve">) сетевого издания </w:t>
      </w:r>
      <w:r>
        <w:rPr>
          <w:rFonts w:ascii="Times New Roman" w:hAnsi="Times New Roman" w:cs="Times New Roman"/>
          <w:sz w:val="28"/>
          <w:lang w:val="en-US"/>
        </w:rPr>
        <w:t>Interfax</w:t>
      </w:r>
      <w:r w:rsidRPr="00B33925">
        <w:rPr>
          <w:rFonts w:ascii="Times New Roman" w:hAnsi="Times New Roman" w:cs="Times New Roman"/>
          <w:sz w:val="28"/>
        </w:rPr>
        <w:t>;</w:t>
      </w:r>
    </w:p>
    <w:p w14:paraId="391B9D96" w14:textId="00AF1E3C" w:rsidR="00C01991" w:rsidRDefault="00C01991" w:rsidP="00C019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Информационно-аналитическая система БИР-аналитик агентства экономической информации </w:t>
      </w:r>
      <w:r>
        <w:rPr>
          <w:rFonts w:ascii="Times New Roman" w:hAnsi="Times New Roman" w:cs="Times New Roman"/>
          <w:sz w:val="28"/>
          <w:lang w:val="en-US"/>
        </w:rPr>
        <w:t>PRIME</w:t>
      </w:r>
      <w:r w:rsidR="00276EF7">
        <w:rPr>
          <w:rFonts w:ascii="Times New Roman" w:hAnsi="Times New Roman" w:cs="Times New Roman"/>
          <w:sz w:val="28"/>
        </w:rPr>
        <w:t>;</w:t>
      </w:r>
    </w:p>
    <w:p w14:paraId="73795469" w14:textId="77777777" w:rsidR="00C01991" w:rsidRPr="00E30BE4" w:rsidRDefault="00C01991" w:rsidP="00C019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E30BE4">
        <w:rPr>
          <w:rFonts w:ascii="Times New Roman" w:hAnsi="Times New Roman" w:cs="Times New Roman"/>
          <w:sz w:val="28"/>
          <w:lang w:val="en-US"/>
        </w:rPr>
        <w:t xml:space="preserve">Client Relationship Management System </w:t>
      </w:r>
      <w:r w:rsidRPr="00E30BE4">
        <w:rPr>
          <w:rFonts w:ascii="Times New Roman" w:hAnsi="Times New Roman" w:cs="Times New Roman"/>
          <w:sz w:val="28"/>
        </w:rPr>
        <w:t>одного</w:t>
      </w:r>
      <w:r w:rsidRPr="00E30BE4">
        <w:rPr>
          <w:rFonts w:ascii="Times New Roman" w:hAnsi="Times New Roman" w:cs="Times New Roman"/>
          <w:sz w:val="28"/>
          <w:lang w:val="en-US"/>
        </w:rPr>
        <w:t xml:space="preserve"> </w:t>
      </w:r>
      <w:r w:rsidRPr="00E30BE4">
        <w:rPr>
          <w:rFonts w:ascii="Times New Roman" w:hAnsi="Times New Roman" w:cs="Times New Roman"/>
          <w:sz w:val="28"/>
        </w:rPr>
        <w:t>из</w:t>
      </w:r>
      <w:r w:rsidRPr="00E30BE4">
        <w:rPr>
          <w:rFonts w:ascii="Times New Roman" w:hAnsi="Times New Roman" w:cs="Times New Roman"/>
          <w:sz w:val="28"/>
          <w:lang w:val="en-US"/>
        </w:rPr>
        <w:t xml:space="preserve"> </w:t>
      </w:r>
      <w:r w:rsidRPr="00E30BE4">
        <w:rPr>
          <w:rFonts w:ascii="Times New Roman" w:hAnsi="Times New Roman" w:cs="Times New Roman"/>
          <w:sz w:val="28"/>
        </w:rPr>
        <w:t>крупнейших</w:t>
      </w:r>
      <w:r w:rsidRPr="00E30BE4">
        <w:rPr>
          <w:rFonts w:ascii="Times New Roman" w:hAnsi="Times New Roman" w:cs="Times New Roman"/>
          <w:sz w:val="28"/>
          <w:lang w:val="en-US"/>
        </w:rPr>
        <w:t xml:space="preserve"> </w:t>
      </w:r>
      <w:r w:rsidRPr="00E30BE4">
        <w:rPr>
          <w:rFonts w:ascii="Times New Roman" w:hAnsi="Times New Roman" w:cs="Times New Roman"/>
          <w:sz w:val="28"/>
        </w:rPr>
        <w:t>банков</w:t>
      </w:r>
      <w:r w:rsidRPr="00E30BE4">
        <w:rPr>
          <w:rFonts w:ascii="Times New Roman" w:hAnsi="Times New Roman" w:cs="Times New Roman"/>
          <w:sz w:val="28"/>
          <w:lang w:val="en-US"/>
        </w:rPr>
        <w:t xml:space="preserve"> </w:t>
      </w:r>
      <w:r w:rsidRPr="00E30BE4">
        <w:rPr>
          <w:rFonts w:ascii="Times New Roman" w:hAnsi="Times New Roman" w:cs="Times New Roman"/>
          <w:sz w:val="28"/>
        </w:rPr>
        <w:t>России</w:t>
      </w:r>
      <w:r w:rsidR="00276EF7" w:rsidRPr="001F40E7">
        <w:rPr>
          <w:rFonts w:ascii="Times New Roman" w:hAnsi="Times New Roman" w:cs="Times New Roman"/>
          <w:sz w:val="28"/>
          <w:lang w:val="en-US"/>
        </w:rPr>
        <w:t>.</w:t>
      </w:r>
    </w:p>
    <w:p w14:paraId="10A846F2" w14:textId="77777777" w:rsidR="00C01991" w:rsidRDefault="00C01991" w:rsidP="00C0199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54267">
        <w:rPr>
          <w:rFonts w:ascii="Times New Roman" w:hAnsi="Times New Roman" w:cs="Times New Roman"/>
          <w:sz w:val="28"/>
          <w:lang w:val="en-US"/>
        </w:rPr>
        <w:tab/>
      </w:r>
      <w:r w:rsidRPr="00F266FA">
        <w:rPr>
          <w:rFonts w:ascii="Times New Roman" w:hAnsi="Times New Roman" w:cs="Times New Roman"/>
          <w:b/>
          <w:sz w:val="28"/>
        </w:rPr>
        <w:t>Научная новизна</w:t>
      </w:r>
      <w:r>
        <w:rPr>
          <w:rFonts w:ascii="Times New Roman" w:hAnsi="Times New Roman" w:cs="Times New Roman"/>
          <w:sz w:val="28"/>
        </w:rPr>
        <w:t xml:space="preserve"> диссертационного исследования заключается в следующем:</w:t>
      </w:r>
    </w:p>
    <w:p w14:paraId="22B65CB3" w14:textId="77777777" w:rsidR="00C01991" w:rsidRDefault="00C01991" w:rsidP="00C019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Систематизированы основные теоретические и эмпирические подходы</w:t>
      </w:r>
      <w:r w:rsidRPr="00201620">
        <w:rPr>
          <w:rFonts w:ascii="Times New Roman" w:hAnsi="Times New Roman" w:cs="Times New Roman"/>
          <w:sz w:val="28"/>
          <w:szCs w:val="24"/>
        </w:rPr>
        <w:t xml:space="preserve"> к анализу и моделированию инвестиций в основной капитал на микроуровне</w:t>
      </w:r>
      <w:r w:rsidRPr="008E0BBD">
        <w:rPr>
          <w:rFonts w:ascii="Times New Roman" w:hAnsi="Times New Roman" w:cs="Times New Roman"/>
          <w:sz w:val="28"/>
          <w:szCs w:val="24"/>
        </w:rPr>
        <w:t>;</w:t>
      </w:r>
      <w:r>
        <w:rPr>
          <w:rFonts w:ascii="Times New Roman" w:hAnsi="Times New Roman" w:cs="Times New Roman"/>
          <w:sz w:val="28"/>
          <w:szCs w:val="24"/>
        </w:rPr>
        <w:t xml:space="preserve"> показано, что инвестиционные стратегии являются важным фактором, оказывающим влияние на инвестиции</w:t>
      </w:r>
      <w:r w:rsidRPr="00201620">
        <w:rPr>
          <w:rFonts w:ascii="Times New Roman" w:hAnsi="Times New Roman" w:cs="Times New Roman"/>
          <w:sz w:val="28"/>
          <w:szCs w:val="24"/>
        </w:rPr>
        <w:t>;</w:t>
      </w:r>
    </w:p>
    <w:p w14:paraId="490F0E00" w14:textId="5495CEB1" w:rsidR="00C01991" w:rsidRPr="008E0BBD" w:rsidRDefault="00C01991" w:rsidP="00C019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Разработана прикладная динамическая модель, включающаяся в себя подход </w:t>
      </w:r>
      <w:r>
        <w:rPr>
          <w:rFonts w:ascii="Times New Roman" w:hAnsi="Times New Roman" w:cs="Times New Roman"/>
          <w:sz w:val="28"/>
          <w:szCs w:val="24"/>
          <w:lang w:val="en-US"/>
        </w:rPr>
        <w:t>Q</w:t>
      </w:r>
      <w:r w:rsidRPr="00392C9F">
        <w:rPr>
          <w:rFonts w:ascii="Times New Roman" w:hAnsi="Times New Roman" w:cs="Times New Roman"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</w:rPr>
        <w:t>Тобина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4"/>
        </w:rPr>
        <w:t>Гильхерда-Химмельберга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позволяющая учитывать инвестиционные стратегии при моделировани</w:t>
      </w:r>
      <w:r w:rsidR="001F40E7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инвестиций в основной капитал</w:t>
      </w:r>
      <w:r w:rsidRPr="00392C9F">
        <w:rPr>
          <w:rFonts w:ascii="Times New Roman" w:hAnsi="Times New Roman" w:cs="Times New Roman"/>
          <w:sz w:val="28"/>
          <w:szCs w:val="24"/>
        </w:rPr>
        <w:t>;</w:t>
      </w:r>
    </w:p>
    <w:p w14:paraId="61990112" w14:textId="77777777" w:rsidR="00C01991" w:rsidRPr="007D0551" w:rsidRDefault="00C01991" w:rsidP="00C019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D0551">
        <w:rPr>
          <w:rFonts w:ascii="Times New Roman" w:hAnsi="Times New Roman" w:cs="Times New Roman"/>
          <w:sz w:val="28"/>
        </w:rPr>
        <w:t>Сформирована оригинальная база данных</w:t>
      </w:r>
      <w:r>
        <w:rPr>
          <w:rFonts w:ascii="Times New Roman" w:hAnsi="Times New Roman" w:cs="Times New Roman"/>
          <w:sz w:val="28"/>
        </w:rPr>
        <w:t xml:space="preserve"> для крупной выборки компаний (12</w:t>
      </w:r>
      <w:r w:rsidRPr="007D0551">
        <w:rPr>
          <w:rFonts w:ascii="Times New Roman" w:hAnsi="Times New Roman" w:cs="Times New Roman"/>
          <w:sz w:val="28"/>
        </w:rPr>
        <w:t>000), которая позволила получить показатель инвестиций, а не использовать в качестве прокси-переменной для инвестиций – рост основного капитала.</w:t>
      </w:r>
    </w:p>
    <w:p w14:paraId="45CAFF08" w14:textId="77777777" w:rsidR="00C01991" w:rsidRDefault="00C01991" w:rsidP="00C019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3C5C0D">
        <w:rPr>
          <w:rFonts w:ascii="Times New Roman" w:hAnsi="Times New Roman" w:cs="Times New Roman"/>
          <w:sz w:val="28"/>
        </w:rPr>
        <w:t>дентифицированы инвестиционные стратегии российских промышленных компаний и показаны направления их изменения.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 xml:space="preserve">При этом стратегии </w:t>
      </w:r>
      <w:r w:rsidRPr="003C5C0D">
        <w:rPr>
          <w:rFonts w:ascii="Times New Roman" w:hAnsi="Times New Roman" w:cs="Times New Roman"/>
          <w:sz w:val="28"/>
        </w:rPr>
        <w:t xml:space="preserve">получены в виде различий в параметрах производственных функций, объёмах инвестиций компаний, </w:t>
      </w:r>
      <w:r>
        <w:rPr>
          <w:rFonts w:ascii="Times New Roman" w:hAnsi="Times New Roman" w:cs="Times New Roman"/>
          <w:sz w:val="28"/>
        </w:rPr>
        <w:t>направлений инвестирования</w:t>
      </w:r>
      <w:r w:rsidRPr="003C5C0D">
        <w:rPr>
          <w:rFonts w:ascii="Times New Roman" w:hAnsi="Times New Roman" w:cs="Times New Roman"/>
          <w:sz w:val="28"/>
        </w:rPr>
        <w:t>, показателей финансов</w:t>
      </w:r>
      <w:r>
        <w:rPr>
          <w:rFonts w:ascii="Times New Roman" w:hAnsi="Times New Roman" w:cs="Times New Roman"/>
          <w:sz w:val="28"/>
        </w:rPr>
        <w:t>ых моделей;</w:t>
      </w:r>
    </w:p>
    <w:p w14:paraId="17A6BA8A" w14:textId="77777777" w:rsidR="00C01991" w:rsidRPr="00C34B1C" w:rsidRDefault="00C01991" w:rsidP="00C019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работе определены важнейшие финансовые и институциональные факторы </w:t>
      </w:r>
      <w:r w:rsidRPr="003C5C0D">
        <w:rPr>
          <w:rFonts w:ascii="Times New Roman" w:hAnsi="Times New Roman" w:cs="Times New Roman"/>
          <w:sz w:val="28"/>
        </w:rPr>
        <w:t>инвестиционной активности и уровень их влияния на инвестиции</w:t>
      </w:r>
      <w:r>
        <w:rPr>
          <w:rFonts w:ascii="Times New Roman" w:hAnsi="Times New Roman" w:cs="Times New Roman"/>
          <w:sz w:val="28"/>
        </w:rPr>
        <w:t xml:space="preserve"> в основной капитал</w:t>
      </w:r>
      <w:r w:rsidRPr="001C5BE9">
        <w:rPr>
          <w:rFonts w:ascii="Times New Roman" w:hAnsi="Times New Roman" w:cs="Times New Roman"/>
          <w:sz w:val="28"/>
        </w:rPr>
        <w:t>;</w:t>
      </w:r>
    </w:p>
    <w:p w14:paraId="724EF16F" w14:textId="2FB26527" w:rsidR="00C01991" w:rsidRPr="003C5C0D" w:rsidRDefault="00C01991" w:rsidP="00C019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Получен</w:t>
      </w:r>
      <w:r w:rsidR="00BD4E60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оценки воздействия различных инвестиционных стратегий на инвестиции промышленных предприятий. Показано, что стратегия замены труда капиталом и стратегия ориентации на растущий спрос приводят к значительному росту инвестиций.</w:t>
      </w:r>
    </w:p>
    <w:p w14:paraId="59911D18" w14:textId="77777777" w:rsidR="00C01991" w:rsidRDefault="00C01991" w:rsidP="00C0199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266FA">
        <w:rPr>
          <w:rFonts w:ascii="Times New Roman" w:hAnsi="Times New Roman" w:cs="Times New Roman"/>
          <w:b/>
          <w:sz w:val="28"/>
        </w:rPr>
        <w:t>Теоретическая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266FA">
        <w:rPr>
          <w:rFonts w:ascii="Times New Roman" w:hAnsi="Times New Roman" w:cs="Times New Roman"/>
          <w:b/>
          <w:sz w:val="28"/>
        </w:rPr>
        <w:t>значимость</w:t>
      </w:r>
      <w:r>
        <w:rPr>
          <w:rFonts w:ascii="Times New Roman" w:hAnsi="Times New Roman" w:cs="Times New Roman"/>
          <w:sz w:val="28"/>
        </w:rPr>
        <w:t xml:space="preserve"> полученных результатов состоит в следующем:</w:t>
      </w:r>
    </w:p>
    <w:p w14:paraId="2F15FF9B" w14:textId="77777777" w:rsidR="00C01991" w:rsidRDefault="00C01991" w:rsidP="00C0199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установление влияния стратегий инвестирования предприятий на уровень инвестиций компаний повлечёт за собой переосмысление и доработку теорий общего равновесия и экономического роста в сторону учёта стратегий инвестирования при построении производственных функций</w:t>
      </w:r>
    </w:p>
    <w:p w14:paraId="79FBA7A2" w14:textId="77777777" w:rsidR="00C01991" w:rsidRDefault="00C01991" w:rsidP="00C0199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стратегий инвестирования позволяет лучше понимать, какие компании более склонны к долгосрочным инвестициям, а, следовательно, более производительны</w:t>
      </w:r>
    </w:p>
    <w:p w14:paraId="465AF93F" w14:textId="77777777" w:rsidR="00C01991" w:rsidRDefault="00C01991" w:rsidP="00C019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56C5">
        <w:rPr>
          <w:rFonts w:ascii="Times New Roman" w:hAnsi="Times New Roman" w:cs="Times New Roman"/>
          <w:b/>
          <w:sz w:val="28"/>
        </w:rPr>
        <w:t>Практическая значимость работы</w:t>
      </w:r>
      <w:r>
        <w:rPr>
          <w:rFonts w:ascii="Times New Roman" w:hAnsi="Times New Roman" w:cs="Times New Roman"/>
          <w:sz w:val="28"/>
        </w:rPr>
        <w:t xml:space="preserve"> заключается в следующем:</w:t>
      </w:r>
    </w:p>
    <w:p w14:paraId="2B18C86B" w14:textId="766AFBFE" w:rsidR="00C01991" w:rsidRDefault="00C01991" w:rsidP="00C0199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основе полученных инвестиционных стратегий возможна выработка </w:t>
      </w:r>
      <w:r w:rsidR="00276EF7">
        <w:rPr>
          <w:rFonts w:ascii="Times New Roman" w:hAnsi="Times New Roman" w:cs="Times New Roman"/>
          <w:sz w:val="28"/>
        </w:rPr>
        <w:t xml:space="preserve">рекомендаций по </w:t>
      </w:r>
      <w:r>
        <w:rPr>
          <w:rFonts w:ascii="Times New Roman" w:hAnsi="Times New Roman" w:cs="Times New Roman"/>
          <w:sz w:val="28"/>
        </w:rPr>
        <w:t>практически</w:t>
      </w:r>
      <w:r w:rsidR="00276EF7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</w:t>
      </w:r>
      <w:r w:rsidR="00276EF7">
        <w:rPr>
          <w:rFonts w:ascii="Times New Roman" w:hAnsi="Times New Roman" w:cs="Times New Roman"/>
          <w:sz w:val="28"/>
        </w:rPr>
        <w:t>мерам</w:t>
      </w:r>
      <w:r>
        <w:rPr>
          <w:rFonts w:ascii="Times New Roman" w:hAnsi="Times New Roman" w:cs="Times New Roman"/>
          <w:sz w:val="28"/>
        </w:rPr>
        <w:t xml:space="preserve"> государственной политики по стимулированию инвестиций в обрабатывающей промышленности</w:t>
      </w:r>
    </w:p>
    <w:p w14:paraId="70CD853D" w14:textId="489F43B8" w:rsidR="00C01991" w:rsidRPr="00BE670C" w:rsidRDefault="00276EF7" w:rsidP="00C0199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Разработанная модель может быть применена </w:t>
      </w:r>
      <w:r w:rsidR="00C01991">
        <w:rPr>
          <w:rFonts w:ascii="Times New Roman" w:hAnsi="Times New Roman" w:cs="Times New Roman"/>
          <w:sz w:val="28"/>
        </w:rPr>
        <w:t xml:space="preserve">не только для предприятий обрабатывающей промышленности, </w:t>
      </w:r>
      <w:r w:rsidR="00DE2D11">
        <w:rPr>
          <w:rFonts w:ascii="Times New Roman" w:hAnsi="Times New Roman" w:cs="Times New Roman"/>
          <w:sz w:val="28"/>
        </w:rPr>
        <w:t>но и</w:t>
      </w:r>
      <w:r w:rsidR="00C01991">
        <w:rPr>
          <w:rFonts w:ascii="Times New Roman" w:hAnsi="Times New Roman" w:cs="Times New Roman"/>
          <w:sz w:val="28"/>
        </w:rPr>
        <w:t xml:space="preserve"> для предприятий других отраслей</w:t>
      </w:r>
    </w:p>
    <w:p w14:paraId="177D633C" w14:textId="77777777" w:rsidR="00C01991" w:rsidRDefault="00C01991" w:rsidP="00C0199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Апробация результатов</w:t>
      </w:r>
    </w:p>
    <w:p w14:paraId="4054A1D4" w14:textId="77777777" w:rsidR="00C01991" w:rsidRDefault="00C01991" w:rsidP="00C0199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Результаты диссертационного исследования были представлены в следующих конференциях, семинарах и проектах.</w:t>
      </w:r>
    </w:p>
    <w:p w14:paraId="09D1223A" w14:textId="77777777" w:rsidR="00C01991" w:rsidRDefault="00C01991" w:rsidP="00C019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Четырнадцатый всероссийский симпозиум «Стратегическое планирование и развитие предприятий». Москва, ЦЭМИ РАН, 9-10 апреля 2013 г.</w:t>
      </w:r>
    </w:p>
    <w:p w14:paraId="371AC73D" w14:textId="77777777" w:rsidR="00C01991" w:rsidRDefault="00C01991" w:rsidP="00C019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21241">
        <w:rPr>
          <w:rFonts w:ascii="Times New Roman" w:hAnsi="Times New Roman" w:cs="Times New Roman"/>
          <w:sz w:val="28"/>
        </w:rPr>
        <w:t>XV международная научно-практическая конференция по проблемам реформирования общественного сектора “</w:t>
      </w:r>
      <w:proofErr w:type="spellStart"/>
      <w:r w:rsidRPr="00821241">
        <w:rPr>
          <w:rFonts w:ascii="Times New Roman" w:hAnsi="Times New Roman" w:cs="Times New Roman"/>
          <w:sz w:val="28"/>
        </w:rPr>
        <w:t>Public</w:t>
      </w:r>
      <w:proofErr w:type="spellEnd"/>
      <w:r w:rsidRPr="00821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1241">
        <w:rPr>
          <w:rFonts w:ascii="Times New Roman" w:hAnsi="Times New Roman" w:cs="Times New Roman"/>
          <w:sz w:val="28"/>
        </w:rPr>
        <w:t>Sector</w:t>
      </w:r>
      <w:proofErr w:type="spellEnd"/>
      <w:r w:rsidRPr="008212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1241">
        <w:rPr>
          <w:rFonts w:ascii="Times New Roman" w:hAnsi="Times New Roman" w:cs="Times New Roman"/>
          <w:sz w:val="28"/>
        </w:rPr>
        <w:t>Transition</w:t>
      </w:r>
      <w:proofErr w:type="spellEnd"/>
      <w:r w:rsidRPr="00821241">
        <w:rPr>
          <w:rFonts w:ascii="Times New Roman" w:hAnsi="Times New Roman" w:cs="Times New Roman"/>
          <w:sz w:val="28"/>
        </w:rPr>
        <w:t>”</w:t>
      </w:r>
      <w:r w:rsidRPr="005F5AA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Санкт-Петербург, ВШМ СПбГУ, 8-9 ноября 2013 г.</w:t>
      </w:r>
    </w:p>
    <w:p w14:paraId="195A4388" w14:textId="77777777" w:rsidR="00C01991" w:rsidRDefault="00C01991" w:rsidP="00C019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Конференция</w:t>
      </w:r>
      <w:r w:rsidRPr="003366F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“XV April international academic conference on Economic and Social Development. </w:t>
      </w:r>
      <w:r w:rsidRPr="003366F1">
        <w:rPr>
          <w:rFonts w:ascii="Times New Roman" w:hAnsi="Times New Roman" w:cs="Times New Roman"/>
          <w:sz w:val="28"/>
          <w:lang w:val="en-US"/>
        </w:rPr>
        <w:t>HSE PhD Seminar in Finance</w:t>
      </w:r>
      <w:r>
        <w:rPr>
          <w:rFonts w:ascii="Times New Roman" w:hAnsi="Times New Roman" w:cs="Times New Roman"/>
          <w:sz w:val="28"/>
          <w:lang w:val="en-US"/>
        </w:rPr>
        <w:t xml:space="preserve">”. </w:t>
      </w:r>
      <w:r>
        <w:rPr>
          <w:rFonts w:ascii="Times New Roman" w:hAnsi="Times New Roman" w:cs="Times New Roman"/>
          <w:sz w:val="28"/>
        </w:rPr>
        <w:t>Москва</w:t>
      </w:r>
      <w:r w:rsidRPr="003366F1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НИУ</w:t>
      </w:r>
      <w:r w:rsidRPr="003366F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ВШЭ</w:t>
      </w:r>
      <w:r w:rsidRPr="003366F1">
        <w:rPr>
          <w:rFonts w:ascii="Times New Roman" w:hAnsi="Times New Roman" w:cs="Times New Roman"/>
          <w:sz w:val="28"/>
          <w:lang w:val="en-US"/>
        </w:rPr>
        <w:t xml:space="preserve">, 4 </w:t>
      </w:r>
      <w:r>
        <w:rPr>
          <w:rFonts w:ascii="Times New Roman" w:hAnsi="Times New Roman" w:cs="Times New Roman"/>
          <w:sz w:val="28"/>
        </w:rPr>
        <w:t>апреля</w:t>
      </w:r>
      <w:r w:rsidRPr="003366F1">
        <w:rPr>
          <w:rFonts w:ascii="Times New Roman" w:hAnsi="Times New Roman" w:cs="Times New Roman"/>
          <w:sz w:val="28"/>
          <w:lang w:val="en-US"/>
        </w:rPr>
        <w:t xml:space="preserve"> 2015</w:t>
      </w:r>
      <w:r w:rsidRPr="0040252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Pr="0040252C">
        <w:rPr>
          <w:rFonts w:ascii="Times New Roman" w:hAnsi="Times New Roman" w:cs="Times New Roman"/>
          <w:sz w:val="28"/>
          <w:lang w:val="en-US"/>
        </w:rPr>
        <w:t>.</w:t>
      </w:r>
    </w:p>
    <w:p w14:paraId="36DD801D" w14:textId="77777777" w:rsidR="00C01991" w:rsidRPr="0000375E" w:rsidRDefault="00C01991" w:rsidP="00C019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00375E">
        <w:rPr>
          <w:rFonts w:ascii="Times New Roman" w:hAnsi="Times New Roman" w:cs="Times New Roman"/>
          <w:sz w:val="28"/>
          <w:lang w:val="en-US"/>
        </w:rPr>
        <w:t>XXIII</w:t>
      </w:r>
      <w:r w:rsidRPr="0040252C">
        <w:rPr>
          <w:rFonts w:ascii="Times New Roman" w:hAnsi="Times New Roman" w:cs="Times New Roman"/>
          <w:sz w:val="28"/>
        </w:rPr>
        <w:t xml:space="preserve"> Международная конференция студентов, аспирантов и молодых учёных «Ломоносов»</w:t>
      </w:r>
      <w:r>
        <w:rPr>
          <w:rFonts w:ascii="Times New Roman" w:hAnsi="Times New Roman" w:cs="Times New Roman"/>
          <w:sz w:val="28"/>
        </w:rPr>
        <w:t>. Москва, МГУ им. М.В. Ломоносова, 10 апреля 2016 г.</w:t>
      </w:r>
    </w:p>
    <w:p w14:paraId="6A88ABDA" w14:textId="77777777" w:rsidR="00C01991" w:rsidRPr="0062384A" w:rsidRDefault="00C01991" w:rsidP="00C019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Российского гуманитарного научного фонда (РГНФ), 2014</w:t>
      </w:r>
      <w:r w:rsidRPr="004921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Pr="00661CE3">
        <w:rPr>
          <w:rFonts w:ascii="Times New Roman" w:hAnsi="Times New Roman" w:cs="Times New Roman"/>
          <w:sz w:val="28"/>
        </w:rPr>
        <w:t xml:space="preserve">. </w:t>
      </w:r>
      <w:r w:rsidRPr="002D1A08">
        <w:rPr>
          <w:rFonts w:ascii="Times New Roman" w:hAnsi="Times New Roman" w:cs="Times New Roman"/>
          <w:sz w:val="28"/>
        </w:rPr>
        <w:t>“</w:t>
      </w:r>
      <w:hyperlink r:id="rId9" w:history="1">
        <w:r w:rsidRPr="0062384A">
          <w:rPr>
            <w:rFonts w:ascii="Times New Roman" w:hAnsi="Times New Roman" w:cs="Times New Roman"/>
            <w:sz w:val="28"/>
          </w:rPr>
          <w:t>Влияние моделей поведения и стратегий промышленных предприятий в предкризисный период на их устойчивость к внешним шокам и динамику посткризисного развития</w:t>
        </w:r>
        <w:r w:rsidRPr="002D1A08">
          <w:rPr>
            <w:rFonts w:ascii="Times New Roman" w:hAnsi="Times New Roman" w:cs="Times New Roman"/>
            <w:sz w:val="28"/>
          </w:rPr>
          <w:t>”</w:t>
        </w:r>
        <w:r>
          <w:rPr>
            <w:rFonts w:ascii="Times New Roman" w:hAnsi="Times New Roman" w:cs="Times New Roman"/>
            <w:sz w:val="28"/>
          </w:rPr>
          <w:t>.</w:t>
        </w:r>
        <w:r w:rsidRPr="0062384A">
          <w:rPr>
            <w:rFonts w:ascii="Times New Roman" w:hAnsi="Times New Roman" w:cs="Times New Roman"/>
            <w:sz w:val="28"/>
          </w:rPr>
          <w:t xml:space="preserve"> </w:t>
        </w:r>
        <w:r w:rsidRPr="00323C96">
          <w:rPr>
            <w:rFonts w:ascii="Times New Roman" w:hAnsi="Times New Roman" w:cs="Times New Roman"/>
            <w:sz w:val="28"/>
            <w:lang w:val="en-US"/>
          </w:rPr>
          <w:t>  </w:t>
        </w:r>
      </w:hyperlink>
    </w:p>
    <w:p w14:paraId="1835C9CD" w14:textId="77777777" w:rsidR="00C01991" w:rsidRDefault="00C01991" w:rsidP="00C0199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01B1">
        <w:rPr>
          <w:rFonts w:ascii="Times New Roman" w:hAnsi="Times New Roman" w:cs="Times New Roman"/>
          <w:b/>
          <w:bCs/>
          <w:sz w:val="28"/>
          <w:szCs w:val="28"/>
        </w:rPr>
        <w:t>Логика и структура диссертации</w:t>
      </w:r>
    </w:p>
    <w:p w14:paraId="628B7DC2" w14:textId="67B7105E" w:rsidR="00E064E6" w:rsidRDefault="00C01991" w:rsidP="00C01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26">
        <w:rPr>
          <w:rFonts w:ascii="Times New Roman" w:hAnsi="Times New Roman" w:cs="Times New Roman"/>
          <w:sz w:val="28"/>
          <w:szCs w:val="28"/>
        </w:rPr>
        <w:t xml:space="preserve">Диссертационная работа изложена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63918">
        <w:rPr>
          <w:rFonts w:ascii="Times New Roman" w:hAnsi="Times New Roman" w:cs="Times New Roman"/>
          <w:sz w:val="28"/>
          <w:szCs w:val="28"/>
        </w:rPr>
        <w:t>26</w:t>
      </w:r>
      <w:r w:rsidRPr="00407226">
        <w:rPr>
          <w:rFonts w:ascii="Times New Roman" w:hAnsi="Times New Roman" w:cs="Times New Roman"/>
          <w:sz w:val="28"/>
          <w:szCs w:val="28"/>
        </w:rPr>
        <w:t xml:space="preserve"> страницах печатного текста, включает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07226">
        <w:rPr>
          <w:rFonts w:ascii="Times New Roman" w:hAnsi="Times New Roman" w:cs="Times New Roman"/>
          <w:sz w:val="28"/>
          <w:szCs w:val="28"/>
        </w:rPr>
        <w:t xml:space="preserve"> таблиц, </w:t>
      </w:r>
      <w:r w:rsidR="007A6C01">
        <w:rPr>
          <w:rFonts w:ascii="Times New Roman" w:hAnsi="Times New Roman" w:cs="Times New Roman"/>
          <w:sz w:val="28"/>
          <w:szCs w:val="28"/>
        </w:rPr>
        <w:t>2</w:t>
      </w:r>
      <w:r w:rsidRPr="00407226"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7A6C01">
        <w:rPr>
          <w:rFonts w:ascii="Times New Roman" w:hAnsi="Times New Roman" w:cs="Times New Roman"/>
          <w:sz w:val="28"/>
          <w:szCs w:val="28"/>
        </w:rPr>
        <w:t>а</w:t>
      </w:r>
      <w:r w:rsidRPr="00407226">
        <w:rPr>
          <w:rFonts w:ascii="Times New Roman" w:hAnsi="Times New Roman" w:cs="Times New Roman"/>
          <w:sz w:val="28"/>
          <w:szCs w:val="28"/>
        </w:rPr>
        <w:t xml:space="preserve">, </w:t>
      </w:r>
      <w:r w:rsidR="00E63918">
        <w:rPr>
          <w:rFonts w:ascii="Times New Roman" w:hAnsi="Times New Roman" w:cs="Times New Roman"/>
          <w:sz w:val="28"/>
          <w:szCs w:val="28"/>
        </w:rPr>
        <w:t>2</w:t>
      </w:r>
      <w:r w:rsidRPr="00407226">
        <w:rPr>
          <w:rFonts w:ascii="Times New Roman" w:hAnsi="Times New Roman" w:cs="Times New Roman"/>
          <w:sz w:val="28"/>
          <w:szCs w:val="28"/>
        </w:rPr>
        <w:t xml:space="preserve"> приложения и 1</w:t>
      </w:r>
      <w:r w:rsidR="00E63918">
        <w:rPr>
          <w:rFonts w:ascii="Times New Roman" w:hAnsi="Times New Roman" w:cs="Times New Roman"/>
          <w:sz w:val="28"/>
          <w:szCs w:val="28"/>
        </w:rPr>
        <w:t>07</w:t>
      </w:r>
      <w:r w:rsidRPr="00407226">
        <w:rPr>
          <w:rFonts w:ascii="Times New Roman" w:hAnsi="Times New Roman" w:cs="Times New Roman"/>
          <w:sz w:val="28"/>
          <w:szCs w:val="28"/>
        </w:rPr>
        <w:t xml:space="preserve"> библиографических источников, в том числе </w:t>
      </w:r>
      <w:r w:rsidR="00E63918">
        <w:rPr>
          <w:rFonts w:ascii="Times New Roman" w:hAnsi="Times New Roman" w:cs="Times New Roman"/>
          <w:sz w:val="28"/>
          <w:szCs w:val="28"/>
        </w:rPr>
        <w:t>80</w:t>
      </w:r>
      <w:r w:rsidRPr="00407226">
        <w:rPr>
          <w:rFonts w:ascii="Times New Roman" w:hAnsi="Times New Roman" w:cs="Times New Roman"/>
          <w:sz w:val="28"/>
          <w:szCs w:val="28"/>
        </w:rPr>
        <w:t xml:space="preserve"> зарубежных.</w:t>
      </w:r>
    </w:p>
    <w:p w14:paraId="3596ABB6" w14:textId="0672D774" w:rsidR="00917E5F" w:rsidRPr="00917E5F" w:rsidRDefault="00917E5F" w:rsidP="00FD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5F">
        <w:rPr>
          <w:rFonts w:ascii="Times New Roman" w:hAnsi="Times New Roman" w:cs="Times New Roman"/>
          <w:sz w:val="28"/>
          <w:szCs w:val="28"/>
        </w:rPr>
        <w:t>ВВЕДЕНИЕ</w:t>
      </w:r>
    </w:p>
    <w:p w14:paraId="70462AA6" w14:textId="0645DD8C" w:rsidR="00917E5F" w:rsidRPr="00917E5F" w:rsidRDefault="00917E5F" w:rsidP="00FD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5F">
        <w:rPr>
          <w:rFonts w:ascii="Times New Roman" w:hAnsi="Times New Roman" w:cs="Times New Roman"/>
          <w:sz w:val="28"/>
          <w:szCs w:val="28"/>
        </w:rPr>
        <w:t>ГЛАВА 1. Проблема инвестиций в основной капитал в промышленности России</w:t>
      </w:r>
    </w:p>
    <w:p w14:paraId="4EDF11B9" w14:textId="222D79F4" w:rsidR="00917E5F" w:rsidRPr="00917E5F" w:rsidRDefault="00917E5F" w:rsidP="00FD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5F">
        <w:rPr>
          <w:rFonts w:ascii="Times New Roman" w:hAnsi="Times New Roman" w:cs="Times New Roman"/>
          <w:sz w:val="28"/>
          <w:szCs w:val="28"/>
        </w:rPr>
        <w:t>1.1</w:t>
      </w:r>
      <w:r w:rsidRPr="00917E5F">
        <w:rPr>
          <w:rFonts w:ascii="Times New Roman" w:hAnsi="Times New Roman" w:cs="Times New Roman"/>
          <w:sz w:val="28"/>
          <w:szCs w:val="28"/>
        </w:rPr>
        <w:tab/>
        <w:t>Инвестиционный процесс и стратегии инвестирования: основные понятия и определения</w:t>
      </w:r>
      <w:r w:rsidRPr="00917E5F">
        <w:rPr>
          <w:rFonts w:ascii="Times New Roman" w:hAnsi="Times New Roman" w:cs="Times New Roman"/>
          <w:sz w:val="28"/>
          <w:szCs w:val="28"/>
        </w:rPr>
        <w:tab/>
      </w:r>
    </w:p>
    <w:p w14:paraId="5EB7C3F1" w14:textId="257A79DE" w:rsidR="00917E5F" w:rsidRPr="00917E5F" w:rsidRDefault="00917E5F" w:rsidP="00FD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5F">
        <w:rPr>
          <w:rFonts w:ascii="Times New Roman" w:hAnsi="Times New Roman" w:cs="Times New Roman"/>
          <w:sz w:val="28"/>
          <w:szCs w:val="28"/>
        </w:rPr>
        <w:t>1.2</w:t>
      </w:r>
      <w:r w:rsidRPr="00917E5F">
        <w:rPr>
          <w:rFonts w:ascii="Times New Roman" w:hAnsi="Times New Roman" w:cs="Times New Roman"/>
          <w:sz w:val="28"/>
          <w:szCs w:val="28"/>
        </w:rPr>
        <w:tab/>
        <w:t xml:space="preserve">Динамика инвестиций в основной капитал и инвестиционных стратегий российских промышленных предприятий в 2003-2014 </w:t>
      </w:r>
      <w:proofErr w:type="spellStart"/>
      <w:proofErr w:type="gramStart"/>
      <w:r w:rsidRPr="00917E5F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14:paraId="4AE4D74E" w14:textId="764895F6" w:rsidR="00917E5F" w:rsidRPr="00917E5F" w:rsidRDefault="00917E5F" w:rsidP="00FD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5F">
        <w:rPr>
          <w:rFonts w:ascii="Times New Roman" w:hAnsi="Times New Roman" w:cs="Times New Roman"/>
          <w:sz w:val="28"/>
          <w:szCs w:val="28"/>
        </w:rPr>
        <w:t>1.3 Теории инвестирования</w:t>
      </w:r>
    </w:p>
    <w:p w14:paraId="4824B49C" w14:textId="34CEA93E" w:rsidR="00917E5F" w:rsidRPr="00917E5F" w:rsidRDefault="00917E5F" w:rsidP="00FD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5F">
        <w:rPr>
          <w:rFonts w:ascii="Times New Roman" w:hAnsi="Times New Roman" w:cs="Times New Roman"/>
          <w:sz w:val="28"/>
          <w:szCs w:val="28"/>
        </w:rPr>
        <w:t>1.4 Проблематика инвестиций в эмпирической литературе</w:t>
      </w:r>
    </w:p>
    <w:p w14:paraId="4331A661" w14:textId="63E4FF6F" w:rsidR="00917E5F" w:rsidRPr="00917E5F" w:rsidRDefault="00917E5F" w:rsidP="00FD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5F">
        <w:rPr>
          <w:rFonts w:ascii="Times New Roman" w:hAnsi="Times New Roman" w:cs="Times New Roman"/>
          <w:sz w:val="28"/>
          <w:szCs w:val="28"/>
        </w:rPr>
        <w:lastRenderedPageBreak/>
        <w:t>ГЛАВА 2. Моделирование инвестиций в основной капитал промышленных предприятий</w:t>
      </w:r>
    </w:p>
    <w:p w14:paraId="62C8ABAE" w14:textId="39B60F52" w:rsidR="00917E5F" w:rsidRPr="00917E5F" w:rsidRDefault="00917E5F" w:rsidP="00FD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5F">
        <w:rPr>
          <w:rFonts w:ascii="Times New Roman" w:hAnsi="Times New Roman" w:cs="Times New Roman"/>
          <w:sz w:val="28"/>
          <w:szCs w:val="28"/>
        </w:rPr>
        <w:t>2.1 Модель общего равновесия и её модификация в модели Q-</w:t>
      </w:r>
      <w:proofErr w:type="spellStart"/>
      <w:r w:rsidRPr="00917E5F">
        <w:rPr>
          <w:rFonts w:ascii="Times New Roman" w:hAnsi="Times New Roman" w:cs="Times New Roman"/>
          <w:sz w:val="28"/>
          <w:szCs w:val="28"/>
        </w:rPr>
        <w:t>Тобина</w:t>
      </w:r>
      <w:proofErr w:type="spellEnd"/>
    </w:p>
    <w:p w14:paraId="476F2740" w14:textId="6C24E190" w:rsidR="00917E5F" w:rsidRPr="00917E5F" w:rsidRDefault="00917E5F" w:rsidP="00FD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5F">
        <w:rPr>
          <w:rFonts w:ascii="Times New Roman" w:hAnsi="Times New Roman" w:cs="Times New Roman"/>
          <w:sz w:val="28"/>
          <w:szCs w:val="28"/>
        </w:rPr>
        <w:t xml:space="preserve">2.2 Модель </w:t>
      </w:r>
      <w:proofErr w:type="spellStart"/>
      <w:r w:rsidRPr="00917E5F">
        <w:rPr>
          <w:rFonts w:ascii="Times New Roman" w:hAnsi="Times New Roman" w:cs="Times New Roman"/>
          <w:sz w:val="28"/>
          <w:szCs w:val="28"/>
        </w:rPr>
        <w:t>Гирлкриста-Химмельберга</w:t>
      </w:r>
      <w:proofErr w:type="spellEnd"/>
      <w:r w:rsidRPr="00917E5F">
        <w:rPr>
          <w:rFonts w:ascii="Times New Roman" w:hAnsi="Times New Roman" w:cs="Times New Roman"/>
          <w:sz w:val="28"/>
          <w:szCs w:val="28"/>
        </w:rPr>
        <w:t>, как альтернатива модели Q-</w:t>
      </w:r>
      <w:proofErr w:type="spellStart"/>
      <w:r w:rsidRPr="00917E5F">
        <w:rPr>
          <w:rFonts w:ascii="Times New Roman" w:hAnsi="Times New Roman" w:cs="Times New Roman"/>
          <w:sz w:val="28"/>
          <w:szCs w:val="28"/>
        </w:rPr>
        <w:t>Тобина</w:t>
      </w:r>
      <w:proofErr w:type="spellEnd"/>
    </w:p>
    <w:p w14:paraId="0E419174" w14:textId="184AE049" w:rsidR="00917E5F" w:rsidRPr="00917E5F" w:rsidRDefault="00917E5F" w:rsidP="00FD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5F">
        <w:rPr>
          <w:rFonts w:ascii="Times New Roman" w:hAnsi="Times New Roman" w:cs="Times New Roman"/>
          <w:sz w:val="28"/>
          <w:szCs w:val="28"/>
        </w:rPr>
        <w:t>2.3 Модель стохастической инвестиционной границы с учётом инвестиционных стратегий</w:t>
      </w:r>
    </w:p>
    <w:p w14:paraId="0475C265" w14:textId="7B092C64" w:rsidR="00917E5F" w:rsidRPr="00917E5F" w:rsidRDefault="00917E5F" w:rsidP="00FD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5F">
        <w:rPr>
          <w:rFonts w:ascii="Times New Roman" w:hAnsi="Times New Roman" w:cs="Times New Roman"/>
          <w:sz w:val="28"/>
          <w:szCs w:val="28"/>
        </w:rPr>
        <w:t>ГЛАВА 3. Эконометрическое моделирование инвестиций в основной капитал и определение стратегий инвестирования на примере промышленных предприятий</w:t>
      </w:r>
    </w:p>
    <w:p w14:paraId="34AF5976" w14:textId="5FD2A963" w:rsidR="00917E5F" w:rsidRPr="00917E5F" w:rsidRDefault="00917E5F" w:rsidP="00FD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5F">
        <w:rPr>
          <w:rFonts w:ascii="Times New Roman" w:hAnsi="Times New Roman" w:cs="Times New Roman"/>
          <w:sz w:val="28"/>
          <w:szCs w:val="28"/>
        </w:rPr>
        <w:t xml:space="preserve">3.1 </w:t>
      </w:r>
      <w:proofErr w:type="spellStart"/>
      <w:r w:rsidRPr="00917E5F">
        <w:rPr>
          <w:rFonts w:ascii="Times New Roman" w:hAnsi="Times New Roman" w:cs="Times New Roman"/>
          <w:sz w:val="28"/>
          <w:szCs w:val="28"/>
        </w:rPr>
        <w:t>Межстрановое</w:t>
      </w:r>
      <w:proofErr w:type="spellEnd"/>
      <w:r w:rsidRPr="00917E5F">
        <w:rPr>
          <w:rFonts w:ascii="Times New Roman" w:hAnsi="Times New Roman" w:cs="Times New Roman"/>
          <w:sz w:val="28"/>
          <w:szCs w:val="28"/>
        </w:rPr>
        <w:t xml:space="preserve"> сравнение инвестиционной конкурентоспособности промышленных предприятий</w:t>
      </w:r>
      <w:r w:rsidRPr="00917E5F">
        <w:rPr>
          <w:rFonts w:ascii="Times New Roman" w:hAnsi="Times New Roman" w:cs="Times New Roman"/>
          <w:sz w:val="28"/>
          <w:szCs w:val="28"/>
        </w:rPr>
        <w:tab/>
      </w:r>
    </w:p>
    <w:p w14:paraId="4607C342" w14:textId="3B5D4397" w:rsidR="00917E5F" w:rsidRPr="00917E5F" w:rsidRDefault="00917E5F" w:rsidP="00FD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5F">
        <w:rPr>
          <w:rFonts w:ascii="Times New Roman" w:hAnsi="Times New Roman" w:cs="Times New Roman"/>
          <w:sz w:val="28"/>
          <w:szCs w:val="28"/>
        </w:rPr>
        <w:t>3.2 Определение инвестиционных стратегий</w:t>
      </w:r>
    </w:p>
    <w:p w14:paraId="32DA8814" w14:textId="25A8AE97" w:rsidR="00917E5F" w:rsidRPr="00917E5F" w:rsidRDefault="00917E5F" w:rsidP="00FD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5F">
        <w:rPr>
          <w:rFonts w:ascii="Times New Roman" w:hAnsi="Times New Roman" w:cs="Times New Roman"/>
          <w:sz w:val="28"/>
          <w:szCs w:val="28"/>
        </w:rPr>
        <w:t>3.3</w:t>
      </w:r>
      <w:r w:rsidRPr="00917E5F">
        <w:rPr>
          <w:rFonts w:ascii="Times New Roman" w:hAnsi="Times New Roman" w:cs="Times New Roman"/>
          <w:sz w:val="28"/>
          <w:szCs w:val="28"/>
        </w:rPr>
        <w:tab/>
        <w:t>Постановка задачи и основные гипотезы</w:t>
      </w:r>
    </w:p>
    <w:p w14:paraId="04A33D96" w14:textId="1B799D39" w:rsidR="00917E5F" w:rsidRPr="00917E5F" w:rsidRDefault="00917E5F" w:rsidP="00FD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5F">
        <w:rPr>
          <w:rFonts w:ascii="Times New Roman" w:hAnsi="Times New Roman" w:cs="Times New Roman"/>
          <w:sz w:val="28"/>
          <w:szCs w:val="28"/>
        </w:rPr>
        <w:t>3.4 Результаты эмпирического моделирования</w:t>
      </w:r>
    </w:p>
    <w:p w14:paraId="057E6090" w14:textId="77777777" w:rsidR="00917E5F" w:rsidRPr="00917E5F" w:rsidRDefault="00917E5F" w:rsidP="00FD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5F">
        <w:rPr>
          <w:rFonts w:ascii="Times New Roman" w:hAnsi="Times New Roman" w:cs="Times New Roman"/>
          <w:sz w:val="28"/>
          <w:szCs w:val="28"/>
        </w:rPr>
        <w:t>ЗАКЛЮЧЕНИЕ</w:t>
      </w:r>
      <w:r w:rsidRPr="00917E5F">
        <w:rPr>
          <w:rFonts w:ascii="Times New Roman" w:hAnsi="Times New Roman" w:cs="Times New Roman"/>
          <w:sz w:val="28"/>
          <w:szCs w:val="28"/>
        </w:rPr>
        <w:tab/>
        <w:t>114</w:t>
      </w:r>
    </w:p>
    <w:p w14:paraId="5C4B2936" w14:textId="5D8DD249" w:rsidR="00917E5F" w:rsidRPr="00917E5F" w:rsidRDefault="00917E5F" w:rsidP="00FD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5F">
        <w:rPr>
          <w:rFonts w:ascii="Times New Roman" w:hAnsi="Times New Roman" w:cs="Times New Roman"/>
          <w:sz w:val="28"/>
          <w:szCs w:val="28"/>
        </w:rPr>
        <w:t>Литература</w:t>
      </w:r>
      <w:r w:rsidRPr="00917E5F">
        <w:rPr>
          <w:rFonts w:ascii="Times New Roman" w:hAnsi="Times New Roman" w:cs="Times New Roman"/>
          <w:sz w:val="28"/>
          <w:szCs w:val="28"/>
        </w:rPr>
        <w:tab/>
      </w:r>
    </w:p>
    <w:p w14:paraId="4A78DF99" w14:textId="6C13DE6E" w:rsidR="00917E5F" w:rsidRPr="00917E5F" w:rsidRDefault="00917E5F" w:rsidP="00FD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5F">
        <w:rPr>
          <w:rFonts w:ascii="Times New Roman" w:hAnsi="Times New Roman" w:cs="Times New Roman"/>
          <w:sz w:val="28"/>
          <w:szCs w:val="28"/>
        </w:rPr>
        <w:t>Приложение 1.</w:t>
      </w:r>
    </w:p>
    <w:p w14:paraId="0B7991FC" w14:textId="282E93B4" w:rsidR="00917E5F" w:rsidRDefault="00917E5F" w:rsidP="00FD5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E5F">
        <w:rPr>
          <w:rFonts w:ascii="Times New Roman" w:hAnsi="Times New Roman" w:cs="Times New Roman"/>
          <w:sz w:val="28"/>
          <w:szCs w:val="28"/>
        </w:rPr>
        <w:t>Приложение 2.</w:t>
      </w:r>
    </w:p>
    <w:p w14:paraId="2229C08A" w14:textId="77777777" w:rsidR="00917E5F" w:rsidRDefault="00917E5F" w:rsidP="008312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A2C44C9" w14:textId="2362D8F4" w:rsidR="008312D5" w:rsidRPr="00286156" w:rsidRDefault="008312D5" w:rsidP="008312D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6156">
        <w:rPr>
          <w:rFonts w:ascii="Times New Roman" w:hAnsi="Times New Roman" w:cs="Times New Roman"/>
          <w:b/>
          <w:bCs/>
          <w:sz w:val="28"/>
          <w:szCs w:val="28"/>
        </w:rPr>
        <w:t>II. ОСНОВНЫЕ ПОЛОЖЕНИЯ, ВЫНОСИМЫЕ НА ЗАЩИТУ</w:t>
      </w:r>
    </w:p>
    <w:p w14:paraId="3F57B746" w14:textId="77777777" w:rsidR="0034525C" w:rsidRDefault="0034525C" w:rsidP="003452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 то время как в зарубежных теоретических и эмпирических исследовани</w:t>
      </w:r>
      <w:r w:rsidR="00D04627">
        <w:rPr>
          <w:rFonts w:ascii="Times New Roman" w:hAnsi="Times New Roman" w:cs="Times New Roman"/>
          <w:bCs/>
          <w:i/>
          <w:sz w:val="28"/>
          <w:szCs w:val="28"/>
        </w:rPr>
        <w:t xml:space="preserve">ях уже некоторое время инвестиционные стратегии используются для моделирования и объяснения динамики инвестиций в основной капитал, российские исследования в основном ограничиваются оценкой влияния финансовых факторов на равновесный уровень инвестиций в основной капитал промышленных </w:t>
      </w:r>
      <w:r w:rsidR="008814DE">
        <w:rPr>
          <w:rFonts w:ascii="Times New Roman" w:hAnsi="Times New Roman" w:cs="Times New Roman"/>
          <w:bCs/>
          <w:i/>
          <w:sz w:val="28"/>
          <w:szCs w:val="28"/>
        </w:rPr>
        <w:t>предприятий</w:t>
      </w:r>
      <w:r w:rsidR="00D0462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231ED39F" w14:textId="77777777" w:rsidR="00415C43" w:rsidRDefault="00164652" w:rsidP="00415C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экономической литературе</w:t>
      </w:r>
      <w:r w:rsidR="0027022B">
        <w:rPr>
          <w:rFonts w:ascii="Times New Roman" w:hAnsi="Times New Roman"/>
          <w:sz w:val="28"/>
          <w:szCs w:val="28"/>
        </w:rPr>
        <w:t xml:space="preserve">, где еще со времен работ </w:t>
      </w:r>
      <w:proofErr w:type="spellStart"/>
      <w:r w:rsidR="0027022B" w:rsidRPr="0027022B">
        <w:rPr>
          <w:rFonts w:ascii="Times New Roman" w:hAnsi="Times New Roman"/>
          <w:sz w:val="28"/>
          <w:szCs w:val="28"/>
        </w:rPr>
        <w:t>Тобина</w:t>
      </w:r>
      <w:proofErr w:type="spellEnd"/>
      <w:r w:rsidR="0027022B">
        <w:rPr>
          <w:rFonts w:ascii="Times New Roman" w:hAnsi="Times New Roman"/>
          <w:sz w:val="28"/>
          <w:szCs w:val="28"/>
        </w:rPr>
        <w:t xml:space="preserve"> в 1960-1970 гг. утвердилось представление о влиянии стоимости компании и финансовых факторов на инвестиции, вопрос оценки влияния других факторов: стратегии, институциональных переменных, </w:t>
      </w:r>
      <w:r>
        <w:rPr>
          <w:rFonts w:ascii="Times New Roman" w:hAnsi="Times New Roman"/>
          <w:sz w:val="28"/>
          <w:szCs w:val="28"/>
        </w:rPr>
        <w:t>решался</w:t>
      </w:r>
      <w:r w:rsidR="00317FB8">
        <w:rPr>
          <w:rFonts w:ascii="Times New Roman" w:hAnsi="Times New Roman"/>
          <w:sz w:val="28"/>
          <w:szCs w:val="28"/>
        </w:rPr>
        <w:t xml:space="preserve"> практически заново</w:t>
      </w:r>
      <w:r w:rsidR="0027022B">
        <w:rPr>
          <w:rFonts w:ascii="Times New Roman" w:hAnsi="Times New Roman"/>
          <w:sz w:val="28"/>
          <w:szCs w:val="28"/>
        </w:rPr>
        <w:t>.</w:t>
      </w:r>
    </w:p>
    <w:p w14:paraId="70A93068" w14:textId="77777777" w:rsidR="00415C43" w:rsidRDefault="00B13FB2" w:rsidP="00415C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</w:t>
      </w:r>
      <w:r w:rsidR="0027022B">
        <w:rPr>
          <w:rFonts w:ascii="Times New Roman" w:hAnsi="Times New Roman" w:cs="Times New Roman"/>
          <w:sz w:val="28"/>
          <w:szCs w:val="28"/>
        </w:rPr>
        <w:t xml:space="preserve"> инве</w:t>
      </w:r>
      <w:r>
        <w:rPr>
          <w:rFonts w:ascii="Times New Roman" w:hAnsi="Times New Roman" w:cs="Times New Roman"/>
          <w:sz w:val="28"/>
          <w:szCs w:val="28"/>
        </w:rPr>
        <w:t>стиционной стратегии рассматривалось в основном в зарубежных работах, таких</w:t>
      </w:r>
      <w:r w:rsidR="0027022B">
        <w:rPr>
          <w:rFonts w:ascii="Times New Roman" w:hAnsi="Times New Roman" w:cs="Times New Roman"/>
          <w:sz w:val="28"/>
          <w:szCs w:val="28"/>
        </w:rPr>
        <w:t xml:space="preserve"> как </w:t>
      </w:r>
      <w:r w:rsidR="0027022B" w:rsidRPr="001A7C5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27022B">
        <w:rPr>
          <w:rFonts w:ascii="Times New Roman" w:hAnsi="Times New Roman" w:cs="Times New Roman"/>
          <w:sz w:val="28"/>
          <w:szCs w:val="28"/>
          <w:lang w:val="en-US"/>
        </w:rPr>
        <w:t>Novy</w:t>
      </w:r>
      <w:proofErr w:type="spellEnd"/>
      <w:r w:rsidR="0027022B" w:rsidRPr="001A7C53">
        <w:rPr>
          <w:rFonts w:ascii="Times New Roman" w:hAnsi="Times New Roman" w:cs="Times New Roman"/>
          <w:sz w:val="28"/>
          <w:szCs w:val="28"/>
        </w:rPr>
        <w:t>-</w:t>
      </w:r>
      <w:r w:rsidR="0027022B">
        <w:rPr>
          <w:rFonts w:ascii="Times New Roman" w:hAnsi="Times New Roman" w:cs="Times New Roman"/>
          <w:sz w:val="28"/>
          <w:szCs w:val="28"/>
          <w:lang w:val="en-US"/>
        </w:rPr>
        <w:t>Marx</w:t>
      </w:r>
      <w:r w:rsidR="00164652">
        <w:rPr>
          <w:rFonts w:ascii="Times New Roman" w:hAnsi="Times New Roman" w:cs="Times New Roman"/>
          <w:sz w:val="28"/>
          <w:szCs w:val="28"/>
        </w:rPr>
        <w:t>, 2007</w:t>
      </w:r>
      <w:r w:rsidR="00164652" w:rsidRPr="0016465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7022B">
        <w:rPr>
          <w:rFonts w:ascii="Times New Roman" w:hAnsi="Times New Roman" w:cs="Times New Roman"/>
          <w:sz w:val="28"/>
          <w:szCs w:val="28"/>
          <w:lang w:val="en-US"/>
        </w:rPr>
        <w:t>Leathy</w:t>
      </w:r>
      <w:proofErr w:type="spellEnd"/>
      <w:r w:rsidR="0027022B" w:rsidRPr="001A7C53">
        <w:rPr>
          <w:rFonts w:ascii="Times New Roman" w:hAnsi="Times New Roman" w:cs="Times New Roman"/>
          <w:sz w:val="28"/>
          <w:szCs w:val="28"/>
        </w:rPr>
        <w:t>, 1993].</w:t>
      </w:r>
      <w:r w:rsidR="0027022B" w:rsidRPr="00264755">
        <w:rPr>
          <w:rFonts w:ascii="Times New Roman" w:hAnsi="Times New Roman" w:cs="Times New Roman"/>
          <w:sz w:val="28"/>
          <w:szCs w:val="28"/>
        </w:rPr>
        <w:t xml:space="preserve"> </w:t>
      </w:r>
      <w:r w:rsidR="00164652">
        <w:rPr>
          <w:rFonts w:ascii="Times New Roman" w:hAnsi="Times New Roman" w:cs="Times New Roman"/>
          <w:sz w:val="28"/>
          <w:szCs w:val="28"/>
        </w:rPr>
        <w:t>Авторы рассматривали</w:t>
      </w:r>
      <w:r w:rsidR="0027022B">
        <w:rPr>
          <w:rFonts w:ascii="Times New Roman" w:hAnsi="Times New Roman" w:cs="Times New Roman"/>
          <w:sz w:val="28"/>
          <w:szCs w:val="28"/>
        </w:rPr>
        <w:t xml:space="preserve"> </w:t>
      </w:r>
      <w:r w:rsidR="00164652">
        <w:rPr>
          <w:rFonts w:ascii="Times New Roman" w:hAnsi="Times New Roman" w:cs="Times New Roman"/>
          <w:sz w:val="28"/>
          <w:szCs w:val="28"/>
        </w:rPr>
        <w:t xml:space="preserve">влияние стратегии на </w:t>
      </w:r>
      <w:r w:rsidR="0027022B">
        <w:rPr>
          <w:rFonts w:ascii="Times New Roman" w:hAnsi="Times New Roman" w:cs="Times New Roman"/>
          <w:sz w:val="28"/>
          <w:szCs w:val="28"/>
        </w:rPr>
        <w:t>оптимальный уровень инвестиций в условиях неопределенности.</w:t>
      </w:r>
    </w:p>
    <w:p w14:paraId="25B30815" w14:textId="77777777" w:rsidR="00415C43" w:rsidRDefault="0027022B" w:rsidP="00415C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 оптимальной инвестиционной стратегии фирмы в зависимости от поведения других фирм представлен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Гренадье</w:t>
      </w:r>
      <w:proofErr w:type="spellEnd"/>
      <w:r w:rsidRPr="00056643">
        <w:rPr>
          <w:rFonts w:ascii="Times New Roman" w:hAnsi="Times New Roman" w:cs="Times New Roman"/>
          <w:sz w:val="28"/>
          <w:szCs w:val="28"/>
        </w:rPr>
        <w:t xml:space="preserve"> </w:t>
      </w:r>
      <w:r w:rsidRPr="000D27E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Grenadier</w:t>
      </w:r>
      <w:r w:rsidRPr="000D27E7">
        <w:rPr>
          <w:rFonts w:ascii="Times New Roman" w:hAnsi="Times New Roman" w:cs="Times New Roman"/>
          <w:sz w:val="28"/>
          <w:szCs w:val="28"/>
        </w:rPr>
        <w:t>, 2004].</w:t>
      </w:r>
      <w:r w:rsidRPr="00E74E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 показывает, что чем выше конкуренция и ценовая неопределенность, тем более выгодно отложить инвестиции на будущие периоды, когда неопределенность будет ниже и будут видны результаты инвестиций фирм конкурентов.</w:t>
      </w:r>
      <w:r w:rsidRPr="00EF2C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9E2AC" w14:textId="77777777" w:rsidR="00415C43" w:rsidRDefault="0027022B" w:rsidP="00415C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другой работе на примере олигополистической конкуренции в алюминиевой промышленности автор</w:t>
      </w:r>
      <w:r w:rsidRPr="00EF2C2A">
        <w:rPr>
          <w:rFonts w:ascii="Times New Roman" w:hAnsi="Times New Roman" w:cs="Times New Roman"/>
          <w:sz w:val="28"/>
          <w:szCs w:val="28"/>
        </w:rPr>
        <w:t xml:space="preserve"> </w:t>
      </w:r>
      <w:r w:rsidRPr="00E76DD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Reynolds</w:t>
      </w:r>
      <w:r w:rsidRPr="00E76DD8">
        <w:rPr>
          <w:rFonts w:ascii="Times New Roman" w:hAnsi="Times New Roman" w:cs="Times New Roman"/>
          <w:sz w:val="28"/>
          <w:szCs w:val="28"/>
        </w:rPr>
        <w:t>, 1986]</w:t>
      </w:r>
      <w:r>
        <w:rPr>
          <w:rFonts w:ascii="Times New Roman" w:hAnsi="Times New Roman" w:cs="Times New Roman"/>
          <w:sz w:val="28"/>
          <w:szCs w:val="28"/>
        </w:rPr>
        <w:t xml:space="preserve"> показывает, что крупнейшие компании алюминиевой промышленности целенаправленно выбирали стратегии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переинвестирования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основной капитал с целью быть готовыми к росту спроса и сохранить за собой долю рынка.</w:t>
      </w:r>
    </w:p>
    <w:p w14:paraId="0D89C08C" w14:textId="77777777" w:rsidR="0027022B" w:rsidRPr="00415C43" w:rsidRDefault="0027022B" w:rsidP="00415C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исследователи рассматривают выбор оптимальной инвестиционной стратегии в энергетической промышленности и устанавливают тесную взаимосвязь инвестиционной стратегии компаний со ставкой компенсации инвестиций государством (на примере американской энергетической промышленности)</w:t>
      </w:r>
      <w:r w:rsidR="00824754" w:rsidRPr="00824754">
        <w:rPr>
          <w:rFonts w:ascii="Times New Roman" w:hAnsi="Times New Roman" w:cs="Times New Roman"/>
          <w:sz w:val="28"/>
          <w:szCs w:val="28"/>
        </w:rPr>
        <w:t xml:space="preserve"> </w:t>
      </w:r>
      <w:r w:rsidR="00164652" w:rsidRPr="0016465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164652">
        <w:rPr>
          <w:rFonts w:ascii="Times New Roman" w:hAnsi="Times New Roman" w:cs="Times New Roman"/>
          <w:sz w:val="28"/>
          <w:szCs w:val="28"/>
          <w:lang w:val="en-US"/>
        </w:rPr>
        <w:t>Wendel</w:t>
      </w:r>
      <w:proofErr w:type="spellEnd"/>
      <w:r w:rsidR="00164652">
        <w:rPr>
          <w:rFonts w:ascii="Times New Roman" w:hAnsi="Times New Roman" w:cs="Times New Roman"/>
          <w:sz w:val="28"/>
          <w:szCs w:val="28"/>
        </w:rPr>
        <w:t>, 1988</w:t>
      </w:r>
      <w:r w:rsidR="00164652" w:rsidRPr="0016465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AC6916" w14:textId="77777777" w:rsidR="00415C43" w:rsidRDefault="0027022B" w:rsidP="00415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мы можем констатировать, что вопрос выбора и влияния инвестиционной стратегии на инвестиции в основной капитал промышленных предприятий изучен слабо. В основном авторы рассматривали только один вид стратегии: это отказ от инвестиций с целью дождаться более выгодных экономических условий, другие виды инвестиционных стратегий почти не рассмотрены.</w:t>
      </w:r>
    </w:p>
    <w:p w14:paraId="094873F8" w14:textId="77777777" w:rsidR="009200AD" w:rsidRDefault="00415C43" w:rsidP="001040D2">
      <w:pPr>
        <w:spacing w:after="0" w:line="360" w:lineRule="auto"/>
        <w:ind w:firstLine="709"/>
        <w:jc w:val="both"/>
        <w:rPr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Отечественные исследования</w:t>
      </w:r>
      <w:r w:rsidRPr="001E2FE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основном рассматривают</w:t>
      </w:r>
      <w:r w:rsidRPr="001E2FE3">
        <w:rPr>
          <w:rFonts w:ascii="Times New Roman" w:hAnsi="Times New Roman" w:cs="Times New Roman"/>
          <w:sz w:val="28"/>
          <w:szCs w:val="24"/>
        </w:rPr>
        <w:t xml:space="preserve"> традиционные факторы инве</w:t>
      </w:r>
      <w:r>
        <w:rPr>
          <w:rFonts w:ascii="Times New Roman" w:hAnsi="Times New Roman" w:cs="Times New Roman"/>
          <w:sz w:val="28"/>
          <w:szCs w:val="24"/>
        </w:rPr>
        <w:t>стиционной активности</w:t>
      </w:r>
      <w:r w:rsidRPr="001E2FE3">
        <w:rPr>
          <w:rFonts w:ascii="Times New Roman" w:hAnsi="Times New Roman" w:cs="Times New Roman"/>
          <w:sz w:val="28"/>
          <w:szCs w:val="24"/>
        </w:rPr>
        <w:t xml:space="preserve"> компаний такие, как рентабельность</w:t>
      </w:r>
      <w:r w:rsidR="00AF7BF0">
        <w:rPr>
          <w:rFonts w:ascii="Times New Roman" w:hAnsi="Times New Roman" w:cs="Times New Roman"/>
          <w:sz w:val="28"/>
          <w:szCs w:val="24"/>
        </w:rPr>
        <w:t xml:space="preserve"> активов, доступность заёмных средств,</w:t>
      </w:r>
      <w:r w:rsidRPr="001E2FE3">
        <w:rPr>
          <w:rFonts w:ascii="Times New Roman" w:hAnsi="Times New Roman" w:cs="Times New Roman"/>
          <w:sz w:val="28"/>
          <w:szCs w:val="24"/>
        </w:rPr>
        <w:t xml:space="preserve"> неопределенность</w:t>
      </w:r>
      <w:r w:rsidR="00AF7BF0" w:rsidRPr="00990DC9">
        <w:rPr>
          <w:rFonts w:ascii="Times New Roman" w:hAnsi="Times New Roman" w:cs="Times New Roman"/>
          <w:sz w:val="28"/>
          <w:szCs w:val="24"/>
        </w:rPr>
        <w:t xml:space="preserve"> </w:t>
      </w:r>
      <w:r w:rsidRPr="00990DC9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Теплова, 2007</w:t>
      </w:r>
      <w:r w:rsidR="00AF7BF0" w:rsidRPr="00AF7BF0">
        <w:rPr>
          <w:rFonts w:ascii="Times New Roman" w:hAnsi="Times New Roman" w:cs="Times New Roman"/>
          <w:sz w:val="28"/>
          <w:szCs w:val="24"/>
        </w:rPr>
        <w:t>;</w:t>
      </w:r>
      <w:r w:rsidR="00AF7BF0" w:rsidRPr="00AF7B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AF7BF0">
        <w:rPr>
          <w:rFonts w:ascii="Times New Roman" w:hAnsi="Times New Roman" w:cs="Times New Roman"/>
          <w:color w:val="000000" w:themeColor="text1"/>
          <w:sz w:val="28"/>
          <w:szCs w:val="24"/>
        </w:rPr>
        <w:t>Дробышевский</w:t>
      </w:r>
      <w:proofErr w:type="spellEnd"/>
      <w:r w:rsidR="00AF7B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др.</w:t>
      </w:r>
      <w:r w:rsidR="00AF7BF0" w:rsidRPr="00990DC9">
        <w:rPr>
          <w:rFonts w:ascii="Times New Roman" w:hAnsi="Times New Roman" w:cs="Times New Roman"/>
          <w:color w:val="000000" w:themeColor="text1"/>
          <w:sz w:val="28"/>
          <w:szCs w:val="24"/>
        </w:rPr>
        <w:t>, 2003</w:t>
      </w:r>
      <w:r w:rsidR="00AF7BF0" w:rsidRPr="00AF7B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; </w:t>
      </w:r>
      <w:proofErr w:type="spellStart"/>
      <w:r w:rsidR="00AF7BF0">
        <w:rPr>
          <w:rFonts w:ascii="Times New Roman" w:hAnsi="Times New Roman" w:cs="Times New Roman"/>
          <w:color w:val="000000" w:themeColor="text1"/>
          <w:sz w:val="28"/>
          <w:szCs w:val="24"/>
        </w:rPr>
        <w:t>Маневич</w:t>
      </w:r>
      <w:proofErr w:type="spellEnd"/>
      <w:r w:rsidR="00AF7BF0">
        <w:rPr>
          <w:rFonts w:ascii="Times New Roman" w:hAnsi="Times New Roman" w:cs="Times New Roman"/>
          <w:color w:val="000000" w:themeColor="text1"/>
          <w:sz w:val="28"/>
          <w:szCs w:val="24"/>
        </w:rPr>
        <w:t>, 2009</w:t>
      </w:r>
      <w:r w:rsidR="00AF7BF0" w:rsidRPr="00990DC9">
        <w:rPr>
          <w:rFonts w:ascii="Times New Roman" w:hAnsi="Times New Roman" w:cs="Times New Roman"/>
          <w:color w:val="000000" w:themeColor="text1"/>
          <w:sz w:val="28"/>
          <w:szCs w:val="24"/>
        </w:rPr>
        <w:t>]</w:t>
      </w:r>
      <w:r w:rsidRPr="001E2FE3">
        <w:rPr>
          <w:rFonts w:ascii="Times New Roman" w:hAnsi="Times New Roman" w:cs="Times New Roman"/>
          <w:sz w:val="28"/>
          <w:szCs w:val="24"/>
        </w:rPr>
        <w:t>.</w:t>
      </w:r>
      <w:r w:rsidR="00AF7BF0">
        <w:rPr>
          <w:rFonts w:ascii="Times New Roman" w:hAnsi="Times New Roman" w:cs="Times New Roman"/>
          <w:sz w:val="28"/>
          <w:szCs w:val="24"/>
        </w:rPr>
        <w:t xml:space="preserve"> При этом авторы рассматривают в основном крупнейшие торгуемые компании (</w:t>
      </w:r>
      <w:r w:rsidR="00AF7BF0" w:rsidRPr="00AF7BF0">
        <w:rPr>
          <w:rFonts w:ascii="Times New Roman" w:hAnsi="Times New Roman" w:cs="Times New Roman"/>
          <w:sz w:val="28"/>
          <w:szCs w:val="24"/>
        </w:rPr>
        <w:t>“</w:t>
      </w:r>
      <w:r w:rsidR="00AF7BF0">
        <w:rPr>
          <w:rFonts w:ascii="Times New Roman" w:hAnsi="Times New Roman" w:cs="Times New Roman"/>
          <w:sz w:val="28"/>
          <w:szCs w:val="24"/>
        </w:rPr>
        <w:t>голубые фишки</w:t>
      </w:r>
      <w:r w:rsidR="00AF7BF0" w:rsidRPr="00AF7BF0">
        <w:rPr>
          <w:rFonts w:ascii="Times New Roman" w:hAnsi="Times New Roman" w:cs="Times New Roman"/>
          <w:sz w:val="28"/>
          <w:szCs w:val="24"/>
        </w:rPr>
        <w:t xml:space="preserve">”) </w:t>
      </w:r>
      <w:r w:rsidR="00AF7BF0">
        <w:rPr>
          <w:rFonts w:ascii="Times New Roman" w:hAnsi="Times New Roman" w:cs="Times New Roman"/>
          <w:sz w:val="28"/>
          <w:szCs w:val="24"/>
        </w:rPr>
        <w:t xml:space="preserve">и используют статические модели, игнорируя, </w:t>
      </w:r>
      <w:proofErr w:type="gramStart"/>
      <w:r w:rsidR="00AF7BF0">
        <w:rPr>
          <w:rFonts w:ascii="Times New Roman" w:hAnsi="Times New Roman" w:cs="Times New Roman"/>
          <w:sz w:val="28"/>
          <w:szCs w:val="24"/>
        </w:rPr>
        <w:t>то</w:t>
      </w:r>
      <w:proofErr w:type="gramEnd"/>
      <w:r w:rsidR="00AF7BF0">
        <w:rPr>
          <w:rFonts w:ascii="Times New Roman" w:hAnsi="Times New Roman" w:cs="Times New Roman"/>
          <w:sz w:val="28"/>
          <w:szCs w:val="24"/>
        </w:rPr>
        <w:t xml:space="preserve"> что инвестиции динамический процесс.</w:t>
      </w:r>
      <w:r w:rsidRPr="001E2FE3">
        <w:rPr>
          <w:rFonts w:ascii="Times New Roman" w:hAnsi="Times New Roman" w:cs="Times New Roman"/>
          <w:sz w:val="28"/>
          <w:szCs w:val="24"/>
        </w:rPr>
        <w:t xml:space="preserve"> </w:t>
      </w:r>
      <w:r w:rsidRPr="001E2FE3">
        <w:rPr>
          <w:sz w:val="32"/>
          <w:szCs w:val="28"/>
        </w:rPr>
        <w:t xml:space="preserve"> </w:t>
      </w:r>
    </w:p>
    <w:p w14:paraId="3B95B80D" w14:textId="77777777" w:rsidR="001040D2" w:rsidRDefault="001040D2" w:rsidP="001040D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012AC2">
        <w:rPr>
          <w:rFonts w:ascii="Times New Roman" w:hAnsi="Times New Roman" w:cs="Times New Roman"/>
          <w:sz w:val="28"/>
        </w:rPr>
        <w:t xml:space="preserve"> </w:t>
      </w:r>
      <w:r w:rsidR="00561A3F">
        <w:rPr>
          <w:rFonts w:ascii="Times New Roman" w:hAnsi="Times New Roman" w:cs="Times New Roman"/>
          <w:i/>
          <w:sz w:val="28"/>
        </w:rPr>
        <w:t xml:space="preserve">Модифицированная модель </w:t>
      </w:r>
      <w:proofErr w:type="spellStart"/>
      <w:r w:rsidR="00561A3F">
        <w:rPr>
          <w:rFonts w:ascii="Times New Roman" w:hAnsi="Times New Roman" w:cs="Times New Roman"/>
          <w:i/>
          <w:sz w:val="28"/>
        </w:rPr>
        <w:t>Гилкриста-Химмельберга</w:t>
      </w:r>
      <w:proofErr w:type="spellEnd"/>
      <w:r w:rsidR="00561A3F">
        <w:rPr>
          <w:rFonts w:ascii="Times New Roman" w:hAnsi="Times New Roman" w:cs="Times New Roman"/>
          <w:i/>
          <w:sz w:val="28"/>
        </w:rPr>
        <w:t xml:space="preserve"> позволяет учесть влияние инвестиционных стратегий на инвестиции, а также уйти от использования отношения </w:t>
      </w:r>
      <w:r w:rsidR="00561A3F">
        <w:rPr>
          <w:rFonts w:ascii="Times New Roman" w:hAnsi="Times New Roman" w:cs="Times New Roman"/>
          <w:i/>
          <w:sz w:val="28"/>
          <w:lang w:val="en-US"/>
        </w:rPr>
        <w:t>Q</w:t>
      </w:r>
      <w:r w:rsidR="00561A3F" w:rsidRPr="00561A3F">
        <w:rPr>
          <w:rFonts w:ascii="Times New Roman" w:hAnsi="Times New Roman" w:cs="Times New Roman"/>
          <w:i/>
          <w:sz w:val="28"/>
        </w:rPr>
        <w:t>-</w:t>
      </w:r>
      <w:proofErr w:type="spellStart"/>
      <w:r w:rsidR="00561A3F">
        <w:rPr>
          <w:rFonts w:ascii="Times New Roman" w:hAnsi="Times New Roman" w:cs="Times New Roman"/>
          <w:i/>
          <w:sz w:val="28"/>
        </w:rPr>
        <w:t>Тобина</w:t>
      </w:r>
      <w:proofErr w:type="spellEnd"/>
      <w:r w:rsidR="00561A3F">
        <w:rPr>
          <w:rFonts w:ascii="Times New Roman" w:hAnsi="Times New Roman" w:cs="Times New Roman"/>
          <w:i/>
          <w:sz w:val="28"/>
        </w:rPr>
        <w:t xml:space="preserve"> при моделировании инвестиций, которое обычно возможно построить только для торгуемых компаний</w:t>
      </w:r>
      <w:r>
        <w:rPr>
          <w:rFonts w:ascii="Times New Roman" w:hAnsi="Times New Roman" w:cs="Times New Roman"/>
          <w:i/>
          <w:sz w:val="28"/>
        </w:rPr>
        <w:t>.</w:t>
      </w:r>
    </w:p>
    <w:p w14:paraId="79C2A515" w14:textId="77777777" w:rsidR="003F4EEF" w:rsidRPr="003F4EEF" w:rsidRDefault="003F4EEF" w:rsidP="003B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EEF">
        <w:rPr>
          <w:rFonts w:ascii="Times New Roman" w:hAnsi="Times New Roman" w:cs="Times New Roman"/>
          <w:sz w:val="28"/>
          <w:szCs w:val="28"/>
        </w:rPr>
        <w:t xml:space="preserve">В данной </w:t>
      </w:r>
      <w:r w:rsidR="000878FA">
        <w:rPr>
          <w:rFonts w:ascii="Times New Roman" w:hAnsi="Times New Roman" w:cs="Times New Roman"/>
          <w:sz w:val="28"/>
          <w:szCs w:val="28"/>
        </w:rPr>
        <w:t>модификации модели</w:t>
      </w:r>
      <w:r w:rsidRPr="003F4EEF">
        <w:rPr>
          <w:rFonts w:ascii="Times New Roman" w:hAnsi="Times New Roman" w:cs="Times New Roman"/>
          <w:sz w:val="28"/>
          <w:szCs w:val="28"/>
        </w:rPr>
        <w:t xml:space="preserve">, отношение между инвестициями, текущей стоимостью будущих значений </w:t>
      </w:r>
      <w:proofErr w:type="spellStart"/>
      <w:r w:rsidRPr="003F4EEF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3F4E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spellEnd"/>
      <w:r w:rsidRPr="003F4EEF">
        <w:rPr>
          <w:rFonts w:ascii="Times New Roman" w:hAnsi="Times New Roman" w:cs="Times New Roman"/>
          <w:sz w:val="28"/>
          <w:szCs w:val="28"/>
        </w:rPr>
        <w:t xml:space="preserve">, и текущей стоимостью будущих значений </w:t>
      </w:r>
      <w:proofErr w:type="spellStart"/>
      <w:r w:rsidRPr="003F4EEF">
        <w:rPr>
          <w:rFonts w:ascii="Times New Roman" w:hAnsi="Times New Roman" w:cs="Times New Roman"/>
          <w:sz w:val="28"/>
          <w:szCs w:val="28"/>
          <w:lang w:val="en-US"/>
        </w:rPr>
        <w:t>MPK</w:t>
      </w:r>
      <w:r w:rsidRPr="003F4E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spellEnd"/>
      <w:r w:rsidRPr="003F4EEF">
        <w:rPr>
          <w:rFonts w:ascii="Times New Roman" w:hAnsi="Times New Roman" w:cs="Times New Roman"/>
          <w:sz w:val="28"/>
          <w:szCs w:val="28"/>
        </w:rPr>
        <w:t xml:space="preserve"> может быть представлено в виде уравнения:</w:t>
      </w:r>
    </w:p>
    <w:p w14:paraId="3B441914" w14:textId="77777777" w:rsidR="003F4EEF" w:rsidRPr="003F4EEF" w:rsidRDefault="003F4EEF" w:rsidP="003F4EEF">
      <w:pPr>
        <w:pStyle w:val="MTDisplayEquation"/>
      </w:pPr>
      <w:r w:rsidRPr="003F4EEF">
        <w:tab/>
      </w:r>
      <w:r w:rsidRPr="003F4EEF">
        <w:rPr>
          <w:position w:val="-12"/>
        </w:rPr>
        <w:object w:dxaOrig="5280" w:dyaOrig="380" w14:anchorId="3B838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18.75pt" o:ole="">
            <v:imagedata r:id="rId10" o:title=""/>
          </v:shape>
          <o:OLEObject Type="Embed" ProgID="Equation.DSMT4" ShapeID="_x0000_i1025" DrawAspect="Content" ObjectID="_1522053041" r:id="rId11"/>
        </w:object>
      </w:r>
      <w:r w:rsidR="000878FA">
        <w:t xml:space="preserve"> </w:t>
      </w:r>
      <w:r w:rsidR="000878FA">
        <w:tab/>
        <w:t>(1.1</w:t>
      </w:r>
      <w:r w:rsidRPr="003F4EEF">
        <w:t>)</w:t>
      </w:r>
    </w:p>
    <w:p w14:paraId="3E82F73F" w14:textId="77777777" w:rsidR="003F4EEF" w:rsidRPr="003F4EEF" w:rsidRDefault="003F4EEF" w:rsidP="00087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EEF">
        <w:rPr>
          <w:rFonts w:ascii="Times New Roman" w:hAnsi="Times New Roman" w:cs="Times New Roman"/>
          <w:sz w:val="28"/>
          <w:szCs w:val="28"/>
        </w:rPr>
        <w:t xml:space="preserve">Инвестиции в модели с финансовыми ограничениями являются функцией двух слагаемых: 1) текущей стоимостью будущих значений </w:t>
      </w:r>
      <w:r w:rsidRPr="003F4EEF">
        <w:rPr>
          <w:rFonts w:ascii="Times New Roman" w:hAnsi="Times New Roman" w:cs="Times New Roman"/>
          <w:sz w:val="28"/>
          <w:szCs w:val="28"/>
          <w:lang w:val="en-US"/>
        </w:rPr>
        <w:t>MPK</w:t>
      </w:r>
      <w:r w:rsidRPr="003F4EEF">
        <w:rPr>
          <w:rFonts w:ascii="Times New Roman" w:hAnsi="Times New Roman" w:cs="Times New Roman"/>
          <w:sz w:val="28"/>
          <w:szCs w:val="28"/>
        </w:rPr>
        <w:t xml:space="preserve"> или фундаментального </w:t>
      </w:r>
      <w:r w:rsidRPr="003F4EE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F4EEF">
        <w:rPr>
          <w:rFonts w:ascii="Times New Roman" w:hAnsi="Times New Roman" w:cs="Times New Roman"/>
          <w:sz w:val="28"/>
          <w:szCs w:val="28"/>
        </w:rPr>
        <w:t xml:space="preserve"> (по аналогии с </w:t>
      </w:r>
      <w:r w:rsidRPr="003F4EE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F4E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4EEF">
        <w:rPr>
          <w:rFonts w:ascii="Times New Roman" w:hAnsi="Times New Roman" w:cs="Times New Roman"/>
          <w:sz w:val="28"/>
          <w:szCs w:val="28"/>
        </w:rPr>
        <w:t>Тобина</w:t>
      </w:r>
      <w:proofErr w:type="spellEnd"/>
      <w:r w:rsidRPr="003F4EEF">
        <w:rPr>
          <w:rFonts w:ascii="Times New Roman" w:hAnsi="Times New Roman" w:cs="Times New Roman"/>
          <w:sz w:val="28"/>
          <w:szCs w:val="28"/>
        </w:rPr>
        <w:t xml:space="preserve">) и 2) текущих значений будущих финансовых показателей фирмы или финансового </w:t>
      </w:r>
      <w:r w:rsidRPr="003F4EE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F4EEF">
        <w:rPr>
          <w:rFonts w:ascii="Times New Roman" w:hAnsi="Times New Roman" w:cs="Times New Roman"/>
          <w:sz w:val="28"/>
          <w:szCs w:val="28"/>
        </w:rPr>
        <w:t>.</w:t>
      </w:r>
    </w:p>
    <w:p w14:paraId="415403B4" w14:textId="77777777" w:rsidR="003F4EEF" w:rsidRPr="003F4EEF" w:rsidRDefault="003F4EEF" w:rsidP="00087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EEF">
        <w:rPr>
          <w:rFonts w:ascii="Times New Roman" w:hAnsi="Times New Roman" w:cs="Times New Roman"/>
          <w:sz w:val="28"/>
          <w:szCs w:val="28"/>
        </w:rPr>
        <w:t xml:space="preserve">Таким образом, объём инвестиций компании полностью определяется суммой будущих значений </w:t>
      </w:r>
      <w:r w:rsidRPr="003F4EEF">
        <w:rPr>
          <w:rFonts w:ascii="Times New Roman" w:hAnsi="Times New Roman" w:cs="Times New Roman"/>
          <w:sz w:val="28"/>
          <w:szCs w:val="28"/>
          <w:lang w:val="en-US"/>
        </w:rPr>
        <w:t>MPK</w:t>
      </w:r>
      <w:r w:rsidRPr="003F4EEF">
        <w:rPr>
          <w:rFonts w:ascii="Times New Roman" w:hAnsi="Times New Roman" w:cs="Times New Roman"/>
          <w:sz w:val="28"/>
          <w:szCs w:val="28"/>
        </w:rPr>
        <w:t xml:space="preserve"> (или </w:t>
      </w:r>
      <w:r w:rsidRPr="003F4EE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F4E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4EEF">
        <w:rPr>
          <w:rFonts w:ascii="Times New Roman" w:hAnsi="Times New Roman" w:cs="Times New Roman"/>
          <w:sz w:val="28"/>
          <w:szCs w:val="28"/>
        </w:rPr>
        <w:t>Тобина</w:t>
      </w:r>
      <w:proofErr w:type="spellEnd"/>
      <w:r w:rsidRPr="003F4EEF">
        <w:rPr>
          <w:rFonts w:ascii="Times New Roman" w:hAnsi="Times New Roman" w:cs="Times New Roman"/>
          <w:sz w:val="28"/>
          <w:szCs w:val="28"/>
        </w:rPr>
        <w:t>) и суммой финансовых факторов, характеризующих будущее состояние фирмы.</w:t>
      </w:r>
    </w:p>
    <w:p w14:paraId="4F1EE5BC" w14:textId="3D47B95A" w:rsidR="003F4EEF" w:rsidRPr="003F4EEF" w:rsidRDefault="003F4EEF" w:rsidP="00087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EEF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3F4E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4EEF">
        <w:rPr>
          <w:rFonts w:ascii="Times New Roman" w:hAnsi="Times New Roman" w:cs="Times New Roman"/>
          <w:sz w:val="28"/>
          <w:szCs w:val="28"/>
        </w:rPr>
        <w:t xml:space="preserve"> на практике значение </w:t>
      </w:r>
      <w:r w:rsidRPr="003F4EEF">
        <w:rPr>
          <w:rFonts w:ascii="Times New Roman" w:hAnsi="Times New Roman" w:cs="Times New Roman"/>
          <w:sz w:val="28"/>
          <w:szCs w:val="28"/>
          <w:lang w:val="en-US"/>
        </w:rPr>
        <w:t>MPK</w:t>
      </w:r>
      <w:r w:rsidRPr="003F4EEF">
        <w:rPr>
          <w:rFonts w:ascii="Times New Roman" w:hAnsi="Times New Roman" w:cs="Times New Roman"/>
          <w:sz w:val="28"/>
          <w:szCs w:val="28"/>
        </w:rPr>
        <w:t xml:space="preserve"> не наблюдаемы и для оценки требуют построения прокси переменных, но прокси значения для данных переменных построить значительно легче, чем для стоимости компании. Посмотрим, каким образом мы можем измерить </w:t>
      </w:r>
      <w:r w:rsidRPr="003F4EEF">
        <w:rPr>
          <w:rFonts w:ascii="Times New Roman" w:hAnsi="Times New Roman" w:cs="Times New Roman"/>
          <w:sz w:val="28"/>
          <w:szCs w:val="28"/>
          <w:lang w:val="en-US"/>
        </w:rPr>
        <w:t>MPK</w:t>
      </w:r>
      <w:r w:rsidRPr="003F4EEF">
        <w:rPr>
          <w:rFonts w:ascii="Times New Roman" w:hAnsi="Times New Roman" w:cs="Times New Roman"/>
          <w:sz w:val="28"/>
          <w:szCs w:val="28"/>
        </w:rPr>
        <w:t>.</w:t>
      </w:r>
    </w:p>
    <w:p w14:paraId="6F6032DD" w14:textId="4C4EF23A" w:rsidR="003F4EEF" w:rsidRPr="003F4EEF" w:rsidRDefault="003F4EEF" w:rsidP="00087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EEF">
        <w:rPr>
          <w:rFonts w:ascii="Times New Roman" w:hAnsi="Times New Roman" w:cs="Times New Roman"/>
          <w:sz w:val="28"/>
          <w:szCs w:val="28"/>
        </w:rPr>
        <w:t xml:space="preserve">Предположим, что фирма имеет дело с производственной функцией </w:t>
      </w:r>
      <w:proofErr w:type="spellStart"/>
      <w:r w:rsidRPr="003F4EEF">
        <w:rPr>
          <w:rFonts w:ascii="Times New Roman" w:hAnsi="Times New Roman" w:cs="Times New Roman"/>
          <w:sz w:val="28"/>
          <w:szCs w:val="28"/>
        </w:rPr>
        <w:t>Кобба</w:t>
      </w:r>
      <w:proofErr w:type="spellEnd"/>
      <w:r w:rsidRPr="003F4EEF">
        <w:rPr>
          <w:rFonts w:ascii="Times New Roman" w:hAnsi="Times New Roman" w:cs="Times New Roman"/>
          <w:sz w:val="28"/>
          <w:szCs w:val="28"/>
        </w:rPr>
        <w:t xml:space="preserve">-Дугласа следующего вида: </w:t>
      </w:r>
      <w:r w:rsidRPr="003F4EEF">
        <w:rPr>
          <w:rFonts w:ascii="Times New Roman" w:hAnsi="Times New Roman" w:cs="Times New Roman"/>
          <w:position w:val="-12"/>
          <w:sz w:val="28"/>
          <w:szCs w:val="28"/>
        </w:rPr>
        <w:object w:dxaOrig="1780" w:dyaOrig="440" w14:anchorId="3EE1B2B4">
          <v:shape id="_x0000_i1026" type="#_x0000_t75" style="width:88.5pt;height:21.75pt" o:ole="">
            <v:imagedata r:id="rId12" o:title=""/>
          </v:shape>
          <o:OLEObject Type="Embed" ProgID="Equation.DSMT4" ShapeID="_x0000_i1026" DrawAspect="Content" ObjectID="_1522053042" r:id="rId13"/>
        </w:object>
      </w:r>
      <w:r w:rsidRPr="003F4EEF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3F4E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F4EEF">
        <w:rPr>
          <w:rFonts w:ascii="Times New Roman" w:hAnsi="Times New Roman" w:cs="Times New Roman"/>
          <w:sz w:val="28"/>
          <w:szCs w:val="28"/>
        </w:rPr>
        <w:t xml:space="preserve">- факторная производительность, </w:t>
      </w:r>
      <w:r w:rsidRPr="003F4EE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F4EEF">
        <w:rPr>
          <w:rFonts w:ascii="Times New Roman" w:hAnsi="Times New Roman" w:cs="Times New Roman"/>
          <w:sz w:val="28"/>
          <w:szCs w:val="28"/>
        </w:rPr>
        <w:t xml:space="preserve"> – выпуск, </w:t>
      </w:r>
      <w:r w:rsidRPr="003F4EE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F4EEF">
        <w:rPr>
          <w:rFonts w:ascii="Times New Roman" w:hAnsi="Times New Roman" w:cs="Times New Roman"/>
          <w:sz w:val="28"/>
          <w:szCs w:val="28"/>
        </w:rPr>
        <w:t xml:space="preserve"> и </w:t>
      </w:r>
      <w:r w:rsidRPr="003F4E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4EEF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3F4EEF">
        <w:rPr>
          <w:rFonts w:ascii="Times New Roman" w:hAnsi="Times New Roman" w:cs="Times New Roman"/>
          <w:sz w:val="28"/>
          <w:szCs w:val="28"/>
        </w:rPr>
        <w:t>квази</w:t>
      </w:r>
      <w:proofErr w:type="spellEnd"/>
      <w:r w:rsidRPr="003F4EEF">
        <w:rPr>
          <w:rFonts w:ascii="Times New Roman" w:hAnsi="Times New Roman" w:cs="Times New Roman"/>
          <w:sz w:val="28"/>
          <w:szCs w:val="28"/>
        </w:rPr>
        <w:t xml:space="preserve">-постоянные запасы капитала, и </w:t>
      </w:r>
      <w:r w:rsidRPr="003F4EE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F4EEF">
        <w:rPr>
          <w:rFonts w:ascii="Times New Roman" w:hAnsi="Times New Roman" w:cs="Times New Roman"/>
          <w:sz w:val="28"/>
          <w:szCs w:val="28"/>
        </w:rPr>
        <w:t xml:space="preserve"> – переменный фактор производства. Мы предположим постоянный эффект масштаба так что </w:t>
      </w:r>
      <w:r w:rsidRPr="003F4EEF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280" w:dyaOrig="380" w14:anchorId="73918193">
          <v:shape id="_x0000_i1027" type="#_x0000_t75" style="width:114pt;height:18.75pt" o:ole="">
            <v:imagedata r:id="rId14" o:title=""/>
          </v:shape>
          <o:OLEObject Type="Embed" ProgID="Equation.DSMT4" ShapeID="_x0000_i1027" DrawAspect="Content" ObjectID="_1522053043" r:id="rId15"/>
        </w:object>
      </w:r>
      <w:r w:rsidRPr="003F4EEF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3F4EEF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Pr="003F4EEF">
        <w:rPr>
          <w:rFonts w:ascii="Times New Roman" w:hAnsi="Times New Roman" w:cs="Times New Roman"/>
          <w:sz w:val="28"/>
          <w:szCs w:val="28"/>
        </w:rPr>
        <w:t xml:space="preserve"> – параметр масштаба. Мы используем несколько </w:t>
      </w:r>
      <w:proofErr w:type="spellStart"/>
      <w:r w:rsidRPr="003F4EEF">
        <w:rPr>
          <w:rFonts w:ascii="Times New Roman" w:hAnsi="Times New Roman" w:cs="Times New Roman"/>
          <w:sz w:val="28"/>
          <w:szCs w:val="28"/>
        </w:rPr>
        <w:t>квази</w:t>
      </w:r>
      <w:proofErr w:type="spellEnd"/>
      <w:r w:rsidRPr="003F4EEF">
        <w:rPr>
          <w:rFonts w:ascii="Times New Roman" w:hAnsi="Times New Roman" w:cs="Times New Roman"/>
          <w:sz w:val="28"/>
          <w:szCs w:val="28"/>
        </w:rPr>
        <w:t xml:space="preserve">-фиксированных факторов. В данном примере </w:t>
      </w:r>
      <w:r w:rsidRPr="003F4EE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F4EEF">
        <w:rPr>
          <w:rFonts w:ascii="Times New Roman" w:hAnsi="Times New Roman" w:cs="Times New Roman"/>
          <w:sz w:val="28"/>
          <w:szCs w:val="28"/>
        </w:rPr>
        <w:t xml:space="preserve"> представляет запас основных средств, зданий и оборудования, в то время</w:t>
      </w:r>
      <w:proofErr w:type="gramStart"/>
      <w:r w:rsidRPr="003F4E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4EEF">
        <w:rPr>
          <w:rFonts w:ascii="Times New Roman" w:hAnsi="Times New Roman" w:cs="Times New Roman"/>
          <w:sz w:val="28"/>
          <w:szCs w:val="28"/>
        </w:rPr>
        <w:t xml:space="preserve"> как </w:t>
      </w:r>
      <w:r w:rsidRPr="003F4E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4EEF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Pr="003F4EE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F4EEF">
        <w:rPr>
          <w:rFonts w:ascii="Times New Roman" w:hAnsi="Times New Roman" w:cs="Times New Roman"/>
          <w:sz w:val="28"/>
          <w:szCs w:val="28"/>
        </w:rPr>
        <w:t>&amp;</w:t>
      </w:r>
      <w:r w:rsidRPr="003F4E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F4EEF">
        <w:rPr>
          <w:rFonts w:ascii="Times New Roman" w:hAnsi="Times New Roman" w:cs="Times New Roman"/>
          <w:sz w:val="28"/>
          <w:szCs w:val="28"/>
        </w:rPr>
        <w:t xml:space="preserve"> и другие нематериальные активы. В предположении, что </w:t>
      </w:r>
      <w:r w:rsidRPr="003F4EEF">
        <w:rPr>
          <w:rFonts w:ascii="Times New Roman" w:hAnsi="Times New Roman" w:cs="Times New Roman"/>
          <w:sz w:val="28"/>
          <w:szCs w:val="28"/>
        </w:rPr>
        <w:lastRenderedPageBreak/>
        <w:t xml:space="preserve">компания сталкивается с кривой спроса вида </w:t>
      </w:r>
      <w:r w:rsidRPr="003F4E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F4EEF">
        <w:rPr>
          <w:rFonts w:ascii="Times New Roman" w:hAnsi="Times New Roman" w:cs="Times New Roman"/>
          <w:sz w:val="28"/>
          <w:szCs w:val="28"/>
        </w:rPr>
        <w:t>(</w:t>
      </w:r>
      <w:r w:rsidRPr="003F4EE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F4EEF">
        <w:rPr>
          <w:rFonts w:ascii="Times New Roman" w:hAnsi="Times New Roman" w:cs="Times New Roman"/>
          <w:sz w:val="28"/>
          <w:szCs w:val="28"/>
        </w:rPr>
        <w:t xml:space="preserve">), переменными ценами </w:t>
      </w:r>
      <w:r w:rsidRPr="003F4EE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F4EEF">
        <w:rPr>
          <w:rFonts w:ascii="Times New Roman" w:hAnsi="Times New Roman" w:cs="Times New Roman"/>
          <w:sz w:val="28"/>
          <w:szCs w:val="28"/>
        </w:rPr>
        <w:t xml:space="preserve">, и постоянными затратами </w:t>
      </w:r>
      <w:r w:rsidRPr="003F4E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F4EEF">
        <w:rPr>
          <w:rFonts w:ascii="Times New Roman" w:hAnsi="Times New Roman" w:cs="Times New Roman"/>
          <w:sz w:val="28"/>
          <w:szCs w:val="28"/>
        </w:rPr>
        <w:t>, функция прибыли примет следующий вид:</w:t>
      </w:r>
    </w:p>
    <w:p w14:paraId="588C32C2" w14:textId="77777777" w:rsidR="003F4EEF" w:rsidRPr="003F4EEF" w:rsidRDefault="003F4EEF" w:rsidP="003F4EEF">
      <w:pPr>
        <w:pStyle w:val="MTDisplayEquation"/>
      </w:pPr>
      <w:r w:rsidRPr="003F4EEF">
        <w:tab/>
      </w:r>
      <w:r w:rsidRPr="003F4EEF">
        <w:rPr>
          <w:position w:val="-26"/>
        </w:rPr>
        <w:object w:dxaOrig="3860" w:dyaOrig="520" w14:anchorId="3024CA9B">
          <v:shape id="_x0000_i1028" type="#_x0000_t75" style="width:192.75pt;height:26.25pt" o:ole="">
            <v:imagedata r:id="rId16" o:title=""/>
          </v:shape>
          <o:OLEObject Type="Embed" ProgID="Equation.DSMT4" ShapeID="_x0000_i1028" DrawAspect="Content" ObjectID="_1522053044" r:id="rId17"/>
        </w:object>
      </w:r>
      <w:r w:rsidR="000878FA">
        <w:t xml:space="preserve"> </w:t>
      </w:r>
      <w:r w:rsidR="000878FA">
        <w:tab/>
        <w:t>(1.2</w:t>
      </w:r>
      <w:r w:rsidRPr="003F4EEF">
        <w:t>)</w:t>
      </w:r>
    </w:p>
    <w:p w14:paraId="15841AAA" w14:textId="77777777" w:rsidR="003F4EEF" w:rsidRPr="003F4EEF" w:rsidRDefault="003F4EEF" w:rsidP="003F4EEF">
      <w:pPr>
        <w:pStyle w:val="MTDisplayEquation"/>
      </w:pPr>
      <w:r w:rsidRPr="003F4EEF">
        <w:tab/>
      </w:r>
      <w:r w:rsidRPr="003F4EEF">
        <w:rPr>
          <w:position w:val="-12"/>
        </w:rPr>
        <w:object w:dxaOrig="1780" w:dyaOrig="440" w14:anchorId="0E7D6CDC">
          <v:shape id="_x0000_i1029" type="#_x0000_t75" style="width:88.5pt;height:21.75pt" o:ole="">
            <v:imagedata r:id="rId18" o:title=""/>
          </v:shape>
          <o:OLEObject Type="Embed" ProgID="Equation.DSMT4" ShapeID="_x0000_i1029" DrawAspect="Content" ObjectID="_1522053045" r:id="rId19"/>
        </w:object>
      </w:r>
      <w:r w:rsidR="000878FA">
        <w:t xml:space="preserve"> </w:t>
      </w:r>
      <w:r w:rsidR="000878FA">
        <w:tab/>
        <w:t>(1.3</w:t>
      </w:r>
      <w:r w:rsidRPr="003F4EEF">
        <w:t>)</w:t>
      </w:r>
    </w:p>
    <w:p w14:paraId="07FFAB9A" w14:textId="77777777" w:rsidR="003F4EEF" w:rsidRPr="003F4EEF" w:rsidRDefault="003F4EEF" w:rsidP="00087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EEF">
        <w:rPr>
          <w:rFonts w:ascii="Times New Roman" w:hAnsi="Times New Roman" w:cs="Times New Roman"/>
          <w:sz w:val="28"/>
          <w:szCs w:val="28"/>
        </w:rPr>
        <w:t xml:space="preserve">Такая спецификация функции прибыли позволяет фиксированным издержкам меняться во времени. Например, если </w:t>
      </w:r>
      <w:r w:rsidRPr="003F4E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4EEF">
        <w:rPr>
          <w:rFonts w:ascii="Times New Roman" w:hAnsi="Times New Roman" w:cs="Times New Roman"/>
          <w:sz w:val="28"/>
          <w:szCs w:val="28"/>
        </w:rPr>
        <w:t xml:space="preserve"> представляет объём работников, занятых в </w:t>
      </w:r>
      <w:r w:rsidRPr="003F4EE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F4EEF">
        <w:rPr>
          <w:rFonts w:ascii="Times New Roman" w:hAnsi="Times New Roman" w:cs="Times New Roman"/>
          <w:sz w:val="28"/>
          <w:szCs w:val="28"/>
        </w:rPr>
        <w:t>&amp;</w:t>
      </w:r>
      <w:r w:rsidRPr="003F4E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F4EEF">
        <w:rPr>
          <w:rFonts w:ascii="Times New Roman" w:hAnsi="Times New Roman" w:cs="Times New Roman"/>
          <w:sz w:val="28"/>
          <w:szCs w:val="28"/>
        </w:rPr>
        <w:t xml:space="preserve">, которые являются </w:t>
      </w:r>
      <w:proofErr w:type="spellStart"/>
      <w:r w:rsidRPr="003F4EEF">
        <w:rPr>
          <w:rFonts w:ascii="Times New Roman" w:hAnsi="Times New Roman" w:cs="Times New Roman"/>
          <w:sz w:val="28"/>
          <w:szCs w:val="28"/>
        </w:rPr>
        <w:t>квази</w:t>
      </w:r>
      <w:proofErr w:type="spellEnd"/>
      <w:r w:rsidRPr="003F4EEF">
        <w:rPr>
          <w:rFonts w:ascii="Times New Roman" w:hAnsi="Times New Roman" w:cs="Times New Roman"/>
          <w:sz w:val="28"/>
          <w:szCs w:val="28"/>
        </w:rPr>
        <w:t xml:space="preserve">-постоянными ввиду издержек на </w:t>
      </w:r>
      <w:proofErr w:type="spellStart"/>
      <w:proofErr w:type="gramStart"/>
      <w:r w:rsidRPr="003F4EE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3F4EE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F4EEF">
        <w:rPr>
          <w:rFonts w:ascii="Times New Roman" w:hAnsi="Times New Roman" w:cs="Times New Roman"/>
          <w:sz w:val="28"/>
          <w:szCs w:val="28"/>
        </w:rPr>
        <w:t xml:space="preserve"> увольнение, тогда </w:t>
      </w:r>
      <w:r w:rsidRPr="003F4E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F4EEF">
        <w:rPr>
          <w:rFonts w:ascii="Times New Roman" w:hAnsi="Times New Roman" w:cs="Times New Roman"/>
          <w:sz w:val="28"/>
          <w:szCs w:val="28"/>
        </w:rPr>
        <w:t xml:space="preserve"> может представлять зарплату, выплачиваемую эти рабочим.</w:t>
      </w:r>
    </w:p>
    <w:p w14:paraId="7666DD20" w14:textId="77777777" w:rsidR="003F4EEF" w:rsidRPr="003F4EEF" w:rsidRDefault="003F4EEF" w:rsidP="000878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EEF">
        <w:rPr>
          <w:rFonts w:ascii="Times New Roman" w:hAnsi="Times New Roman" w:cs="Times New Roman"/>
          <w:sz w:val="28"/>
          <w:szCs w:val="28"/>
        </w:rPr>
        <w:t xml:space="preserve">Решая задачу максимизации прибыли легко получить следующее выражение для </w:t>
      </w:r>
      <w:r w:rsidRPr="003F4EEF">
        <w:rPr>
          <w:rFonts w:ascii="Times New Roman" w:hAnsi="Times New Roman" w:cs="Times New Roman"/>
          <w:sz w:val="28"/>
          <w:szCs w:val="28"/>
          <w:lang w:val="en-US"/>
        </w:rPr>
        <w:t>MPK</w:t>
      </w:r>
      <w:r w:rsidRPr="003F4EEF">
        <w:rPr>
          <w:rFonts w:ascii="Times New Roman" w:hAnsi="Times New Roman" w:cs="Times New Roman"/>
          <w:sz w:val="28"/>
          <w:szCs w:val="28"/>
        </w:rPr>
        <w:t>:</w:t>
      </w:r>
    </w:p>
    <w:p w14:paraId="633E1EF1" w14:textId="77777777" w:rsidR="003F4EEF" w:rsidRPr="003F4EEF" w:rsidRDefault="003F4EEF" w:rsidP="003F4EEF">
      <w:pPr>
        <w:pStyle w:val="MTDisplayEquation"/>
      </w:pPr>
      <w:r w:rsidRPr="003F4EEF">
        <w:tab/>
      </w:r>
      <w:r w:rsidRPr="003F4EEF">
        <w:rPr>
          <w:position w:val="-32"/>
        </w:rPr>
        <w:object w:dxaOrig="2260" w:dyaOrig="780" w14:anchorId="7CC5F182">
          <v:shape id="_x0000_i1030" type="#_x0000_t75" style="width:113.25pt;height:39pt" o:ole="">
            <v:imagedata r:id="rId20" o:title=""/>
          </v:shape>
          <o:OLEObject Type="Embed" ProgID="Equation.DSMT4" ShapeID="_x0000_i1030" DrawAspect="Content" ObjectID="_1522053046" r:id="rId21"/>
        </w:object>
      </w:r>
      <w:r w:rsidR="000878FA">
        <w:t>,</w:t>
      </w:r>
      <w:r w:rsidR="000878FA">
        <w:tab/>
        <w:t>(1.4</w:t>
      </w:r>
      <w:r w:rsidRPr="003F4EEF">
        <w:t>)</w:t>
      </w:r>
    </w:p>
    <w:p w14:paraId="6135E960" w14:textId="77777777" w:rsidR="003F4EEF" w:rsidRPr="003F4EEF" w:rsidRDefault="003F4EEF" w:rsidP="003F4EEF">
      <w:pPr>
        <w:pStyle w:val="MTDisplayEquation"/>
        <w:ind w:firstLine="709"/>
        <w:jc w:val="both"/>
        <w:rPr>
          <w:rFonts w:eastAsiaTheme="minorEastAsia"/>
        </w:rPr>
      </w:pPr>
      <w:r w:rsidRPr="003F4EEF">
        <w:rPr>
          <w:rFonts w:eastAsiaTheme="minorEastAsia"/>
        </w:rPr>
        <w:t xml:space="preserve">где </w:t>
      </w:r>
      <w:r w:rsidRPr="003F4EEF">
        <w:rPr>
          <w:rFonts w:eastAsiaTheme="minorEastAsia"/>
        </w:rPr>
        <w:object w:dxaOrig="4360" w:dyaOrig="580" w14:anchorId="50CF1444">
          <v:shape id="_x0000_i1031" type="#_x0000_t75" style="width:217.5pt;height:29.25pt" o:ole="">
            <v:imagedata r:id="rId22" o:title=""/>
          </v:shape>
          <o:OLEObject Type="Embed" ProgID="Equation.DSMT4" ShapeID="_x0000_i1031" DrawAspect="Content" ObjectID="_1522053047" r:id="rId23"/>
        </w:object>
      </w:r>
      <w:r w:rsidRPr="003F4EEF">
        <w:rPr>
          <w:rFonts w:eastAsiaTheme="minorEastAsia"/>
        </w:rPr>
        <w:t xml:space="preserve"> - это эластичность цены по спросу на уровне отдельной компании, αk – доля капитала в выпуске согласно функции </w:t>
      </w:r>
      <w:proofErr w:type="spellStart"/>
      <w:r w:rsidRPr="003F4EEF">
        <w:rPr>
          <w:rFonts w:eastAsiaTheme="minorEastAsia"/>
        </w:rPr>
        <w:t>Кобба</w:t>
      </w:r>
      <w:proofErr w:type="spellEnd"/>
      <w:r w:rsidRPr="003F4EEF">
        <w:rPr>
          <w:rFonts w:eastAsiaTheme="minorEastAsia"/>
        </w:rPr>
        <w:t>-Дугласа, а s=</w:t>
      </w:r>
      <w:proofErr w:type="spellStart"/>
      <w:r w:rsidRPr="003F4EEF">
        <w:rPr>
          <w:rFonts w:eastAsiaTheme="minorEastAsia"/>
        </w:rPr>
        <w:t>py</w:t>
      </w:r>
      <w:proofErr w:type="spellEnd"/>
      <w:r w:rsidRPr="003F4EEF">
        <w:rPr>
          <w:rFonts w:eastAsiaTheme="minorEastAsia"/>
        </w:rPr>
        <w:t xml:space="preserve"> это объём продаж. Данное равенство показывает, что вплоть до параметра масштаба, отношение продаж к капиталу измеряет предельный продукт капитала.</w:t>
      </w:r>
    </w:p>
    <w:p w14:paraId="6C47024E" w14:textId="77777777" w:rsidR="003F4EEF" w:rsidRPr="003F4EEF" w:rsidRDefault="003F4EEF" w:rsidP="003F4EEF">
      <w:pPr>
        <w:pStyle w:val="MTDisplayEquation"/>
        <w:ind w:firstLine="709"/>
        <w:jc w:val="both"/>
        <w:rPr>
          <w:rFonts w:eastAsiaTheme="minorEastAsia"/>
        </w:rPr>
      </w:pPr>
      <w:r w:rsidRPr="003F4EEF">
        <w:rPr>
          <w:rFonts w:eastAsiaTheme="minorEastAsia"/>
        </w:rPr>
        <w:t xml:space="preserve">Поскольку безосновательно предполагать, что компании обрабатывающей промышленности в разных отраслях сталкиваются с одинаковой эластичностью спроса, η, или же одинаковой долей капитала в продажах αk, мы построим оценки параметра θ в разных отраслях. Мы предположим, что в среднем, все фирмы находятся в равновесии с равновесными уровнями капитала. Игнорируя издержки коррекции, мы можем сказать, что предельная доходность капитала должна грубо равняться издержкам на капитал, то есть </w:t>
      </w:r>
      <w:proofErr w:type="spellStart"/>
      <w:r w:rsidRPr="003F4EEF">
        <w:rPr>
          <w:rFonts w:eastAsiaTheme="minorEastAsia"/>
        </w:rPr>
        <w:t>MPK</w:t>
      </w:r>
      <w:r w:rsidRPr="003F4EEF">
        <w:rPr>
          <w:rFonts w:eastAsiaTheme="minorEastAsia"/>
          <w:vertAlign w:val="subscript"/>
        </w:rPr>
        <w:t>it</w:t>
      </w:r>
      <w:proofErr w:type="spellEnd"/>
      <w:r w:rsidRPr="003F4EEF">
        <w:rPr>
          <w:rFonts w:eastAsiaTheme="minorEastAsia"/>
        </w:rPr>
        <w:t>=</w:t>
      </w:r>
      <w:proofErr w:type="spellStart"/>
      <w:r w:rsidRPr="003F4EEF">
        <w:rPr>
          <w:rFonts w:eastAsiaTheme="minorEastAsia"/>
        </w:rPr>
        <w:t>r</w:t>
      </w:r>
      <w:r w:rsidRPr="003F4EEF">
        <w:rPr>
          <w:rFonts w:eastAsiaTheme="minorEastAsia"/>
          <w:vertAlign w:val="subscript"/>
        </w:rPr>
        <w:t>it</w:t>
      </w:r>
      <w:r w:rsidRPr="003F4EEF">
        <w:rPr>
          <w:rFonts w:eastAsiaTheme="minorEastAsia"/>
        </w:rPr>
        <w:t>+δ</w:t>
      </w:r>
      <w:r w:rsidRPr="003F4EEF">
        <w:rPr>
          <w:rFonts w:eastAsiaTheme="minorEastAsia"/>
          <w:vertAlign w:val="subscript"/>
        </w:rPr>
        <w:t>it</w:t>
      </w:r>
      <w:proofErr w:type="spellEnd"/>
      <w:r w:rsidRPr="003F4EEF">
        <w:rPr>
          <w:rFonts w:eastAsiaTheme="minorEastAsia"/>
        </w:rPr>
        <w:t xml:space="preserve">, где </w:t>
      </w:r>
      <w:proofErr w:type="spellStart"/>
      <w:r w:rsidRPr="003F4EEF">
        <w:rPr>
          <w:rFonts w:eastAsiaTheme="minorEastAsia"/>
        </w:rPr>
        <w:t>r</w:t>
      </w:r>
      <w:r w:rsidRPr="003F4EEF">
        <w:rPr>
          <w:rFonts w:eastAsiaTheme="minorEastAsia"/>
          <w:vertAlign w:val="subscript"/>
        </w:rPr>
        <w:t>it</w:t>
      </w:r>
      <w:proofErr w:type="spellEnd"/>
      <w:r w:rsidRPr="003F4EEF">
        <w:rPr>
          <w:rFonts w:eastAsiaTheme="minorEastAsia"/>
        </w:rPr>
        <w:t xml:space="preserve"> и </w:t>
      </w:r>
      <w:proofErr w:type="spellStart"/>
      <w:r w:rsidRPr="003F4EEF">
        <w:rPr>
          <w:rFonts w:eastAsiaTheme="minorEastAsia"/>
        </w:rPr>
        <w:t>δ</w:t>
      </w:r>
      <w:r w:rsidRPr="003F4EEF">
        <w:rPr>
          <w:rFonts w:eastAsiaTheme="minorEastAsia"/>
          <w:vertAlign w:val="subscript"/>
        </w:rPr>
        <w:t>it</w:t>
      </w:r>
      <w:proofErr w:type="spellEnd"/>
      <w:r w:rsidRPr="003F4EEF">
        <w:rPr>
          <w:rFonts w:eastAsiaTheme="minorEastAsia"/>
        </w:rPr>
        <w:t xml:space="preserve"> – это скорректированные на риск ставки процента и выбытия капитала, соответственно, где </w:t>
      </w:r>
      <w:proofErr w:type="spellStart"/>
      <w:r w:rsidRPr="003F4EEF">
        <w:rPr>
          <w:rFonts w:eastAsiaTheme="minorEastAsia"/>
          <w:lang w:val="en-US"/>
        </w:rPr>
        <w:t>i</w:t>
      </w:r>
      <w:proofErr w:type="spellEnd"/>
      <w:r w:rsidRPr="003F4EEF">
        <w:rPr>
          <w:rFonts w:eastAsiaTheme="minorEastAsia"/>
        </w:rPr>
        <w:t xml:space="preserve"> – индекс фирмы, </w:t>
      </w:r>
      <w:r w:rsidRPr="003F4EEF">
        <w:rPr>
          <w:rFonts w:eastAsiaTheme="minorEastAsia"/>
          <w:lang w:val="en-US"/>
        </w:rPr>
        <w:t>t</w:t>
      </w:r>
      <w:r w:rsidRPr="003F4EEF">
        <w:rPr>
          <w:rFonts w:eastAsiaTheme="minorEastAsia"/>
        </w:rPr>
        <w:t>- индекс времени.</w:t>
      </w:r>
    </w:p>
    <w:p w14:paraId="7B3062E4" w14:textId="77777777" w:rsidR="003F4EEF" w:rsidRPr="003F4EEF" w:rsidRDefault="003F4EEF" w:rsidP="003F4EEF">
      <w:pPr>
        <w:pStyle w:val="MTDisplayEquation"/>
        <w:ind w:firstLine="709"/>
        <w:jc w:val="both"/>
        <w:rPr>
          <w:rFonts w:eastAsiaTheme="minorEastAsia"/>
        </w:rPr>
      </w:pPr>
      <w:r w:rsidRPr="003F4EEF">
        <w:rPr>
          <w:rFonts w:eastAsiaTheme="minorEastAsia"/>
        </w:rPr>
        <w:lastRenderedPageBreak/>
        <w:t xml:space="preserve">Заменяя </w:t>
      </w:r>
      <w:proofErr w:type="spellStart"/>
      <w:r w:rsidRPr="003F4EEF">
        <w:rPr>
          <w:rFonts w:eastAsiaTheme="minorEastAsia"/>
        </w:rPr>
        <w:t>θ</w:t>
      </w:r>
      <w:r w:rsidRPr="003F4EEF">
        <w:rPr>
          <w:rFonts w:eastAsiaTheme="minorEastAsia"/>
          <w:vertAlign w:val="subscript"/>
        </w:rPr>
        <w:t>j</w:t>
      </w:r>
      <w:proofErr w:type="spellEnd"/>
      <w:r w:rsidRPr="003F4EEF">
        <w:rPr>
          <w:rFonts w:eastAsiaTheme="minorEastAsia"/>
        </w:rPr>
        <w:t>(s/k)</w:t>
      </w:r>
      <w:proofErr w:type="spellStart"/>
      <w:r w:rsidRPr="003F4EEF">
        <w:rPr>
          <w:rFonts w:eastAsiaTheme="minorEastAsia"/>
          <w:vertAlign w:val="subscript"/>
        </w:rPr>
        <w:t>it</w:t>
      </w:r>
      <w:proofErr w:type="spellEnd"/>
      <w:r w:rsidRPr="003F4EEF">
        <w:rPr>
          <w:rFonts w:eastAsiaTheme="minorEastAsia"/>
        </w:rPr>
        <w:t xml:space="preserve"> для </w:t>
      </w:r>
      <w:proofErr w:type="spellStart"/>
      <w:r w:rsidRPr="003F4EEF">
        <w:rPr>
          <w:rFonts w:eastAsiaTheme="minorEastAsia"/>
        </w:rPr>
        <w:t>MPK</w:t>
      </w:r>
      <w:r w:rsidRPr="003F4EEF">
        <w:rPr>
          <w:rFonts w:eastAsiaTheme="minorEastAsia"/>
          <w:vertAlign w:val="subscript"/>
        </w:rPr>
        <w:t>it</w:t>
      </w:r>
      <w:proofErr w:type="spellEnd"/>
      <w:r w:rsidRPr="003F4EEF">
        <w:rPr>
          <w:rFonts w:eastAsiaTheme="minorEastAsia"/>
        </w:rPr>
        <w:t xml:space="preserve"> и усредняя по всем фирмам </w:t>
      </w:r>
      <w:r w:rsidRPr="003F4EEF">
        <w:rPr>
          <w:rFonts w:eastAsiaTheme="minorEastAsia"/>
        </w:rPr>
        <w:object w:dxaOrig="880" w:dyaOrig="360" w14:anchorId="33496146">
          <v:shape id="_x0000_i1032" type="#_x0000_t75" style="width:44.25pt;height:18pt" o:ole="">
            <v:imagedata r:id="rId24" o:title=""/>
          </v:shape>
          <o:OLEObject Type="Embed" ProgID="Equation.DSMT4" ShapeID="_x0000_i1032" DrawAspect="Content" ObjectID="_1522053048" r:id="rId25"/>
        </w:object>
      </w:r>
      <w:r w:rsidRPr="003F4EEF">
        <w:rPr>
          <w:rFonts w:eastAsiaTheme="minorEastAsia"/>
        </w:rPr>
        <w:t xml:space="preserve"> и годам </w:t>
      </w:r>
      <w:r w:rsidRPr="003F4EEF">
        <w:rPr>
          <w:rFonts w:eastAsiaTheme="minorEastAsia"/>
        </w:rPr>
        <w:object w:dxaOrig="859" w:dyaOrig="360" w14:anchorId="21259BD7">
          <v:shape id="_x0000_i1033" type="#_x0000_t75" style="width:42.75pt;height:18pt" o:ole="">
            <v:imagedata r:id="rId26" o:title=""/>
          </v:shape>
          <o:OLEObject Type="Embed" ProgID="Equation.DSMT4" ShapeID="_x0000_i1033" DrawAspect="Content" ObjectID="_1522053049" r:id="rId27"/>
        </w:object>
      </w:r>
      <w:r w:rsidRPr="003F4EEF">
        <w:rPr>
          <w:rFonts w:eastAsiaTheme="minorEastAsia"/>
        </w:rPr>
        <w:t xml:space="preserve"> в отрасли j получим, что оценка параметра </w:t>
      </w:r>
      <w:proofErr w:type="spellStart"/>
      <w:r w:rsidRPr="003F4EEF">
        <w:rPr>
          <w:rFonts w:eastAsiaTheme="minorEastAsia"/>
        </w:rPr>
        <w:t>θ</w:t>
      </w:r>
      <w:r w:rsidRPr="003F4EEF">
        <w:rPr>
          <w:rFonts w:eastAsiaTheme="minorEastAsia"/>
          <w:vertAlign w:val="subscript"/>
        </w:rPr>
        <w:t>j</w:t>
      </w:r>
      <w:proofErr w:type="spellEnd"/>
      <w:r w:rsidRPr="003F4EEF">
        <w:rPr>
          <w:rFonts w:eastAsiaTheme="minorEastAsia"/>
        </w:rPr>
        <w:t xml:space="preserve"> будет определяться следующим образом:</w:t>
      </w:r>
    </w:p>
    <w:p w14:paraId="0A4ECF13" w14:textId="5538B03A" w:rsidR="003F4EEF" w:rsidRPr="003F4EEF" w:rsidRDefault="003F4EEF" w:rsidP="003F4EEF">
      <w:pPr>
        <w:pStyle w:val="MTDisplayEquation"/>
        <w:ind w:firstLine="709"/>
        <w:jc w:val="both"/>
        <w:rPr>
          <w:rFonts w:eastAsiaTheme="minorEastAsia"/>
        </w:rPr>
      </w:pPr>
      <w:r w:rsidRPr="003F4EEF">
        <w:rPr>
          <w:rFonts w:eastAsiaTheme="minorEastAsia"/>
        </w:rPr>
        <w:object w:dxaOrig="5880" w:dyaOrig="1020" w14:anchorId="3AD83FAD">
          <v:shape id="_x0000_i1034" type="#_x0000_t75" style="width:294pt;height:51.75pt" o:ole="">
            <v:imagedata r:id="rId28" o:title=""/>
          </v:shape>
          <o:OLEObject Type="Embed" ProgID="Equation.DSMT4" ShapeID="_x0000_i1034" DrawAspect="Content" ObjectID="_1522053050" r:id="rId29"/>
        </w:object>
      </w:r>
      <w:r w:rsidRPr="003F4EEF">
        <w:rPr>
          <w:rFonts w:eastAsiaTheme="minorEastAsia"/>
        </w:rPr>
        <w:t xml:space="preserve"> </w:t>
      </w:r>
      <w:r w:rsidRPr="003F4EEF">
        <w:rPr>
          <w:rFonts w:eastAsiaTheme="minorEastAsia"/>
        </w:rPr>
        <w:tab/>
        <w:t>(1.</w:t>
      </w:r>
      <w:r w:rsidR="00CB7BBE" w:rsidRPr="00E53DF7">
        <w:rPr>
          <w:rFonts w:eastAsiaTheme="minorEastAsia"/>
        </w:rPr>
        <w:t>5</w:t>
      </w:r>
      <w:r w:rsidRPr="003F4EEF">
        <w:rPr>
          <w:rFonts w:eastAsiaTheme="minorEastAsia"/>
        </w:rPr>
        <w:t>)</w:t>
      </w:r>
    </w:p>
    <w:p w14:paraId="0C6AC454" w14:textId="77777777" w:rsidR="003F4EEF" w:rsidRPr="003F4EEF" w:rsidRDefault="003F4EEF" w:rsidP="00087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E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F4EEF">
        <w:rPr>
          <w:rFonts w:ascii="Times New Roman" w:hAnsi="Times New Roman" w:cs="Times New Roman"/>
          <w:sz w:val="28"/>
          <w:szCs w:val="28"/>
        </w:rPr>
        <w:t>Nj</w:t>
      </w:r>
      <w:proofErr w:type="spellEnd"/>
      <w:r w:rsidRPr="003F4EEF">
        <w:rPr>
          <w:rFonts w:ascii="Times New Roman" w:hAnsi="Times New Roman" w:cs="Times New Roman"/>
          <w:sz w:val="28"/>
          <w:szCs w:val="28"/>
        </w:rPr>
        <w:t xml:space="preserve"> – это количество наблюдений за компаниями за все года для отрасли j. На практике для американской экономики было получено, что </w:t>
      </w:r>
      <w:r w:rsidRPr="003F4EEF">
        <w:rPr>
          <w:rFonts w:ascii="Times New Roman" w:hAnsi="Times New Roman" w:cs="Times New Roman"/>
          <w:position w:val="-34"/>
          <w:sz w:val="28"/>
          <w:szCs w:val="28"/>
        </w:rPr>
        <w:object w:dxaOrig="3480" w:dyaOrig="600" w14:anchorId="150FAF02">
          <v:shape id="_x0000_i1035" type="#_x0000_t75" style="width:174pt;height:30pt" o:ole="">
            <v:imagedata r:id="rId30" o:title=""/>
          </v:shape>
          <o:OLEObject Type="Embed" ProgID="Equation.DSMT4" ShapeID="_x0000_i1035" DrawAspect="Content" ObjectID="_1522053051" r:id="rId31"/>
        </w:object>
      </w:r>
      <w:r w:rsidRPr="003F4EEF">
        <w:rPr>
          <w:rFonts w:ascii="Times New Roman" w:hAnsi="Times New Roman" w:cs="Times New Roman"/>
          <w:sz w:val="28"/>
          <w:szCs w:val="28"/>
        </w:rPr>
        <w:t xml:space="preserve"> для всех отраслей. Для других стран данная величина также равна константе, поэтому мы будем использовать следующие оценки для предельного продукта капитала: </w:t>
      </w:r>
      <w:r w:rsidRPr="003F4EEF">
        <w:rPr>
          <w:rFonts w:ascii="Times New Roman" w:hAnsi="Times New Roman" w:cs="Times New Roman"/>
          <w:position w:val="-16"/>
          <w:sz w:val="28"/>
          <w:szCs w:val="28"/>
          <w:lang w:val="en-US"/>
        </w:rPr>
        <w:object w:dxaOrig="2380" w:dyaOrig="480" w14:anchorId="15B9AD6E">
          <v:shape id="_x0000_i1036" type="#_x0000_t75" style="width:120pt;height:24pt" o:ole="">
            <v:imagedata r:id="rId32" o:title=""/>
          </v:shape>
          <o:OLEObject Type="Embed" ProgID="Equation.DSMT4" ShapeID="_x0000_i1036" DrawAspect="Content" ObjectID="_1522053052" r:id="rId33"/>
        </w:object>
      </w:r>
      <w:r w:rsidRPr="003F4EEF">
        <w:rPr>
          <w:rFonts w:ascii="Times New Roman" w:hAnsi="Times New Roman" w:cs="Times New Roman"/>
          <w:sz w:val="28"/>
          <w:szCs w:val="28"/>
        </w:rPr>
        <w:t>.</w:t>
      </w:r>
    </w:p>
    <w:p w14:paraId="76FA755F" w14:textId="6CF11BB3" w:rsidR="003F4EEF" w:rsidRPr="003F4EEF" w:rsidRDefault="000878FA" w:rsidP="003F4EEF">
      <w:pPr>
        <w:tabs>
          <w:tab w:val="left" w:pos="893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инвестиции выражаются через финансовые и не финансовые факторы, включая инвестиционную </w:t>
      </w:r>
      <w:r w:rsidR="003B0060">
        <w:rPr>
          <w:rFonts w:ascii="Times New Roman" w:hAnsi="Times New Roman" w:cs="Times New Roman"/>
          <w:sz w:val="28"/>
          <w:szCs w:val="28"/>
        </w:rPr>
        <w:t>стратегию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666DF4" w14:textId="77777777" w:rsidR="00012AC2" w:rsidRDefault="001040D2" w:rsidP="008814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814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12AC2" w:rsidRPr="00012AC2">
        <w:rPr>
          <w:rFonts w:ascii="Times New Roman" w:hAnsi="Times New Roman" w:cs="Times New Roman"/>
          <w:sz w:val="28"/>
        </w:rPr>
        <w:t xml:space="preserve"> </w:t>
      </w:r>
      <w:r w:rsidR="00012AC2">
        <w:rPr>
          <w:rFonts w:ascii="Times New Roman" w:hAnsi="Times New Roman" w:cs="Times New Roman"/>
          <w:i/>
          <w:sz w:val="28"/>
        </w:rPr>
        <w:t xml:space="preserve">Использование </w:t>
      </w:r>
      <w:r w:rsidR="00330D54">
        <w:rPr>
          <w:rFonts w:ascii="Times New Roman" w:hAnsi="Times New Roman" w:cs="Times New Roman"/>
          <w:i/>
          <w:sz w:val="28"/>
        </w:rPr>
        <w:t xml:space="preserve">в качестве инвестиций показателя бухгалтерского учёта: </w:t>
      </w:r>
      <w:r w:rsidR="00330D54" w:rsidRPr="00330D54">
        <w:rPr>
          <w:rFonts w:ascii="Times New Roman" w:hAnsi="Times New Roman" w:cs="Times New Roman"/>
          <w:i/>
          <w:sz w:val="28"/>
        </w:rPr>
        <w:t xml:space="preserve">“денежные потоки от инвестиционных операций, в том числе в связи с приобретением, созданием, модернизацией, реконструкцией и подготовкой к использованию </w:t>
      </w:r>
      <w:proofErr w:type="spellStart"/>
      <w:r w:rsidR="00330D54" w:rsidRPr="00330D54">
        <w:rPr>
          <w:rFonts w:ascii="Times New Roman" w:hAnsi="Times New Roman" w:cs="Times New Roman"/>
          <w:i/>
          <w:sz w:val="28"/>
        </w:rPr>
        <w:t>внеоборотных</w:t>
      </w:r>
      <w:proofErr w:type="spellEnd"/>
      <w:r w:rsidR="00330D54" w:rsidRPr="00330D54">
        <w:rPr>
          <w:rFonts w:ascii="Times New Roman" w:hAnsi="Times New Roman" w:cs="Times New Roman"/>
          <w:i/>
          <w:sz w:val="28"/>
        </w:rPr>
        <w:t xml:space="preserve"> активов” </w:t>
      </w:r>
      <w:r w:rsidR="00330D54">
        <w:rPr>
          <w:rFonts w:ascii="Times New Roman" w:hAnsi="Times New Roman" w:cs="Times New Roman"/>
          <w:i/>
          <w:sz w:val="28"/>
        </w:rPr>
        <w:t>вместо прироста основных фондов наряду с расширением выборки до 12000 компаний значительно повышает точность получаемых оценок регрессии.</w:t>
      </w:r>
      <w:r w:rsidR="00012AC2">
        <w:rPr>
          <w:rFonts w:ascii="Times New Roman" w:hAnsi="Times New Roman" w:cs="Times New Roman"/>
          <w:i/>
          <w:sz w:val="28"/>
        </w:rPr>
        <w:t xml:space="preserve"> </w:t>
      </w:r>
    </w:p>
    <w:p w14:paraId="2094FA1E" w14:textId="77777777" w:rsidR="00512929" w:rsidRPr="00771244" w:rsidRDefault="00512929" w:rsidP="00512929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</w:rPr>
      </w:pPr>
      <w:r>
        <w:rPr>
          <w:sz w:val="28"/>
        </w:rPr>
        <w:t>Под инвестициями в основной капитал</w:t>
      </w:r>
      <w:r w:rsidRPr="00771244">
        <w:rPr>
          <w:sz w:val="28"/>
        </w:rPr>
        <w:t xml:space="preserve"> на уровне предприятия по данным РСБУ понимаются: денежные потоки от инвестиционных операций, в том числе в связи с приобретением, созданием, модернизацией, реконструкцией и подготовкой к использованию </w:t>
      </w:r>
      <w:proofErr w:type="spellStart"/>
      <w:r w:rsidRPr="00771244">
        <w:rPr>
          <w:sz w:val="28"/>
        </w:rPr>
        <w:t>внеоборотных</w:t>
      </w:r>
      <w:proofErr w:type="spellEnd"/>
      <w:r w:rsidRPr="00771244">
        <w:rPr>
          <w:sz w:val="28"/>
        </w:rPr>
        <w:t xml:space="preserve"> активов (статья 4221 отчёт</w:t>
      </w:r>
      <w:r>
        <w:rPr>
          <w:sz w:val="28"/>
        </w:rPr>
        <w:t xml:space="preserve">а о движении денежных средств). </w:t>
      </w:r>
      <w:proofErr w:type="gramStart"/>
      <w:r w:rsidRPr="005E13F5">
        <w:rPr>
          <w:sz w:val="28"/>
        </w:rPr>
        <w:t xml:space="preserve">Примерами денежных потоков от инвестиционных операций являются: а) платежи поставщикам (подрядчикам) и работникам организации в связи с приобретением, созданием, модернизацией, реконструкцией и подготовкой к использованию </w:t>
      </w:r>
      <w:proofErr w:type="spellStart"/>
      <w:r w:rsidRPr="005E13F5">
        <w:rPr>
          <w:sz w:val="28"/>
        </w:rPr>
        <w:t>внеоборотных</w:t>
      </w:r>
      <w:proofErr w:type="spellEnd"/>
      <w:r w:rsidRPr="005E13F5">
        <w:rPr>
          <w:sz w:val="28"/>
        </w:rPr>
        <w:t xml:space="preserve"> активов, в том числе затраты на научно-исследовательские, </w:t>
      </w:r>
      <w:r w:rsidRPr="005E13F5">
        <w:rPr>
          <w:sz w:val="28"/>
        </w:rPr>
        <w:lastRenderedPageBreak/>
        <w:t>опытно-конструкторские и технологические работы; б) уплата процентов по долговым обязательствам, включаемым в стоимость инвестиционных актив</w:t>
      </w:r>
      <w:r>
        <w:rPr>
          <w:sz w:val="28"/>
        </w:rPr>
        <w:t>ов в соответствии с ПБУ 15/2008.</w:t>
      </w:r>
      <w:proofErr w:type="gramEnd"/>
    </w:p>
    <w:p w14:paraId="0E4C1307" w14:textId="1E1171D0" w:rsidR="00330D54" w:rsidRDefault="00512929" w:rsidP="00512929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</w:rPr>
      </w:pPr>
      <w:r w:rsidRPr="00771244">
        <w:rPr>
          <w:sz w:val="28"/>
        </w:rPr>
        <w:t xml:space="preserve">Использование данных из РСБУ позволяет избежать моделирования инвестиций с помощью </w:t>
      </w:r>
      <w:r w:rsidRPr="00771244">
        <w:rPr>
          <w:sz w:val="28"/>
          <w:lang w:val="en-US"/>
        </w:rPr>
        <w:t>proxy</w:t>
      </w:r>
      <w:r w:rsidRPr="00771244">
        <w:rPr>
          <w:sz w:val="28"/>
        </w:rPr>
        <w:t xml:space="preserve"> переменных таких, как прирост основных фондов</w:t>
      </w:r>
      <w:r>
        <w:rPr>
          <w:sz w:val="28"/>
        </w:rPr>
        <w:t xml:space="preserve"> или прирост за вычетом амортизации</w:t>
      </w:r>
      <w:r w:rsidRPr="00771244">
        <w:rPr>
          <w:sz w:val="28"/>
        </w:rPr>
        <w:t xml:space="preserve">. </w:t>
      </w:r>
      <w:r>
        <w:rPr>
          <w:sz w:val="28"/>
        </w:rPr>
        <w:t>В первом случае</w:t>
      </w:r>
      <w:r w:rsidRPr="00771244">
        <w:rPr>
          <w:sz w:val="28"/>
        </w:rPr>
        <w:t xml:space="preserve"> </w:t>
      </w:r>
      <w:r w:rsidRPr="00771244">
        <w:rPr>
          <w:sz w:val="28"/>
          <w:lang w:val="en-US"/>
        </w:rPr>
        <w:t>proxy</w:t>
      </w:r>
      <w:r w:rsidRPr="00771244">
        <w:rPr>
          <w:sz w:val="28"/>
        </w:rPr>
        <w:t xml:space="preserve"> индикатор</w:t>
      </w:r>
      <w:r>
        <w:rPr>
          <w:sz w:val="28"/>
        </w:rPr>
        <w:t xml:space="preserve"> </w:t>
      </w:r>
      <w:r w:rsidRPr="00771244">
        <w:rPr>
          <w:sz w:val="28"/>
        </w:rPr>
        <w:t>не отражает выбытия основных фондов</w:t>
      </w:r>
      <w:r>
        <w:rPr>
          <w:sz w:val="28"/>
        </w:rPr>
        <w:t xml:space="preserve">, </w:t>
      </w:r>
      <w:r w:rsidR="00276EF7">
        <w:rPr>
          <w:sz w:val="28"/>
        </w:rPr>
        <w:t xml:space="preserve">поскольку, </w:t>
      </w:r>
      <w:r>
        <w:rPr>
          <w:sz w:val="28"/>
        </w:rPr>
        <w:t>как известно</w:t>
      </w:r>
      <w:r w:rsidR="00276EF7">
        <w:rPr>
          <w:sz w:val="28"/>
        </w:rPr>
        <w:t>,</w:t>
      </w:r>
      <w:r>
        <w:rPr>
          <w:sz w:val="28"/>
        </w:rPr>
        <w:t xml:space="preserve"> </w:t>
      </w:r>
      <w:r w:rsidRPr="00064806">
        <w:rPr>
          <w:position w:val="-12"/>
        </w:rPr>
        <w:object w:dxaOrig="2500" w:dyaOrig="440" w14:anchorId="0F3F164D">
          <v:shape id="_x0000_i1037" type="#_x0000_t75" style="width:125.25pt;height:21.75pt" o:ole="">
            <v:imagedata r:id="rId34" o:title=""/>
          </v:shape>
          <o:OLEObject Type="Embed" ProgID="Equation.DSMT4" ShapeID="_x0000_i1037" DrawAspect="Content" ObjectID="_1522053053" r:id="rId35"/>
        </w:object>
      </w:r>
      <w:r>
        <w:rPr>
          <w:sz w:val="28"/>
        </w:rPr>
        <w:t xml:space="preserve">, </w:t>
      </w:r>
      <w:r w:rsidR="00E23AC4">
        <w:rPr>
          <w:sz w:val="28"/>
        </w:rPr>
        <w:t>следовательно,</w:t>
      </w:r>
      <w:r>
        <w:rPr>
          <w:sz w:val="28"/>
        </w:rPr>
        <w:t xml:space="preserve"> прирост основного капитала является смещённой оценкой инвестиций в случаях, когда </w:t>
      </w:r>
      <w:r w:rsidRPr="00126751">
        <w:rPr>
          <w:position w:val="-12"/>
        </w:rPr>
        <w:object w:dxaOrig="1300" w:dyaOrig="380" w14:anchorId="02474A70">
          <v:shape id="_x0000_i1038" type="#_x0000_t75" style="width:65.25pt;height:18.75pt" o:ole="">
            <v:imagedata r:id="rId36" o:title=""/>
          </v:shape>
          <o:OLEObject Type="Embed" ProgID="Equation.DSMT4" ShapeID="_x0000_i1038" DrawAspect="Content" ObjectID="_1522053054" r:id="rId37"/>
        </w:object>
      </w:r>
      <w:r>
        <w:rPr>
          <w:sz w:val="28"/>
        </w:rPr>
        <w:t xml:space="preserve">, и не состоятельной оценкой, когда </w:t>
      </w:r>
      <w:r w:rsidRPr="00126751">
        <w:rPr>
          <w:position w:val="-36"/>
        </w:rPr>
        <w:object w:dxaOrig="2320" w:dyaOrig="859" w14:anchorId="03FF6297">
          <v:shape id="_x0000_i1039" type="#_x0000_t75" style="width:116.25pt;height:42.75pt" o:ole="">
            <v:imagedata r:id="rId38" o:title=""/>
          </v:shape>
          <o:OLEObject Type="Embed" ProgID="Equation.DSMT4" ShapeID="_x0000_i1039" DrawAspect="Content" ObjectID="_1522053055" r:id="rId39"/>
        </w:object>
      </w:r>
      <w:r>
        <w:t xml:space="preserve">. </w:t>
      </w:r>
      <w:r>
        <w:rPr>
          <w:sz w:val="28"/>
        </w:rPr>
        <w:t>То есть всякий раз, когда выбытие капитала не является пренебрежительно малой величиной, оценка инвестиций в виде прироста основного капитала будет несостоятельной. Во втором случае, учёт выбытия капитала с помощью амортизации также имеет значительно ограничение и может применяться только, если амортизация является состоятельной оценкой выбытия капитала. Это условие выполняется не часто, и тем более не выполняется в кризисные периоды, когда выбытие капитала происходит ускоренными темпами, а амортизация остаётся на определённом постоянном уровне. В силу этого в диссертационном исследовании мы будем использовать показатель инвестиций по данным РСБУ.</w:t>
      </w:r>
    </w:p>
    <w:p w14:paraId="17829F44" w14:textId="77777777" w:rsidR="00F12DA9" w:rsidRDefault="00F12DA9" w:rsidP="00512929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012AC2">
        <w:rPr>
          <w:sz w:val="28"/>
        </w:rPr>
        <w:t xml:space="preserve"> </w:t>
      </w:r>
      <w:r w:rsidR="00734AB5">
        <w:rPr>
          <w:bCs/>
          <w:i/>
          <w:sz w:val="28"/>
          <w:szCs w:val="28"/>
        </w:rPr>
        <w:t xml:space="preserve">Используя методы кластерного </w:t>
      </w:r>
      <w:proofErr w:type="gramStart"/>
      <w:r w:rsidR="00734AB5">
        <w:rPr>
          <w:bCs/>
          <w:i/>
          <w:sz w:val="28"/>
          <w:szCs w:val="28"/>
        </w:rPr>
        <w:t>анализа</w:t>
      </w:r>
      <w:proofErr w:type="gramEnd"/>
      <w:r w:rsidR="00734AB5">
        <w:rPr>
          <w:bCs/>
          <w:i/>
          <w:sz w:val="28"/>
          <w:szCs w:val="28"/>
        </w:rPr>
        <w:t xml:space="preserve"> возможно выделить инвестиционные стратегии российских промышленных предприятий</w:t>
      </w:r>
    </w:p>
    <w:p w14:paraId="0924B9E1" w14:textId="77777777" w:rsidR="00865AA0" w:rsidRDefault="00865AA0" w:rsidP="00865A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1-й вариант стратегии, распространённый среди промышленных предприятий, - это стратегия вынужденного отказа от инвестиций из-за нехватки как собственных, так и заёмных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инвестиций. В таких условиях компании готовы инвестировать больше в основной капитал, но из-за недостатка средств, не могут себе этого позволить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сталкиваются с проблемой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недоинвестирования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износа основного капитала.</w:t>
      </w:r>
    </w:p>
    <w:p w14:paraId="60FB911D" w14:textId="77777777" w:rsidR="00865AA0" w:rsidRDefault="00865AA0" w:rsidP="00865A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инвестиционная стратегия состоит в отказе предприятия от инвестиций с целью извлечения прибыли. Так компания понимает, что в силу конкуренции на рынке или институциональной среды, не имеет смысла увеличивать объём инвестиций, гораздо проще получать прибыль в текущих условиях, пока ещё есть такая возможность. Это стратегия отказа от инвестиций в пользу прибыли.</w:t>
      </w:r>
      <w:r w:rsidRPr="00E77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 средств, чтобы осуществлять инвестиции у компании достаточно.</w:t>
      </w:r>
    </w:p>
    <w:p w14:paraId="2DFAF9B7" w14:textId="788988E8" w:rsidR="00865AA0" w:rsidRDefault="00865AA0" w:rsidP="00865A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стратегия инвестиции с целью достижения обновления, модернизации или расширения основных фондов. Данн</w:t>
      </w:r>
      <w:r w:rsidR="006431F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6431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придерживаются </w:t>
      </w:r>
      <w:r w:rsidR="006431F0">
        <w:rPr>
          <w:rFonts w:ascii="Times New Roman" w:hAnsi="Times New Roman" w:cs="Times New Roman"/>
          <w:sz w:val="28"/>
          <w:szCs w:val="28"/>
        </w:rPr>
        <w:t>предприятия,</w:t>
      </w:r>
      <w:r>
        <w:rPr>
          <w:rFonts w:ascii="Times New Roman" w:hAnsi="Times New Roman" w:cs="Times New Roman"/>
          <w:sz w:val="28"/>
          <w:szCs w:val="28"/>
        </w:rPr>
        <w:t xml:space="preserve"> для которых возможности по осуществлению инвестиций совпадают с желанием предприятия.</w:t>
      </w:r>
    </w:p>
    <w:p w14:paraId="104A9A21" w14:textId="77777777" w:rsidR="00865AA0" w:rsidRDefault="00865AA0" w:rsidP="00865A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 рассмотрим результаты кластерного анализа,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 какое количество компаний придерживалось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той или иной стратегии до и после кризиса 2008 года, а также рассмотрим их основные финансовые показатели.</w:t>
      </w:r>
    </w:p>
    <w:p w14:paraId="1907A3C1" w14:textId="09EF7AEC" w:rsidR="00865AA0" w:rsidRDefault="00865AA0" w:rsidP="00865A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 </w:t>
      </w:r>
      <w:r w:rsidR="00CB7B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7B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если компания не имела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инвестиций до 2008 года, то с вероятностью в 67% в дальнейшем компания также отказывалась от инвестиций. При этом </w:t>
      </w:r>
      <w:r w:rsidR="00CB7BBE">
        <w:rPr>
          <w:rFonts w:ascii="Times New Roman" w:hAnsi="Times New Roman" w:cs="Times New Roman"/>
          <w:sz w:val="28"/>
          <w:szCs w:val="28"/>
        </w:rPr>
        <w:t>для компаний,</w:t>
      </w:r>
      <w:r>
        <w:rPr>
          <w:rFonts w:ascii="Times New Roman" w:hAnsi="Times New Roman" w:cs="Times New Roman"/>
          <w:sz w:val="28"/>
          <w:szCs w:val="28"/>
        </w:rPr>
        <w:t xml:space="preserve"> не инвестировавших с целью получения прибыли аналогичная вероятность составила всего 45%.</w:t>
      </w:r>
    </w:p>
    <w:p w14:paraId="5521ECB1" w14:textId="77777777" w:rsidR="00865AA0" w:rsidRPr="00E1574B" w:rsidRDefault="00865AA0" w:rsidP="00865A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D6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0878FA">
        <w:rPr>
          <w:rFonts w:ascii="Times New Roman" w:hAnsi="Times New Roman" w:cs="Times New Roman"/>
          <w:b/>
          <w:sz w:val="28"/>
          <w:szCs w:val="28"/>
        </w:rPr>
        <w:t>1.1</w:t>
      </w:r>
      <w:r w:rsidRPr="00A534D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Количество компаний с разными видами инвестиционных стратегий в период до и после кризиса 2008 гг.</w:t>
      </w:r>
    </w:p>
    <w:tbl>
      <w:tblPr>
        <w:tblW w:w="7079" w:type="dxa"/>
        <w:jc w:val="center"/>
        <w:tblLook w:val="04A0" w:firstRow="1" w:lastRow="0" w:firstColumn="1" w:lastColumn="0" w:noHBand="0" w:noVBand="1"/>
      </w:tblPr>
      <w:tblGrid>
        <w:gridCol w:w="2421"/>
        <w:gridCol w:w="328"/>
        <w:gridCol w:w="1498"/>
        <w:gridCol w:w="1408"/>
        <w:gridCol w:w="1424"/>
      </w:tblGrid>
      <w:tr w:rsidR="00865AA0" w:rsidRPr="003C0F3C" w14:paraId="2EE1D05E" w14:textId="77777777" w:rsidTr="00AA76BC">
        <w:trPr>
          <w:trHeight w:val="300"/>
          <w:jc w:val="center"/>
        </w:trPr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2A61" w14:textId="77777777" w:rsidR="00865AA0" w:rsidRPr="003C0F3C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3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Количество компаний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8A2E" w14:textId="77777777" w:rsidR="00865AA0" w:rsidRPr="003C0F3C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3C">
              <w:rPr>
                <w:rFonts w:ascii="Calibri" w:eastAsia="Times New Roman" w:hAnsi="Calibri" w:cs="Times New Roman"/>
                <w:color w:val="000000"/>
              </w:rPr>
              <w:t>Стратегия после 2008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г.</w:t>
            </w:r>
          </w:p>
        </w:tc>
      </w:tr>
      <w:tr w:rsidR="00865AA0" w:rsidRPr="003C0F3C" w14:paraId="7BEDEFBF" w14:textId="77777777" w:rsidTr="00AA76BC">
        <w:trPr>
          <w:trHeight w:val="300"/>
          <w:jc w:val="center"/>
        </w:trPr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6ED5" w14:textId="77777777" w:rsidR="00865AA0" w:rsidRPr="003C0F3C" w:rsidRDefault="00865AA0" w:rsidP="00AA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C33" w14:textId="77777777" w:rsidR="00865AA0" w:rsidRPr="003C0F3C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1A8F" w14:textId="77777777" w:rsidR="00865AA0" w:rsidRPr="003C0F3C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A51C" w14:textId="77777777" w:rsidR="00865AA0" w:rsidRPr="003C0F3C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3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65AA0" w:rsidRPr="003C0F3C" w14:paraId="590CE3A9" w14:textId="77777777" w:rsidTr="00AA76BC">
        <w:trPr>
          <w:trHeight w:val="300"/>
          <w:jc w:val="center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64A6" w14:textId="77777777" w:rsidR="00865AA0" w:rsidRPr="003C0F3C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3C">
              <w:rPr>
                <w:rFonts w:ascii="Calibri" w:eastAsia="Times New Roman" w:hAnsi="Calibri" w:cs="Times New Roman"/>
                <w:color w:val="000000"/>
              </w:rPr>
              <w:t>Стратегия до 2008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г.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34A8" w14:textId="77777777" w:rsidR="00865AA0" w:rsidRPr="003C0F3C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F0B8" w14:textId="77777777" w:rsidR="00865AA0" w:rsidRPr="003C0F3C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3C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74AC" w14:textId="77777777" w:rsidR="00865AA0" w:rsidRPr="003C0F3C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3C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BC4D" w14:textId="77777777" w:rsidR="00865AA0" w:rsidRPr="003C0F3C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3C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</w:tr>
      <w:tr w:rsidR="00865AA0" w:rsidRPr="003C0F3C" w14:paraId="2EC02B1D" w14:textId="77777777" w:rsidTr="00AA76BC">
        <w:trPr>
          <w:trHeight w:val="300"/>
          <w:jc w:val="center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B6D0" w14:textId="77777777" w:rsidR="00865AA0" w:rsidRPr="003C0F3C" w:rsidRDefault="00865AA0" w:rsidP="00AA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4365" w14:textId="77777777" w:rsidR="00865AA0" w:rsidRPr="003C0F3C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60DD" w14:textId="77777777" w:rsidR="00865AA0" w:rsidRPr="003C0F3C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3C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0322" w14:textId="77777777" w:rsidR="00865AA0" w:rsidRPr="003C0F3C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3C">
              <w:rPr>
                <w:rFonts w:ascii="Calibri" w:eastAsia="Times New Roman" w:hAnsi="Calibri" w:cs="Times New Roman"/>
                <w:color w:val="000000"/>
              </w:rPr>
              <w:t>387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0B24" w14:textId="77777777" w:rsidR="00865AA0" w:rsidRPr="003C0F3C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3C">
              <w:rPr>
                <w:rFonts w:ascii="Calibri" w:eastAsia="Times New Roman" w:hAnsi="Calibri" w:cs="Times New Roman"/>
                <w:color w:val="000000"/>
              </w:rPr>
              <w:t>492</w:t>
            </w:r>
          </w:p>
        </w:tc>
      </w:tr>
      <w:tr w:rsidR="00865AA0" w:rsidRPr="003C0F3C" w14:paraId="30A69D6D" w14:textId="77777777" w:rsidTr="00AA76BC">
        <w:trPr>
          <w:trHeight w:val="300"/>
          <w:jc w:val="center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B282" w14:textId="77777777" w:rsidR="00865AA0" w:rsidRPr="003C0F3C" w:rsidRDefault="00865AA0" w:rsidP="00AA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D6D5" w14:textId="77777777" w:rsidR="00865AA0" w:rsidRPr="003C0F3C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3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664C" w14:textId="77777777" w:rsidR="00865AA0" w:rsidRPr="003C0F3C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3C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3EEF" w14:textId="77777777" w:rsidR="00865AA0" w:rsidRPr="003C0F3C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3C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420D" w14:textId="77777777" w:rsidR="00865AA0" w:rsidRPr="003C0F3C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3C">
              <w:rPr>
                <w:rFonts w:ascii="Calibri" w:eastAsia="Times New Roman" w:hAnsi="Calibri" w:cs="Times New Roman"/>
                <w:color w:val="000000"/>
              </w:rPr>
              <w:t>5 477</w:t>
            </w:r>
          </w:p>
        </w:tc>
      </w:tr>
    </w:tbl>
    <w:p w14:paraId="02F23AFD" w14:textId="77777777" w:rsidR="00865AA0" w:rsidRDefault="00865AA0" w:rsidP="00865A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CDADF7" w14:textId="12DF2776" w:rsidR="00865AA0" w:rsidRDefault="00865AA0" w:rsidP="00865A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отличительной чертой компаний, отказавшихся от инвестиций с целью извлечения прибыли была высокая рентабельность активов и низкое отношение долга к активам. Таким образом, фирмы с высокой рентабельностью не желают тратить средства на инвестиции, так как в текущий момент отлично чувствуют себя на рынке (таблицы </w:t>
      </w:r>
      <w:r w:rsidR="00CB7BBE" w:rsidRPr="00CB7B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7BBE" w:rsidRPr="00CB7B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B7BBE" w:rsidRPr="00CB7B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7BBE" w:rsidRPr="00CB7B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A979D18" w14:textId="48A94932" w:rsidR="00865AA0" w:rsidRPr="00E1574B" w:rsidRDefault="00865AA0" w:rsidP="00865A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D6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CB7BB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B7BBE">
        <w:rPr>
          <w:rFonts w:ascii="Times New Roman" w:hAnsi="Times New Roman" w:cs="Times New Roman"/>
          <w:b/>
          <w:sz w:val="28"/>
          <w:szCs w:val="28"/>
        </w:rPr>
        <w:t>2</w:t>
      </w:r>
      <w:r w:rsidRPr="00A534D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Рентабельность активов до 2008 г. компаний с разными видами инвестиционных стратегий в период до и после кризиса 2008 гг.</w:t>
      </w:r>
    </w:p>
    <w:tbl>
      <w:tblPr>
        <w:tblW w:w="6918" w:type="dxa"/>
        <w:jc w:val="center"/>
        <w:tblLook w:val="04A0" w:firstRow="1" w:lastRow="0" w:firstColumn="1" w:lastColumn="0" w:noHBand="0" w:noVBand="1"/>
      </w:tblPr>
      <w:tblGrid>
        <w:gridCol w:w="2336"/>
        <w:gridCol w:w="341"/>
        <w:gridCol w:w="1413"/>
        <w:gridCol w:w="1434"/>
        <w:gridCol w:w="1384"/>
        <w:gridCol w:w="10"/>
      </w:tblGrid>
      <w:tr w:rsidR="00865AA0" w:rsidRPr="00CE4401" w14:paraId="213253F2" w14:textId="77777777" w:rsidTr="00AA76BC">
        <w:trPr>
          <w:trHeight w:val="300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93AF" w14:textId="77777777" w:rsidR="00865AA0" w:rsidRPr="00CE4401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84FB" w14:textId="77777777" w:rsidR="00865AA0" w:rsidRPr="00CE4401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401">
              <w:rPr>
                <w:rFonts w:ascii="Calibri" w:eastAsia="Times New Roman" w:hAnsi="Calibri" w:cs="Times New Roman"/>
                <w:color w:val="000000"/>
              </w:rPr>
              <w:t>Стратегия после 2008</w:t>
            </w:r>
          </w:p>
        </w:tc>
      </w:tr>
      <w:tr w:rsidR="00865AA0" w:rsidRPr="00CE4401" w14:paraId="48ACF260" w14:textId="77777777" w:rsidTr="00AA76BC">
        <w:trPr>
          <w:gridAfter w:val="1"/>
          <w:wAfter w:w="10" w:type="dxa"/>
          <w:trHeight w:val="300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3EB0" w14:textId="77777777" w:rsidR="00865AA0" w:rsidRPr="00CE4401" w:rsidRDefault="00865AA0" w:rsidP="00AA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9C42" w14:textId="77777777" w:rsidR="00865AA0" w:rsidRPr="00CE4401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8443" w14:textId="77777777" w:rsidR="00865AA0" w:rsidRPr="00CE4401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FAF1" w14:textId="77777777" w:rsidR="00865AA0" w:rsidRPr="00CE4401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40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65AA0" w:rsidRPr="00CE4401" w14:paraId="076B0D51" w14:textId="77777777" w:rsidTr="00AA76BC">
        <w:trPr>
          <w:gridAfter w:val="1"/>
          <w:wAfter w:w="10" w:type="dxa"/>
          <w:trHeight w:val="300"/>
          <w:jc w:val="center"/>
        </w:trPr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2C69" w14:textId="77777777" w:rsidR="00865AA0" w:rsidRPr="00CE4401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401">
              <w:rPr>
                <w:rFonts w:ascii="Calibri" w:eastAsia="Times New Roman" w:hAnsi="Calibri" w:cs="Times New Roman"/>
                <w:color w:val="000000"/>
              </w:rPr>
              <w:t>Стратегия до 2008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г.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8253" w14:textId="77777777" w:rsidR="00865AA0" w:rsidRPr="00CE4401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7D3F" w14:textId="77777777" w:rsidR="00865AA0" w:rsidRPr="00CE4401" w:rsidRDefault="00865AA0" w:rsidP="00AA7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4401">
              <w:rPr>
                <w:rFonts w:ascii="Calibri" w:eastAsia="Times New Roman" w:hAnsi="Calibri" w:cs="Times New Roman"/>
                <w:color w:val="000000"/>
              </w:rPr>
              <w:t>23%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C495" w14:textId="77777777" w:rsidR="00865AA0" w:rsidRPr="00CE4401" w:rsidRDefault="00865AA0" w:rsidP="00AA7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4401">
              <w:rPr>
                <w:rFonts w:ascii="Calibri" w:eastAsia="Times New Roman" w:hAnsi="Calibri" w:cs="Times New Roman"/>
                <w:color w:val="000000"/>
              </w:rPr>
              <w:t>45%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7B26" w14:textId="77777777" w:rsidR="00865AA0" w:rsidRPr="00CE4401" w:rsidRDefault="00865AA0" w:rsidP="00AA7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4401">
              <w:rPr>
                <w:rFonts w:ascii="Calibri" w:eastAsia="Times New Roman" w:hAnsi="Calibri" w:cs="Times New Roman"/>
                <w:color w:val="000000"/>
              </w:rPr>
              <w:t>57%</w:t>
            </w:r>
          </w:p>
        </w:tc>
      </w:tr>
      <w:tr w:rsidR="00865AA0" w:rsidRPr="00CE4401" w14:paraId="18A0B4EA" w14:textId="77777777" w:rsidTr="00A13895">
        <w:trPr>
          <w:gridAfter w:val="1"/>
          <w:wAfter w:w="10" w:type="dxa"/>
          <w:trHeight w:val="300"/>
          <w:jc w:val="center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8BDB" w14:textId="77777777" w:rsidR="00865AA0" w:rsidRPr="00CE4401" w:rsidRDefault="00865AA0" w:rsidP="00AA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2993" w14:textId="77777777" w:rsidR="00865AA0" w:rsidRPr="00CE4401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BBBE27" w14:textId="77777777" w:rsidR="00865AA0" w:rsidRPr="00CE4401" w:rsidRDefault="00865AA0" w:rsidP="00AA7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4401">
              <w:rPr>
                <w:rFonts w:ascii="Calibri" w:eastAsia="Times New Roman" w:hAnsi="Calibri" w:cs="Times New Roman"/>
                <w:color w:val="000000"/>
              </w:rPr>
              <w:t>115%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7A982A" w14:textId="77777777" w:rsidR="00865AA0" w:rsidRPr="00CE4401" w:rsidRDefault="00865AA0" w:rsidP="00AA7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4401">
              <w:rPr>
                <w:rFonts w:ascii="Calibri" w:eastAsia="Times New Roman" w:hAnsi="Calibri" w:cs="Times New Roman"/>
                <w:color w:val="000000"/>
              </w:rPr>
              <w:t>137%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2C4D5D" w14:textId="77777777" w:rsidR="00865AA0" w:rsidRPr="00CE4401" w:rsidRDefault="00865AA0" w:rsidP="00AA7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4401">
              <w:rPr>
                <w:rFonts w:ascii="Calibri" w:eastAsia="Times New Roman" w:hAnsi="Calibri" w:cs="Times New Roman"/>
                <w:color w:val="000000"/>
              </w:rPr>
              <w:t>146%</w:t>
            </w:r>
          </w:p>
        </w:tc>
      </w:tr>
      <w:tr w:rsidR="00865AA0" w:rsidRPr="00CE4401" w14:paraId="52F2AD9B" w14:textId="77777777" w:rsidTr="00AA76BC">
        <w:trPr>
          <w:gridAfter w:val="1"/>
          <w:wAfter w:w="10" w:type="dxa"/>
          <w:trHeight w:val="300"/>
          <w:jc w:val="center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3D76" w14:textId="77777777" w:rsidR="00865AA0" w:rsidRPr="00CE4401" w:rsidRDefault="00865AA0" w:rsidP="00AA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CA82" w14:textId="77777777" w:rsidR="00865AA0" w:rsidRPr="00CE4401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40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B39E" w14:textId="77777777" w:rsidR="00865AA0" w:rsidRPr="00CE4401" w:rsidRDefault="00865AA0" w:rsidP="00AA7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4401">
              <w:rPr>
                <w:rFonts w:ascii="Calibri" w:eastAsia="Times New Roman" w:hAnsi="Calibri" w:cs="Times New Roman"/>
                <w:color w:val="000000"/>
              </w:rPr>
              <w:t>42%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9ECC" w14:textId="77777777" w:rsidR="00865AA0" w:rsidRPr="00CE4401" w:rsidRDefault="00865AA0" w:rsidP="00AA7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4401">
              <w:rPr>
                <w:rFonts w:ascii="Calibri" w:eastAsia="Times New Roman" w:hAnsi="Calibri" w:cs="Times New Roman"/>
                <w:color w:val="000000"/>
              </w:rPr>
              <w:t>77%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CF40" w14:textId="77777777" w:rsidR="00865AA0" w:rsidRPr="00CE4401" w:rsidRDefault="00865AA0" w:rsidP="00AA7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4401">
              <w:rPr>
                <w:rFonts w:ascii="Calibri" w:eastAsia="Times New Roman" w:hAnsi="Calibri" w:cs="Times New Roman"/>
                <w:color w:val="000000"/>
              </w:rPr>
              <w:t>84%</w:t>
            </w:r>
          </w:p>
        </w:tc>
      </w:tr>
    </w:tbl>
    <w:p w14:paraId="42FAE79A" w14:textId="77777777" w:rsidR="00865AA0" w:rsidRDefault="00865AA0" w:rsidP="00865A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3E60C" w14:textId="77777777" w:rsidR="00865AA0" w:rsidRDefault="00865AA0" w:rsidP="00865A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модели инвестиций требуют учёта данного фактора, так как зависимость выбора инвестировать не линейно связана с рентабельностью компании и долгом.</w:t>
      </w:r>
    </w:p>
    <w:p w14:paraId="7AED31CC" w14:textId="6D0BF279" w:rsidR="00865AA0" w:rsidRPr="00E1574B" w:rsidRDefault="00865AA0" w:rsidP="00865A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D6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0878FA">
        <w:rPr>
          <w:rFonts w:ascii="Times New Roman" w:hAnsi="Times New Roman" w:cs="Times New Roman"/>
          <w:b/>
          <w:sz w:val="28"/>
          <w:szCs w:val="28"/>
        </w:rPr>
        <w:t>1.</w:t>
      </w:r>
      <w:r w:rsidR="00CB7BBE">
        <w:rPr>
          <w:rFonts w:ascii="Times New Roman" w:hAnsi="Times New Roman" w:cs="Times New Roman"/>
          <w:b/>
          <w:sz w:val="28"/>
          <w:szCs w:val="28"/>
        </w:rPr>
        <w:t>3</w:t>
      </w:r>
      <w:r w:rsidRPr="00A534D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Рентабельность активов после 2008 г. компаний с разными видами инвестиционных стратегий в период до и после кризиса 2008 гг.</w:t>
      </w:r>
    </w:p>
    <w:tbl>
      <w:tblPr>
        <w:tblW w:w="7002" w:type="dxa"/>
        <w:jc w:val="center"/>
        <w:tblLook w:val="04A0" w:firstRow="1" w:lastRow="0" w:firstColumn="1" w:lastColumn="0" w:noHBand="0" w:noVBand="1"/>
      </w:tblPr>
      <w:tblGrid>
        <w:gridCol w:w="2365"/>
        <w:gridCol w:w="328"/>
        <w:gridCol w:w="1518"/>
        <w:gridCol w:w="1560"/>
        <w:gridCol w:w="1275"/>
      </w:tblGrid>
      <w:tr w:rsidR="00865AA0" w:rsidRPr="009E58AC" w14:paraId="0E1BD1ED" w14:textId="77777777" w:rsidTr="00AA76BC">
        <w:trPr>
          <w:trHeight w:val="300"/>
          <w:jc w:val="center"/>
        </w:trPr>
        <w:tc>
          <w:tcPr>
            <w:tcW w:w="2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5E56" w14:textId="77777777" w:rsidR="00865AA0" w:rsidRPr="009E58AC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8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F391" w14:textId="77777777" w:rsidR="00865AA0" w:rsidRPr="009E58AC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8AC">
              <w:rPr>
                <w:rFonts w:ascii="Calibri" w:eastAsia="Times New Roman" w:hAnsi="Calibri" w:cs="Times New Roman"/>
                <w:color w:val="000000"/>
              </w:rPr>
              <w:t>Стратегия после 2008</w:t>
            </w:r>
          </w:p>
        </w:tc>
      </w:tr>
      <w:tr w:rsidR="00865AA0" w:rsidRPr="009E58AC" w14:paraId="66F1AA2E" w14:textId="77777777" w:rsidTr="00AA76BC">
        <w:trPr>
          <w:trHeight w:val="300"/>
          <w:jc w:val="center"/>
        </w:trPr>
        <w:tc>
          <w:tcPr>
            <w:tcW w:w="2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392D" w14:textId="77777777" w:rsidR="00865AA0" w:rsidRPr="009E58AC" w:rsidRDefault="00865AA0" w:rsidP="00AA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6983" w14:textId="77777777" w:rsidR="00865AA0" w:rsidRPr="009E58AC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8B39" w14:textId="77777777" w:rsidR="00865AA0" w:rsidRPr="009E58AC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F23C" w14:textId="77777777" w:rsidR="00865AA0" w:rsidRPr="009E58AC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8A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65AA0" w:rsidRPr="009E58AC" w14:paraId="165CBA95" w14:textId="77777777" w:rsidTr="00310DE2">
        <w:trPr>
          <w:trHeight w:val="300"/>
          <w:jc w:val="center"/>
        </w:trPr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A45D" w14:textId="77777777" w:rsidR="00865AA0" w:rsidRPr="009E58AC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8AC">
              <w:rPr>
                <w:rFonts w:ascii="Calibri" w:eastAsia="Times New Roman" w:hAnsi="Calibri" w:cs="Times New Roman"/>
                <w:color w:val="000000"/>
              </w:rPr>
              <w:t>Стратегия до 2008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7513" w14:textId="77777777" w:rsidR="00865AA0" w:rsidRPr="009E58AC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4C51" w14:textId="77777777" w:rsidR="00865AA0" w:rsidRPr="009E58AC" w:rsidRDefault="00865AA0" w:rsidP="00AA7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8AC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D4A75A" w14:textId="77777777" w:rsidR="00865AA0" w:rsidRPr="009E58AC" w:rsidRDefault="00865AA0" w:rsidP="00AA7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8AC">
              <w:rPr>
                <w:rFonts w:ascii="Calibri" w:eastAsia="Times New Roman" w:hAnsi="Calibri" w:cs="Times New Roman"/>
                <w:color w:val="000000"/>
              </w:rPr>
              <w:t>114%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FF23" w14:textId="77777777" w:rsidR="00865AA0" w:rsidRPr="009E58AC" w:rsidRDefault="00865AA0" w:rsidP="00AA7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8AC">
              <w:rPr>
                <w:rFonts w:ascii="Calibri" w:eastAsia="Times New Roman" w:hAnsi="Calibri" w:cs="Times New Roman"/>
                <w:color w:val="000000"/>
              </w:rPr>
              <w:t>64%</w:t>
            </w:r>
          </w:p>
        </w:tc>
      </w:tr>
      <w:tr w:rsidR="00865AA0" w:rsidRPr="009E58AC" w14:paraId="7A4360FE" w14:textId="77777777" w:rsidTr="00310DE2">
        <w:trPr>
          <w:trHeight w:val="300"/>
          <w:jc w:val="center"/>
        </w:trPr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A9EF" w14:textId="77777777" w:rsidR="00865AA0" w:rsidRPr="009E58AC" w:rsidRDefault="00865AA0" w:rsidP="00AA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44C9" w14:textId="77777777" w:rsidR="00865AA0" w:rsidRPr="009E58AC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C2BD" w14:textId="77777777" w:rsidR="00865AA0" w:rsidRPr="009E58AC" w:rsidRDefault="00865AA0" w:rsidP="00AA7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8AC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149FE7" w14:textId="77777777" w:rsidR="00865AA0" w:rsidRPr="009E58AC" w:rsidRDefault="00865AA0" w:rsidP="00AA7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8AC">
              <w:rPr>
                <w:rFonts w:ascii="Calibri" w:eastAsia="Times New Roman" w:hAnsi="Calibri" w:cs="Times New Roman"/>
                <w:color w:val="000000"/>
              </w:rPr>
              <w:t>97%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598E" w14:textId="77777777" w:rsidR="00865AA0" w:rsidRPr="009E58AC" w:rsidRDefault="00865AA0" w:rsidP="00AA7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8AC">
              <w:rPr>
                <w:rFonts w:ascii="Calibri" w:eastAsia="Times New Roman" w:hAnsi="Calibri" w:cs="Times New Roman"/>
                <w:color w:val="000000"/>
              </w:rPr>
              <w:t>94%</w:t>
            </w:r>
          </w:p>
        </w:tc>
      </w:tr>
      <w:tr w:rsidR="00865AA0" w:rsidRPr="009E58AC" w14:paraId="2AA4305E" w14:textId="77777777" w:rsidTr="00310DE2">
        <w:trPr>
          <w:trHeight w:val="300"/>
          <w:jc w:val="center"/>
        </w:trPr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EA43" w14:textId="77777777" w:rsidR="00865AA0" w:rsidRPr="009E58AC" w:rsidRDefault="00865AA0" w:rsidP="00AA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B4B9" w14:textId="77777777" w:rsidR="00865AA0" w:rsidRPr="009E58AC" w:rsidRDefault="00865AA0" w:rsidP="00AA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8A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19BC" w14:textId="77777777" w:rsidR="00865AA0" w:rsidRPr="009E58AC" w:rsidRDefault="00865AA0" w:rsidP="00AA7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8AC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7D3D4D" w14:textId="77777777" w:rsidR="00865AA0" w:rsidRPr="009E58AC" w:rsidRDefault="00865AA0" w:rsidP="00AA7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8AC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A47D" w14:textId="77777777" w:rsidR="00865AA0" w:rsidRPr="009E58AC" w:rsidRDefault="00865AA0" w:rsidP="00AA7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8AC">
              <w:rPr>
                <w:rFonts w:ascii="Calibri" w:eastAsia="Times New Roman" w:hAnsi="Calibri" w:cs="Times New Roman"/>
                <w:color w:val="000000"/>
              </w:rPr>
              <w:t>63%</w:t>
            </w:r>
          </w:p>
        </w:tc>
      </w:tr>
    </w:tbl>
    <w:p w14:paraId="77E061A2" w14:textId="77777777" w:rsidR="00865AA0" w:rsidRDefault="00865AA0" w:rsidP="00865A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0E7BBC" w14:textId="77777777" w:rsidR="00865AA0" w:rsidRDefault="00865AA0" w:rsidP="00865A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Рассмотрим, как может быть модифицирована модель принятия инвестиционного решения с учётом данного фактора. Пусть величина инвестиций определяется следующим образом:</w:t>
      </w:r>
    </w:p>
    <w:p w14:paraId="24ADCD1D" w14:textId="47731165" w:rsidR="00865AA0" w:rsidRPr="003A738F" w:rsidRDefault="003A738F" w:rsidP="003A738F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A738F">
        <w:rPr>
          <w:position w:val="-106"/>
          <w:sz w:val="28"/>
          <w:szCs w:val="28"/>
          <w:lang w:val="en-US"/>
        </w:rPr>
        <w:object w:dxaOrig="5660" w:dyaOrig="2260" w14:anchorId="0C15336B">
          <v:shape id="_x0000_i1040" type="#_x0000_t75" style="width:282.75pt;height:111.75pt" o:ole="">
            <v:imagedata r:id="rId40" o:title=""/>
          </v:shape>
          <o:OLEObject Type="Embed" ProgID="Equation.DSMT4" ShapeID="_x0000_i1040" DrawAspect="Content" ObjectID="_1522053056" r:id="rId41"/>
        </w:object>
      </w:r>
      <w:r w:rsidRPr="00E53DF7">
        <w:rPr>
          <w:sz w:val="28"/>
          <w:szCs w:val="28"/>
        </w:rPr>
        <w:tab/>
      </w:r>
      <w:r w:rsidRPr="00E53DF7">
        <w:rPr>
          <w:sz w:val="28"/>
          <w:szCs w:val="28"/>
        </w:rPr>
        <w:tab/>
      </w:r>
      <w:r w:rsidRPr="00E53DF7">
        <w:rPr>
          <w:sz w:val="28"/>
          <w:szCs w:val="28"/>
        </w:rPr>
        <w:tab/>
      </w:r>
      <w:r w:rsidRPr="003A738F">
        <w:rPr>
          <w:rFonts w:ascii="Times New Roman" w:hAnsi="Times New Roman" w:cs="Times New Roman"/>
          <w:sz w:val="28"/>
          <w:szCs w:val="28"/>
        </w:rPr>
        <w:t>(1.6)</w:t>
      </w:r>
    </w:p>
    <w:p w14:paraId="61347F81" w14:textId="2326CF99" w:rsidR="00CE6512" w:rsidRPr="00CE6512" w:rsidRDefault="00865AA0" w:rsidP="00CE65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 xml:space="preserve">В данном случае на </w:t>
      </w:r>
      <w:r w:rsidR="003A738F" w:rsidRPr="003A738F">
        <w:rPr>
          <w:rFonts w:ascii="Times New Roman" w:hAnsi="Times New Roman" w:cs="Times New Roman"/>
          <w:sz w:val="28"/>
          <w:szCs w:val="30"/>
        </w:rPr>
        <w:t>выбор компании инвестировать или отказаться от инвестиций</w:t>
      </w:r>
      <w:r>
        <w:rPr>
          <w:rFonts w:ascii="Times New Roman" w:hAnsi="Times New Roman" w:cs="Times New Roman"/>
          <w:sz w:val="28"/>
          <w:szCs w:val="30"/>
        </w:rPr>
        <w:t xml:space="preserve"> будет оказывать влияние три стратегии: </w:t>
      </w:r>
      <w:r w:rsidR="00CE6512">
        <w:rPr>
          <w:rFonts w:ascii="Times New Roman" w:hAnsi="Times New Roman" w:cs="Times New Roman"/>
          <w:sz w:val="28"/>
          <w:szCs w:val="30"/>
        </w:rPr>
        <w:t>1</w:t>
      </w:r>
      <w:r w:rsidRPr="000A7EC1">
        <w:rPr>
          <w:rFonts w:ascii="Times New Roman" w:hAnsi="Times New Roman" w:cs="Times New Roman"/>
          <w:sz w:val="28"/>
          <w:szCs w:val="30"/>
        </w:rPr>
        <w:t xml:space="preserve">.1) </w:t>
      </w:r>
      <w:r w:rsidR="00244976">
        <w:rPr>
          <w:rFonts w:ascii="Times New Roman" w:hAnsi="Times New Roman" w:cs="Times New Roman"/>
          <w:sz w:val="28"/>
          <w:szCs w:val="30"/>
        </w:rPr>
        <w:t>отказ от инвестиций в силу отсутствия средств для инвестирования</w:t>
      </w:r>
      <w:r w:rsidR="00CE6512">
        <w:rPr>
          <w:rFonts w:ascii="Times New Roman" w:hAnsi="Times New Roman" w:cs="Times New Roman"/>
          <w:sz w:val="28"/>
          <w:szCs w:val="30"/>
        </w:rPr>
        <w:t>; 1</w:t>
      </w:r>
      <w:r w:rsidRPr="000A7EC1">
        <w:rPr>
          <w:rFonts w:ascii="Times New Roman" w:hAnsi="Times New Roman" w:cs="Times New Roman"/>
          <w:sz w:val="28"/>
          <w:szCs w:val="30"/>
        </w:rPr>
        <w:t xml:space="preserve">.2) </w:t>
      </w:r>
      <w:r w:rsidR="00244976">
        <w:rPr>
          <w:rFonts w:ascii="Times New Roman" w:hAnsi="Times New Roman" w:cs="Times New Roman"/>
          <w:sz w:val="28"/>
          <w:szCs w:val="30"/>
        </w:rPr>
        <w:t>отказ от инвестиций с целью получения текущей прибылей</w:t>
      </w:r>
      <w:r w:rsidRPr="000A7EC1">
        <w:rPr>
          <w:rFonts w:ascii="Times New Roman" w:hAnsi="Times New Roman" w:cs="Times New Roman"/>
          <w:sz w:val="28"/>
          <w:szCs w:val="30"/>
        </w:rPr>
        <w:t xml:space="preserve">; </w:t>
      </w:r>
      <w:r w:rsidR="00CE6512">
        <w:rPr>
          <w:rFonts w:ascii="Times New Roman" w:hAnsi="Times New Roman" w:cs="Times New Roman"/>
          <w:sz w:val="28"/>
          <w:szCs w:val="30"/>
        </w:rPr>
        <w:t>1.3</w:t>
      </w:r>
      <w:r>
        <w:rPr>
          <w:rFonts w:ascii="Times New Roman" w:hAnsi="Times New Roman" w:cs="Times New Roman"/>
          <w:sz w:val="28"/>
          <w:szCs w:val="30"/>
        </w:rPr>
        <w:t xml:space="preserve">) инвестиции с целью </w:t>
      </w:r>
      <w:r w:rsidR="00244976">
        <w:rPr>
          <w:rFonts w:ascii="Times New Roman" w:hAnsi="Times New Roman" w:cs="Times New Roman"/>
          <w:sz w:val="28"/>
          <w:szCs w:val="30"/>
        </w:rPr>
        <w:t>обновления или расширения основных фондов</w:t>
      </w:r>
      <w:r w:rsidRPr="000A7EC1">
        <w:rPr>
          <w:rFonts w:ascii="Times New Roman" w:hAnsi="Times New Roman" w:cs="Times New Roman"/>
          <w:sz w:val="28"/>
          <w:szCs w:val="30"/>
        </w:rPr>
        <w:t>;</w:t>
      </w:r>
      <w:proofErr w:type="gramEnd"/>
      <w:r w:rsidR="00CE6512"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 w:rsidR="00CE6512">
        <w:rPr>
          <w:rFonts w:ascii="Times New Roman" w:hAnsi="Times New Roman" w:cs="Times New Roman"/>
          <w:sz w:val="28"/>
          <w:szCs w:val="30"/>
        </w:rPr>
        <w:t>После же решения компании инвестировать на уровень инвестиций будут оказывать влияние другие три стратегии:</w:t>
      </w:r>
      <w:r w:rsidR="00CE6512" w:rsidRPr="00CE6512">
        <w:rPr>
          <w:rFonts w:ascii="Times New Roman" w:hAnsi="Times New Roman" w:cs="Times New Roman"/>
          <w:sz w:val="28"/>
          <w:szCs w:val="30"/>
        </w:rPr>
        <w:t xml:space="preserve"> </w:t>
      </w:r>
      <w:r w:rsidR="00CE6512">
        <w:rPr>
          <w:rFonts w:ascii="Times New Roman" w:hAnsi="Times New Roman" w:cs="Times New Roman"/>
          <w:sz w:val="28"/>
          <w:szCs w:val="30"/>
        </w:rPr>
        <w:t>2</w:t>
      </w:r>
      <w:r w:rsidR="00CE6512" w:rsidRPr="000A7EC1">
        <w:rPr>
          <w:rFonts w:ascii="Times New Roman" w:hAnsi="Times New Roman" w:cs="Times New Roman"/>
          <w:sz w:val="28"/>
          <w:szCs w:val="30"/>
        </w:rPr>
        <w:t xml:space="preserve">.1) </w:t>
      </w:r>
      <w:r w:rsidR="00CE6512">
        <w:rPr>
          <w:rFonts w:ascii="Times New Roman" w:hAnsi="Times New Roman" w:cs="Times New Roman"/>
          <w:sz w:val="28"/>
          <w:szCs w:val="30"/>
        </w:rPr>
        <w:t>инвестиции с целью замены труда капиталом; 2</w:t>
      </w:r>
      <w:r w:rsidR="00CE6512" w:rsidRPr="000A7EC1">
        <w:rPr>
          <w:rFonts w:ascii="Times New Roman" w:hAnsi="Times New Roman" w:cs="Times New Roman"/>
          <w:sz w:val="28"/>
          <w:szCs w:val="30"/>
        </w:rPr>
        <w:t xml:space="preserve">.2) </w:t>
      </w:r>
      <w:r w:rsidR="00CE6512">
        <w:rPr>
          <w:rFonts w:ascii="Times New Roman" w:hAnsi="Times New Roman" w:cs="Times New Roman"/>
          <w:sz w:val="28"/>
          <w:szCs w:val="30"/>
        </w:rPr>
        <w:t>инвестиции с целью расширения производства</w:t>
      </w:r>
      <w:r w:rsidR="00CE6512" w:rsidRPr="000A7EC1">
        <w:rPr>
          <w:rFonts w:ascii="Times New Roman" w:hAnsi="Times New Roman" w:cs="Times New Roman"/>
          <w:sz w:val="28"/>
          <w:szCs w:val="30"/>
        </w:rPr>
        <w:t xml:space="preserve">; </w:t>
      </w:r>
      <w:r w:rsidR="00CE6512">
        <w:rPr>
          <w:rFonts w:ascii="Times New Roman" w:hAnsi="Times New Roman" w:cs="Times New Roman"/>
          <w:sz w:val="28"/>
          <w:szCs w:val="30"/>
        </w:rPr>
        <w:t>2.3) инвестиции с целью замены труда капиталом и с целью расширения производства</w:t>
      </w:r>
      <w:r w:rsidR="00CE6512" w:rsidRPr="000A7EC1">
        <w:rPr>
          <w:rFonts w:ascii="Times New Roman" w:hAnsi="Times New Roman" w:cs="Times New Roman"/>
          <w:sz w:val="28"/>
          <w:szCs w:val="30"/>
        </w:rPr>
        <w:t>;</w:t>
      </w:r>
      <w:proofErr w:type="gramEnd"/>
    </w:p>
    <w:p w14:paraId="0D16D93E" w14:textId="77777777" w:rsidR="00F12DA9" w:rsidRDefault="00F12DA9" w:rsidP="00F12DA9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012AC2">
        <w:rPr>
          <w:sz w:val="28"/>
        </w:rPr>
        <w:t xml:space="preserve"> </w:t>
      </w:r>
      <w:r w:rsidR="00734AB5">
        <w:rPr>
          <w:bCs/>
          <w:i/>
          <w:sz w:val="28"/>
          <w:szCs w:val="28"/>
        </w:rPr>
        <w:t>Главными финансовыми факторами, оказывающими влияние на инвестиции, являются объём заёмных средств и ставка процента по инвестиционным кредитам, главными институциональными факторами являются: уровень эффективности региональной власти.</w:t>
      </w:r>
    </w:p>
    <w:p w14:paraId="4098C80F" w14:textId="77777777" w:rsidR="004414BB" w:rsidRDefault="000878FA" w:rsidP="004414B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учёта влияния финансовых факторов модель может быть представлена в следующем виде:</w:t>
      </w:r>
    </w:p>
    <w:p w14:paraId="403FCB8E" w14:textId="7EA4DF68" w:rsidR="004414BB" w:rsidRDefault="00102828" w:rsidP="004414B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2828">
        <w:rPr>
          <w:position w:val="-128"/>
          <w:sz w:val="28"/>
          <w:szCs w:val="28"/>
          <w:lang w:val="en-US"/>
        </w:rPr>
        <w:object w:dxaOrig="7839" w:dyaOrig="2700" w14:anchorId="7F6AFC64">
          <v:shape id="_x0000_i1041" type="#_x0000_t75" style="width:391.5pt;height:133.5pt" o:ole="">
            <v:imagedata r:id="rId42" o:title=""/>
          </v:shape>
          <o:OLEObject Type="Embed" ProgID="Equation.DSMT4" ShapeID="_x0000_i1041" DrawAspect="Content" ObjectID="_1522053057" r:id="rId43"/>
        </w:object>
      </w:r>
      <w:r w:rsidRPr="00E53DF7">
        <w:rPr>
          <w:sz w:val="28"/>
          <w:szCs w:val="28"/>
        </w:rPr>
        <w:t xml:space="preserve">  (1.7)</w:t>
      </w:r>
    </w:p>
    <w:p w14:paraId="6A70D3D6" w14:textId="77777777" w:rsidR="004414BB" w:rsidRPr="00E462DE" w:rsidRDefault="000878FA" w:rsidP="004414BB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1.3</w:t>
      </w:r>
      <w:r w:rsidR="004414BB">
        <w:rPr>
          <w:b/>
          <w:sz w:val="28"/>
          <w:szCs w:val="28"/>
        </w:rPr>
        <w:t xml:space="preserve">. Результаты оценки модели </w:t>
      </w:r>
      <w:proofErr w:type="spellStart"/>
      <w:r w:rsidR="004414BB">
        <w:rPr>
          <w:b/>
          <w:sz w:val="28"/>
          <w:szCs w:val="28"/>
        </w:rPr>
        <w:t>Хекмана</w:t>
      </w:r>
      <w:proofErr w:type="spellEnd"/>
      <w:r w:rsidR="004414BB">
        <w:rPr>
          <w:b/>
          <w:sz w:val="28"/>
          <w:szCs w:val="28"/>
        </w:rPr>
        <w:t xml:space="preserve"> (зависимости инвестиций от инвестиционной стратегии)</w:t>
      </w:r>
    </w:p>
    <w:p w14:paraId="057B9D00" w14:textId="77777777" w:rsidR="004414BB" w:rsidRDefault="004414BB" w:rsidP="004414B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tbl>
      <w:tblPr>
        <w:tblW w:w="6734" w:type="dxa"/>
        <w:jc w:val="center"/>
        <w:tblLook w:val="04A0" w:firstRow="1" w:lastRow="0" w:firstColumn="1" w:lastColumn="0" w:noHBand="0" w:noVBand="1"/>
      </w:tblPr>
      <w:tblGrid>
        <w:gridCol w:w="1618"/>
        <w:gridCol w:w="1347"/>
        <w:gridCol w:w="1211"/>
        <w:gridCol w:w="1347"/>
        <w:gridCol w:w="1211"/>
      </w:tblGrid>
      <w:tr w:rsidR="004414BB" w:rsidRPr="003E5F66" w14:paraId="057923AB" w14:textId="77777777" w:rsidTr="00102828">
        <w:trPr>
          <w:trHeight w:val="315"/>
          <w:jc w:val="center"/>
        </w:trPr>
        <w:tc>
          <w:tcPr>
            <w:tcW w:w="67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14:paraId="7242BDD2" w14:textId="77777777" w:rsidR="004414BB" w:rsidRPr="003E5F66" w:rsidRDefault="004414BB" w:rsidP="00AA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Выборка по обрабатывающей промышленности</w:t>
            </w:r>
          </w:p>
        </w:tc>
      </w:tr>
      <w:tr w:rsidR="004414BB" w:rsidRPr="003E5F66" w14:paraId="53AABE44" w14:textId="77777777" w:rsidTr="00102828">
        <w:trPr>
          <w:trHeight w:val="315"/>
          <w:jc w:val="center"/>
        </w:trPr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0CB3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Зависимая переменная (уравнение 1)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5DDA3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E5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Inv</w:t>
            </w:r>
            <w:proofErr w:type="spellEnd"/>
            <w:r w:rsidRPr="003E5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/K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468F0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E5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Inv</w:t>
            </w:r>
            <w:proofErr w:type="spellEnd"/>
            <w:r w:rsidRPr="003E5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/K</w:t>
            </w:r>
          </w:p>
        </w:tc>
      </w:tr>
      <w:tr w:rsidR="004414BB" w:rsidRPr="003E5F66" w14:paraId="0947B608" w14:textId="77777777" w:rsidTr="00102828">
        <w:trPr>
          <w:trHeight w:val="735"/>
          <w:jc w:val="center"/>
        </w:trPr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21E7A" w14:textId="77777777" w:rsidR="004414BB" w:rsidRPr="003E5F66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81E1D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Коэффициент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818AC" w14:textId="0A2F9549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E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Станд</w:t>
            </w:r>
            <w:proofErr w:type="spellEnd"/>
            <w:r w:rsidRPr="003E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A13895" w:rsidRPr="003E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3E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тклонение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76C08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Коэффициент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837F5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E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Станд</w:t>
            </w:r>
            <w:proofErr w:type="spellEnd"/>
            <w:r w:rsidRPr="003E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Отклонение</w:t>
            </w:r>
          </w:p>
        </w:tc>
      </w:tr>
      <w:tr w:rsidR="004414BB" w:rsidRPr="003E5F66" w14:paraId="3E53A731" w14:textId="77777777" w:rsidTr="00102828">
        <w:trPr>
          <w:trHeight w:val="31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14:paraId="1F1F067B" w14:textId="77777777" w:rsidR="004414BB" w:rsidRPr="003E5F66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Спецификация 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14:paraId="044871A8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2003-2007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14:paraId="6A3CECC1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2008-2013</w:t>
            </w:r>
          </w:p>
        </w:tc>
      </w:tr>
      <w:tr w:rsidR="004414BB" w:rsidRPr="003E5F66" w14:paraId="029E05D8" w14:textId="77777777" w:rsidTr="00102828">
        <w:trPr>
          <w:trHeight w:val="31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1DF0A" w14:textId="77777777" w:rsidR="004414BB" w:rsidRPr="003E5F66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E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Sales</w:t>
            </w:r>
            <w:proofErr w:type="spellEnd"/>
            <w:r w:rsidRPr="003E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/K(+1)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64D1D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91A24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CB14B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-0.043***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A5866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</w:tr>
      <w:tr w:rsidR="004414BB" w:rsidRPr="003E5F66" w14:paraId="35F20297" w14:textId="77777777" w:rsidTr="00102828">
        <w:trPr>
          <w:trHeight w:val="31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2D935" w14:textId="77777777" w:rsidR="004414BB" w:rsidRPr="003E5F66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E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Sales</w:t>
            </w:r>
            <w:proofErr w:type="spellEnd"/>
            <w:r w:rsidRPr="003E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/K(+2)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38067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0.175**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B818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04A42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0.077***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DA224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</w:tr>
      <w:tr w:rsidR="004414BB" w:rsidRPr="003E5F66" w14:paraId="14A5B92B" w14:textId="77777777" w:rsidTr="00102828">
        <w:trPr>
          <w:trHeight w:val="31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A2796" w14:textId="77777777" w:rsidR="004414BB" w:rsidRPr="003E5F66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E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Debt</w:t>
            </w:r>
            <w:proofErr w:type="spellEnd"/>
            <w:r w:rsidRPr="003E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/K(+1)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D58F8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F3C4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67F97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0.005***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9B871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4414BB" w:rsidRPr="003E5F66" w14:paraId="17D6738A" w14:textId="77777777" w:rsidTr="00102828">
        <w:trPr>
          <w:trHeight w:val="31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D72AD" w14:textId="77777777" w:rsidR="004414BB" w:rsidRPr="003E5F66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E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Debt</w:t>
            </w:r>
            <w:proofErr w:type="spellEnd"/>
            <w:r w:rsidRPr="003E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/K(+2)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51855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36BA5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4898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0.004***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EDD24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4414BB" w:rsidRPr="003E5F66" w14:paraId="6942F40D" w14:textId="77777777" w:rsidTr="00102828">
        <w:trPr>
          <w:trHeight w:val="31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B3739" w14:textId="77777777" w:rsidR="004414BB" w:rsidRPr="003E5F66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E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Prib</w:t>
            </w:r>
            <w:proofErr w:type="spellEnd"/>
            <w:r w:rsidRPr="003E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/K(+1)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24120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94409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3FE2F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-0.018***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B4717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4414BB" w:rsidRPr="003E5F66" w14:paraId="5E2EE3B0" w14:textId="77777777" w:rsidTr="00102828">
        <w:trPr>
          <w:trHeight w:val="31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877D" w14:textId="77777777" w:rsidR="004414BB" w:rsidRPr="003E5F66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E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Prib</w:t>
            </w:r>
            <w:proofErr w:type="spellEnd"/>
            <w:r w:rsidRPr="003E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/K(+2)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FAE69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2D07B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CC76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-0.002***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4932C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4414BB" w:rsidRPr="003E5F66" w14:paraId="6EF17B52" w14:textId="77777777" w:rsidTr="00102828">
        <w:trPr>
          <w:trHeight w:val="31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1B592" w14:textId="77777777" w:rsidR="004414BB" w:rsidRPr="003E5F66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E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Interest_rate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F8BB0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EBD1F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A3476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-0.001***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B89C7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</w:tr>
      <w:tr w:rsidR="004414BB" w:rsidRPr="003E5F66" w14:paraId="7C44784F" w14:textId="77777777" w:rsidTr="00102828">
        <w:trPr>
          <w:trHeight w:val="31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4E56F" w14:textId="37A62BF9" w:rsidR="004414BB" w:rsidRPr="003E5F66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E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Strategy</w:t>
            </w:r>
            <w:proofErr w:type="spellEnd"/>
            <w:r w:rsidR="001028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2</w:t>
            </w:r>
            <w:r w:rsidRPr="003E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2BBD9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-1.2***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D5C95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5976C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D529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</w:tr>
      <w:tr w:rsidR="004414BB" w:rsidRPr="003E5F66" w14:paraId="28CD0302" w14:textId="77777777" w:rsidTr="00102828">
        <w:trPr>
          <w:trHeight w:val="31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8568C" w14:textId="504E6526" w:rsidR="004414BB" w:rsidRPr="003E5F66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E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Strategy</w:t>
            </w:r>
            <w:proofErr w:type="spellEnd"/>
            <w:r w:rsidR="001028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2</w:t>
            </w:r>
            <w:r w:rsidRPr="003E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D2FC5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-1.456***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E7C86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DFFE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-1.86***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CFFC5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4414BB" w:rsidRPr="003E5F66" w14:paraId="327AC5A3" w14:textId="77777777" w:rsidTr="00102828">
        <w:trPr>
          <w:trHeight w:val="31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9206B" w14:textId="672414DB" w:rsidR="004414BB" w:rsidRPr="003E5F66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E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Strategy</w:t>
            </w:r>
            <w:proofErr w:type="spellEnd"/>
            <w:r w:rsidR="001028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2</w:t>
            </w:r>
            <w:r w:rsidRPr="003E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D87A7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A0941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1D88E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DA689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</w:tr>
      <w:tr w:rsidR="004414BB" w:rsidRPr="003E5F66" w14:paraId="76C99E89" w14:textId="77777777" w:rsidTr="00102828">
        <w:trPr>
          <w:trHeight w:val="97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CDF66" w14:textId="77777777" w:rsidR="004414BB" w:rsidRPr="003E5F66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E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Selection</w:t>
            </w:r>
            <w:proofErr w:type="spellEnd"/>
            <w:r w:rsidRPr="003E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equation</w:t>
            </w:r>
            <w:proofErr w:type="spellEnd"/>
            <w:r w:rsidRPr="003E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(уравнение 1)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31616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Коэффициент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0F26" w14:textId="264F2172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E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Станд</w:t>
            </w:r>
            <w:proofErr w:type="spellEnd"/>
            <w:r w:rsidRPr="003E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A13895" w:rsidRPr="003E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3E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тклонение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917BF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Коэффициент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0C670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E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Станд</w:t>
            </w:r>
            <w:proofErr w:type="spellEnd"/>
            <w:r w:rsidRPr="003E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Отклонение</w:t>
            </w:r>
          </w:p>
        </w:tc>
      </w:tr>
      <w:tr w:rsidR="004414BB" w:rsidRPr="003E5F66" w14:paraId="762D59CD" w14:textId="77777777" w:rsidTr="00102828">
        <w:trPr>
          <w:trHeight w:val="31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14:paraId="2FD3E488" w14:textId="77777777" w:rsidR="004414BB" w:rsidRPr="003E5F66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Спецификация 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14:paraId="6EF30B7F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2003-2007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14:paraId="7D0CFC05" w14:textId="77777777" w:rsidR="004414BB" w:rsidRPr="003E5F66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2008-2013</w:t>
            </w:r>
          </w:p>
        </w:tc>
      </w:tr>
      <w:tr w:rsidR="00102828" w:rsidRPr="003E5F66" w14:paraId="448DBB6E" w14:textId="77777777" w:rsidTr="00102828">
        <w:trPr>
          <w:trHeight w:val="31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B15C4" w14:textId="67DFAF55" w:rsidR="00102828" w:rsidRPr="003E5F66" w:rsidRDefault="00102828" w:rsidP="00102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E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Strategy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1</w:t>
            </w:r>
            <w:r w:rsidRPr="003E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E9A1" w14:textId="4341E84E" w:rsidR="00102828" w:rsidRPr="003E5F66" w:rsidRDefault="0032180F" w:rsidP="001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  <w:r w:rsidR="00102828"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58EC5" w14:textId="77777777" w:rsidR="00102828" w:rsidRPr="003E5F66" w:rsidRDefault="00102828" w:rsidP="001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E7C6" w14:textId="77777777" w:rsidR="00102828" w:rsidRPr="003E5F66" w:rsidRDefault="00102828" w:rsidP="001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0.01***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23FFE" w14:textId="77777777" w:rsidR="00102828" w:rsidRPr="003E5F66" w:rsidRDefault="00102828" w:rsidP="001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102828" w:rsidRPr="003E5F66" w14:paraId="49437BC6" w14:textId="77777777" w:rsidTr="00102828">
        <w:trPr>
          <w:trHeight w:val="31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C41BB" w14:textId="56DD1B59" w:rsidR="00102828" w:rsidRPr="003E5F66" w:rsidRDefault="00102828" w:rsidP="00102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E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Strategy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1</w:t>
            </w:r>
            <w:r w:rsidRPr="003E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6372" w14:textId="77777777" w:rsidR="00102828" w:rsidRPr="003E5F66" w:rsidRDefault="00102828" w:rsidP="001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-0.01***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DF550" w14:textId="77777777" w:rsidR="00102828" w:rsidRPr="003E5F66" w:rsidRDefault="00102828" w:rsidP="001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8E34A" w14:textId="77777777" w:rsidR="00102828" w:rsidRPr="003E5F66" w:rsidRDefault="00102828" w:rsidP="001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-0.01***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476EE" w14:textId="77777777" w:rsidR="00102828" w:rsidRPr="003E5F66" w:rsidRDefault="00102828" w:rsidP="001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</w:tr>
      <w:tr w:rsidR="0032180F" w:rsidRPr="003E5F66" w14:paraId="06FC31F2" w14:textId="77777777" w:rsidTr="00102828">
        <w:trPr>
          <w:trHeight w:val="31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A994" w14:textId="467C4D1E" w:rsidR="0032180F" w:rsidRPr="003E5F66" w:rsidRDefault="0032180F" w:rsidP="0032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E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Strategy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1</w:t>
            </w:r>
            <w:r w:rsidRPr="003E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78F72" w14:textId="152E5725" w:rsidR="0032180F" w:rsidRPr="0032180F" w:rsidRDefault="0032180F" w:rsidP="0032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0.02***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6F762" w14:textId="67318BA1" w:rsidR="0032180F" w:rsidRPr="0032180F" w:rsidRDefault="0032180F" w:rsidP="0032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D44E4" w14:textId="2845CB61" w:rsidR="0032180F" w:rsidRPr="003E5F66" w:rsidRDefault="0032180F" w:rsidP="0032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0.02***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8B3F3" w14:textId="08946452" w:rsidR="0032180F" w:rsidRPr="003E5F66" w:rsidRDefault="0032180F" w:rsidP="0032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0.014</w:t>
            </w:r>
          </w:p>
        </w:tc>
      </w:tr>
      <w:tr w:rsidR="0032180F" w:rsidRPr="003E5F66" w14:paraId="413CA930" w14:textId="77777777" w:rsidTr="00102828">
        <w:trPr>
          <w:trHeight w:val="31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049C0" w14:textId="77777777" w:rsidR="0032180F" w:rsidRPr="003E5F66" w:rsidRDefault="0032180F" w:rsidP="0032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E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Rho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A1706" w14:textId="77777777" w:rsidR="0032180F" w:rsidRPr="003E5F66" w:rsidRDefault="0032180F" w:rsidP="0032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12,2%***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23DEF" w14:textId="77777777" w:rsidR="0032180F" w:rsidRPr="003E5F66" w:rsidRDefault="0032180F" w:rsidP="0032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EE43A" w14:textId="77777777" w:rsidR="0032180F" w:rsidRPr="003E5F66" w:rsidRDefault="0032180F" w:rsidP="0032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15,6%***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635D9" w14:textId="77777777" w:rsidR="0032180F" w:rsidRPr="003E5F66" w:rsidRDefault="0032180F" w:rsidP="0032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4F336ABB" w14:textId="77777777" w:rsidR="00F12DA9" w:rsidRPr="00512929" w:rsidRDefault="00F12DA9" w:rsidP="000878FA">
      <w:pPr>
        <w:pStyle w:val="a8"/>
        <w:spacing w:before="0" w:beforeAutospacing="0" w:after="0" w:afterAutospacing="0" w:line="360" w:lineRule="auto"/>
        <w:jc w:val="both"/>
        <w:rPr>
          <w:sz w:val="28"/>
        </w:rPr>
      </w:pPr>
    </w:p>
    <w:p w14:paraId="02926F0A" w14:textId="77777777" w:rsidR="008814DE" w:rsidRDefault="00330D54" w:rsidP="008814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012AC2">
        <w:rPr>
          <w:rFonts w:ascii="Times New Roman" w:hAnsi="Times New Roman" w:cs="Times New Roman"/>
          <w:sz w:val="28"/>
        </w:rPr>
        <w:t xml:space="preserve"> </w:t>
      </w:r>
      <w:r w:rsidR="00AA76BC">
        <w:rPr>
          <w:rFonts w:ascii="Times New Roman" w:hAnsi="Times New Roman" w:cs="Times New Roman"/>
          <w:bCs/>
          <w:i/>
          <w:sz w:val="28"/>
          <w:szCs w:val="28"/>
        </w:rPr>
        <w:t>Одними из основных стратегий промышленных предприя</w:t>
      </w:r>
      <w:r w:rsidR="00826A75">
        <w:rPr>
          <w:rFonts w:ascii="Times New Roman" w:hAnsi="Times New Roman" w:cs="Times New Roman"/>
          <w:bCs/>
          <w:i/>
          <w:sz w:val="28"/>
          <w:szCs w:val="28"/>
        </w:rPr>
        <w:t>тий в</w:t>
      </w:r>
      <w:r w:rsidR="00AA76BC">
        <w:rPr>
          <w:rFonts w:ascii="Times New Roman" w:hAnsi="Times New Roman" w:cs="Times New Roman"/>
          <w:bCs/>
          <w:i/>
          <w:sz w:val="28"/>
          <w:szCs w:val="28"/>
        </w:rPr>
        <w:t xml:space="preserve"> период 2003-2013 гг. были стратегии замены труда капиталом и расширения производства вслед за растущим спросом</w:t>
      </w:r>
      <w:r w:rsidR="008814D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46BA83B6" w14:textId="77777777" w:rsidR="004414BB" w:rsidRPr="00A534D6" w:rsidRDefault="000878FA" w:rsidP="004414B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учёта влияния стратегий была рассчитана следующая модель:</w:t>
      </w:r>
    </w:p>
    <w:p w14:paraId="3AA35BF0" w14:textId="0846964B" w:rsidR="004F031E" w:rsidRDefault="004F031E" w:rsidP="00B13F8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4F031E">
        <w:rPr>
          <w:position w:val="-148"/>
          <w:sz w:val="28"/>
          <w:szCs w:val="28"/>
          <w:lang w:val="en-US"/>
        </w:rPr>
        <w:object w:dxaOrig="7520" w:dyaOrig="3100" w14:anchorId="2BF57082">
          <v:shape id="_x0000_i1042" type="#_x0000_t75" style="width:375.75pt;height:155.25pt" o:ole="">
            <v:imagedata r:id="rId44" o:title=""/>
          </v:shape>
          <o:OLEObject Type="Embed" ProgID="Equation.DSMT4" ShapeID="_x0000_i1042" DrawAspect="Content" ObjectID="_1522053058" r:id="rId45"/>
        </w:object>
      </w:r>
    </w:p>
    <w:p w14:paraId="7C5BB5FB" w14:textId="25D1D538" w:rsidR="004414BB" w:rsidRDefault="004414BB" w:rsidP="00B13F8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данных обозначениях: </w:t>
      </w:r>
      <w:proofErr w:type="spellStart"/>
      <w:proofErr w:type="gramStart"/>
      <w:r w:rsidRPr="00A534D6">
        <w:rPr>
          <w:sz w:val="28"/>
          <w:szCs w:val="28"/>
        </w:rPr>
        <w:t>Inv</w:t>
      </w:r>
      <w:proofErr w:type="spellEnd"/>
      <w:r w:rsidRPr="00A534D6">
        <w:rPr>
          <w:sz w:val="28"/>
          <w:szCs w:val="28"/>
          <w:vertAlign w:val="subscript"/>
          <w:lang w:val="en-US"/>
        </w:rPr>
        <w:t>it</w:t>
      </w:r>
      <w:r>
        <w:rPr>
          <w:sz w:val="28"/>
          <w:szCs w:val="28"/>
        </w:rPr>
        <w:t xml:space="preserve"> - </w:t>
      </w:r>
      <w:r w:rsidRPr="00A534D6">
        <w:rPr>
          <w:sz w:val="28"/>
          <w:szCs w:val="28"/>
        </w:rPr>
        <w:t xml:space="preserve">инвестиций в </w:t>
      </w:r>
      <w:r>
        <w:rPr>
          <w:sz w:val="28"/>
          <w:szCs w:val="28"/>
        </w:rPr>
        <w:t>основной капитал</w:t>
      </w:r>
      <w:r w:rsidRPr="00A534D6">
        <w:rPr>
          <w:sz w:val="28"/>
          <w:szCs w:val="28"/>
        </w:rPr>
        <w:t xml:space="preserve"> в пери</w:t>
      </w:r>
      <w:r>
        <w:rPr>
          <w:sz w:val="28"/>
          <w:szCs w:val="28"/>
        </w:rPr>
        <w:t xml:space="preserve">од t компании i, </w:t>
      </w:r>
      <w:proofErr w:type="spellStart"/>
      <w:r>
        <w:rPr>
          <w:sz w:val="28"/>
          <w:szCs w:val="28"/>
          <w:lang w:val="en-US"/>
        </w:rPr>
        <w:t>Sales</w:t>
      </w:r>
      <w:r w:rsidRPr="00A534D6">
        <w:rPr>
          <w:sz w:val="28"/>
          <w:szCs w:val="28"/>
          <w:vertAlign w:val="subscript"/>
          <w:lang w:val="en-US"/>
        </w:rPr>
        <w:t>it</w:t>
      </w:r>
      <w:proofErr w:type="spellEnd"/>
      <w:r>
        <w:rPr>
          <w:sz w:val="28"/>
          <w:szCs w:val="28"/>
        </w:rPr>
        <w:t xml:space="preserve"> - выручка</w:t>
      </w:r>
      <w:r w:rsidRPr="00A534D6">
        <w:rPr>
          <w:sz w:val="28"/>
          <w:szCs w:val="28"/>
        </w:rPr>
        <w:t xml:space="preserve"> за год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Prib</w:t>
      </w:r>
      <w:r w:rsidRPr="00A534D6">
        <w:rPr>
          <w:sz w:val="28"/>
          <w:szCs w:val="28"/>
          <w:vertAlign w:val="subscript"/>
          <w:lang w:val="en-US"/>
        </w:rPr>
        <w:t>it</w:t>
      </w:r>
      <w:proofErr w:type="spellEnd"/>
      <w:r w:rsidRPr="00A534D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534D6">
        <w:rPr>
          <w:sz w:val="28"/>
          <w:szCs w:val="28"/>
        </w:rPr>
        <w:t xml:space="preserve"> </w:t>
      </w:r>
      <w:r>
        <w:rPr>
          <w:sz w:val="28"/>
          <w:szCs w:val="28"/>
        </w:rPr>
        <w:t>прибыль компании</w:t>
      </w:r>
      <w:r w:rsidRPr="00A534D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Debt</w:t>
      </w:r>
      <w:r w:rsidRPr="00A534D6">
        <w:rPr>
          <w:sz w:val="28"/>
          <w:szCs w:val="28"/>
          <w:vertAlign w:val="subscript"/>
          <w:lang w:val="en-US"/>
        </w:rPr>
        <w:t>t</w:t>
      </w:r>
      <w:proofErr w:type="spellEnd"/>
      <w:r w:rsidRPr="00A534D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534D6">
        <w:rPr>
          <w:sz w:val="28"/>
          <w:szCs w:val="28"/>
        </w:rPr>
        <w:t xml:space="preserve"> </w:t>
      </w:r>
      <w:r>
        <w:rPr>
          <w:sz w:val="28"/>
          <w:szCs w:val="28"/>
        </w:rPr>
        <w:t>совокупный долг компании, Strategy</w:t>
      </w:r>
      <w:r w:rsidR="004F031E">
        <w:rPr>
          <w:sz w:val="28"/>
          <w:szCs w:val="28"/>
          <w:vertAlign w:val="subscript"/>
        </w:rPr>
        <w:t>1-3</w:t>
      </w:r>
      <w:r>
        <w:rPr>
          <w:sz w:val="28"/>
          <w:szCs w:val="28"/>
        </w:rPr>
        <w:t xml:space="preserve"> - бинарные переменные, принимающие</w:t>
      </w:r>
      <w:r w:rsidRPr="00A534D6">
        <w:rPr>
          <w:sz w:val="28"/>
          <w:szCs w:val="28"/>
        </w:rPr>
        <w:t xml:space="preserve"> значения 1, если</w:t>
      </w:r>
      <w:r w:rsidR="004F031E">
        <w:rPr>
          <w:sz w:val="28"/>
          <w:szCs w:val="28"/>
        </w:rPr>
        <w:t xml:space="preserve"> компания выбирает стратегию 1-3</w:t>
      </w:r>
      <w:r w:rsidRPr="00A534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принимающие </w:t>
      </w:r>
      <w:r w:rsidRPr="00A534D6">
        <w:rPr>
          <w:sz w:val="28"/>
          <w:szCs w:val="28"/>
        </w:rPr>
        <w:t xml:space="preserve">0 - в любом другом случае, </w:t>
      </w:r>
      <w:proofErr w:type="spellStart"/>
      <w:r>
        <w:rPr>
          <w:sz w:val="28"/>
          <w:szCs w:val="28"/>
          <w:lang w:val="en-US"/>
        </w:rPr>
        <w:t>Labor</w:t>
      </w:r>
      <w:r w:rsidRPr="00A534D6">
        <w:rPr>
          <w:sz w:val="28"/>
          <w:szCs w:val="28"/>
          <w:vertAlign w:val="subscript"/>
          <w:lang w:val="en-US"/>
        </w:rPr>
        <w:t>it</w:t>
      </w:r>
      <w:proofErr w:type="spellEnd"/>
      <w:r w:rsidRPr="00A534D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объём фонда оплаты труда в период </w:t>
      </w:r>
      <w:r>
        <w:rPr>
          <w:sz w:val="28"/>
          <w:szCs w:val="28"/>
          <w:lang w:val="en-US"/>
        </w:rPr>
        <w:t>t</w:t>
      </w:r>
      <w:r w:rsidRPr="00A534D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e</w:t>
      </w:r>
      <w:r w:rsidRPr="00A534D6">
        <w:rPr>
          <w:sz w:val="28"/>
          <w:szCs w:val="28"/>
          <w:vertAlign w:val="subscript"/>
          <w:lang w:val="en-US"/>
        </w:rPr>
        <w:t>it</w:t>
      </w:r>
      <w:proofErr w:type="spellEnd"/>
      <w:r>
        <w:rPr>
          <w:sz w:val="28"/>
          <w:szCs w:val="28"/>
        </w:rPr>
        <w:t xml:space="preserve"> - ошибка наблюдения в первом уравнении системы</w:t>
      </w:r>
      <w:r w:rsidRPr="0002795E">
        <w:rPr>
          <w:sz w:val="28"/>
          <w:szCs w:val="28"/>
        </w:rPr>
        <w:t xml:space="preserve">, </w:t>
      </w:r>
      <w:r w:rsidRPr="00A534D6">
        <w:rPr>
          <w:sz w:val="28"/>
          <w:szCs w:val="28"/>
        </w:rPr>
        <w:t>ε</w:t>
      </w:r>
      <w:r w:rsidRPr="00A534D6">
        <w:rPr>
          <w:sz w:val="28"/>
          <w:szCs w:val="28"/>
          <w:vertAlign w:val="subscript"/>
          <w:lang w:val="en-US"/>
        </w:rPr>
        <w:t>it</w:t>
      </w:r>
      <w:r>
        <w:rPr>
          <w:sz w:val="28"/>
          <w:szCs w:val="28"/>
        </w:rPr>
        <w:t xml:space="preserve"> - ошибка наблюдения во втором уравнении</w:t>
      </w:r>
      <w:proofErr w:type="gramEnd"/>
      <w:r>
        <w:rPr>
          <w:sz w:val="28"/>
          <w:szCs w:val="28"/>
        </w:rPr>
        <w:t xml:space="preserve"> системы</w:t>
      </w:r>
      <w:r w:rsidRPr="00A534D6">
        <w:rPr>
          <w:sz w:val="28"/>
          <w:szCs w:val="28"/>
        </w:rPr>
        <w:t>.</w:t>
      </w:r>
    </w:p>
    <w:p w14:paraId="65615F5C" w14:textId="77777777" w:rsidR="004414BB" w:rsidRPr="00E462DE" w:rsidRDefault="000878FA" w:rsidP="004414BB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1.4</w:t>
      </w:r>
      <w:r w:rsidR="004414BB">
        <w:rPr>
          <w:b/>
          <w:sz w:val="28"/>
          <w:szCs w:val="28"/>
        </w:rPr>
        <w:t>. Результаты оценки динамической системы уравнений (зависимости инвестиций от инвестиционной стратегии)</w:t>
      </w:r>
    </w:p>
    <w:tbl>
      <w:tblPr>
        <w:tblW w:w="949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276"/>
        <w:gridCol w:w="1276"/>
        <w:gridCol w:w="1275"/>
        <w:gridCol w:w="1560"/>
      </w:tblGrid>
      <w:tr w:rsidR="004414BB" w:rsidRPr="00E462DE" w14:paraId="4667202F" w14:textId="77777777" w:rsidTr="00AA76BC">
        <w:trPr>
          <w:trHeight w:val="315"/>
        </w:trPr>
        <w:tc>
          <w:tcPr>
            <w:tcW w:w="9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14:paraId="63942BF4" w14:textId="77777777" w:rsidR="004414BB" w:rsidRPr="00E462DE" w:rsidRDefault="004414BB" w:rsidP="00AA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Выборка по обрабатывающей промышленности</w:t>
            </w:r>
          </w:p>
        </w:tc>
      </w:tr>
      <w:tr w:rsidR="004414BB" w:rsidRPr="00E462DE" w14:paraId="13594088" w14:textId="77777777" w:rsidTr="00AA76BC">
        <w:trPr>
          <w:trHeight w:val="315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7E2B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Зависимая переменная (уравнение 1)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72252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4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Inv</w:t>
            </w:r>
            <w:proofErr w:type="spellEnd"/>
            <w:r w:rsidRPr="00E4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/K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C7071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4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Inv</w:t>
            </w:r>
            <w:proofErr w:type="spellEnd"/>
            <w:r w:rsidRPr="00E4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/K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271EC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4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Inv</w:t>
            </w:r>
            <w:proofErr w:type="spellEnd"/>
            <w:r w:rsidRPr="00E4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/K</w:t>
            </w:r>
          </w:p>
        </w:tc>
      </w:tr>
      <w:tr w:rsidR="004414BB" w:rsidRPr="00E462DE" w14:paraId="6B9053A9" w14:textId="77777777" w:rsidTr="00AA76BC">
        <w:trPr>
          <w:trHeight w:val="73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D540E" w14:textId="77777777" w:rsidR="004414BB" w:rsidRPr="00E462DE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E9532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Коэффициент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7F86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Станд</w:t>
            </w:r>
            <w:proofErr w:type="spellEnd"/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Отклонение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F01C9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Коэффициент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44825" w14:textId="1FE1EDBE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Станд</w:t>
            </w:r>
            <w:proofErr w:type="spellEnd"/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4F031E"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тклонение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0A242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Коэффициент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DB0B0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Станд</w:t>
            </w:r>
            <w:proofErr w:type="spellEnd"/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Отклонение</w:t>
            </w:r>
          </w:p>
        </w:tc>
      </w:tr>
      <w:tr w:rsidR="004414BB" w:rsidRPr="00E462DE" w14:paraId="649CDDE0" w14:textId="77777777" w:rsidTr="00AA76BC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14:paraId="1AE660D3" w14:textId="77777777" w:rsidR="004414BB" w:rsidRPr="00E462DE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Спецификация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14:paraId="131D3DD2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2003-2013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14:paraId="63D9597C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2003-2007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14:paraId="244ACCBB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2008-2013</w:t>
            </w:r>
          </w:p>
        </w:tc>
      </w:tr>
      <w:tr w:rsidR="004414BB" w:rsidRPr="00E462DE" w14:paraId="430C886D" w14:textId="77777777" w:rsidTr="00AA76BC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8C033" w14:textId="77777777" w:rsidR="004414BB" w:rsidRPr="00E462DE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Sales/K(+1)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25EF7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1D5B7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098DD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4FF6C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A15C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-0.053***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1912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</w:tr>
      <w:tr w:rsidR="004414BB" w:rsidRPr="00E462DE" w14:paraId="6A082FC0" w14:textId="77777777" w:rsidTr="00AA76BC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AA2FA" w14:textId="77777777" w:rsidR="004414BB" w:rsidRPr="00E462DE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Sales/K(+2)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B2172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ED6F9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9F003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8FF6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A74A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0.087***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269F8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</w:tr>
      <w:tr w:rsidR="004414BB" w:rsidRPr="00F7622B" w14:paraId="54D2DA56" w14:textId="77777777" w:rsidTr="00AA76BC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CBEBA" w14:textId="77777777" w:rsidR="004414BB" w:rsidRPr="00E462DE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Debt/</w:t>
            </w:r>
            <w:r w:rsidRPr="00E46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/K(+1)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DC795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E42B8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7166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26C1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C85A5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0.005***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C203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</w:tr>
      <w:tr w:rsidR="004414BB" w:rsidRPr="00F7622B" w14:paraId="554C8796" w14:textId="77777777" w:rsidTr="00AA76BC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EE8CA" w14:textId="77777777" w:rsidR="004414BB" w:rsidRPr="00E462DE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Debt</w:t>
            </w:r>
            <w:r w:rsidRPr="00E46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/K(+2)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5552A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068B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4FDFB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046D9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AC34E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0.004***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36452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</w:tr>
      <w:tr w:rsidR="004414BB" w:rsidRPr="00E462DE" w14:paraId="0422916F" w14:textId="77777777" w:rsidTr="00AA76BC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A719C" w14:textId="77777777" w:rsidR="004414BB" w:rsidRPr="00E462DE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Prib</w:t>
            </w:r>
            <w:proofErr w:type="spellEnd"/>
            <w:r w:rsidRPr="00E46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/K(+1)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71FE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31516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CB179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16FE9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F0847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-0.018***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D3BFA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4414BB" w:rsidRPr="00E462DE" w14:paraId="6DEE3E96" w14:textId="77777777" w:rsidTr="00AA76BC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20EDB" w14:textId="77777777" w:rsidR="004414BB" w:rsidRPr="00E462DE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Prib</w:t>
            </w:r>
            <w:proofErr w:type="spellEnd"/>
            <w:r w:rsidRPr="00E46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/K(+2)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0B357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CE400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3B435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537CA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EE63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-0.002***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B3A0A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4414BB" w:rsidRPr="00E462DE" w14:paraId="397282C7" w14:textId="77777777" w:rsidTr="00AA76BC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40018" w14:textId="77777777" w:rsidR="004414BB" w:rsidRPr="00E462DE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Strategy1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47F72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1360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3759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-1.202***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1346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E11E9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1FB4D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</w:tr>
      <w:tr w:rsidR="004414BB" w:rsidRPr="00E462DE" w14:paraId="69F3EB0D" w14:textId="77777777" w:rsidTr="00AA76BC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FE2E8" w14:textId="77777777" w:rsidR="004414BB" w:rsidRPr="00E462DE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Strategy2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0DD95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18E58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B17D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-1.426***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FB6D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95777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-1.86***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D6C63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4414BB" w:rsidRPr="00E462DE" w14:paraId="5864E700" w14:textId="77777777" w:rsidTr="00AA76BC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D50CD" w14:textId="77777777" w:rsidR="004414BB" w:rsidRPr="00E462DE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Strategy3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1A4B6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1.023***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8A498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F4A30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DEDA6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2EDD2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A5613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</w:tr>
      <w:tr w:rsidR="004414BB" w:rsidRPr="00E462DE" w14:paraId="058AAA13" w14:textId="77777777" w:rsidTr="00AA76BC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ECB82" w14:textId="77777777" w:rsidR="004414BB" w:rsidRPr="00E462DE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Rsquared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21245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17.3***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3A4F4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BEDD8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17.6***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06310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56B8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16,2%***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CBF10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BB" w:rsidRPr="00E462DE" w14:paraId="2A932F49" w14:textId="77777777" w:rsidTr="00AA76BC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B45B0" w14:textId="77777777" w:rsidR="004414BB" w:rsidRPr="00E462DE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Chi2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D3FE9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B8B8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033F9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6BC16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A6FA9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A6DCE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BB" w:rsidRPr="00E462DE" w14:paraId="75827BE3" w14:textId="77777777" w:rsidTr="00AA76BC">
        <w:trPr>
          <w:trHeight w:val="315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9C6E1" w14:textId="34FA7E23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Зависимая переменная (уравнение </w:t>
            </w:r>
            <w:r w:rsidR="00A13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9F8AE5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Sales/K(+1)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A02F0F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Sales/K(+1)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A3150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Sales/K(+1)</w:t>
            </w:r>
          </w:p>
        </w:tc>
      </w:tr>
      <w:tr w:rsidR="004414BB" w:rsidRPr="00E462DE" w14:paraId="320668AA" w14:textId="77777777" w:rsidTr="00AA76BC">
        <w:trPr>
          <w:trHeight w:val="73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7ABA7" w14:textId="77777777" w:rsidR="004414BB" w:rsidRPr="00E462DE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0E6A1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Коэффициент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C9AD6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Станд</w:t>
            </w:r>
            <w:proofErr w:type="spellEnd"/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Отклонение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D03E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Коэффициент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DC5D3" w14:textId="190B24EB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Станд</w:t>
            </w:r>
            <w:proofErr w:type="spellEnd"/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4F031E"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тклонение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AE753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Коэффициент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9336B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Станд</w:t>
            </w:r>
            <w:proofErr w:type="spellEnd"/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Отклонение</w:t>
            </w:r>
          </w:p>
        </w:tc>
      </w:tr>
      <w:tr w:rsidR="004414BB" w:rsidRPr="00E462DE" w14:paraId="7D09D1CE" w14:textId="77777777" w:rsidTr="00AA76BC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14:paraId="3AE9FE9A" w14:textId="77777777" w:rsidR="004414BB" w:rsidRPr="00E462DE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Спецификация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14:paraId="3DD9204E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2003-2013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14:paraId="4DB91951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2003-2007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14:paraId="510D0F1E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2008-2013</w:t>
            </w:r>
          </w:p>
        </w:tc>
      </w:tr>
      <w:tr w:rsidR="004414BB" w:rsidRPr="00E462DE" w14:paraId="05B016FA" w14:textId="77777777" w:rsidTr="00AA76BC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2B8DA" w14:textId="77777777" w:rsidR="004414BB" w:rsidRPr="00E462DE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46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LaborK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A8E7C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1EA9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1DA6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0447F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071C9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A07F5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4414BB" w:rsidRPr="00E462DE" w14:paraId="3FCC2E69" w14:textId="77777777" w:rsidTr="00AA76BC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E278C" w14:textId="77777777" w:rsidR="004414BB" w:rsidRPr="00E462DE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46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Inv</w:t>
            </w:r>
            <w:proofErr w:type="spellEnd"/>
            <w:r w:rsidRPr="00E46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/K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FE93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29A4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8430F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15F0E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8764D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F3620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</w:tr>
      <w:tr w:rsidR="004414BB" w:rsidRPr="00E462DE" w14:paraId="741AC6F6" w14:textId="77777777" w:rsidTr="00AA76BC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D423F" w14:textId="77777777" w:rsidR="004414BB" w:rsidRPr="00E462DE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Rsquared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32508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15,4%***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07BF3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FDD29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13,2%***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45D77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2638B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14,3%***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17FA6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BB" w:rsidRPr="00E462DE" w14:paraId="4523DCFF" w14:textId="77777777" w:rsidTr="00AA76BC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FCC65" w14:textId="77777777" w:rsidR="004414BB" w:rsidRPr="00E462DE" w:rsidRDefault="004414BB" w:rsidP="00AA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Chi2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11071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0790C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08B77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3205C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D31E0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F5103" w14:textId="77777777" w:rsidR="004414BB" w:rsidRPr="00E462DE" w:rsidRDefault="004414BB" w:rsidP="00AA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62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0BE1F4B0" w14:textId="77777777" w:rsidR="004414BB" w:rsidRDefault="004414BB" w:rsidP="004414BB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color w:val="FF0000"/>
          <w:sz w:val="28"/>
          <w:szCs w:val="28"/>
        </w:rPr>
      </w:pPr>
    </w:p>
    <w:p w14:paraId="7674B370" w14:textId="4164B68C" w:rsidR="004414BB" w:rsidRPr="00920714" w:rsidRDefault="000878FA" w:rsidP="004414B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 1.4</w:t>
      </w:r>
      <w:r w:rsidR="004414BB" w:rsidRPr="00966188">
        <w:rPr>
          <w:sz w:val="28"/>
          <w:szCs w:val="28"/>
        </w:rPr>
        <w:t xml:space="preserve"> до и после кризиса 2008 года значимыми оказывались разные инвестиционные стратегии, так в докризисный период </w:t>
      </w:r>
      <w:r w:rsidR="004414BB" w:rsidRPr="00966188">
        <w:rPr>
          <w:sz w:val="28"/>
          <w:szCs w:val="28"/>
        </w:rPr>
        <w:lastRenderedPageBreak/>
        <w:t>главной стратегией большинства компаний обрабатывающей промышленности была 3-я стратегия: стратегия инвестиций с целью увеличения выпуска и продаж вслед за растущим спросом. С другой стороны, после кризиса 2008 года эта стратегия перестала играть какую-либо роль при</w:t>
      </w:r>
      <w:r w:rsidR="004414BB">
        <w:rPr>
          <w:sz w:val="28"/>
          <w:szCs w:val="28"/>
        </w:rPr>
        <w:t xml:space="preserve"> выборе уровня инвестиций и на первое место вышла стратегия вынужденного отказа от инвестиций из-за кризиса, и стратегия экономии на инвестициях с целью получения прибыли. </w:t>
      </w:r>
      <w:proofErr w:type="gramStart"/>
      <w:r w:rsidR="004414BB">
        <w:rPr>
          <w:sz w:val="28"/>
          <w:szCs w:val="28"/>
        </w:rPr>
        <w:t>При</w:t>
      </w:r>
      <w:proofErr w:type="gramEnd"/>
      <w:r w:rsidR="004414BB">
        <w:rPr>
          <w:sz w:val="28"/>
          <w:szCs w:val="28"/>
        </w:rPr>
        <w:t xml:space="preserve"> </w:t>
      </w:r>
      <w:proofErr w:type="gramStart"/>
      <w:r w:rsidR="004414BB">
        <w:rPr>
          <w:sz w:val="28"/>
          <w:szCs w:val="28"/>
        </w:rPr>
        <w:t>это</w:t>
      </w:r>
      <w:proofErr w:type="gramEnd"/>
      <w:r w:rsidR="004414BB">
        <w:rPr>
          <w:sz w:val="28"/>
          <w:szCs w:val="28"/>
        </w:rPr>
        <w:t xml:space="preserve"> на всём промежутке в 10 лет эта стратегия была доминирующей. </w:t>
      </w:r>
    </w:p>
    <w:p w14:paraId="7614D608" w14:textId="77777777" w:rsidR="003824F5" w:rsidRDefault="003824F5">
      <w:pPr>
        <w:rPr>
          <w:rFonts w:ascii="Times New Roman" w:hAnsi="Times New Roman" w:cs="Times New Roman"/>
          <w:sz w:val="28"/>
          <w:szCs w:val="28"/>
        </w:rPr>
      </w:pPr>
    </w:p>
    <w:p w14:paraId="1863E4F9" w14:textId="77777777" w:rsidR="003824F5" w:rsidRDefault="003824F5" w:rsidP="003824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ОСНОВНЫЕ ВЫВОДЫ РАБОТЫ</w:t>
      </w:r>
    </w:p>
    <w:p w14:paraId="4B53E5DE" w14:textId="77777777" w:rsidR="003824F5" w:rsidRDefault="003824F5" w:rsidP="0038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835">
        <w:rPr>
          <w:rFonts w:ascii="Times New Roman" w:eastAsia="Times New Roman" w:hAnsi="Times New Roman" w:cs="Times New Roman"/>
          <w:sz w:val="28"/>
          <w:szCs w:val="28"/>
        </w:rPr>
        <w:t>В диссертационной работе на основе проведенного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3835">
        <w:rPr>
          <w:rFonts w:ascii="Times New Roman" w:eastAsia="Times New Roman" w:hAnsi="Times New Roman" w:cs="Times New Roman"/>
          <w:sz w:val="28"/>
          <w:szCs w:val="28"/>
        </w:rPr>
        <w:t>получены следующие результаты.</w:t>
      </w:r>
    </w:p>
    <w:p w14:paraId="6CA66570" w14:textId="77777777" w:rsidR="00B13F86" w:rsidRDefault="003824F5" w:rsidP="0038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83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13F86">
        <w:rPr>
          <w:rFonts w:ascii="Times New Roman" w:eastAsia="Times New Roman" w:hAnsi="Times New Roman" w:cs="Times New Roman"/>
          <w:sz w:val="28"/>
          <w:szCs w:val="28"/>
        </w:rPr>
        <w:t xml:space="preserve">Предложен метод выявления типовых инвестиционных стратегий предприятий на основе реальных эмпирических данных.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стратегий инвестирования в основной капитал промышленных предприятий</w:t>
      </w:r>
      <w:r w:rsidRPr="00E13835">
        <w:rPr>
          <w:rFonts w:ascii="Times New Roman" w:eastAsia="Times New Roman" w:hAnsi="Times New Roman" w:cs="Times New Roman"/>
          <w:sz w:val="28"/>
          <w:szCs w:val="28"/>
        </w:rPr>
        <w:t xml:space="preserve"> позволяет не только ответить на вопрос,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почему компании осуществляют инвестиции в определённом объёме, но и </w:t>
      </w:r>
      <w:r w:rsidRPr="00E13835">
        <w:rPr>
          <w:rFonts w:ascii="Times New Roman" w:eastAsia="Times New Roman" w:hAnsi="Times New Roman" w:cs="Times New Roman"/>
          <w:sz w:val="28"/>
          <w:szCs w:val="28"/>
        </w:rPr>
        <w:t xml:space="preserve">получить количественные оценки </w:t>
      </w:r>
      <w:r>
        <w:rPr>
          <w:rFonts w:ascii="Times New Roman" w:eastAsia="Times New Roman" w:hAnsi="Times New Roman" w:cs="Times New Roman"/>
          <w:sz w:val="28"/>
          <w:szCs w:val="28"/>
        </w:rPr>
        <w:t>влияния разных видов стратегий на объём инвестиций</w:t>
      </w:r>
      <w:r w:rsidRPr="00E138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68E7A30" w14:textId="69FB54E1" w:rsidR="003824F5" w:rsidRDefault="00B13F86" w:rsidP="0038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Оценка </w:t>
      </w:r>
      <w:r w:rsidR="003824F5" w:rsidRPr="00E13835">
        <w:rPr>
          <w:rFonts w:ascii="Times New Roman" w:eastAsia="Times New Roman" w:hAnsi="Times New Roman" w:cs="Times New Roman"/>
          <w:sz w:val="28"/>
          <w:szCs w:val="28"/>
        </w:rPr>
        <w:t xml:space="preserve">моделей </w:t>
      </w:r>
      <w:r w:rsidR="003824F5">
        <w:rPr>
          <w:rFonts w:ascii="Times New Roman" w:eastAsia="Times New Roman" w:hAnsi="Times New Roman" w:cs="Times New Roman"/>
          <w:sz w:val="28"/>
          <w:szCs w:val="28"/>
        </w:rPr>
        <w:t xml:space="preserve">систем регрессионных уравнений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показала, что </w:t>
      </w:r>
      <w:r w:rsidR="003824F5">
        <w:rPr>
          <w:rFonts w:ascii="Times New Roman" w:eastAsia="Times New Roman" w:hAnsi="Times New Roman" w:cs="Times New Roman"/>
          <w:sz w:val="28"/>
          <w:szCs w:val="28"/>
        </w:rPr>
        <w:t>взаимосвязь инвестиционных стратегий и инвестиций проявляется в среднесрочном периоде на промежутке в 5 лет. Долгосрочная</w:t>
      </w:r>
      <w:r w:rsidR="003824F5" w:rsidRPr="00E13835">
        <w:rPr>
          <w:rFonts w:ascii="Times New Roman" w:eastAsia="Times New Roman" w:hAnsi="Times New Roman" w:cs="Times New Roman"/>
          <w:sz w:val="28"/>
          <w:szCs w:val="28"/>
        </w:rPr>
        <w:t xml:space="preserve"> динамика статистиче</w:t>
      </w:r>
      <w:r w:rsidR="003824F5">
        <w:rPr>
          <w:rFonts w:ascii="Times New Roman" w:eastAsia="Times New Roman" w:hAnsi="Times New Roman" w:cs="Times New Roman"/>
          <w:sz w:val="28"/>
          <w:szCs w:val="28"/>
        </w:rPr>
        <w:t xml:space="preserve">ски значима лишь для нескольких </w:t>
      </w:r>
      <w:r w:rsidR="003824F5" w:rsidRPr="00E13835">
        <w:rPr>
          <w:rFonts w:ascii="Times New Roman" w:eastAsia="Times New Roman" w:hAnsi="Times New Roman" w:cs="Times New Roman"/>
          <w:sz w:val="28"/>
          <w:szCs w:val="28"/>
        </w:rPr>
        <w:t>обрабатыв</w:t>
      </w:r>
      <w:r w:rsidR="003824F5">
        <w:rPr>
          <w:rFonts w:ascii="Times New Roman" w:eastAsia="Times New Roman" w:hAnsi="Times New Roman" w:cs="Times New Roman"/>
          <w:sz w:val="28"/>
          <w:szCs w:val="28"/>
        </w:rPr>
        <w:t>ающих отраслей.</w:t>
      </w:r>
    </w:p>
    <w:p w14:paraId="62F2710E" w14:textId="4447E4C7" w:rsidR="003824F5" w:rsidRDefault="003824F5" w:rsidP="0038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83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13F86">
        <w:rPr>
          <w:rFonts w:ascii="Times New Roman" w:eastAsia="Times New Roman" w:hAnsi="Times New Roman" w:cs="Times New Roman"/>
          <w:sz w:val="28"/>
          <w:szCs w:val="28"/>
        </w:rPr>
        <w:t>Показано, что о</w:t>
      </w:r>
      <w:r w:rsidRPr="00E13835">
        <w:rPr>
          <w:rFonts w:ascii="Times New Roman" w:eastAsia="Times New Roman" w:hAnsi="Times New Roman" w:cs="Times New Roman"/>
          <w:sz w:val="28"/>
          <w:szCs w:val="28"/>
        </w:rPr>
        <w:t>трасли российской промышленности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еоднородны с точки зрения связи </w:t>
      </w:r>
      <w:r w:rsidRPr="00E13835">
        <w:rPr>
          <w:rFonts w:ascii="Times New Roman" w:eastAsia="Times New Roman" w:hAnsi="Times New Roman" w:cs="Times New Roman"/>
          <w:sz w:val="28"/>
          <w:szCs w:val="28"/>
        </w:rPr>
        <w:t xml:space="preserve">инвестиций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стратегий инвестирования в основной капитал. </w:t>
      </w:r>
      <w:r w:rsidRPr="00B865E5">
        <w:rPr>
          <w:rFonts w:ascii="Times New Roman" w:eastAsia="Times New Roman" w:hAnsi="Times New Roman" w:cs="Times New Roman"/>
          <w:sz w:val="28"/>
          <w:szCs w:val="28"/>
        </w:rPr>
        <w:t xml:space="preserve">Влияние стратегий инвестирования в основной капитал на инвестиции за период с 2003 по 2014 гг. выявлено в отраслях пищевой, деревообрабатывающей промышленности. В данных отраслях ориентация на замену труда капиталом и рост производства вслед за растущим спросом привели к значительному росту объемов инвестиций. В прочих отраслях </w:t>
      </w:r>
      <w:r w:rsidRPr="00B865E5">
        <w:rPr>
          <w:rFonts w:ascii="Times New Roman" w:eastAsia="Times New Roman" w:hAnsi="Times New Roman" w:cs="Times New Roman"/>
          <w:sz w:val="28"/>
          <w:szCs w:val="28"/>
        </w:rPr>
        <w:lastRenderedPageBreak/>
        <w:t>промышленности, направленных на получение прибыли в ущерб долгосрочному развитию, эта динамика – отрицательная.</w:t>
      </w:r>
    </w:p>
    <w:p w14:paraId="09E81C54" w14:textId="27E34910" w:rsidR="003824F5" w:rsidRDefault="003824F5" w:rsidP="0038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835">
        <w:rPr>
          <w:rFonts w:ascii="Times New Roman" w:eastAsia="Times New Roman" w:hAnsi="Times New Roman" w:cs="Times New Roman"/>
          <w:sz w:val="28"/>
          <w:szCs w:val="28"/>
        </w:rPr>
        <w:t xml:space="preserve">3. Выявленная связь инвестиций в основной капитал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инвестиционных стратегий </w:t>
      </w:r>
      <w:r w:rsidR="00244976">
        <w:rPr>
          <w:rFonts w:ascii="Times New Roman" w:eastAsia="Times New Roman" w:hAnsi="Times New Roman" w:cs="Times New Roman"/>
          <w:sz w:val="28"/>
          <w:szCs w:val="28"/>
        </w:rPr>
        <w:t>свидетельствует о том, что</w:t>
      </w:r>
      <w:r w:rsidR="00B13F86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распространенность тех или иных </w:t>
      </w:r>
      <w:r>
        <w:rPr>
          <w:rFonts w:ascii="Times New Roman" w:eastAsia="Times New Roman" w:hAnsi="Times New Roman" w:cs="Times New Roman"/>
          <w:sz w:val="28"/>
          <w:szCs w:val="28"/>
        </w:rPr>
        <w:t>стратеги</w:t>
      </w:r>
      <w:r w:rsidR="00B13F86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инвестирования</w:t>
      </w:r>
      <w:r w:rsidRPr="00E1383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ледует учитывать при построении </w:t>
      </w:r>
      <w:r w:rsidRPr="00E13835">
        <w:rPr>
          <w:rFonts w:ascii="Times New Roman" w:eastAsia="Times New Roman" w:hAnsi="Times New Roman" w:cs="Times New Roman"/>
          <w:sz w:val="28"/>
          <w:szCs w:val="28"/>
        </w:rPr>
        <w:t>моделей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инвестиций в основной капитал </w:t>
      </w:r>
      <w:r w:rsidRPr="00E13835">
        <w:rPr>
          <w:rFonts w:ascii="Times New Roman" w:eastAsia="Times New Roman" w:hAnsi="Times New Roman" w:cs="Times New Roman"/>
          <w:sz w:val="28"/>
          <w:szCs w:val="28"/>
        </w:rPr>
        <w:t>на отраслевом уровне. Предложен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ная в работе модификация модели системы регрессионных уравнений с учётом связи с фундаментальными и финансовыми показателями </w:t>
      </w:r>
      <w:r w:rsidRPr="005F4054">
        <w:rPr>
          <w:rFonts w:ascii="Times New Roman" w:hAnsi="Times New Roman" w:cs="Times New Roman"/>
          <w:sz w:val="28"/>
          <w:szCs w:val="28"/>
        </w:rPr>
        <w:t>позволяет получить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054">
        <w:rPr>
          <w:rFonts w:ascii="Times New Roman" w:hAnsi="Times New Roman" w:cs="Times New Roman"/>
          <w:sz w:val="28"/>
          <w:szCs w:val="28"/>
        </w:rPr>
        <w:t>качественные и количественные оценки эффектов, не учитываемых ранее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054">
        <w:rPr>
          <w:rFonts w:ascii="Times New Roman" w:hAnsi="Times New Roman" w:cs="Times New Roman"/>
          <w:sz w:val="28"/>
          <w:szCs w:val="28"/>
        </w:rPr>
        <w:t>зарубежной и отечественной литературе.</w:t>
      </w:r>
    </w:p>
    <w:p w14:paraId="289367C2" w14:textId="77777777" w:rsidR="003824F5" w:rsidRDefault="003824F5" w:rsidP="0038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5F4054">
        <w:rPr>
          <w:rFonts w:ascii="Times New Roman" w:hAnsi="Times New Roman" w:cs="Times New Roman"/>
          <w:sz w:val="28"/>
          <w:szCs w:val="28"/>
        </w:rPr>
        <w:t xml:space="preserve">4. Решена вспомогательная задача, связанная с </w:t>
      </w:r>
      <w:r>
        <w:rPr>
          <w:rFonts w:ascii="Times New Roman" w:hAnsi="Times New Roman" w:cs="Times New Roman"/>
          <w:sz w:val="28"/>
          <w:szCs w:val="28"/>
        </w:rPr>
        <w:t xml:space="preserve">невозможностью получить среднее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F455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неторгуемых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компаний, в результате для компаний обрабатывающей промышленности построен показатель,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апроксимирующий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предельное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925D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ожидаемых будущих доходов компании.</w:t>
      </w:r>
      <w:r>
        <w:rPr>
          <w:sz w:val="28"/>
          <w:szCs w:val="28"/>
        </w:rPr>
        <w:t xml:space="preserve"> </w:t>
      </w:r>
    </w:p>
    <w:p w14:paraId="3A003B85" w14:textId="77777777" w:rsidR="003824F5" w:rsidRDefault="003824F5" w:rsidP="0038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B6389D">
        <w:rPr>
          <w:rFonts w:ascii="Times New Roman" w:hAnsi="Times New Roman" w:cs="Times New Roman"/>
          <w:sz w:val="28"/>
          <w:szCs w:val="28"/>
        </w:rPr>
        <w:t xml:space="preserve">Рекомендации, которые можно сделать на основании </w:t>
      </w:r>
      <w:proofErr w:type="gramStart"/>
      <w:r w:rsidRPr="00B6389D">
        <w:rPr>
          <w:rFonts w:ascii="Times New Roman" w:hAnsi="Times New Roman" w:cs="Times New Roman"/>
          <w:sz w:val="28"/>
          <w:szCs w:val="28"/>
        </w:rPr>
        <w:t>проведенного</w:t>
      </w:r>
      <w:proofErr w:type="gramEnd"/>
    </w:p>
    <w:p w14:paraId="35F82014" w14:textId="77777777" w:rsidR="003824F5" w:rsidRDefault="003824F5" w:rsidP="003824F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B6389D">
        <w:rPr>
          <w:rFonts w:ascii="Times New Roman" w:hAnsi="Times New Roman" w:cs="Times New Roman"/>
          <w:sz w:val="28"/>
          <w:szCs w:val="28"/>
        </w:rPr>
        <w:t>диссертационного исследо</w:t>
      </w:r>
      <w:r>
        <w:rPr>
          <w:rFonts w:ascii="Times New Roman" w:hAnsi="Times New Roman" w:cs="Times New Roman"/>
          <w:sz w:val="28"/>
          <w:szCs w:val="28"/>
        </w:rPr>
        <w:t>вания, заключаются в следующем.</w:t>
      </w:r>
    </w:p>
    <w:p w14:paraId="0AF3730A" w14:textId="77777777" w:rsidR="003824F5" w:rsidRPr="006731CF" w:rsidRDefault="003824F5" w:rsidP="003824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6731CF">
        <w:rPr>
          <w:rFonts w:ascii="Times New Roman" w:hAnsi="Times New Roman" w:cs="Times New Roman"/>
          <w:sz w:val="28"/>
          <w:szCs w:val="28"/>
        </w:rPr>
        <w:t xml:space="preserve">Полученные результаты эмпирического моделирования </w:t>
      </w:r>
      <w:proofErr w:type="gramStart"/>
      <w:r w:rsidRPr="006731CF">
        <w:rPr>
          <w:rFonts w:ascii="Times New Roman" w:hAnsi="Times New Roman" w:cs="Times New Roman"/>
          <w:sz w:val="28"/>
          <w:szCs w:val="28"/>
        </w:rPr>
        <w:t>отраслевых</w:t>
      </w:r>
      <w:proofErr w:type="gramEnd"/>
    </w:p>
    <w:p w14:paraId="3890FCF5" w14:textId="1B5FF1D6" w:rsidR="003824F5" w:rsidRDefault="003824F5" w:rsidP="003824F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инвестиционных</w:t>
      </w:r>
      <w:r w:rsidRPr="006731CF">
        <w:rPr>
          <w:rFonts w:ascii="Times New Roman" w:hAnsi="Times New Roman" w:cs="Times New Roman"/>
          <w:sz w:val="28"/>
          <w:szCs w:val="28"/>
        </w:rPr>
        <w:t xml:space="preserve"> процессов могут быть использованы для модификации</w:t>
      </w:r>
      <w:r>
        <w:rPr>
          <w:sz w:val="28"/>
          <w:szCs w:val="28"/>
        </w:rPr>
        <w:t xml:space="preserve"> </w:t>
      </w:r>
      <w:r w:rsidRPr="00B6389D">
        <w:rPr>
          <w:rFonts w:ascii="Times New Roman" w:hAnsi="Times New Roman" w:cs="Times New Roman"/>
          <w:sz w:val="28"/>
          <w:szCs w:val="28"/>
        </w:rPr>
        <w:t xml:space="preserve">теоретических концепций, связанных анализом влияния </w:t>
      </w:r>
      <w:r w:rsidR="00310DE2">
        <w:rPr>
          <w:rFonts w:ascii="Times New Roman" w:hAnsi="Times New Roman" w:cs="Times New Roman"/>
          <w:sz w:val="28"/>
          <w:szCs w:val="28"/>
        </w:rPr>
        <w:t xml:space="preserve">на </w:t>
      </w:r>
      <w:r w:rsidR="00310DE2" w:rsidRPr="00B6389D">
        <w:rPr>
          <w:rFonts w:ascii="Times New Roman" w:hAnsi="Times New Roman" w:cs="Times New Roman"/>
          <w:sz w:val="28"/>
          <w:szCs w:val="28"/>
        </w:rPr>
        <w:t>инвестиции</w:t>
      </w:r>
      <w:r w:rsidRPr="00B63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89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14:paraId="2D4510EE" w14:textId="77777777" w:rsidR="003824F5" w:rsidRDefault="003824F5" w:rsidP="003824F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B6389D">
        <w:rPr>
          <w:rFonts w:ascii="Times New Roman" w:hAnsi="Times New Roman" w:cs="Times New Roman"/>
          <w:sz w:val="28"/>
          <w:szCs w:val="28"/>
        </w:rPr>
        <w:t xml:space="preserve">основной капитал </w:t>
      </w:r>
      <w:r>
        <w:rPr>
          <w:rFonts w:ascii="Times New Roman" w:hAnsi="Times New Roman" w:cs="Times New Roman"/>
          <w:sz w:val="28"/>
          <w:szCs w:val="28"/>
        </w:rPr>
        <w:t>экономических и финансовых факторов в части теории инвестиций.</w:t>
      </w:r>
    </w:p>
    <w:p w14:paraId="4DA750B4" w14:textId="77777777" w:rsidR="003824F5" w:rsidRDefault="003824F5" w:rsidP="0038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9D">
        <w:rPr>
          <w:rFonts w:ascii="Times New Roman" w:hAnsi="Times New Roman" w:cs="Times New Roman"/>
          <w:sz w:val="28"/>
          <w:szCs w:val="28"/>
        </w:rPr>
        <w:t xml:space="preserve">2. Подход к моделированию влияния </w:t>
      </w:r>
      <w:r>
        <w:rPr>
          <w:rFonts w:ascii="Times New Roman" w:hAnsi="Times New Roman" w:cs="Times New Roman"/>
          <w:sz w:val="28"/>
          <w:szCs w:val="28"/>
        </w:rPr>
        <w:t>инвестиционных стратегий</w:t>
      </w:r>
      <w:r w:rsidRPr="00B6389D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sz w:val="28"/>
          <w:szCs w:val="28"/>
        </w:rPr>
        <w:t xml:space="preserve"> </w:t>
      </w:r>
      <w:r w:rsidRPr="00B6389D">
        <w:rPr>
          <w:rFonts w:ascii="Times New Roman" w:hAnsi="Times New Roman" w:cs="Times New Roman"/>
          <w:sz w:val="28"/>
          <w:szCs w:val="28"/>
        </w:rPr>
        <w:t xml:space="preserve">рекомендовать для использования на практике для оценки </w:t>
      </w:r>
      <w:r>
        <w:rPr>
          <w:rFonts w:ascii="Times New Roman" w:hAnsi="Times New Roman" w:cs="Times New Roman"/>
          <w:sz w:val="28"/>
          <w:szCs w:val="28"/>
        </w:rPr>
        <w:t>влияния мер экономической политики на инвестиции промышленных предприятий</w:t>
      </w:r>
      <w:r w:rsidRPr="00B6389D">
        <w:rPr>
          <w:rFonts w:ascii="Times New Roman" w:hAnsi="Times New Roman" w:cs="Times New Roman"/>
          <w:sz w:val="28"/>
          <w:szCs w:val="28"/>
        </w:rPr>
        <w:t>.</w:t>
      </w:r>
    </w:p>
    <w:p w14:paraId="26CFE5DB" w14:textId="77777777" w:rsidR="00B13F86" w:rsidRDefault="00B13F86" w:rsidP="0038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Полученные в диссертационном исследовании результаты показывают, что </w:t>
      </w:r>
      <w:r w:rsidR="00843A27">
        <w:rPr>
          <w:rFonts w:ascii="Times New Roman" w:hAnsi="Times New Roman" w:cs="Times New Roman"/>
          <w:sz w:val="28"/>
          <w:szCs w:val="28"/>
        </w:rPr>
        <w:t xml:space="preserve">государственная политика по стимулированию инвестиций может и должна включать как меры, направленные на стимулирование </w:t>
      </w:r>
      <w:r w:rsidR="00843A27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предприятий к смене стратегий инвестирования, так и меры, содействующие росту инвестиций в рамках уже выбранных стратегий. </w:t>
      </w:r>
    </w:p>
    <w:p w14:paraId="10B1BB95" w14:textId="77777777" w:rsidR="003824F5" w:rsidRDefault="00382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75FF60" w14:textId="77777777" w:rsidR="003B479D" w:rsidRPr="003B479D" w:rsidRDefault="003B479D" w:rsidP="003B47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479D">
        <w:rPr>
          <w:rFonts w:ascii="Times New Roman" w:hAnsi="Times New Roman" w:cs="Times New Roman"/>
          <w:b/>
          <w:sz w:val="28"/>
          <w:szCs w:val="28"/>
        </w:rPr>
        <w:lastRenderedPageBreak/>
        <w:t>Работы, опубликованные автором в ведущих рецензируемых научных журналах и журналах, рекомендованных ВАК Министерства образования и науки России:</w:t>
      </w:r>
    </w:p>
    <w:p w14:paraId="02D2BADA" w14:textId="77777777" w:rsidR="00484D82" w:rsidRDefault="00244BCE" w:rsidP="00B81F0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Власов Д.С. «</w:t>
      </w:r>
      <w:hyperlink r:id="rId46" w:tgtFrame="_blank" w:history="1">
        <w:r w:rsidR="007A4904" w:rsidRPr="007A4904">
          <w:rPr>
            <w:rFonts w:ascii="Times New Roman" w:hAnsi="Times New Roman" w:cs="Times New Roman"/>
            <w:sz w:val="28"/>
            <w:szCs w:val="24"/>
          </w:rPr>
          <w:t>Моделирование инвестиций в основной капитал на примере пищевой промышленности: влияние концентрации производства и иностранной собственности</w:t>
        </w:r>
      </w:hyperlink>
      <w:r w:rsidR="001A0B52">
        <w:rPr>
          <w:rFonts w:ascii="Times New Roman" w:hAnsi="Times New Roman" w:cs="Times New Roman"/>
          <w:sz w:val="28"/>
          <w:szCs w:val="24"/>
        </w:rPr>
        <w:t>». Вестник Уральского федерального университета</w:t>
      </w:r>
      <w:r w:rsidR="00B81F06">
        <w:rPr>
          <w:rFonts w:ascii="Times New Roman" w:hAnsi="Times New Roman" w:cs="Times New Roman"/>
          <w:sz w:val="28"/>
          <w:szCs w:val="24"/>
        </w:rPr>
        <w:t xml:space="preserve">, серия: Экономика и Управление. </w:t>
      </w:r>
      <w:r w:rsidR="00B81F06" w:rsidRPr="004D73B8">
        <w:rPr>
          <w:rFonts w:ascii="Times New Roman" w:hAnsi="Times New Roman" w:cs="Times New Roman"/>
          <w:sz w:val="28"/>
          <w:szCs w:val="24"/>
        </w:rPr>
        <w:t xml:space="preserve">2014, 5. </w:t>
      </w:r>
      <w:r w:rsidR="00B81F06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B81F06" w:rsidRPr="004D73B8">
        <w:rPr>
          <w:rFonts w:ascii="Times New Roman" w:hAnsi="Times New Roman" w:cs="Times New Roman"/>
          <w:sz w:val="28"/>
          <w:szCs w:val="24"/>
        </w:rPr>
        <w:t xml:space="preserve">. 83-93, </w:t>
      </w:r>
      <w:r w:rsidR="00E534C5" w:rsidRPr="004D73B8">
        <w:rPr>
          <w:rFonts w:ascii="Times New Roman" w:hAnsi="Times New Roman" w:cs="Times New Roman"/>
          <w:sz w:val="28"/>
          <w:szCs w:val="24"/>
        </w:rPr>
        <w:t>1</w:t>
      </w:r>
      <w:proofErr w:type="gramStart"/>
      <w:r w:rsidR="00E534C5" w:rsidRPr="004D73B8">
        <w:rPr>
          <w:rFonts w:ascii="Times New Roman" w:hAnsi="Times New Roman" w:cs="Times New Roman"/>
          <w:sz w:val="28"/>
          <w:szCs w:val="24"/>
        </w:rPr>
        <w:t>,2</w:t>
      </w:r>
      <w:proofErr w:type="gramEnd"/>
      <w:r w:rsidR="00E534C5" w:rsidRPr="004D73B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73B8">
        <w:rPr>
          <w:rFonts w:ascii="Times New Roman" w:hAnsi="Times New Roman" w:cs="Times New Roman"/>
          <w:sz w:val="28"/>
          <w:szCs w:val="24"/>
        </w:rPr>
        <w:t>п.л</w:t>
      </w:r>
      <w:proofErr w:type="spellEnd"/>
      <w:r w:rsidR="004D73B8">
        <w:rPr>
          <w:rFonts w:ascii="Times New Roman" w:hAnsi="Times New Roman" w:cs="Times New Roman"/>
          <w:sz w:val="28"/>
          <w:szCs w:val="24"/>
        </w:rPr>
        <w:t>.</w:t>
      </w:r>
    </w:p>
    <w:p w14:paraId="695700C7" w14:textId="6091DB1F" w:rsidR="00171209" w:rsidRPr="00E53DF7" w:rsidRDefault="00B67391" w:rsidP="00171209">
      <w:pPr>
        <w:pStyle w:val="a3"/>
        <w:numPr>
          <w:ilvl w:val="0"/>
          <w:numId w:val="7"/>
        </w:numPr>
        <w:shd w:val="clear" w:color="auto" w:fill="FBFBF3"/>
        <w:spacing w:after="60" w:line="360" w:lineRule="auto"/>
        <w:ind w:left="714" w:right="238" w:hanging="357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E53DF7">
        <w:rPr>
          <w:rFonts w:ascii="Times New Roman" w:hAnsi="Times New Roman" w:cs="Times New Roman"/>
          <w:sz w:val="28"/>
          <w:szCs w:val="24"/>
        </w:rPr>
        <w:t>Власов Д.С. «</w:t>
      </w:r>
      <w:r w:rsidR="00171209" w:rsidRPr="00E53DF7">
        <w:rPr>
          <w:rFonts w:ascii="Times New Roman" w:hAnsi="Times New Roman" w:cs="Times New Roman"/>
          <w:sz w:val="28"/>
          <w:szCs w:val="24"/>
        </w:rPr>
        <w:t>Влияние стратегий инвестирования предприятий обрабатывающей промышленности до кризиса 2008 года на динамику посткризисного развития</w:t>
      </w:r>
      <w:r w:rsidRPr="00E53DF7">
        <w:rPr>
          <w:rFonts w:ascii="Times New Roman" w:hAnsi="Times New Roman" w:cs="Times New Roman"/>
          <w:sz w:val="28"/>
          <w:szCs w:val="24"/>
        </w:rPr>
        <w:t xml:space="preserve">». </w:t>
      </w:r>
      <w:r w:rsidR="002C26AF" w:rsidRPr="00E53DF7">
        <w:rPr>
          <w:rFonts w:ascii="Times New Roman" w:hAnsi="Times New Roman" w:cs="Times New Roman"/>
          <w:sz w:val="28"/>
          <w:szCs w:val="24"/>
        </w:rPr>
        <w:t xml:space="preserve">Современная экономика: проблемы и решения, 2014, 10. С. 50-61, 1,3 </w:t>
      </w:r>
      <w:proofErr w:type="spellStart"/>
      <w:r w:rsidR="002C26AF" w:rsidRPr="00E53DF7">
        <w:rPr>
          <w:rFonts w:ascii="Times New Roman" w:hAnsi="Times New Roman" w:cs="Times New Roman"/>
          <w:sz w:val="28"/>
          <w:szCs w:val="24"/>
        </w:rPr>
        <w:t>п.</w:t>
      </w:r>
      <w:proofErr w:type="gramStart"/>
      <w:r w:rsidR="002C26AF" w:rsidRPr="00E53DF7">
        <w:rPr>
          <w:rFonts w:ascii="Times New Roman" w:hAnsi="Times New Roman" w:cs="Times New Roman"/>
          <w:sz w:val="28"/>
          <w:szCs w:val="24"/>
        </w:rPr>
        <w:t>л</w:t>
      </w:r>
      <w:proofErr w:type="spellEnd"/>
      <w:proofErr w:type="gramEnd"/>
      <w:r w:rsidR="002C26AF" w:rsidRPr="00E53DF7">
        <w:rPr>
          <w:rFonts w:ascii="Times New Roman" w:hAnsi="Times New Roman" w:cs="Times New Roman"/>
          <w:sz w:val="28"/>
          <w:szCs w:val="24"/>
        </w:rPr>
        <w:t>.</w:t>
      </w:r>
      <w:r w:rsidRPr="00E53DF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690234E" w14:textId="6A465A13" w:rsidR="00983D55" w:rsidRPr="00983D55" w:rsidRDefault="00983D55" w:rsidP="00983D55">
      <w:pPr>
        <w:pStyle w:val="a3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Власов Д.С. </w:t>
      </w:r>
      <w:r w:rsidRPr="004F52DF">
        <w:rPr>
          <w:rFonts w:ascii="Times New Roman" w:hAnsi="Times New Roman" w:cs="Times New Roman"/>
          <w:sz w:val="28"/>
          <w:szCs w:val="24"/>
        </w:rPr>
        <w:t>«</w:t>
      </w:r>
      <w:proofErr w:type="spellStart"/>
      <w:r>
        <w:rPr>
          <w:rFonts w:ascii="Times New Roman" w:hAnsi="Times New Roman" w:cs="Times New Roman"/>
          <w:sz w:val="28"/>
          <w:szCs w:val="24"/>
        </w:rPr>
        <w:t>Межстрановое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сравнение инвестиционной конкурентоспособности промышленных предприятий</w:t>
      </w:r>
      <w:r w:rsidRPr="004F52DF">
        <w:rPr>
          <w:rFonts w:ascii="Times New Roman" w:hAnsi="Times New Roman" w:cs="Times New Roman"/>
          <w:sz w:val="28"/>
          <w:szCs w:val="24"/>
        </w:rPr>
        <w:t>».</w:t>
      </w:r>
      <w:r>
        <w:rPr>
          <w:rFonts w:ascii="Times New Roman" w:hAnsi="Times New Roman" w:cs="Times New Roman"/>
          <w:sz w:val="28"/>
          <w:szCs w:val="24"/>
        </w:rPr>
        <w:t xml:space="preserve"> Сов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ременная конкуренция, 2</w:t>
      </w:r>
      <w:r w:rsidR="00E53DF7">
        <w:rPr>
          <w:rFonts w:ascii="Times New Roman" w:hAnsi="Times New Roman" w:cs="Times New Roman"/>
          <w:sz w:val="28"/>
          <w:szCs w:val="24"/>
        </w:rPr>
        <w:t xml:space="preserve">016, №1, 1,4 </w:t>
      </w:r>
      <w:proofErr w:type="spellStart"/>
      <w:r w:rsidR="00E53DF7">
        <w:rPr>
          <w:rFonts w:ascii="Times New Roman" w:hAnsi="Times New Roman" w:cs="Times New Roman"/>
          <w:sz w:val="28"/>
          <w:szCs w:val="24"/>
        </w:rPr>
        <w:t>п.л</w:t>
      </w:r>
      <w:proofErr w:type="spellEnd"/>
      <w:r w:rsidR="00E53DF7">
        <w:rPr>
          <w:rFonts w:ascii="Times New Roman" w:hAnsi="Times New Roman" w:cs="Times New Roman"/>
          <w:sz w:val="28"/>
          <w:szCs w:val="24"/>
        </w:rPr>
        <w:t>.</w:t>
      </w:r>
    </w:p>
    <w:p w14:paraId="49C5CC5A" w14:textId="77777777" w:rsidR="00E064E6" w:rsidRDefault="00E064E6" w:rsidP="00176B4B">
      <w:pPr>
        <w:rPr>
          <w:rFonts w:ascii="Times New Roman" w:hAnsi="Times New Roman" w:cs="Times New Roman"/>
          <w:sz w:val="28"/>
          <w:szCs w:val="24"/>
        </w:rPr>
      </w:pPr>
    </w:p>
    <w:p w14:paraId="443D856B" w14:textId="77777777" w:rsidR="00176B4B" w:rsidRDefault="00176B4B" w:rsidP="00176B4B">
      <w:pPr>
        <w:rPr>
          <w:rFonts w:ascii="Times New Roman" w:hAnsi="Times New Roman" w:cs="Times New Roman"/>
          <w:sz w:val="28"/>
          <w:szCs w:val="24"/>
        </w:rPr>
      </w:pPr>
    </w:p>
    <w:p w14:paraId="073422DB" w14:textId="77777777" w:rsidR="00176B4B" w:rsidRDefault="00176B4B" w:rsidP="00176B4B">
      <w:pPr>
        <w:rPr>
          <w:rFonts w:ascii="Times New Roman" w:hAnsi="Times New Roman" w:cs="Times New Roman"/>
          <w:sz w:val="28"/>
          <w:szCs w:val="24"/>
        </w:rPr>
      </w:pPr>
    </w:p>
    <w:p w14:paraId="7629DBE2" w14:textId="77777777" w:rsidR="00176B4B" w:rsidRDefault="00176B4B" w:rsidP="00176B4B">
      <w:pPr>
        <w:rPr>
          <w:rFonts w:ascii="Times New Roman" w:hAnsi="Times New Roman" w:cs="Times New Roman"/>
          <w:sz w:val="28"/>
          <w:szCs w:val="24"/>
        </w:rPr>
      </w:pPr>
    </w:p>
    <w:p w14:paraId="3EE57360" w14:textId="77777777" w:rsidR="003B479D" w:rsidRDefault="003B479D">
      <w:pPr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14:paraId="0387F089" w14:textId="77777777" w:rsidR="003B479D" w:rsidRPr="00286156" w:rsidRDefault="003B479D" w:rsidP="003B479D">
      <w:pPr>
        <w:pStyle w:val="Default"/>
        <w:jc w:val="both"/>
        <w:rPr>
          <w:sz w:val="28"/>
          <w:szCs w:val="28"/>
        </w:rPr>
      </w:pPr>
      <w:r w:rsidRPr="00286156">
        <w:rPr>
          <w:sz w:val="28"/>
          <w:szCs w:val="28"/>
        </w:rPr>
        <w:lastRenderedPageBreak/>
        <w:t>Лицензия ЛР № 020832 от «15» октября 1993 г.</w:t>
      </w:r>
    </w:p>
    <w:p w14:paraId="11237643" w14:textId="77777777" w:rsidR="003B479D" w:rsidRPr="00286156" w:rsidRDefault="003B479D" w:rsidP="003B479D">
      <w:pPr>
        <w:pStyle w:val="Default"/>
        <w:jc w:val="both"/>
        <w:rPr>
          <w:sz w:val="28"/>
          <w:szCs w:val="28"/>
        </w:rPr>
      </w:pPr>
      <w:r w:rsidRPr="00286156">
        <w:rPr>
          <w:sz w:val="28"/>
          <w:szCs w:val="28"/>
        </w:rPr>
        <w:t>Подписано в печать «__» __________ _____ г. Формат 60х84/16</w:t>
      </w:r>
    </w:p>
    <w:p w14:paraId="187CAE8D" w14:textId="77777777" w:rsidR="003B479D" w:rsidRPr="00286156" w:rsidRDefault="003B479D" w:rsidP="003B479D">
      <w:pPr>
        <w:pStyle w:val="Default"/>
        <w:jc w:val="both"/>
        <w:rPr>
          <w:sz w:val="28"/>
          <w:szCs w:val="28"/>
        </w:rPr>
      </w:pPr>
      <w:r w:rsidRPr="00286156">
        <w:rPr>
          <w:sz w:val="28"/>
          <w:szCs w:val="28"/>
        </w:rPr>
        <w:t>Бумага офсетная. Печать офсетная.</w:t>
      </w:r>
    </w:p>
    <w:p w14:paraId="02411245" w14:textId="77777777" w:rsidR="003B479D" w:rsidRPr="00286156" w:rsidRDefault="003B479D" w:rsidP="003B479D">
      <w:pPr>
        <w:pStyle w:val="Default"/>
        <w:jc w:val="both"/>
        <w:rPr>
          <w:sz w:val="28"/>
          <w:szCs w:val="28"/>
        </w:rPr>
      </w:pPr>
      <w:proofErr w:type="spellStart"/>
      <w:r w:rsidRPr="00286156">
        <w:rPr>
          <w:sz w:val="28"/>
          <w:szCs w:val="28"/>
        </w:rPr>
        <w:t>Усл</w:t>
      </w:r>
      <w:proofErr w:type="spellEnd"/>
      <w:r w:rsidRPr="00286156">
        <w:rPr>
          <w:sz w:val="28"/>
          <w:szCs w:val="28"/>
        </w:rPr>
        <w:t xml:space="preserve">. </w:t>
      </w:r>
      <w:proofErr w:type="spellStart"/>
      <w:r w:rsidRPr="00286156">
        <w:rPr>
          <w:sz w:val="28"/>
          <w:szCs w:val="28"/>
        </w:rPr>
        <w:t>печ</w:t>
      </w:r>
      <w:proofErr w:type="spellEnd"/>
      <w:r w:rsidRPr="00286156">
        <w:rPr>
          <w:sz w:val="28"/>
          <w:szCs w:val="28"/>
        </w:rPr>
        <w:t>. л. 1,3.</w:t>
      </w:r>
    </w:p>
    <w:p w14:paraId="156699A4" w14:textId="77777777" w:rsidR="003B479D" w:rsidRPr="00286156" w:rsidRDefault="003B479D" w:rsidP="003B479D">
      <w:pPr>
        <w:pStyle w:val="Default"/>
        <w:jc w:val="both"/>
        <w:rPr>
          <w:sz w:val="28"/>
          <w:szCs w:val="28"/>
        </w:rPr>
      </w:pPr>
      <w:r w:rsidRPr="00286156">
        <w:rPr>
          <w:sz w:val="28"/>
          <w:szCs w:val="28"/>
        </w:rPr>
        <w:t>Тираж 100 экз. Заказ №___ Типография издательства НИУ ВШЭ,</w:t>
      </w:r>
    </w:p>
    <w:p w14:paraId="1C20E161" w14:textId="77777777" w:rsidR="003B479D" w:rsidRPr="00286156" w:rsidRDefault="003B479D" w:rsidP="003B479D">
      <w:pPr>
        <w:jc w:val="both"/>
        <w:rPr>
          <w:rFonts w:ascii="Times New Roman" w:hAnsi="Times New Roman" w:cs="Times New Roman"/>
        </w:rPr>
      </w:pPr>
      <w:r w:rsidRPr="00286156">
        <w:rPr>
          <w:rFonts w:ascii="Times New Roman" w:hAnsi="Times New Roman" w:cs="Times New Roman"/>
          <w:sz w:val="28"/>
          <w:szCs w:val="28"/>
        </w:rPr>
        <w:t xml:space="preserve">125319, г. Москва, </w:t>
      </w:r>
      <w:proofErr w:type="spellStart"/>
      <w:r w:rsidRPr="00286156">
        <w:rPr>
          <w:rFonts w:ascii="Times New Roman" w:hAnsi="Times New Roman" w:cs="Times New Roman"/>
          <w:sz w:val="28"/>
          <w:szCs w:val="28"/>
        </w:rPr>
        <w:t>Кочновский</w:t>
      </w:r>
      <w:proofErr w:type="spellEnd"/>
      <w:r w:rsidRPr="0028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15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86156">
        <w:rPr>
          <w:rFonts w:ascii="Times New Roman" w:hAnsi="Times New Roman" w:cs="Times New Roman"/>
          <w:sz w:val="28"/>
          <w:szCs w:val="28"/>
        </w:rPr>
        <w:t>-д., д. 3.</w:t>
      </w:r>
    </w:p>
    <w:p w14:paraId="34730494" w14:textId="77777777" w:rsidR="00176B4B" w:rsidRPr="00176B4B" w:rsidRDefault="00176B4B" w:rsidP="008060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6B4B" w:rsidRPr="00176B4B" w:rsidSect="004113D9">
      <w:footerReference w:type="default" r:id="rId47"/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E9909" w14:textId="77777777" w:rsidR="000B532B" w:rsidRDefault="000B532B" w:rsidP="007B17F6">
      <w:pPr>
        <w:spacing w:after="0" w:line="240" w:lineRule="auto"/>
      </w:pPr>
      <w:r>
        <w:separator/>
      </w:r>
    </w:p>
  </w:endnote>
  <w:endnote w:type="continuationSeparator" w:id="0">
    <w:p w14:paraId="1FA92E9F" w14:textId="77777777" w:rsidR="000B532B" w:rsidRDefault="000B532B" w:rsidP="007B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21841"/>
      <w:docPartObj>
        <w:docPartGallery w:val="Page Numbers (Bottom of Page)"/>
        <w:docPartUnique/>
      </w:docPartObj>
    </w:sdtPr>
    <w:sdtEndPr/>
    <w:sdtContent>
      <w:p w14:paraId="1BCBB39C" w14:textId="1912B2B7" w:rsidR="0094249E" w:rsidRDefault="0094249E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DF7">
          <w:rPr>
            <w:noProof/>
          </w:rPr>
          <w:t>28</w:t>
        </w:r>
        <w:r>
          <w:fldChar w:fldCharType="end"/>
        </w:r>
      </w:p>
    </w:sdtContent>
  </w:sdt>
  <w:p w14:paraId="70B63765" w14:textId="77777777" w:rsidR="0094249E" w:rsidRDefault="0094249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D3576" w14:textId="77777777" w:rsidR="000B532B" w:rsidRDefault="000B532B" w:rsidP="007B17F6">
      <w:pPr>
        <w:spacing w:after="0" w:line="240" w:lineRule="auto"/>
      </w:pPr>
      <w:r>
        <w:separator/>
      </w:r>
    </w:p>
  </w:footnote>
  <w:footnote w:type="continuationSeparator" w:id="0">
    <w:p w14:paraId="5C8A1EE3" w14:textId="77777777" w:rsidR="000B532B" w:rsidRDefault="000B532B" w:rsidP="007B17F6">
      <w:pPr>
        <w:spacing w:after="0" w:line="240" w:lineRule="auto"/>
      </w:pPr>
      <w:r>
        <w:continuationSeparator/>
      </w:r>
    </w:p>
  </w:footnote>
  <w:footnote w:id="1">
    <w:p w14:paraId="52A86FA8" w14:textId="43B4A537" w:rsidR="0094249E" w:rsidRPr="007B17F6" w:rsidRDefault="0094249E">
      <w:pPr>
        <w:pStyle w:val="a5"/>
        <w:rPr>
          <w:rFonts w:ascii="Times New Roman" w:hAnsi="Times New Roman" w:cs="Times New Roman"/>
        </w:rPr>
      </w:pPr>
      <w:r w:rsidRPr="007B17F6">
        <w:rPr>
          <w:rStyle w:val="a7"/>
          <w:rFonts w:ascii="Times New Roman" w:hAnsi="Times New Roman" w:cs="Times New Roman"/>
          <w:sz w:val="24"/>
        </w:rPr>
        <w:footnoteRef/>
      </w:r>
      <w:r w:rsidRPr="007B17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Исключение составляют работы в области менеджмента, </w:t>
      </w:r>
      <w:r w:rsidRPr="007B17F6">
        <w:rPr>
          <w:rFonts w:ascii="Times New Roman" w:hAnsi="Times New Roman" w:cs="Times New Roman"/>
          <w:sz w:val="24"/>
        </w:rPr>
        <w:t>в котор</w:t>
      </w:r>
      <w:r>
        <w:rPr>
          <w:rFonts w:ascii="Times New Roman" w:hAnsi="Times New Roman" w:cs="Times New Roman"/>
          <w:sz w:val="24"/>
        </w:rPr>
        <w:t>ых, как правило,</w:t>
      </w:r>
      <w:r w:rsidRPr="007B17F6">
        <w:rPr>
          <w:rFonts w:ascii="Times New Roman" w:hAnsi="Times New Roman" w:cs="Times New Roman"/>
          <w:sz w:val="24"/>
        </w:rPr>
        <w:t xml:space="preserve"> рассматривается выбор стратегии на примере отдельной фирмы.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5DB"/>
    <w:multiLevelType w:val="hybridMultilevel"/>
    <w:tmpl w:val="56EC26A8"/>
    <w:lvl w:ilvl="0" w:tplc="4E02370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CF7B8F"/>
    <w:multiLevelType w:val="hybridMultilevel"/>
    <w:tmpl w:val="C740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5C89"/>
    <w:multiLevelType w:val="hybridMultilevel"/>
    <w:tmpl w:val="15AE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F3FD6"/>
    <w:multiLevelType w:val="hybridMultilevel"/>
    <w:tmpl w:val="F42A8F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885962"/>
    <w:multiLevelType w:val="hybridMultilevel"/>
    <w:tmpl w:val="697ADE04"/>
    <w:lvl w:ilvl="0" w:tplc="98F43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210F4"/>
    <w:multiLevelType w:val="hybridMultilevel"/>
    <w:tmpl w:val="3C82C1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0C0E13"/>
    <w:multiLevelType w:val="hybridMultilevel"/>
    <w:tmpl w:val="73F8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A2032"/>
    <w:multiLevelType w:val="hybridMultilevel"/>
    <w:tmpl w:val="C20C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26421"/>
    <w:multiLevelType w:val="hybridMultilevel"/>
    <w:tmpl w:val="4D82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B59"/>
    <w:rsid w:val="000000A4"/>
    <w:rsid w:val="00001128"/>
    <w:rsid w:val="000017CF"/>
    <w:rsid w:val="00007A16"/>
    <w:rsid w:val="00010BDB"/>
    <w:rsid w:val="00012AC2"/>
    <w:rsid w:val="00032F05"/>
    <w:rsid w:val="000353D0"/>
    <w:rsid w:val="0003796C"/>
    <w:rsid w:val="00037EA5"/>
    <w:rsid w:val="00043F24"/>
    <w:rsid w:val="0004799E"/>
    <w:rsid w:val="0005011F"/>
    <w:rsid w:val="00055EFC"/>
    <w:rsid w:val="00061622"/>
    <w:rsid w:val="0006318B"/>
    <w:rsid w:val="00065221"/>
    <w:rsid w:val="00065F2C"/>
    <w:rsid w:val="000700AC"/>
    <w:rsid w:val="000704E6"/>
    <w:rsid w:val="000745DD"/>
    <w:rsid w:val="00075DFC"/>
    <w:rsid w:val="00076154"/>
    <w:rsid w:val="00082018"/>
    <w:rsid w:val="00083375"/>
    <w:rsid w:val="0008346C"/>
    <w:rsid w:val="000878FA"/>
    <w:rsid w:val="0009250A"/>
    <w:rsid w:val="00093D19"/>
    <w:rsid w:val="000948FB"/>
    <w:rsid w:val="000A0B6B"/>
    <w:rsid w:val="000A2007"/>
    <w:rsid w:val="000A44BA"/>
    <w:rsid w:val="000A45FB"/>
    <w:rsid w:val="000A72BE"/>
    <w:rsid w:val="000B4866"/>
    <w:rsid w:val="000B532B"/>
    <w:rsid w:val="000B7B0F"/>
    <w:rsid w:val="000C5BD1"/>
    <w:rsid w:val="000C6264"/>
    <w:rsid w:val="000D4233"/>
    <w:rsid w:val="000D648A"/>
    <w:rsid w:val="000E0E09"/>
    <w:rsid w:val="000F027A"/>
    <w:rsid w:val="000F40F7"/>
    <w:rsid w:val="000F6F4B"/>
    <w:rsid w:val="000F7262"/>
    <w:rsid w:val="00102828"/>
    <w:rsid w:val="00103864"/>
    <w:rsid w:val="001040D2"/>
    <w:rsid w:val="001055AE"/>
    <w:rsid w:val="00107762"/>
    <w:rsid w:val="001151CC"/>
    <w:rsid w:val="0011765E"/>
    <w:rsid w:val="001271D8"/>
    <w:rsid w:val="00130473"/>
    <w:rsid w:val="0013189B"/>
    <w:rsid w:val="0013351D"/>
    <w:rsid w:val="00137419"/>
    <w:rsid w:val="0014286A"/>
    <w:rsid w:val="00143240"/>
    <w:rsid w:val="001447D1"/>
    <w:rsid w:val="001547BC"/>
    <w:rsid w:val="00157042"/>
    <w:rsid w:val="00157A95"/>
    <w:rsid w:val="00164652"/>
    <w:rsid w:val="00166832"/>
    <w:rsid w:val="0016786C"/>
    <w:rsid w:val="00170BC6"/>
    <w:rsid w:val="00171209"/>
    <w:rsid w:val="00172CB9"/>
    <w:rsid w:val="00173B8E"/>
    <w:rsid w:val="00175834"/>
    <w:rsid w:val="00176B4B"/>
    <w:rsid w:val="00177D25"/>
    <w:rsid w:val="00180422"/>
    <w:rsid w:val="00186F43"/>
    <w:rsid w:val="00192FE6"/>
    <w:rsid w:val="0019660C"/>
    <w:rsid w:val="00196BBB"/>
    <w:rsid w:val="001A0B52"/>
    <w:rsid w:val="001A2B1C"/>
    <w:rsid w:val="001A51BA"/>
    <w:rsid w:val="001A5B59"/>
    <w:rsid w:val="001A5FD8"/>
    <w:rsid w:val="001B0319"/>
    <w:rsid w:val="001C0778"/>
    <w:rsid w:val="001C1646"/>
    <w:rsid w:val="001C1A50"/>
    <w:rsid w:val="001C7056"/>
    <w:rsid w:val="001C73D5"/>
    <w:rsid w:val="001D1C3A"/>
    <w:rsid w:val="001D1CDE"/>
    <w:rsid w:val="001D39CD"/>
    <w:rsid w:val="001D436B"/>
    <w:rsid w:val="001E2FE3"/>
    <w:rsid w:val="001F2ACE"/>
    <w:rsid w:val="001F40E7"/>
    <w:rsid w:val="001F5373"/>
    <w:rsid w:val="00201620"/>
    <w:rsid w:val="002046DC"/>
    <w:rsid w:val="002125A4"/>
    <w:rsid w:val="00217D9A"/>
    <w:rsid w:val="00230ACD"/>
    <w:rsid w:val="00236773"/>
    <w:rsid w:val="00240836"/>
    <w:rsid w:val="00241BE9"/>
    <w:rsid w:val="00244976"/>
    <w:rsid w:val="00244BCE"/>
    <w:rsid w:val="00262BBD"/>
    <w:rsid w:val="002656F0"/>
    <w:rsid w:val="002701F2"/>
    <w:rsid w:val="0027022B"/>
    <w:rsid w:val="0027119E"/>
    <w:rsid w:val="002720D5"/>
    <w:rsid w:val="00273B23"/>
    <w:rsid w:val="00275EDC"/>
    <w:rsid w:val="00276EF7"/>
    <w:rsid w:val="0028095B"/>
    <w:rsid w:val="002826C1"/>
    <w:rsid w:val="0028279D"/>
    <w:rsid w:val="00285A89"/>
    <w:rsid w:val="00292A98"/>
    <w:rsid w:val="00293556"/>
    <w:rsid w:val="00293F77"/>
    <w:rsid w:val="00294FB3"/>
    <w:rsid w:val="002A02D0"/>
    <w:rsid w:val="002A2B5B"/>
    <w:rsid w:val="002C26AF"/>
    <w:rsid w:val="002C3E28"/>
    <w:rsid w:val="002C5BC5"/>
    <w:rsid w:val="002E343F"/>
    <w:rsid w:val="002E3E3F"/>
    <w:rsid w:val="002E5957"/>
    <w:rsid w:val="00310DE2"/>
    <w:rsid w:val="00317FB8"/>
    <w:rsid w:val="0032180F"/>
    <w:rsid w:val="00321A53"/>
    <w:rsid w:val="00326973"/>
    <w:rsid w:val="003278D0"/>
    <w:rsid w:val="00330D54"/>
    <w:rsid w:val="003366F1"/>
    <w:rsid w:val="003373AB"/>
    <w:rsid w:val="003401D2"/>
    <w:rsid w:val="0034057A"/>
    <w:rsid w:val="0034525C"/>
    <w:rsid w:val="00354F32"/>
    <w:rsid w:val="003718CC"/>
    <w:rsid w:val="003824F5"/>
    <w:rsid w:val="00384A30"/>
    <w:rsid w:val="00384CCC"/>
    <w:rsid w:val="00386249"/>
    <w:rsid w:val="003931F3"/>
    <w:rsid w:val="00393257"/>
    <w:rsid w:val="003A1D26"/>
    <w:rsid w:val="003A738F"/>
    <w:rsid w:val="003A784E"/>
    <w:rsid w:val="003B0060"/>
    <w:rsid w:val="003B4769"/>
    <w:rsid w:val="003B479D"/>
    <w:rsid w:val="003C0103"/>
    <w:rsid w:val="003C5C0D"/>
    <w:rsid w:val="003D0CCB"/>
    <w:rsid w:val="003D45F2"/>
    <w:rsid w:val="003F1316"/>
    <w:rsid w:val="003F4EEF"/>
    <w:rsid w:val="00403E0D"/>
    <w:rsid w:val="00404D21"/>
    <w:rsid w:val="0040571A"/>
    <w:rsid w:val="004073AC"/>
    <w:rsid w:val="00407CEC"/>
    <w:rsid w:val="004113D9"/>
    <w:rsid w:val="00412DDC"/>
    <w:rsid w:val="00414991"/>
    <w:rsid w:val="00415785"/>
    <w:rsid w:val="00415C43"/>
    <w:rsid w:val="00416607"/>
    <w:rsid w:val="004211C7"/>
    <w:rsid w:val="00421DE8"/>
    <w:rsid w:val="00421E40"/>
    <w:rsid w:val="00424F05"/>
    <w:rsid w:val="00427C9B"/>
    <w:rsid w:val="004314D2"/>
    <w:rsid w:val="00432A07"/>
    <w:rsid w:val="0043582D"/>
    <w:rsid w:val="004414BB"/>
    <w:rsid w:val="004459A6"/>
    <w:rsid w:val="00454914"/>
    <w:rsid w:val="004566D8"/>
    <w:rsid w:val="004625AE"/>
    <w:rsid w:val="0046264F"/>
    <w:rsid w:val="0046623C"/>
    <w:rsid w:val="00466548"/>
    <w:rsid w:val="004670A8"/>
    <w:rsid w:val="00475ADC"/>
    <w:rsid w:val="00476176"/>
    <w:rsid w:val="00476A2D"/>
    <w:rsid w:val="00480290"/>
    <w:rsid w:val="004836DA"/>
    <w:rsid w:val="0048426C"/>
    <w:rsid w:val="00484C93"/>
    <w:rsid w:val="00484D82"/>
    <w:rsid w:val="00491ED0"/>
    <w:rsid w:val="00493F07"/>
    <w:rsid w:val="004A024E"/>
    <w:rsid w:val="004A71FA"/>
    <w:rsid w:val="004A7E73"/>
    <w:rsid w:val="004B3B19"/>
    <w:rsid w:val="004C4C95"/>
    <w:rsid w:val="004C756E"/>
    <w:rsid w:val="004C7BD4"/>
    <w:rsid w:val="004D01AA"/>
    <w:rsid w:val="004D73B8"/>
    <w:rsid w:val="004D7417"/>
    <w:rsid w:val="004E1652"/>
    <w:rsid w:val="004E2402"/>
    <w:rsid w:val="004E4A97"/>
    <w:rsid w:val="004E6C7F"/>
    <w:rsid w:val="004F0010"/>
    <w:rsid w:val="004F031E"/>
    <w:rsid w:val="004F11E7"/>
    <w:rsid w:val="0050155E"/>
    <w:rsid w:val="005066C1"/>
    <w:rsid w:val="00506E63"/>
    <w:rsid w:val="00507240"/>
    <w:rsid w:val="0050725D"/>
    <w:rsid w:val="00511B54"/>
    <w:rsid w:val="00512929"/>
    <w:rsid w:val="005151A3"/>
    <w:rsid w:val="0051737C"/>
    <w:rsid w:val="00517C2F"/>
    <w:rsid w:val="00524CD9"/>
    <w:rsid w:val="005254C1"/>
    <w:rsid w:val="00527D5C"/>
    <w:rsid w:val="00527E92"/>
    <w:rsid w:val="00536E0B"/>
    <w:rsid w:val="00540E2E"/>
    <w:rsid w:val="005427C9"/>
    <w:rsid w:val="00546894"/>
    <w:rsid w:val="0055453F"/>
    <w:rsid w:val="00561A3F"/>
    <w:rsid w:val="00564311"/>
    <w:rsid w:val="00573A06"/>
    <w:rsid w:val="00573AAC"/>
    <w:rsid w:val="00574033"/>
    <w:rsid w:val="0057462D"/>
    <w:rsid w:val="0058228B"/>
    <w:rsid w:val="005B292F"/>
    <w:rsid w:val="005B298D"/>
    <w:rsid w:val="005B36DE"/>
    <w:rsid w:val="005D3EC4"/>
    <w:rsid w:val="005D7324"/>
    <w:rsid w:val="005E57CC"/>
    <w:rsid w:val="005E5A8D"/>
    <w:rsid w:val="005F1F8A"/>
    <w:rsid w:val="005F232F"/>
    <w:rsid w:val="005F5AA3"/>
    <w:rsid w:val="006028C7"/>
    <w:rsid w:val="006058DF"/>
    <w:rsid w:val="00612061"/>
    <w:rsid w:val="00612239"/>
    <w:rsid w:val="006124AD"/>
    <w:rsid w:val="006163D3"/>
    <w:rsid w:val="0062550B"/>
    <w:rsid w:val="00626FAA"/>
    <w:rsid w:val="006279F8"/>
    <w:rsid w:val="00631429"/>
    <w:rsid w:val="006315DF"/>
    <w:rsid w:val="00634179"/>
    <w:rsid w:val="006375FF"/>
    <w:rsid w:val="00637997"/>
    <w:rsid w:val="006431F0"/>
    <w:rsid w:val="00652C27"/>
    <w:rsid w:val="006535D6"/>
    <w:rsid w:val="0065576C"/>
    <w:rsid w:val="00655A2A"/>
    <w:rsid w:val="0066038A"/>
    <w:rsid w:val="006619CE"/>
    <w:rsid w:val="00662FA6"/>
    <w:rsid w:val="00664A87"/>
    <w:rsid w:val="006855C7"/>
    <w:rsid w:val="00686025"/>
    <w:rsid w:val="006922B3"/>
    <w:rsid w:val="0069318B"/>
    <w:rsid w:val="00695352"/>
    <w:rsid w:val="006A0613"/>
    <w:rsid w:val="006A4868"/>
    <w:rsid w:val="006B33CF"/>
    <w:rsid w:val="006B4F7C"/>
    <w:rsid w:val="006B6D6A"/>
    <w:rsid w:val="006B7918"/>
    <w:rsid w:val="006C1B63"/>
    <w:rsid w:val="006C3D0A"/>
    <w:rsid w:val="006C404C"/>
    <w:rsid w:val="006C689E"/>
    <w:rsid w:val="006D008D"/>
    <w:rsid w:val="006E088C"/>
    <w:rsid w:val="006E35A8"/>
    <w:rsid w:val="006E3E7B"/>
    <w:rsid w:val="006F4127"/>
    <w:rsid w:val="006F44A5"/>
    <w:rsid w:val="0070113E"/>
    <w:rsid w:val="00721505"/>
    <w:rsid w:val="00725C47"/>
    <w:rsid w:val="00727B14"/>
    <w:rsid w:val="0073057A"/>
    <w:rsid w:val="00730C16"/>
    <w:rsid w:val="00734153"/>
    <w:rsid w:val="00734AB5"/>
    <w:rsid w:val="007363B2"/>
    <w:rsid w:val="0074050B"/>
    <w:rsid w:val="00742EA4"/>
    <w:rsid w:val="00747344"/>
    <w:rsid w:val="00751AD2"/>
    <w:rsid w:val="00752F6E"/>
    <w:rsid w:val="00754671"/>
    <w:rsid w:val="0075540C"/>
    <w:rsid w:val="00763362"/>
    <w:rsid w:val="00765264"/>
    <w:rsid w:val="00771DF3"/>
    <w:rsid w:val="0077505A"/>
    <w:rsid w:val="00780927"/>
    <w:rsid w:val="00781B32"/>
    <w:rsid w:val="00782C06"/>
    <w:rsid w:val="00784253"/>
    <w:rsid w:val="00787B36"/>
    <w:rsid w:val="00790F96"/>
    <w:rsid w:val="007944B3"/>
    <w:rsid w:val="00795A92"/>
    <w:rsid w:val="00796D9C"/>
    <w:rsid w:val="007A16F8"/>
    <w:rsid w:val="007A4904"/>
    <w:rsid w:val="007A6C01"/>
    <w:rsid w:val="007B17F6"/>
    <w:rsid w:val="007C25F0"/>
    <w:rsid w:val="007C2A9B"/>
    <w:rsid w:val="007C384C"/>
    <w:rsid w:val="007C66BD"/>
    <w:rsid w:val="007C7229"/>
    <w:rsid w:val="007C7E19"/>
    <w:rsid w:val="007D0551"/>
    <w:rsid w:val="007D1809"/>
    <w:rsid w:val="007D7EC7"/>
    <w:rsid w:val="007E397A"/>
    <w:rsid w:val="007E714C"/>
    <w:rsid w:val="007F032C"/>
    <w:rsid w:val="007F4123"/>
    <w:rsid w:val="007F6740"/>
    <w:rsid w:val="008039AE"/>
    <w:rsid w:val="0080605F"/>
    <w:rsid w:val="00807E85"/>
    <w:rsid w:val="00811B9F"/>
    <w:rsid w:val="00814494"/>
    <w:rsid w:val="00821241"/>
    <w:rsid w:val="0082143F"/>
    <w:rsid w:val="00824754"/>
    <w:rsid w:val="00824C05"/>
    <w:rsid w:val="008258A4"/>
    <w:rsid w:val="00826A75"/>
    <w:rsid w:val="008312D5"/>
    <w:rsid w:val="008377AA"/>
    <w:rsid w:val="00843A27"/>
    <w:rsid w:val="0084418C"/>
    <w:rsid w:val="008513C0"/>
    <w:rsid w:val="00853277"/>
    <w:rsid w:val="00854444"/>
    <w:rsid w:val="008546E7"/>
    <w:rsid w:val="00861901"/>
    <w:rsid w:val="00865AA0"/>
    <w:rsid w:val="008740B7"/>
    <w:rsid w:val="008814DE"/>
    <w:rsid w:val="00883616"/>
    <w:rsid w:val="008840B1"/>
    <w:rsid w:val="00885C10"/>
    <w:rsid w:val="008868EE"/>
    <w:rsid w:val="00890FD2"/>
    <w:rsid w:val="00891BC7"/>
    <w:rsid w:val="008A0C89"/>
    <w:rsid w:val="008A410E"/>
    <w:rsid w:val="008B607C"/>
    <w:rsid w:val="008C274B"/>
    <w:rsid w:val="008C28D0"/>
    <w:rsid w:val="008C6ADC"/>
    <w:rsid w:val="008D1AE5"/>
    <w:rsid w:val="008D351A"/>
    <w:rsid w:val="008D3F21"/>
    <w:rsid w:val="008D7E21"/>
    <w:rsid w:val="008E4BFA"/>
    <w:rsid w:val="00903B83"/>
    <w:rsid w:val="0091415B"/>
    <w:rsid w:val="00917E5F"/>
    <w:rsid w:val="009200AD"/>
    <w:rsid w:val="00921BC0"/>
    <w:rsid w:val="009231B5"/>
    <w:rsid w:val="00923FF7"/>
    <w:rsid w:val="00924CAF"/>
    <w:rsid w:val="0093774E"/>
    <w:rsid w:val="009415EB"/>
    <w:rsid w:val="0094249E"/>
    <w:rsid w:val="00951C49"/>
    <w:rsid w:val="009522F2"/>
    <w:rsid w:val="00953FF5"/>
    <w:rsid w:val="00957121"/>
    <w:rsid w:val="00957DB5"/>
    <w:rsid w:val="009661F7"/>
    <w:rsid w:val="0096717E"/>
    <w:rsid w:val="00973486"/>
    <w:rsid w:val="009742BC"/>
    <w:rsid w:val="00982211"/>
    <w:rsid w:val="00983D55"/>
    <w:rsid w:val="009A0215"/>
    <w:rsid w:val="009A2253"/>
    <w:rsid w:val="009A3D1B"/>
    <w:rsid w:val="009B1C00"/>
    <w:rsid w:val="009B401B"/>
    <w:rsid w:val="009B50BA"/>
    <w:rsid w:val="009B5A39"/>
    <w:rsid w:val="009B60E7"/>
    <w:rsid w:val="009B6F93"/>
    <w:rsid w:val="009C23B8"/>
    <w:rsid w:val="009C352A"/>
    <w:rsid w:val="009C465E"/>
    <w:rsid w:val="009C51B5"/>
    <w:rsid w:val="009C7C53"/>
    <w:rsid w:val="009D03D9"/>
    <w:rsid w:val="009D471E"/>
    <w:rsid w:val="009D5116"/>
    <w:rsid w:val="009D5526"/>
    <w:rsid w:val="009E72A2"/>
    <w:rsid w:val="00A03DC4"/>
    <w:rsid w:val="00A06207"/>
    <w:rsid w:val="00A0624E"/>
    <w:rsid w:val="00A11B09"/>
    <w:rsid w:val="00A12A6C"/>
    <w:rsid w:val="00A13895"/>
    <w:rsid w:val="00A13E2B"/>
    <w:rsid w:val="00A17DCE"/>
    <w:rsid w:val="00A2412B"/>
    <w:rsid w:val="00A241ED"/>
    <w:rsid w:val="00A24751"/>
    <w:rsid w:val="00A3344C"/>
    <w:rsid w:val="00A352F7"/>
    <w:rsid w:val="00A422EB"/>
    <w:rsid w:val="00A43466"/>
    <w:rsid w:val="00A62073"/>
    <w:rsid w:val="00A66604"/>
    <w:rsid w:val="00A72DEC"/>
    <w:rsid w:val="00A74AF8"/>
    <w:rsid w:val="00A76975"/>
    <w:rsid w:val="00A8000C"/>
    <w:rsid w:val="00A81601"/>
    <w:rsid w:val="00A8327A"/>
    <w:rsid w:val="00A84AD7"/>
    <w:rsid w:val="00A871BD"/>
    <w:rsid w:val="00A978F9"/>
    <w:rsid w:val="00AA2853"/>
    <w:rsid w:val="00AA4356"/>
    <w:rsid w:val="00AA5ED6"/>
    <w:rsid w:val="00AA642D"/>
    <w:rsid w:val="00AA76BC"/>
    <w:rsid w:val="00AA7DDF"/>
    <w:rsid w:val="00AB3B6C"/>
    <w:rsid w:val="00AD5770"/>
    <w:rsid w:val="00AE032F"/>
    <w:rsid w:val="00AE4942"/>
    <w:rsid w:val="00AE6BCD"/>
    <w:rsid w:val="00AF63CF"/>
    <w:rsid w:val="00AF7BF0"/>
    <w:rsid w:val="00B01869"/>
    <w:rsid w:val="00B10AB7"/>
    <w:rsid w:val="00B12664"/>
    <w:rsid w:val="00B13E07"/>
    <w:rsid w:val="00B13F86"/>
    <w:rsid w:val="00B13FB2"/>
    <w:rsid w:val="00B1523F"/>
    <w:rsid w:val="00B15C75"/>
    <w:rsid w:val="00B201F7"/>
    <w:rsid w:val="00B22DDD"/>
    <w:rsid w:val="00B25E6C"/>
    <w:rsid w:val="00B31FB2"/>
    <w:rsid w:val="00B33925"/>
    <w:rsid w:val="00B34FD0"/>
    <w:rsid w:val="00B401F1"/>
    <w:rsid w:val="00B4485B"/>
    <w:rsid w:val="00B5338E"/>
    <w:rsid w:val="00B67391"/>
    <w:rsid w:val="00B7108A"/>
    <w:rsid w:val="00B764B9"/>
    <w:rsid w:val="00B76648"/>
    <w:rsid w:val="00B81F06"/>
    <w:rsid w:val="00B8353D"/>
    <w:rsid w:val="00B84FD2"/>
    <w:rsid w:val="00BA1A5C"/>
    <w:rsid w:val="00BB1735"/>
    <w:rsid w:val="00BB2454"/>
    <w:rsid w:val="00BB56C4"/>
    <w:rsid w:val="00BC097C"/>
    <w:rsid w:val="00BC449B"/>
    <w:rsid w:val="00BC57A9"/>
    <w:rsid w:val="00BC6382"/>
    <w:rsid w:val="00BD45B1"/>
    <w:rsid w:val="00BD4E60"/>
    <w:rsid w:val="00BD584D"/>
    <w:rsid w:val="00BE0644"/>
    <w:rsid w:val="00BE670C"/>
    <w:rsid w:val="00BE7145"/>
    <w:rsid w:val="00BE74CD"/>
    <w:rsid w:val="00C00B71"/>
    <w:rsid w:val="00C01991"/>
    <w:rsid w:val="00C116F7"/>
    <w:rsid w:val="00C16D17"/>
    <w:rsid w:val="00C20B6F"/>
    <w:rsid w:val="00C276B5"/>
    <w:rsid w:val="00C31066"/>
    <w:rsid w:val="00C34B1C"/>
    <w:rsid w:val="00C40C24"/>
    <w:rsid w:val="00C4147D"/>
    <w:rsid w:val="00C45282"/>
    <w:rsid w:val="00C62FFF"/>
    <w:rsid w:val="00C81765"/>
    <w:rsid w:val="00C85F71"/>
    <w:rsid w:val="00C92004"/>
    <w:rsid w:val="00C92C79"/>
    <w:rsid w:val="00C932FC"/>
    <w:rsid w:val="00C93970"/>
    <w:rsid w:val="00C9723F"/>
    <w:rsid w:val="00C973E0"/>
    <w:rsid w:val="00CA0A67"/>
    <w:rsid w:val="00CA20D4"/>
    <w:rsid w:val="00CA61EB"/>
    <w:rsid w:val="00CB1193"/>
    <w:rsid w:val="00CB1EF1"/>
    <w:rsid w:val="00CB6160"/>
    <w:rsid w:val="00CB7BBE"/>
    <w:rsid w:val="00CD08EB"/>
    <w:rsid w:val="00CD19C9"/>
    <w:rsid w:val="00CD386B"/>
    <w:rsid w:val="00CE6512"/>
    <w:rsid w:val="00CE7300"/>
    <w:rsid w:val="00CF2EC7"/>
    <w:rsid w:val="00D04627"/>
    <w:rsid w:val="00D06B5F"/>
    <w:rsid w:val="00D10262"/>
    <w:rsid w:val="00D10FD9"/>
    <w:rsid w:val="00D15B3E"/>
    <w:rsid w:val="00D168F6"/>
    <w:rsid w:val="00D173BE"/>
    <w:rsid w:val="00D26005"/>
    <w:rsid w:val="00D32A82"/>
    <w:rsid w:val="00D35746"/>
    <w:rsid w:val="00D43D95"/>
    <w:rsid w:val="00D43EBE"/>
    <w:rsid w:val="00D44055"/>
    <w:rsid w:val="00D44BE9"/>
    <w:rsid w:val="00D52D5F"/>
    <w:rsid w:val="00D542CC"/>
    <w:rsid w:val="00D55EBC"/>
    <w:rsid w:val="00D629C5"/>
    <w:rsid w:val="00D66B4B"/>
    <w:rsid w:val="00D70100"/>
    <w:rsid w:val="00D72F0E"/>
    <w:rsid w:val="00D83571"/>
    <w:rsid w:val="00D854FC"/>
    <w:rsid w:val="00D870F1"/>
    <w:rsid w:val="00D90FB0"/>
    <w:rsid w:val="00D92BCA"/>
    <w:rsid w:val="00DA6413"/>
    <w:rsid w:val="00DB0CA1"/>
    <w:rsid w:val="00DB56D4"/>
    <w:rsid w:val="00DC0C9C"/>
    <w:rsid w:val="00DC1A99"/>
    <w:rsid w:val="00DC3C94"/>
    <w:rsid w:val="00DC4AE5"/>
    <w:rsid w:val="00DC6833"/>
    <w:rsid w:val="00DD0706"/>
    <w:rsid w:val="00DD1AC7"/>
    <w:rsid w:val="00DD2EB6"/>
    <w:rsid w:val="00DD4A03"/>
    <w:rsid w:val="00DE2D11"/>
    <w:rsid w:val="00DE3AD0"/>
    <w:rsid w:val="00DE3D92"/>
    <w:rsid w:val="00DE6E5D"/>
    <w:rsid w:val="00DF4E2B"/>
    <w:rsid w:val="00E02180"/>
    <w:rsid w:val="00E064E6"/>
    <w:rsid w:val="00E10487"/>
    <w:rsid w:val="00E120EE"/>
    <w:rsid w:val="00E133D2"/>
    <w:rsid w:val="00E163CF"/>
    <w:rsid w:val="00E226A2"/>
    <w:rsid w:val="00E23AC4"/>
    <w:rsid w:val="00E25ABE"/>
    <w:rsid w:val="00E267D2"/>
    <w:rsid w:val="00E3072F"/>
    <w:rsid w:val="00E42B91"/>
    <w:rsid w:val="00E4571C"/>
    <w:rsid w:val="00E47C23"/>
    <w:rsid w:val="00E534C5"/>
    <w:rsid w:val="00E53DF7"/>
    <w:rsid w:val="00E53EF3"/>
    <w:rsid w:val="00E544B6"/>
    <w:rsid w:val="00E54EBE"/>
    <w:rsid w:val="00E57BB9"/>
    <w:rsid w:val="00E612F6"/>
    <w:rsid w:val="00E62C45"/>
    <w:rsid w:val="00E63918"/>
    <w:rsid w:val="00E64C6A"/>
    <w:rsid w:val="00E76382"/>
    <w:rsid w:val="00E769AF"/>
    <w:rsid w:val="00E8223D"/>
    <w:rsid w:val="00E85E6D"/>
    <w:rsid w:val="00E87E8C"/>
    <w:rsid w:val="00E96261"/>
    <w:rsid w:val="00EB079F"/>
    <w:rsid w:val="00EB1814"/>
    <w:rsid w:val="00EB26C4"/>
    <w:rsid w:val="00EB290F"/>
    <w:rsid w:val="00EB446D"/>
    <w:rsid w:val="00EB4CC9"/>
    <w:rsid w:val="00EB5493"/>
    <w:rsid w:val="00EB7A8F"/>
    <w:rsid w:val="00ED2DEB"/>
    <w:rsid w:val="00ED32EB"/>
    <w:rsid w:val="00ED61EB"/>
    <w:rsid w:val="00ED7EB4"/>
    <w:rsid w:val="00EE66FF"/>
    <w:rsid w:val="00EF0065"/>
    <w:rsid w:val="00EF0A87"/>
    <w:rsid w:val="00EF6F29"/>
    <w:rsid w:val="00EF7AF3"/>
    <w:rsid w:val="00F056D9"/>
    <w:rsid w:val="00F064E6"/>
    <w:rsid w:val="00F0661F"/>
    <w:rsid w:val="00F12DA9"/>
    <w:rsid w:val="00F17A52"/>
    <w:rsid w:val="00F24D10"/>
    <w:rsid w:val="00F26BF8"/>
    <w:rsid w:val="00F31441"/>
    <w:rsid w:val="00F372C2"/>
    <w:rsid w:val="00F402C4"/>
    <w:rsid w:val="00F430CF"/>
    <w:rsid w:val="00F46E0C"/>
    <w:rsid w:val="00F53481"/>
    <w:rsid w:val="00F62339"/>
    <w:rsid w:val="00F65DDF"/>
    <w:rsid w:val="00F66FC1"/>
    <w:rsid w:val="00F71379"/>
    <w:rsid w:val="00F71B42"/>
    <w:rsid w:val="00F75AB8"/>
    <w:rsid w:val="00F771A1"/>
    <w:rsid w:val="00F8485D"/>
    <w:rsid w:val="00F85063"/>
    <w:rsid w:val="00F87E73"/>
    <w:rsid w:val="00F90C34"/>
    <w:rsid w:val="00F91B92"/>
    <w:rsid w:val="00F94323"/>
    <w:rsid w:val="00F9596B"/>
    <w:rsid w:val="00FA452F"/>
    <w:rsid w:val="00FA6613"/>
    <w:rsid w:val="00FB4BD3"/>
    <w:rsid w:val="00FB6A5E"/>
    <w:rsid w:val="00FB751E"/>
    <w:rsid w:val="00FC09A6"/>
    <w:rsid w:val="00FC10C3"/>
    <w:rsid w:val="00FC2E9D"/>
    <w:rsid w:val="00FC2F37"/>
    <w:rsid w:val="00FC33EA"/>
    <w:rsid w:val="00FC60A5"/>
    <w:rsid w:val="00FD5906"/>
    <w:rsid w:val="00FD7BE6"/>
    <w:rsid w:val="00FD7DE5"/>
    <w:rsid w:val="00FF1A75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1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6B"/>
  </w:style>
  <w:style w:type="paragraph" w:styleId="3">
    <w:name w:val="heading 3"/>
    <w:basedOn w:val="a"/>
    <w:link w:val="30"/>
    <w:uiPriority w:val="9"/>
    <w:qFormat/>
    <w:rsid w:val="00171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F93"/>
    <w:pPr>
      <w:ind w:left="720"/>
      <w:contextualSpacing/>
    </w:pPr>
  </w:style>
  <w:style w:type="paragraph" w:customStyle="1" w:styleId="Default">
    <w:name w:val="Default"/>
    <w:uiPriority w:val="99"/>
    <w:rsid w:val="00065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21241"/>
  </w:style>
  <w:style w:type="character" w:styleId="a4">
    <w:name w:val="Hyperlink"/>
    <w:basedOn w:val="a0"/>
    <w:uiPriority w:val="99"/>
    <w:semiHidden/>
    <w:unhideWhenUsed/>
    <w:rsid w:val="007A490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71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uiPriority w:val="99"/>
    <w:rsid w:val="006163D3"/>
    <w:rPr>
      <w:rFonts w:ascii="Times New Roman" w:hAnsi="Times New Roman" w:cs="Times New Roman" w:hint="default"/>
    </w:rPr>
  </w:style>
  <w:style w:type="paragraph" w:styleId="a5">
    <w:name w:val="footnote text"/>
    <w:basedOn w:val="a"/>
    <w:link w:val="a6"/>
    <w:uiPriority w:val="99"/>
    <w:semiHidden/>
    <w:unhideWhenUsed/>
    <w:rsid w:val="007B17F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7F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B17F6"/>
    <w:rPr>
      <w:vertAlign w:val="superscript"/>
    </w:rPr>
  </w:style>
  <w:style w:type="paragraph" w:styleId="a8">
    <w:name w:val="Normal (Web)"/>
    <w:basedOn w:val="a"/>
    <w:link w:val="a9"/>
    <w:uiPriority w:val="99"/>
    <w:rsid w:val="0051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rsid w:val="005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DisplayEquation">
    <w:name w:val="MTDisplayEquation"/>
    <w:basedOn w:val="a8"/>
    <w:next w:val="a"/>
    <w:link w:val="MTDisplayEquation0"/>
    <w:rsid w:val="003F4EEF"/>
    <w:pPr>
      <w:tabs>
        <w:tab w:val="center" w:pos="4680"/>
        <w:tab w:val="right" w:pos="9360"/>
      </w:tabs>
      <w:spacing w:before="0" w:beforeAutospacing="0" w:after="0" w:afterAutospacing="0" w:line="360" w:lineRule="auto"/>
      <w:jc w:val="center"/>
    </w:pPr>
    <w:rPr>
      <w:sz w:val="28"/>
      <w:szCs w:val="28"/>
    </w:rPr>
  </w:style>
  <w:style w:type="character" w:customStyle="1" w:styleId="MTDisplayEquation0">
    <w:name w:val="MTDisplayEquation Знак"/>
    <w:basedOn w:val="a9"/>
    <w:link w:val="MTDisplayEquation"/>
    <w:rsid w:val="003F4E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357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5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35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35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5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571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A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A51BA"/>
  </w:style>
  <w:style w:type="paragraph" w:styleId="af3">
    <w:name w:val="footer"/>
    <w:basedOn w:val="a"/>
    <w:link w:val="af4"/>
    <w:uiPriority w:val="99"/>
    <w:unhideWhenUsed/>
    <w:rsid w:val="001A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A5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hyperlink" Target="http://publications.hse.ru/view/13496781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hyperlink" Target="http://iims.hse.ru/project1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 Version="10">
  <b:Source>
    <b:Tag>Ral90</b:Tag>
    <b:SourceType>JournalArticle</b:SourceType>
    <b:Guid>{88CDFE0A-2AFB-48D6-AF5F-1DD7B6F8B900}</b:Guid>
    <b:Author>
      <b:Author>
        <b:NameList>
          <b:Person>
            <b:Last>Landau</b:Last>
            <b:First>Ralph</b:First>
          </b:Person>
        </b:NameList>
      </b:Author>
    </b:Author>
    <b:Title>The Brookings Review</b:Title>
    <b:JournalName>Capital Investment: Key to Competitiveness and Growth</b:JournalName>
    <b:Year>1990</b:Year>
    <b:Pages>52-56</b:Pages>
    <b:Volume>8</b:Volume>
    <b:Issue>3 </b:Issue>
    <b:BibOrder>58</b:BibOrder>
    <b:YearSuffix/>
    <b:RefOrder>1</b:RefOrder>
  </b:Source>
  <b:Source>
    <b:Tag>Agr95</b:Tag>
    <b:SourceType>JournalArticle</b:SourceType>
    <b:Guid>{9E315C8D-EFA7-4B8F-AE2A-57FEDACBBFF7}</b:Guid>
    <b:Author>
      <b:Author>
        <b:NameList>
          <b:Person>
            <b:Last>Agrimon</b:Last>
            <b:First>Isabel</b:First>
          </b:Person>
          <b:Person>
            <b:Last>Gonzales-Paramo</b:Last>
            <b:Middle>M.</b:Middle>
            <b:First>Jose</b:First>
          </b:Person>
          <b:Person>
            <b:Last>Alegre</b:Last>
            <b:Middle>M. Roldan</b:Middle>
            <b:First>Jose</b:First>
          </b:Person>
        </b:NameList>
      </b:Author>
    </b:Author>
    <b:Title>Does Public Spending Crowd Out Private Investment? Evidence from a Panel of 14 OECD Countries</b:Title>
    <b:JournalName>Banco de España; Working Papers</b:JournalName>
    <b:Year>1995</b:Year>
    <b:Issue>9523</b:Issue>
    <b:BibOrder>3</b:BibOrder>
    <b:YearSuffix/>
    <b:RefOrder>2</b:RefOrder>
  </b:Source>
  <b:Source>
    <b:Tag>Гур141</b:Tag>
    <b:SourceType>JournalArticle</b:SourceType>
    <b:Guid>{74723A58-5B3F-4400-8423-682827E4FFBC}</b:Guid>
    <b:Author>
      <b:Author>
        <b:NameList>
          <b:Person>
            <b:Last>Гурвич</b:Last>
            <b:First>Е.</b:First>
          </b:Person>
          <b:Person>
            <b:Last>Кудрин</b:Last>
            <b:First>А.</b:First>
          </b:Person>
        </b:NameList>
      </b:Author>
    </b:Author>
    <b:Title>Новая модель роста российской экономики</b:Title>
    <b:JournalName>Вопросы экономики</b:JournalName>
    <b:Year>2014</b:Year>
    <b:Issue>12</b:Issue>
    <b:BibOrder>92</b:BibOrder>
    <b:YearSuffix/>
    <b:RefOrder>3</b:RefOrder>
  </b:Source>
  <b:Source>
    <b:Tag>Rob07</b:Tag>
    <b:SourceType>JournalArticle</b:SourceType>
    <b:Guid>{FBBB1FA1-68C9-46CB-9954-F03DC142F290}</b:Guid>
    <b:Author>
      <b:Author>
        <b:NameList>
          <b:Person>
            <b:Last>Novy-Marx</b:Last>
            <b:First>Robert</b:First>
          </b:Person>
        </b:NameList>
      </b:Author>
    </b:Author>
    <b:Title>An Equilibrium Model of Investment Under Uncertainty</b:Title>
    <b:JournalName>The Review of Financial Studies</b:JournalName>
    <b:Year>Sep., 2007</b:Year>
    <b:Pages>1461-1502</b:Pages>
    <b:Issue>20 (5)</b:Issue>
    <b:BibOrder>65</b:BibOrder>
    <b:YearSuffix/>
    <b:RefOrder>4</b:RefOrder>
  </b:Source>
  <b:Source>
    <b:Tag>Hay91</b:Tag>
    <b:SourceType>JournalArticle</b:SourceType>
    <b:Guid>{26CA1EE0-83E3-4856-934E-E22BA84F00B4}</b:Guid>
    <b:Author>
      <b:Author>
        <b:NameList>
          <b:Person>
            <b:Last>Hayashi</b:Last>
            <b:First>F.</b:First>
          </b:Person>
          <b:Person>
            <b:Last>Innoue</b:Last>
            <b:First>T.</b:First>
          </b:Person>
        </b:NameList>
      </b:Author>
    </b:Author>
    <b:Title>The relation between firm growth and q with multiple capital goods: Theory and evidence from panel data on Japanese firms</b:Title>
    <b:Year>1991</b:Year>
    <b:Publisher>Econometrica</b:Publisher>
    <b:Issue>59</b:Issue>
    <b:BibOrder>40</b:BibOrder>
    <b:YearSuffix/>
    <b:RefOrder>5</b:RefOrder>
  </b:Source>
  <b:Source>
    <b:Tag>Moy04</b:Tag>
    <b:SourceType>JournalArticle</b:SourceType>
    <b:Guid>{A36C9731-9159-410E-9F1D-C6696B0B0FFD}</b:Guid>
    <b:Author>
      <b:Author>
        <b:NameList>
          <b:Person>
            <b:Last>Moyen</b:Last>
            <b:First>N.</b:First>
          </b:Person>
        </b:NameList>
      </b:Author>
    </b:Author>
    <b:Title>Investment-cash flow sensitivities: constrained versus unconstrained firms</b:Title>
    <b:Year>2004</b:Year>
    <b:Publisher>The Journal of finance</b:Publisher>
    <b:Issue>59</b:Issue>
    <b:LCID>en-US</b:LCID>
    <b:BibOrder>63</b:BibOrder>
    <b:YearSuffix/>
    <b:RefOrder>6</b:RefOrder>
  </b:Source>
  <b:Source>
    <b:Tag>Цен</b:Tag>
    <b:SourceType>InternetSite</b:SourceType>
    <b:Guid>{DA089575-CD09-4AFC-9E80-9D9E6C2FAA6B}</b:Guid>
    <b:Title>Центральная База Статистических Данных (ЦБСД). Росстат.</b:Title>
    <b:LCID>ru-RU</b:LCID>
    <b:InternetSiteTitle>http://www.gks.ru/dbscripts/Cbsd/DBInet.cgi</b:InternetSiteTitle>
    <b:BibOrder>106</b:BibOrder>
    <b:YearSuffix/>
    <b:RefOrder>7</b:RefOrder>
  </b:Source>
  <b:Source>
    <b:Tag>Кол10</b:Tag>
    <b:SourceType>Book</b:SourceType>
    <b:Guid>{3966549A-F99D-45F5-ADEC-E19206330EB5}</b:Guid>
    <b:Title>Предприятия и рынки в 2005–2009 годах: итоги двух раундов обследования российской обрабатывающей промышленности</b:Title>
    <b:Year>2010</b:Year>
    <b:Author>
      <b:Author>
        <b:NameList>
          <b:Person>
            <b:Last>Авдашева</b:Last>
            <b:First>С.</b:First>
          </b:Person>
          <b:Person>
            <b:Last>Голикова</b:Last>
            <b:First>В.</b:First>
          </b:Person>
          <b:Person>
            <b:Last>Гончар</b:Last>
            <b:First>К.</b:First>
          </b:Person>
          <b:Person>
            <b:Last>Долгопятова</b:Last>
            <b:First>Т.</b:First>
          </b:Person>
          <b:Person>
            <b:Last>Кузнецов</b:Last>
            <b:First>Б.</b:First>
          </b:Person>
          <b:Person>
            <b:Last>Яковлев</b:Last>
            <b:First>А.</b:First>
          </b:Person>
        </b:NameList>
      </b:Author>
    </b:Author>
    <b:City>Москва</b:City>
    <b:Publisher>ГУ-ВШЭ</b:Publisher>
    <b:BibOrder>87</b:BibOrder>
    <b:YearSuffix/>
    <b:RefOrder>8</b:RefOrder>
  </b:Source>
  <b:Source>
    <b:Tag>Evg13</b:Tag>
    <b:SourceType>JournalArticle</b:SourceType>
    <b:Guid>{BDE827DC-6056-4219-B25C-5797AE15D35B}</b:Guid>
    <b:Author>
      <b:Author>
        <b:NameList>
          <b:Person>
            <b:Last>Nazrullaeva</b:Last>
            <b:First>Evgeniya</b:First>
          </b:Person>
        </b:NameList>
      </b:Author>
    </b:Author>
    <b:Title>Technological progress and fixed capital investment in Russia’s manufacturing industries in 2003–2011: firm level analysis</b:Title>
    <b:JournalName>Preprint</b:JournalName>
    <b:Year>2013</b:Year>
    <b:Month>May</b:Month>
    <b:BibOrder>64</b:BibOrder>
    <b:YearSuffix/>
    <b:RefOrder>9</b:RefOrder>
  </b:Source>
  <b:Source>
    <b:Tag>Che11</b:Tag>
    <b:SourceType>JournalArticle</b:SourceType>
    <b:Guid>{344F55C6-F793-46E5-A715-5939059F60C8}</b:Guid>
    <b:Author>
      <b:Author>
        <b:NameList>
          <b:Person>
            <b:Last>Chemmanur</b:Last>
            <b:First>T.,</b:First>
            <b:Middle>Krishnan, K., Nandy, D.</b:Middle>
          </b:Person>
        </b:NameList>
      </b:Author>
    </b:Author>
    <b:Title>How Does Venture Capital Financing Improve Efficiency in Private Firms? A Look Beneath the Surface.</b:Title>
    <b:JournalName>Review of Financial Studies</b:JournalName>
    <b:Year>2011</b:Year>
    <b:Pages>4037-4090</b:Pages>
    <b:Issue>24 (12)</b:Issue>
    <b:BibOrder>10</b:BibOrder>
    <b:YearSuffix/>
    <b:RefOrder>10</b:RefOrder>
  </b:Source>
  <b:Source>
    <b:Tag>Нал04</b:Tag>
    <b:SourceType>ArticleInAPeriodical</b:SourceType>
    <b:Guid>{493A4B16-2D74-431E-BF3F-1354DD54A059}</b:Guid>
    <b:Title>Исследование степени эффективности российского фондового рынка</b:Title>
    <b:Year>2004</b:Year>
    <b:Author>
      <b:Author>
        <b:NameList>
          <b:Person>
            <b:Last>Наливайский</b:Last>
            <b:Middle>Ю.</b:Middle>
            <b:First>В.</b:First>
          </b:Person>
          <b:Person>
            <b:Last>Иванченко</b:Last>
            <b:Middle>С.</b:Middle>
            <b:First>И.</b:First>
          </b:Person>
        </b:NameList>
      </b:Author>
    </b:Author>
    <b:Issue>15</b:Issue>
    <b:LCID>ru-RU</b:LCID>
    <b:PeriodicalTitle>РЦБ</b:PeriodicalTitle>
    <b:BibOrder>102</b:BibOrder>
    <b:YearSuffix/>
    <b:RefOrder>11</b:RefOrder>
  </b:Source>
  <b:Source>
    <b:Tag>Лим05</b:Tag>
    <b:SourceType>ArticleInAPeriodical</b:SourceType>
    <b:Guid>{4E2E77C2-D23E-426E-8DE1-F779B9500DD4}</b:Guid>
    <b:LCID>ru-RU</b:LCID>
    <b:Author>
      <b:Author>
        <b:NameList>
          <b:Person>
            <b:Last>Лимитовский М.</b:Last>
            <b:First>Нуреев</b:First>
            <b:Middle>С.</b:Middle>
          </b:Person>
        </b:NameList>
      </b:Author>
    </b:Author>
    <b:Title>Эффективен ли российский рынок акций?</b:Title>
    <b:PeriodicalTitle>РЦБ</b:PeriodicalTitle>
    <b:Year>2005</b:Year>
    <b:Issue>8</b:Issue>
    <b:BibOrder>99</b:BibOrder>
    <b:YearSuffix/>
    <b:RefOrder>12</b:RefOrder>
  </b:Source>
  <b:Source>
    <b:Tag>Ste021</b:Tag>
    <b:SourceType>JournalArticle</b:SourceType>
    <b:Guid>{96694066-FE7C-49BA-91C2-C5E54D17622F}</b:Guid>
    <b:Author>
      <b:Author>
        <b:NameList>
          <b:Person>
            <b:Last>Grenadier</b:Last>
            <b:First>Steven</b:First>
            <b:Middle>R.</b:Middle>
          </b:Person>
        </b:NameList>
      </b:Author>
    </b:Author>
    <b:Title>An Application to the Equilibrium Investment Strategies of Firms</b:Title>
    <b:JournalName>The Review of Financial Studies</b:JournalName>
    <b:Year>2002</b:Year>
    <b:Pages>691-721</b:Pages>
    <b:Issue>15 (3)</b:Issue>
    <b:BibOrder>32</b:BibOrder>
    <b:YearSuffix/>
    <b:RefOrder>7</b:RefOrder>
  </b:Source>
  <b:Source>
    <b:Tag>Gen07</b:Tag>
    <b:SourceType>JournalArticle</b:SourceType>
    <b:Guid>{16C78AF8-8EA5-4256-BD27-AF909B48B6D7}</b:Guid>
    <b:Author>
      <b:Author>
        <b:NameList>
          <b:Person>
            <b:Last>Genc</b:Last>
            <b:Middle>S.</b:Middle>
            <b:First>T.</b:First>
          </b:Person>
          <b:Person>
            <b:Last>Reynolds</b:Last>
            <b:Middle>S.</b:Middle>
            <b:First>S.</b:First>
          </b:Person>
          <b:Person>
            <b:Last>Sen</b:Last>
            <b:First>S.</b:First>
          </b:Person>
        </b:NameList>
      </b:Author>
    </b:Author>
    <b:Title>Dynamic Oligopolistic Games under Uncertainty: A Stochastic Programming Approach</b:Title>
    <b:JournalName>Journal of Economic Dynamics and Control</b:JournalName>
    <b:Year>2007</b:Year>
    <b:Issue>31(1)</b:Issue>
    <b:BibOrder>24</b:BibOrder>
    <b:YearSuffix/>
    <b:RefOrder>8</b:RefOrder>
  </b:Source>
  <b:Source>
    <b:Tag>Sta86</b:Tag>
    <b:SourceType>JournalArticle</b:SourceType>
    <b:Guid>{3A44C621-1E34-4DAF-B5E8-F5C216DA0542}</b:Guid>
    <b:Author>
      <b:Author>
        <b:NameList>
          <b:Person>
            <b:Last>Reynolds</b:Last>
            <b:First>Stanley</b:First>
            <b:Middle>S.</b:Middle>
          </b:Person>
        </b:NameList>
      </b:Author>
    </b:Author>
    <b:Title>Strategic Capital Investment in the American Aluminum Industry</b:Title>
    <b:JournalName>The Journal of Industrial Economics</b:JournalName>
    <b:Year>1986</b:Year>
    <b:Pages>225-245</b:Pages>
    <b:Issue>34 (3)</b:Issue>
    <b:BibOrder>69</b:BibOrder>
    <b:YearSuffix/>
    <b:RefOrder>9</b:RefOrder>
  </b:Source>
  <b:Source>
    <b:Tag>von95</b:Tag>
    <b:SourceType>JournalArticle</b:SourceType>
    <b:Guid>{D6358E72-0971-47FB-AE0A-B4539A1FD8DD}</b:Guid>
    <b:Author>
      <b:Author>
        <b:NameList>
          <b:Person>
            <b:Last>von der Fehr</b:Last>
            <b:Middle>H.</b:Middle>
            <b:First>N.</b:First>
          </b:Person>
          <b:Person>
            <b:Last>Harbord</b:Last>
            <b:First>D.</b:First>
          </b:Person>
        </b:NameList>
      </b:Author>
    </b:Author>
    <b:Title>Capacity Investment and Long-Run Efficiency in Market-Based Electricity Industries. In O. J. Olsen (Ed.)</b:Title>
    <b:JournalName>Competition in the Electricity Supply Industry: Experience from Europe and the United States. DJOF, Copenhagen.</b:JournalName>
    <b:Year>1995</b:Year>
    <b:BibOrder>82</b:BibOrder>
    <b:YearSuffix/>
    <b:RefOrder>10</b:RefOrder>
  </b:Source>
  <b:Source>
    <b:Tag>Joh93</b:Tag>
    <b:SourceType>JournalArticle</b:SourceType>
    <b:Guid>{70B02B1D-B3FF-471F-85CA-7D73D3A090DE}</b:Guid>
    <b:Author>
      <b:Author>
        <b:NameList>
          <b:Person>
            <b:Last>Leahy</b:Last>
            <b:First>John</b:First>
            <b:Middle>V.</b:Middle>
          </b:Person>
        </b:NameList>
      </b:Author>
    </b:Author>
    <b:Title>Investment in Competitive Equilibrium: The Optimality of Myopic Behavior</b:Title>
    <b:JournalName>The Quarterly Journal of Economics</b:JournalName>
    <b:Year>Nov., 1993</b:Year>
    <b:Pages>1105-1133</b:Pages>
    <b:Issue>108 (4)</b:Issue>
    <b:BibOrder>60</b:BibOrder>
    <b:YearSuffix/>
    <b:RefOrder>66</b:RefOrder>
  </b:Source>
  <b:Source>
    <b:Tag>Kam88</b:Tag>
    <b:SourceType>JournalArticle</b:SourceType>
    <b:Guid>{F71A35B3-4C0C-4257-B46A-1FFC2EC53157}</b:Guid>
    <b:Author>
      <b:Author>
        <b:NameList>
          <b:Person>
            <b:Last>Jeanne</b:Last>
            <b:First>Wendel</b:First>
          </b:Person>
          <b:Person>
            <b:Last>Kambiz</b:Last>
            <b:First>Raffiee</b:First>
          </b:Person>
        </b:NameList>
      </b:Author>
    </b:Author>
    <b:Title>The Effects of Alternative Regulatory Policies on Utility Investment Strategies</b:Title>
    <b:JournalName>Southern Economic Journal</b:JournalName>
    <b:Year>1988</b:Year>
    <b:Pages>840-854</b:Pages>
    <b:Issue>54 (4)</b:Issue>
    <b:BibOrder>48</b:BibOrder>
    <b:YearSuffix/>
    <b:RefOrder>69</b:RefOrder>
  </b:Source>
  <b:Source>
    <b:Tag>Теп10</b:Tag>
    <b:SourceType>JournalArticle</b:SourceType>
    <b:Guid>{EE6B9408-9E76-4F2F-BCFF-A304BD9681E2}</b:Guid>
    <b:Author>
      <b:Author>
        <b:NameList>
          <b:Person>
            <b:Last>Теплова</b:Last>
            <b:Middle>В.</b:Middle>
            <b:First>Т.</b:First>
          </b:Person>
          <b:Person>
            <b:Last>Крылова</b:Last>
            <b:Middle>С.</b:Middle>
            <b:First>М.</b:First>
          </b:Person>
        </b:NameList>
      </b:Author>
    </b:Author>
    <b:PeriodicalTitle>Корпоративные финансы</b:PeriodicalTitle>
    <b:Year>2007</b:Year>
    <b:Title>Эмпирическое исследование факторов, определяющих инвестиционную активность российских компаний</b:Title>
    <b:Issue>1</b:Issue>
    <b:LCID>ru-RU</b:LCID>
    <b:JournalName>Корпоративные финансы</b:JournalName>
    <b:BibOrder>101</b:BibOrder>
    <b:YearSuffix/>
    <b:RefOrder>14</b:RefOrder>
  </b:Source>
  <b:Source>
    <b:Tag>СДр03</b:Tag>
    <b:SourceType>ArticleInAPeriodical</b:SourceType>
    <b:Guid>{61C7C59A-6F4A-4506-AE41-FF196C9AD281}</b:Guid>
    <b:LCID>ru-RU</b:LCID>
    <b:Author>
      <b:Author>
        <b:NameList>
          <b:Person>
            <b:Last>Дробышевский</b:Last>
            <b:First>С.</b:First>
          </b:Person>
          <b:Person>
            <b:Last>Радыгин</b:Last>
            <b:First>А.</b:First>
          </b:Person>
          <b:Person>
            <b:Last>Горшунов</b:Last>
            <b:First>И.</b:First>
          </b:Person>
        </b:NameList>
      </b:Author>
    </b:Author>
    <b:Title>Инвестиционное поведение российских предприятий</b:Title>
    <b:PeriodicalTitle>Научные труды ИЭПП</b:PeriodicalTitle>
    <b:Year>2003</b:Year>
    <b:Issue>65Р</b:Issue>
    <b:BibOrder>92</b:BibOrder>
    <b:YearSuffix/>
    <b:RefOrder>15</b:RefOrder>
  </b:Source>
  <b:Source>
    <b:Tag>При</b:Tag>
    <b:SourceType>ElectronicSource</b:SourceType>
    <b:Guid>{2023031A-966F-42A5-978B-6996B60AC7BC}</b:Guid>
    <b:Title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b:Title>
    <b:Medium>http://www.consultant.ru/document/cons_doc_LAW_29165/</b:Medium>
    <b:BibOrder>103</b:BibOrder>
    <b:YearSuffix/>
    <b:RefOrder>16</b:RefOrder>
  </b:Source>
</b:Sources>
</file>

<file path=customXml/itemProps1.xml><?xml version="1.0" encoding="utf-8"?>
<ds:datastoreItem xmlns:ds="http://schemas.openxmlformats.org/officeDocument/2006/customXml" ds:itemID="{3870FE70-D130-4924-AC1A-94425830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29</Pages>
  <Words>6082</Words>
  <Characters>34673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Власов Дмитрий Сергеевич</cp:lastModifiedBy>
  <cp:revision>48</cp:revision>
  <dcterms:created xsi:type="dcterms:W3CDTF">2016-04-03T09:12:00Z</dcterms:created>
  <dcterms:modified xsi:type="dcterms:W3CDTF">2016-04-13T08:44:00Z</dcterms:modified>
</cp:coreProperties>
</file>