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4" w:rsidRPr="005130F4" w:rsidRDefault="005130F4" w:rsidP="005130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020202"/>
          <w:sz w:val="28"/>
          <w:szCs w:val="28"/>
        </w:rPr>
      </w:pPr>
      <w:r w:rsidRPr="005130F4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Лекция 4</w:t>
      </w:r>
      <w:r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.</w:t>
      </w:r>
      <w:r w:rsidRPr="005130F4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 xml:space="preserve"> Ряды динамики</w:t>
      </w:r>
    </w:p>
    <w:p w:rsidR="00C366F1" w:rsidRDefault="00444545" w:rsidP="00C3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Ряды динамики могут быть двух видов: интервальные и моментные.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</w:p>
    <w:p w:rsidR="00444545" w:rsidRPr="00444545" w:rsidRDefault="00444545" w:rsidP="00C3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444545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В интервальном ряду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приводятся данные, характеризующие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величину показателя за определенные периоды (сутки, квартал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и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т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.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д.). Особенностью интервальных рядов из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абсолютных величин является то, что их уровни можно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с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уммировать, получая новые численные значения объема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явления, относящиеся к более длительным периодам.</w:t>
      </w:r>
    </w:p>
    <w:p w:rsidR="00444545" w:rsidRDefault="00444545" w:rsidP="00C3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C366F1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В момент</w:t>
      </w:r>
      <w:r w:rsidR="00C366F1" w:rsidRPr="00C366F1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н</w:t>
      </w:r>
      <w:r w:rsidRPr="00C366F1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ом ряду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динамики приводятся данные,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характеризующие размеры явления на определенные моменты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(даты) времени. Уровни моментных динамических рядов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суммировать нельзя; сумма не имеет смысла, так как каждый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последующий уровень полностью или частично включает в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себя предыдущий уровень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.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Однако разность уровней имеет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смысл, характеризуя 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увел-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е или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ум-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е уровня ряда</w:t>
      </w:r>
      <w:r w:rsidR="00C366F1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444545">
        <w:rPr>
          <w:rFonts w:ascii="Times New Roman" w:eastAsia="HiddenHorzOCR" w:hAnsi="Times New Roman" w:cs="Times New Roman"/>
          <w:color w:val="020202"/>
          <w:sz w:val="28"/>
          <w:szCs w:val="28"/>
        </w:rPr>
        <w:t>между датами учета.</w:t>
      </w:r>
    </w:p>
    <w:p w:rsidR="00684940" w:rsidRPr="00684940" w:rsidRDefault="00684940" w:rsidP="006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При изучении рядов динамики перед статистикой стоят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следующие задачи: охарактеризовать интенсивность развития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явления от периода к периоду (от даты к дате), а также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среднюю интенсивность развития за исследуемый период,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выявить основную тенденцию в развитии явления,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осуществить прогноз развития на будущее, а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также изучить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сезонные колебания.</w:t>
      </w:r>
    </w:p>
    <w:p w:rsidR="008455AA" w:rsidRPr="008455AA" w:rsidRDefault="00684940" w:rsidP="0084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Для изучения интенсивности изменения уровней ряда во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времени исчисляются следующие показатели динамики: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абсолютные приросты, коэффициенты роста, темпы роста,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темпы прироста, абсолютные значения одного процента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</w:t>
      </w:r>
      <w:r w:rsidRPr="00684940">
        <w:rPr>
          <w:rFonts w:ascii="Times New Roman" w:eastAsia="HiddenHorzOCR" w:hAnsi="Times New Roman" w:cs="Times New Roman"/>
          <w:color w:val="020202"/>
          <w:sz w:val="28"/>
          <w:szCs w:val="28"/>
        </w:rPr>
        <w:t>рироста.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Абсолютный прирост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показывает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,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на сколько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,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в абсолютном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выражении уровень текущего периода больше (меньше)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базисного.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Коэффициент роста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показывает, во сколько раз уровень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текущего периода больше (или меньше) базисного.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Темп роста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- это коэффициент роста, выраженный в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процентах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,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он показывает, сколько процентов уровень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текущего периода составляет по отношению к уровню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базисного периода.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Темп прироста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показывает, на сколько процентов уровень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текущего периода больше (или меньше) уровня базисного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периода.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b/>
          <w:color w:val="020202"/>
          <w:sz w:val="28"/>
          <w:szCs w:val="28"/>
        </w:rPr>
        <w:t>Абсолютное значение 1% прироста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показывает, какая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абсолютная величина скрывается за относительным</w:t>
      </w:r>
      <w:r w:rsidR="008455AA"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="008455AA"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показателем - одним процентом прироста.</w:t>
      </w:r>
    </w:p>
    <w:p w:rsidR="00444545" w:rsidRPr="00684940" w:rsidRDefault="008455AA" w:rsidP="0068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Между базисными и цепными абсолютными приростами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существует взаимосвязь: сумма цепных абсолютных приростов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равна базисному абсолютному приросту последнего периода</w:t>
      </w:r>
      <w:r>
        <w:rPr>
          <w:rFonts w:ascii="Times New Roman" w:eastAsia="HiddenHorzOCR" w:hAnsi="Times New Roman" w:cs="Times New Roman"/>
          <w:color w:val="020202"/>
          <w:sz w:val="28"/>
          <w:szCs w:val="28"/>
        </w:rPr>
        <w:t xml:space="preserve"> </w:t>
      </w:r>
      <w:r w:rsidRPr="008455AA">
        <w:rPr>
          <w:rFonts w:ascii="Times New Roman" w:eastAsia="HiddenHorzOCR" w:hAnsi="Times New Roman" w:cs="Times New Roman"/>
          <w:color w:val="020202"/>
          <w:sz w:val="28"/>
          <w:szCs w:val="28"/>
        </w:rPr>
        <w:t>ряда динамики.</w:t>
      </w:r>
    </w:p>
    <w:p w:rsidR="00684940" w:rsidRPr="008455AA" w:rsidRDefault="00684940" w:rsidP="00845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20202"/>
          <w:sz w:val="28"/>
          <w:szCs w:val="28"/>
        </w:rPr>
      </w:pPr>
      <w:r>
        <w:rPr>
          <w:rFonts w:ascii="Times New Roman" w:eastAsia="HiddenHorzOCR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560455" cy="3209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803" cy="321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DD" w:rsidRPr="000333DD" w:rsidRDefault="000333DD" w:rsidP="000333D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00000"/>
          <w:sz w:val="28"/>
          <w:szCs w:val="28"/>
        </w:rPr>
      </w:pPr>
      <w:r w:rsidRPr="000333DD">
        <w:rPr>
          <w:rFonts w:ascii="Times New Roman" w:eastAsia="HiddenHorzOCR" w:hAnsi="Times New Roman" w:cs="Times New Roman"/>
          <w:b/>
          <w:color w:val="000000"/>
          <w:sz w:val="28"/>
          <w:szCs w:val="28"/>
        </w:rPr>
        <w:t>Задача 1.</w:t>
      </w:r>
    </w:p>
    <w:p w:rsidR="000333DD" w:rsidRDefault="000333DD" w:rsidP="000333D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Имеются следующие данные о выпуске легковых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автомобилей в России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2126"/>
        <w:gridCol w:w="1701"/>
        <w:gridCol w:w="1559"/>
        <w:gridCol w:w="1829"/>
      </w:tblGrid>
      <w:tr w:rsidR="000333DD" w:rsidTr="000333DD">
        <w:trPr>
          <w:trHeight w:val="330"/>
        </w:trPr>
        <w:tc>
          <w:tcPr>
            <w:tcW w:w="3089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 xml:space="preserve"> 1996</w:t>
            </w:r>
          </w:p>
        </w:tc>
        <w:tc>
          <w:tcPr>
            <w:tcW w:w="1701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59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829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  <w:t>1999</w:t>
            </w:r>
          </w:p>
        </w:tc>
      </w:tr>
      <w:tr w:rsidR="000333DD" w:rsidTr="000333DD">
        <w:trPr>
          <w:trHeight w:val="330"/>
        </w:trPr>
        <w:tc>
          <w:tcPr>
            <w:tcW w:w="3089" w:type="dxa"/>
          </w:tcPr>
          <w:p w:rsidR="000333DD" w:rsidRP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color w:val="BDBDBD"/>
                <w:sz w:val="28"/>
                <w:szCs w:val="28"/>
              </w:rPr>
            </w:pP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Про</w:t>
            </w:r>
            <w:r w:rsidRPr="000333DD">
              <w:rPr>
                <w:rFonts w:ascii="Times New Roman" w:eastAsia="HiddenHorzOCR" w:hAnsi="Times New Roman" w:cs="Times New Roman"/>
                <w:color w:val="2D2D2D"/>
                <w:sz w:val="28"/>
                <w:szCs w:val="28"/>
              </w:rPr>
              <w:t>изведено л</w:t>
            </w: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егковых</w:t>
            </w:r>
            <w:r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 xml:space="preserve"> </w:t>
            </w:r>
            <w:r w:rsidRPr="000333DD">
              <w:rPr>
                <w:rFonts w:ascii="Times New Roman" w:eastAsia="HiddenHorzOCR" w:hAnsi="Times New Roman" w:cs="Times New Roman"/>
                <w:color w:val="2D2D2D"/>
                <w:sz w:val="28"/>
                <w:szCs w:val="28"/>
              </w:rPr>
              <w:t>а</w:t>
            </w: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 xml:space="preserve">втомобилей, </w:t>
            </w:r>
            <w:r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тыс. шт.</w:t>
            </w:r>
          </w:p>
        </w:tc>
        <w:tc>
          <w:tcPr>
            <w:tcW w:w="2126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0333DD">
              <w:rPr>
                <w:rFonts w:ascii="Times New Roman" w:eastAsia="HiddenHorzOCR" w:hAnsi="Times New Roman" w:cs="Times New Roman"/>
                <w:color w:val="2D2D2D"/>
                <w:sz w:val="28"/>
                <w:szCs w:val="28"/>
              </w:rPr>
              <w:t>8</w:t>
            </w: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0333DD">
              <w:rPr>
                <w:rFonts w:ascii="Times New Roman" w:eastAsia="HiddenHorzOCR" w:hAnsi="Times New Roman" w:cs="Times New Roman"/>
                <w:color w:val="2D2D2D"/>
                <w:sz w:val="28"/>
                <w:szCs w:val="28"/>
              </w:rPr>
              <w:t>98</w:t>
            </w: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0333DD">
              <w:rPr>
                <w:rFonts w:ascii="Times New Roman" w:eastAsia="HiddenHorzOCR" w:hAnsi="Times New Roman" w:cs="Times New Roman"/>
                <w:color w:val="2D2D2D"/>
                <w:sz w:val="28"/>
                <w:szCs w:val="28"/>
              </w:rPr>
              <w:t>8</w:t>
            </w: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40</w:t>
            </w:r>
          </w:p>
        </w:tc>
        <w:tc>
          <w:tcPr>
            <w:tcW w:w="1829" w:type="dxa"/>
          </w:tcPr>
          <w:p w:rsidR="000333DD" w:rsidRDefault="000333DD" w:rsidP="000333DD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</w:rPr>
            </w:pPr>
            <w:r w:rsidRPr="000333DD">
              <w:rPr>
                <w:rFonts w:ascii="Times New Roman" w:eastAsia="HiddenHorzOCR" w:hAnsi="Times New Roman" w:cs="Times New Roman"/>
                <w:color w:val="1D1D1D"/>
                <w:sz w:val="28"/>
                <w:szCs w:val="28"/>
              </w:rPr>
              <w:t>956</w:t>
            </w:r>
          </w:p>
        </w:tc>
      </w:tr>
    </w:tbl>
    <w:p w:rsidR="000333DD" w:rsidRPr="000333DD" w:rsidRDefault="000333DD" w:rsidP="000333D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/>
          <w:sz w:val="28"/>
          <w:szCs w:val="28"/>
        </w:rPr>
      </w:pP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Определишь показатели динамики выпуска легковых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автомобилей от года к году и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средние за весь анализируемый</w:t>
      </w:r>
      <w:r>
        <w:rPr>
          <w:rFonts w:ascii="Times New Roman" w:eastAsia="HiddenHorzOCR" w:hAnsi="Times New Roman" w:cs="Times New Roman"/>
          <w:color w:val="000000"/>
          <w:sz w:val="28"/>
          <w:szCs w:val="28"/>
        </w:rPr>
        <w:t xml:space="preserve"> </w:t>
      </w:r>
      <w:r w:rsidRPr="000333DD">
        <w:rPr>
          <w:rFonts w:ascii="Times New Roman" w:eastAsia="HiddenHorzOCR" w:hAnsi="Times New Roman" w:cs="Times New Roman"/>
          <w:color w:val="000000"/>
          <w:sz w:val="28"/>
          <w:szCs w:val="28"/>
        </w:rPr>
        <w:t>период.</w:t>
      </w:r>
    </w:p>
    <w:p w:rsidR="000333DD" w:rsidRPr="000333DD" w:rsidRDefault="000333DD" w:rsidP="0003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B1B1B"/>
          <w:sz w:val="28"/>
          <w:szCs w:val="28"/>
        </w:rPr>
      </w:pPr>
      <w:r w:rsidRPr="000333DD">
        <w:rPr>
          <w:rFonts w:ascii="Times New Roman" w:eastAsia="HiddenHorzOCR" w:hAnsi="Times New Roman" w:cs="Times New Roman"/>
          <w:b/>
          <w:color w:val="1B1B1B"/>
          <w:sz w:val="28"/>
          <w:szCs w:val="28"/>
        </w:rPr>
        <w:t>Решение</w:t>
      </w:r>
    </w:p>
    <w:p w:rsidR="000333DD" w:rsidRPr="000333DD" w:rsidRDefault="000333DD" w:rsidP="000333D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10101"/>
          <w:sz w:val="28"/>
          <w:szCs w:val="28"/>
        </w:rPr>
      </w:pPr>
      <w:r w:rsidRPr="000333DD">
        <w:rPr>
          <w:rFonts w:ascii="Times New Roman" w:eastAsia="HiddenHorzOCR" w:hAnsi="Times New Roman" w:cs="Times New Roman"/>
          <w:color w:val="1B1B1B"/>
          <w:sz w:val="28"/>
          <w:szCs w:val="28"/>
        </w:rPr>
        <w:t>Расчет пока</w:t>
      </w:r>
      <w:r w:rsidRPr="000333DD">
        <w:rPr>
          <w:rFonts w:ascii="Times New Roman" w:eastAsia="HiddenHorzOCR" w:hAnsi="Times New Roman" w:cs="Times New Roman"/>
          <w:color w:val="2E2E2E"/>
          <w:sz w:val="28"/>
          <w:szCs w:val="28"/>
        </w:rPr>
        <w:t xml:space="preserve">зателей </w:t>
      </w:r>
      <w:r w:rsidRPr="000333D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динамики от года </w:t>
      </w:r>
      <w:r>
        <w:rPr>
          <w:rFonts w:ascii="Times New Roman" w:eastAsia="HiddenHorzOCR" w:hAnsi="Times New Roman" w:cs="Times New Roman"/>
          <w:color w:val="1B1B1B"/>
          <w:sz w:val="28"/>
          <w:szCs w:val="28"/>
        </w:rPr>
        <w:t>к</w:t>
      </w:r>
      <w:r w:rsidRPr="000333D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году представ</w:t>
      </w:r>
      <w:r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им в след. </w:t>
      </w:r>
      <w:r w:rsidRPr="000333DD">
        <w:rPr>
          <w:rFonts w:ascii="Times New Roman" w:eastAsia="HiddenHorzOCR" w:hAnsi="Times New Roman" w:cs="Times New Roman"/>
          <w:color w:val="1B1B1B"/>
          <w:sz w:val="28"/>
          <w:szCs w:val="28"/>
        </w:rPr>
        <w:t>таб</w:t>
      </w:r>
      <w:r w:rsidRPr="000333DD">
        <w:rPr>
          <w:rFonts w:ascii="Times New Roman" w:eastAsia="HiddenHorzOCR" w:hAnsi="Times New Roman" w:cs="Times New Roman"/>
          <w:color w:val="2E2E2E"/>
          <w:sz w:val="28"/>
          <w:szCs w:val="28"/>
        </w:rPr>
        <w:t>л.</w:t>
      </w:r>
      <w:r>
        <w:rPr>
          <w:rFonts w:ascii="Times New Roman" w:eastAsia="HiddenHorzOCR" w:hAnsi="Times New Roman" w:cs="Times New Roman"/>
          <w:color w:val="2E2E2E"/>
          <w:sz w:val="28"/>
          <w:szCs w:val="28"/>
        </w:rPr>
        <w:t>:</w:t>
      </w:r>
    </w:p>
    <w:p w:rsidR="00782588" w:rsidRDefault="004E0079" w:rsidP="00033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81775" cy="7515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B2B2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едний ур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овень интерваль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ного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р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яда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ди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намики :</w:t>
      </w:r>
    </w:p>
    <w:p w:rsid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B2B2B"/>
          <w:sz w:val="28"/>
          <w:szCs w:val="28"/>
        </w:rPr>
        <w:drawing>
          <wp:inline distT="0" distB="0" distL="0" distR="0">
            <wp:extent cx="4476750" cy="54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8"/>
          <w:szCs w:val="8"/>
        </w:rPr>
      </w:pP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B2B2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Сре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дний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а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бсолютный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прирос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т:</w:t>
      </w:r>
    </w:p>
    <w:p w:rsid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B2B2B"/>
          <w:sz w:val="28"/>
          <w:szCs w:val="28"/>
        </w:rPr>
        <w:drawing>
          <wp:inline distT="0" distB="0" distL="0" distR="0">
            <wp:extent cx="3238500" cy="476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545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или </w:t>
      </w:r>
      <w:r w:rsidR="00444545">
        <w:rPr>
          <w:rFonts w:ascii="Times New Roman" w:eastAsia="HiddenHorzOCR" w:hAnsi="Times New Roman" w:cs="Times New Roman"/>
          <w:noProof/>
          <w:color w:val="1B1B1B"/>
          <w:sz w:val="28"/>
          <w:szCs w:val="28"/>
        </w:rPr>
        <w:drawing>
          <wp:inline distT="0" distB="0" distL="0" distR="0">
            <wp:extent cx="2857500" cy="466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8"/>
          <w:szCs w:val="8"/>
        </w:rPr>
      </w:pP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B2B2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едний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к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оэффициент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рос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та:</w:t>
      </w:r>
    </w:p>
    <w:p w:rsidR="00444545" w:rsidRDefault="00444545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1B1B1B"/>
          <w:sz w:val="28"/>
          <w:szCs w:val="28"/>
        </w:rPr>
        <w:lastRenderedPageBreak/>
        <w:drawing>
          <wp:inline distT="0" distB="0" distL="0" distR="0">
            <wp:extent cx="5334000" cy="1095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B2B2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Средни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й т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емп</w:t>
      </w:r>
      <w:r w:rsidR="00444545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рос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та:</w:t>
      </w:r>
    </w:p>
    <w:p w:rsidR="00444545" w:rsidRPr="004E0079" w:rsidRDefault="00444545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B2B2B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2B2B2B"/>
          <w:sz w:val="28"/>
          <w:szCs w:val="28"/>
        </w:rPr>
        <w:drawing>
          <wp:inline distT="0" distB="0" distL="0" distR="0">
            <wp:extent cx="3067050" cy="3429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Сре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дний т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емп 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>п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рироста:</w:t>
      </w:r>
    </w:p>
    <w:p w:rsidR="00444545" w:rsidRDefault="00444545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>
        <w:rPr>
          <w:rFonts w:ascii="Times New Roman" w:eastAsia="HiddenHorzOCR" w:hAnsi="Times New Roman" w:cs="Times New Roman"/>
          <w:noProof/>
          <w:color w:val="1B1B1B"/>
          <w:sz w:val="28"/>
          <w:szCs w:val="28"/>
        </w:rPr>
        <w:drawing>
          <wp:inline distT="0" distB="0" distL="0" distR="0">
            <wp:extent cx="4791075" cy="933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79" w:rsidRPr="004E0079" w:rsidRDefault="004E0079" w:rsidP="004E007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Средняя величина абсо</w:t>
      </w:r>
      <w:r w:rsidRPr="004E0079">
        <w:rPr>
          <w:rFonts w:ascii="Times New Roman" w:eastAsia="HiddenHorzOCR" w:hAnsi="Times New Roman" w:cs="Times New Roman"/>
          <w:color w:val="2B2B2B"/>
          <w:sz w:val="28"/>
          <w:szCs w:val="28"/>
        </w:rPr>
        <w:t xml:space="preserve">лютного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значения 1</w:t>
      </w:r>
      <w:r w:rsidR="00444545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% </w:t>
      </w:r>
      <w:r w:rsidRPr="004E0079">
        <w:rPr>
          <w:rFonts w:ascii="Times New Roman" w:eastAsia="HiddenHorzOCR" w:hAnsi="Times New Roman" w:cs="Times New Roman"/>
          <w:color w:val="1B1B1B"/>
          <w:sz w:val="28"/>
          <w:szCs w:val="28"/>
        </w:rPr>
        <w:t>прироста:</w:t>
      </w:r>
    </w:p>
    <w:p w:rsidR="004E0079" w:rsidRDefault="00444545" w:rsidP="004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5524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6C" w:rsidRDefault="0073686C" w:rsidP="004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1CF" w:rsidRPr="0073686C" w:rsidRDefault="00355778" w:rsidP="003B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 Глава 5 стр.283-328; стр.331-343.</w:t>
      </w:r>
    </w:p>
    <w:sectPr w:rsidR="002761CF" w:rsidRPr="0073686C" w:rsidSect="000333D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17" w:rsidRDefault="002F4C17" w:rsidP="000333DD">
      <w:pPr>
        <w:spacing w:after="0" w:line="240" w:lineRule="auto"/>
      </w:pPr>
      <w:r>
        <w:separator/>
      </w:r>
    </w:p>
  </w:endnote>
  <w:endnote w:type="continuationSeparator" w:id="0">
    <w:p w:rsidR="002F4C17" w:rsidRDefault="002F4C17" w:rsidP="0003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096188"/>
      <w:docPartObj>
        <w:docPartGallery w:val="Page Numbers (Bottom of Page)"/>
        <w:docPartUnique/>
      </w:docPartObj>
    </w:sdtPr>
    <w:sdtEndPr/>
    <w:sdtContent>
      <w:p w:rsidR="002761CF" w:rsidRDefault="00AA2F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1CF" w:rsidRDefault="002761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17" w:rsidRDefault="002F4C17" w:rsidP="000333DD">
      <w:pPr>
        <w:spacing w:after="0" w:line="240" w:lineRule="auto"/>
      </w:pPr>
      <w:r>
        <w:separator/>
      </w:r>
    </w:p>
  </w:footnote>
  <w:footnote w:type="continuationSeparator" w:id="0">
    <w:p w:rsidR="002F4C17" w:rsidRDefault="002F4C17" w:rsidP="00033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DD"/>
    <w:rsid w:val="000333DD"/>
    <w:rsid w:val="00091CA7"/>
    <w:rsid w:val="000A1BC9"/>
    <w:rsid w:val="001F3A18"/>
    <w:rsid w:val="002260EC"/>
    <w:rsid w:val="002646A4"/>
    <w:rsid w:val="002761CF"/>
    <w:rsid w:val="002F4C17"/>
    <w:rsid w:val="00336032"/>
    <w:rsid w:val="00355778"/>
    <w:rsid w:val="003B22A6"/>
    <w:rsid w:val="00444545"/>
    <w:rsid w:val="004E0079"/>
    <w:rsid w:val="005130F4"/>
    <w:rsid w:val="00684940"/>
    <w:rsid w:val="006F5004"/>
    <w:rsid w:val="0073686C"/>
    <w:rsid w:val="00782588"/>
    <w:rsid w:val="008455AA"/>
    <w:rsid w:val="008635B6"/>
    <w:rsid w:val="008B7A2E"/>
    <w:rsid w:val="00A61BA0"/>
    <w:rsid w:val="00AA2FE3"/>
    <w:rsid w:val="00BC478F"/>
    <w:rsid w:val="00BE4EE8"/>
    <w:rsid w:val="00C366F1"/>
    <w:rsid w:val="00CB4D9E"/>
    <w:rsid w:val="00E02CA2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AFA0"/>
  <w15:docId w15:val="{02E18AED-7EA2-4199-80EF-52E2AC7F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3DD"/>
  </w:style>
  <w:style w:type="paragraph" w:styleId="a5">
    <w:name w:val="footer"/>
    <w:basedOn w:val="a"/>
    <w:link w:val="a6"/>
    <w:uiPriority w:val="99"/>
    <w:unhideWhenUsed/>
    <w:rsid w:val="0003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3DD"/>
  </w:style>
  <w:style w:type="paragraph" w:styleId="a7">
    <w:name w:val="Balloon Text"/>
    <w:basedOn w:val="a"/>
    <w:link w:val="a8"/>
    <w:uiPriority w:val="99"/>
    <w:semiHidden/>
    <w:unhideWhenUsed/>
    <w:rsid w:val="004E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АЛЕК)</dc:creator>
  <cp:keywords/>
  <dc:description/>
  <cp:lastModifiedBy>Elena Zavarina</cp:lastModifiedBy>
  <cp:revision>2</cp:revision>
  <dcterms:created xsi:type="dcterms:W3CDTF">2016-04-28T11:16:00Z</dcterms:created>
  <dcterms:modified xsi:type="dcterms:W3CDTF">2016-04-28T11:16:00Z</dcterms:modified>
</cp:coreProperties>
</file>