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864604" w14:textId="77777777" w:rsidR="00422AAF" w:rsidRPr="00422AAF" w:rsidRDefault="00422AAF" w:rsidP="00422AAF">
      <w:pPr>
        <w:spacing w:line="240" w:lineRule="auto"/>
        <w:contextualSpacing/>
        <w:jc w:val="center"/>
        <w:rPr>
          <w:rFonts w:eastAsia="Times New Roman" w:cs="Times New Roman"/>
          <w:b/>
          <w:bCs/>
          <w:color w:val="000000"/>
          <w:kern w:val="36"/>
          <w:sz w:val="24"/>
          <w:szCs w:val="24"/>
          <w:lang w:val="en-US" w:eastAsia="ru-RU"/>
        </w:rPr>
      </w:pPr>
      <w:r w:rsidRPr="00422AAF">
        <w:rPr>
          <w:rFonts w:eastAsia="Times New Roman" w:cs="Times New Roman"/>
          <w:b/>
          <w:bCs/>
          <w:color w:val="000000"/>
          <w:kern w:val="36"/>
          <w:sz w:val="24"/>
          <w:szCs w:val="24"/>
          <w:lang w:val="en-US" w:eastAsia="ru-RU"/>
        </w:rPr>
        <w:t xml:space="preserve">Andrey </w:t>
      </w:r>
      <w:proofErr w:type="spellStart"/>
      <w:r w:rsidRPr="00422AAF">
        <w:rPr>
          <w:rFonts w:eastAsia="Times New Roman" w:cs="Times New Roman"/>
          <w:b/>
          <w:bCs/>
          <w:color w:val="000000"/>
          <w:kern w:val="36"/>
          <w:sz w:val="24"/>
          <w:szCs w:val="24"/>
          <w:lang w:val="en-US" w:eastAsia="ru-RU"/>
        </w:rPr>
        <w:t>Tkachenko</w:t>
      </w:r>
      <w:proofErr w:type="spellEnd"/>
    </w:p>
    <w:p w14:paraId="5F38E496" w14:textId="77777777" w:rsidR="00422AAF" w:rsidRPr="00422AAF" w:rsidRDefault="00422AAF" w:rsidP="00422AAF">
      <w:pPr>
        <w:spacing w:line="240" w:lineRule="auto"/>
        <w:contextualSpacing/>
        <w:jc w:val="center"/>
        <w:rPr>
          <w:rFonts w:eastAsia="Times New Roman"/>
          <w:sz w:val="24"/>
          <w:szCs w:val="24"/>
          <w:lang w:val="en-US"/>
        </w:rPr>
      </w:pPr>
      <w:r w:rsidRPr="00422AAF">
        <w:rPr>
          <w:rFonts w:eastAsia="Times New Roman"/>
          <w:sz w:val="24"/>
          <w:szCs w:val="24"/>
          <w:lang w:val="en-US"/>
        </w:rPr>
        <w:t xml:space="preserve">National Research University Higher School of Economics, </w:t>
      </w:r>
    </w:p>
    <w:p w14:paraId="24A6463B" w14:textId="77777777" w:rsidR="00422AAF" w:rsidRPr="00422AAF" w:rsidRDefault="00422AAF" w:rsidP="00422AAF">
      <w:pPr>
        <w:spacing w:line="240" w:lineRule="auto"/>
        <w:contextualSpacing/>
        <w:jc w:val="center"/>
        <w:rPr>
          <w:b/>
          <w:sz w:val="24"/>
          <w:szCs w:val="24"/>
          <w:lang w:val="en-US" w:eastAsia="ru-RU"/>
        </w:rPr>
      </w:pPr>
      <w:r w:rsidRPr="00422AAF">
        <w:rPr>
          <w:rFonts w:eastAsia="Times New Roman"/>
          <w:sz w:val="24"/>
          <w:szCs w:val="24"/>
          <w:lang w:val="en-US"/>
        </w:rPr>
        <w:t xml:space="preserve">Institute for Industrial and Market Studies, 101000, 20 </w:t>
      </w:r>
      <w:proofErr w:type="spellStart"/>
      <w:r w:rsidRPr="00422AAF">
        <w:rPr>
          <w:rFonts w:eastAsia="Times New Roman"/>
          <w:sz w:val="24"/>
          <w:szCs w:val="24"/>
          <w:lang w:val="en-US"/>
        </w:rPr>
        <w:t>Myasnitskaya</w:t>
      </w:r>
      <w:proofErr w:type="spellEnd"/>
      <w:r w:rsidRPr="00422AAF">
        <w:rPr>
          <w:rFonts w:eastAsia="Times New Roman"/>
          <w:sz w:val="24"/>
          <w:szCs w:val="24"/>
          <w:lang w:val="en-US"/>
        </w:rPr>
        <w:t xml:space="preserve"> </w:t>
      </w:r>
      <w:proofErr w:type="spellStart"/>
      <w:r w:rsidRPr="00422AAF">
        <w:rPr>
          <w:rFonts w:eastAsia="Times New Roman"/>
          <w:sz w:val="24"/>
          <w:szCs w:val="24"/>
          <w:lang w:val="en-US"/>
        </w:rPr>
        <w:t>Ulitsa</w:t>
      </w:r>
      <w:proofErr w:type="spellEnd"/>
      <w:r w:rsidRPr="00422AAF">
        <w:rPr>
          <w:rFonts w:eastAsia="Times New Roman"/>
          <w:sz w:val="24"/>
          <w:szCs w:val="24"/>
          <w:lang w:val="en-US"/>
        </w:rPr>
        <w:t>, Moscow, Russia; tkachenko_av@hse.ru.</w:t>
      </w:r>
    </w:p>
    <w:p w14:paraId="19E102F4" w14:textId="77777777" w:rsidR="00422AAF" w:rsidRPr="00422AAF" w:rsidRDefault="00422AAF" w:rsidP="00422AAF">
      <w:pPr>
        <w:spacing w:line="240" w:lineRule="auto"/>
        <w:contextualSpacing/>
        <w:jc w:val="center"/>
        <w:rPr>
          <w:b/>
          <w:sz w:val="24"/>
          <w:szCs w:val="24"/>
          <w:lang w:val="en-US" w:eastAsia="ru-RU"/>
        </w:rPr>
      </w:pPr>
    </w:p>
    <w:p w14:paraId="683B02FC" w14:textId="77777777" w:rsidR="00422AAF" w:rsidRPr="00422AAF" w:rsidRDefault="00422AAF" w:rsidP="00422AAF">
      <w:pPr>
        <w:spacing w:line="240" w:lineRule="auto"/>
        <w:contextualSpacing/>
        <w:jc w:val="center"/>
        <w:rPr>
          <w:b/>
          <w:sz w:val="24"/>
          <w:szCs w:val="24"/>
          <w:lang w:val="en-US" w:eastAsia="ru-RU"/>
        </w:rPr>
      </w:pPr>
      <w:r w:rsidRPr="00422AAF">
        <w:rPr>
          <w:b/>
          <w:sz w:val="24"/>
          <w:szCs w:val="24"/>
          <w:lang w:val="en-US" w:eastAsia="ru-RU"/>
        </w:rPr>
        <w:t>Andrei Yakovlev</w:t>
      </w:r>
    </w:p>
    <w:p w14:paraId="3AEE6E2A" w14:textId="77777777" w:rsidR="00422AAF" w:rsidRPr="00422AAF" w:rsidRDefault="00422AAF" w:rsidP="00422AAF">
      <w:pPr>
        <w:spacing w:line="240" w:lineRule="auto"/>
        <w:contextualSpacing/>
        <w:jc w:val="center"/>
        <w:rPr>
          <w:rFonts w:eastAsia="Times New Roman"/>
          <w:sz w:val="24"/>
          <w:szCs w:val="24"/>
          <w:lang w:val="en-US"/>
        </w:rPr>
      </w:pPr>
      <w:r w:rsidRPr="00422AAF">
        <w:rPr>
          <w:rFonts w:eastAsia="Times New Roman"/>
          <w:sz w:val="24"/>
          <w:szCs w:val="24"/>
          <w:lang w:val="en-US"/>
        </w:rPr>
        <w:t>National Research University Higher School of Economics,</w:t>
      </w:r>
    </w:p>
    <w:p w14:paraId="68051B52" w14:textId="77777777" w:rsidR="00422AAF" w:rsidRPr="00422AAF" w:rsidRDefault="00422AAF" w:rsidP="00422AAF">
      <w:pPr>
        <w:spacing w:line="240" w:lineRule="auto"/>
        <w:contextualSpacing/>
        <w:jc w:val="center"/>
        <w:rPr>
          <w:b/>
          <w:sz w:val="24"/>
          <w:szCs w:val="24"/>
          <w:lang w:val="en-US" w:eastAsia="ru-RU"/>
        </w:rPr>
      </w:pPr>
      <w:r w:rsidRPr="00422AAF">
        <w:rPr>
          <w:rFonts w:eastAsia="Times New Roman"/>
          <w:sz w:val="24"/>
          <w:szCs w:val="24"/>
          <w:lang w:val="en-US"/>
        </w:rPr>
        <w:t xml:space="preserve">Institute for Industrial and Market Studies, 101000, 20 </w:t>
      </w:r>
      <w:proofErr w:type="spellStart"/>
      <w:r w:rsidRPr="00422AAF">
        <w:rPr>
          <w:rFonts w:eastAsia="Times New Roman"/>
          <w:sz w:val="24"/>
          <w:szCs w:val="24"/>
          <w:lang w:val="en-US"/>
        </w:rPr>
        <w:t>Myasnitskaya</w:t>
      </w:r>
      <w:proofErr w:type="spellEnd"/>
      <w:r w:rsidRPr="00422AAF">
        <w:rPr>
          <w:rFonts w:eastAsia="Times New Roman"/>
          <w:sz w:val="24"/>
          <w:szCs w:val="24"/>
          <w:lang w:val="en-US"/>
        </w:rPr>
        <w:t xml:space="preserve"> </w:t>
      </w:r>
      <w:proofErr w:type="spellStart"/>
      <w:r w:rsidRPr="00422AAF">
        <w:rPr>
          <w:rFonts w:eastAsia="Times New Roman"/>
          <w:sz w:val="24"/>
          <w:szCs w:val="24"/>
          <w:lang w:val="en-US"/>
        </w:rPr>
        <w:t>Ulitsa</w:t>
      </w:r>
      <w:proofErr w:type="spellEnd"/>
      <w:r w:rsidRPr="00422AAF">
        <w:rPr>
          <w:rFonts w:eastAsia="Times New Roman"/>
          <w:sz w:val="24"/>
          <w:szCs w:val="24"/>
          <w:lang w:val="en-US"/>
        </w:rPr>
        <w:t>, Moscow, Russia; ayakovlev@hse.ru.</w:t>
      </w:r>
    </w:p>
    <w:p w14:paraId="26F5FF5E" w14:textId="77777777" w:rsidR="00422AAF" w:rsidRPr="00422AAF" w:rsidRDefault="00422AAF" w:rsidP="00422AAF">
      <w:pPr>
        <w:spacing w:line="240" w:lineRule="auto"/>
        <w:contextualSpacing/>
        <w:jc w:val="center"/>
        <w:rPr>
          <w:rFonts w:eastAsia="Times New Roman" w:cs="Times New Roman"/>
          <w:b/>
          <w:bCs/>
          <w:color w:val="000000"/>
          <w:kern w:val="36"/>
          <w:sz w:val="24"/>
          <w:szCs w:val="24"/>
          <w:lang w:val="en-US" w:eastAsia="ru-RU"/>
        </w:rPr>
      </w:pPr>
    </w:p>
    <w:p w14:paraId="4652862D" w14:textId="77777777" w:rsidR="00422AAF" w:rsidRPr="00422AAF" w:rsidRDefault="00422AAF" w:rsidP="00422AAF">
      <w:pPr>
        <w:spacing w:line="240" w:lineRule="auto"/>
        <w:contextualSpacing/>
        <w:jc w:val="center"/>
        <w:rPr>
          <w:rFonts w:eastAsia="Times New Roman" w:cs="Times New Roman"/>
          <w:b/>
          <w:bCs/>
          <w:color w:val="000000"/>
          <w:kern w:val="36"/>
          <w:sz w:val="24"/>
          <w:szCs w:val="24"/>
          <w:lang w:val="en-US" w:eastAsia="ru-RU"/>
        </w:rPr>
      </w:pPr>
      <w:r w:rsidRPr="00422AAF">
        <w:rPr>
          <w:rFonts w:eastAsia="Times New Roman" w:cs="Times New Roman"/>
          <w:b/>
          <w:bCs/>
          <w:color w:val="000000"/>
          <w:kern w:val="36"/>
          <w:sz w:val="24"/>
          <w:szCs w:val="24"/>
          <w:lang w:val="en-US" w:eastAsia="ru-RU"/>
        </w:rPr>
        <w:t xml:space="preserve">Aleksandra </w:t>
      </w:r>
      <w:proofErr w:type="spellStart"/>
      <w:r w:rsidRPr="00422AAF">
        <w:rPr>
          <w:rFonts w:eastAsia="Times New Roman" w:cs="Times New Roman"/>
          <w:b/>
          <w:bCs/>
          <w:color w:val="000000"/>
          <w:kern w:val="36"/>
          <w:sz w:val="24"/>
          <w:szCs w:val="24"/>
          <w:lang w:val="en-US" w:eastAsia="ru-RU"/>
        </w:rPr>
        <w:t>Kuznetsova</w:t>
      </w:r>
      <w:proofErr w:type="spellEnd"/>
    </w:p>
    <w:p w14:paraId="66F23BB2" w14:textId="77777777" w:rsidR="00422AAF" w:rsidRPr="00422AAF" w:rsidRDefault="00422AAF" w:rsidP="00422AAF">
      <w:pPr>
        <w:spacing w:line="240" w:lineRule="auto"/>
        <w:contextualSpacing/>
        <w:jc w:val="center"/>
        <w:rPr>
          <w:rFonts w:eastAsia="Times New Roman"/>
          <w:sz w:val="24"/>
          <w:szCs w:val="24"/>
          <w:lang w:val="en-US"/>
        </w:rPr>
      </w:pPr>
      <w:r w:rsidRPr="00422AAF">
        <w:rPr>
          <w:rFonts w:eastAsia="Times New Roman"/>
          <w:sz w:val="24"/>
          <w:szCs w:val="24"/>
          <w:lang w:val="en-US"/>
        </w:rPr>
        <w:t xml:space="preserve">National Research University Higher School of Economics, </w:t>
      </w:r>
    </w:p>
    <w:p w14:paraId="75E90336" w14:textId="77777777" w:rsidR="00422AAF" w:rsidRPr="00422AAF" w:rsidRDefault="00422AAF" w:rsidP="00422AAF">
      <w:pPr>
        <w:spacing w:line="240" w:lineRule="auto"/>
        <w:contextualSpacing/>
        <w:jc w:val="center"/>
        <w:rPr>
          <w:rFonts w:eastAsia="Times New Roman" w:cs="Times New Roman"/>
          <w:b/>
          <w:bCs/>
          <w:color w:val="000000"/>
          <w:kern w:val="36"/>
          <w:sz w:val="24"/>
          <w:szCs w:val="24"/>
          <w:lang w:val="en-US" w:eastAsia="ru-RU"/>
        </w:rPr>
      </w:pPr>
      <w:r w:rsidRPr="00422AAF">
        <w:rPr>
          <w:sz w:val="24"/>
          <w:szCs w:val="24"/>
          <w:lang w:val="en-US"/>
        </w:rPr>
        <w:t>Institute for Industrial and Market Studies</w:t>
      </w:r>
      <w:r w:rsidRPr="00422AAF">
        <w:rPr>
          <w:rFonts w:eastAsia="Times New Roman"/>
          <w:sz w:val="24"/>
          <w:szCs w:val="24"/>
          <w:lang w:val="en-US"/>
        </w:rPr>
        <w:t xml:space="preserve"> 101000, 20 </w:t>
      </w:r>
      <w:proofErr w:type="spellStart"/>
      <w:r w:rsidRPr="00422AAF">
        <w:rPr>
          <w:rFonts w:eastAsia="Times New Roman"/>
          <w:sz w:val="24"/>
          <w:szCs w:val="24"/>
          <w:lang w:val="en-US"/>
        </w:rPr>
        <w:t>Myasnitskaya</w:t>
      </w:r>
      <w:proofErr w:type="spellEnd"/>
      <w:r w:rsidRPr="00422AAF">
        <w:rPr>
          <w:rFonts w:eastAsia="Times New Roman"/>
          <w:sz w:val="24"/>
          <w:szCs w:val="24"/>
          <w:lang w:val="en-US"/>
        </w:rPr>
        <w:t xml:space="preserve"> </w:t>
      </w:r>
      <w:proofErr w:type="spellStart"/>
      <w:r w:rsidRPr="00422AAF">
        <w:rPr>
          <w:rFonts w:eastAsia="Times New Roman"/>
          <w:sz w:val="24"/>
          <w:szCs w:val="24"/>
          <w:lang w:val="en-US"/>
        </w:rPr>
        <w:t>Ulitsa</w:t>
      </w:r>
      <w:proofErr w:type="spellEnd"/>
      <w:r w:rsidRPr="00422AAF">
        <w:rPr>
          <w:rFonts w:eastAsia="Times New Roman"/>
          <w:sz w:val="24"/>
          <w:szCs w:val="24"/>
          <w:lang w:val="en-US"/>
        </w:rPr>
        <w:t>, Moscow, Russia; kuznesashka@gmail.com.</w:t>
      </w:r>
    </w:p>
    <w:p w14:paraId="072D2FDF" w14:textId="77777777" w:rsidR="00422AAF" w:rsidRPr="00B814F5" w:rsidRDefault="00422AAF" w:rsidP="00422AAF">
      <w:pPr>
        <w:spacing w:line="240" w:lineRule="auto"/>
        <w:contextualSpacing/>
        <w:jc w:val="right"/>
        <w:rPr>
          <w:rFonts w:eastAsia="Times New Roman" w:cs="Times New Roman"/>
          <w:b/>
          <w:bCs/>
          <w:color w:val="000000"/>
          <w:kern w:val="36"/>
          <w:szCs w:val="24"/>
          <w:lang w:val="en-GB" w:eastAsia="ru-RU"/>
        </w:rPr>
      </w:pPr>
    </w:p>
    <w:p w14:paraId="79EAD359" w14:textId="77777777" w:rsidR="00422AAF" w:rsidRDefault="00422AAF" w:rsidP="00422AAF">
      <w:pPr>
        <w:spacing w:before="0" w:after="200" w:line="300" w:lineRule="auto"/>
        <w:contextualSpacing/>
        <w:jc w:val="center"/>
        <w:rPr>
          <w:rFonts w:eastAsia="Times New Roman" w:cs="Times New Roman"/>
          <w:b/>
          <w:bCs/>
          <w:color w:val="000000"/>
          <w:kern w:val="36"/>
          <w:szCs w:val="24"/>
          <w:lang w:val="en-GB" w:eastAsia="ru-RU"/>
        </w:rPr>
      </w:pPr>
      <w:r w:rsidRPr="00B931D4">
        <w:rPr>
          <w:rFonts w:eastAsia="Times New Roman" w:cs="Times New Roman"/>
          <w:b/>
          <w:bCs/>
          <w:color w:val="000000"/>
          <w:kern w:val="36"/>
          <w:szCs w:val="24"/>
          <w:lang w:val="en-US" w:eastAsia="ru-RU"/>
        </w:rPr>
        <w:t>‘</w:t>
      </w:r>
      <w:r w:rsidRPr="00B931D4">
        <w:rPr>
          <w:rFonts w:eastAsia="Times New Roman" w:cs="Times New Roman"/>
          <w:b/>
          <w:bCs/>
          <w:color w:val="000000"/>
          <w:kern w:val="36"/>
          <w:szCs w:val="24"/>
          <w:lang w:val="en-GB" w:eastAsia="ru-RU"/>
        </w:rPr>
        <w:t xml:space="preserve">Sweet deals’: state-owned enterprises, corruption and repeated contracts </w:t>
      </w:r>
      <w:proofErr w:type="spellStart"/>
      <w:r w:rsidRPr="00B931D4">
        <w:rPr>
          <w:rFonts w:eastAsia="Times New Roman" w:cs="Times New Roman"/>
          <w:b/>
          <w:bCs/>
          <w:color w:val="000000"/>
          <w:kern w:val="36"/>
          <w:szCs w:val="24"/>
          <w:lang w:val="en-US" w:eastAsia="ru-RU"/>
        </w:rPr>
        <w:t>i</w:t>
      </w:r>
      <w:proofErr w:type="spellEnd"/>
      <w:r w:rsidRPr="00B931D4">
        <w:rPr>
          <w:rFonts w:eastAsia="Times New Roman" w:cs="Times New Roman"/>
          <w:b/>
          <w:bCs/>
          <w:color w:val="000000"/>
          <w:kern w:val="36"/>
          <w:szCs w:val="24"/>
          <w:lang w:val="en-GB" w:eastAsia="ru-RU"/>
        </w:rPr>
        <w:t>n public procurement</w:t>
      </w:r>
      <w:r>
        <w:rPr>
          <w:rStyle w:val="ab"/>
          <w:rFonts w:eastAsia="Times New Roman"/>
          <w:color w:val="000000"/>
          <w:kern w:val="36"/>
          <w:szCs w:val="24"/>
          <w:lang w:val="en-GB" w:eastAsia="ru-RU"/>
        </w:rPr>
        <w:footnoteReference w:id="1"/>
      </w:r>
    </w:p>
    <w:p w14:paraId="603E66DB" w14:textId="77777777" w:rsidR="00422AAF" w:rsidRDefault="00422AAF" w:rsidP="00422AAF">
      <w:pPr>
        <w:spacing w:before="0" w:after="200" w:line="300" w:lineRule="auto"/>
        <w:contextualSpacing/>
        <w:rPr>
          <w:rFonts w:cs="Times New Roman"/>
          <w:b/>
          <w:szCs w:val="24"/>
          <w:lang w:val="en-GB"/>
        </w:rPr>
      </w:pPr>
    </w:p>
    <w:p w14:paraId="219BA803" w14:textId="40BAFB10" w:rsidR="00572FB9" w:rsidRPr="008E4989" w:rsidRDefault="00572FB9" w:rsidP="00422AAF">
      <w:pPr>
        <w:spacing w:before="0" w:after="200" w:line="300" w:lineRule="auto"/>
        <w:contextualSpacing/>
        <w:rPr>
          <w:rFonts w:cs="Times New Roman"/>
          <w:sz w:val="24"/>
          <w:szCs w:val="24"/>
          <w:lang w:val="en-GB"/>
        </w:rPr>
      </w:pPr>
      <w:r w:rsidRPr="008E4989">
        <w:rPr>
          <w:rFonts w:cs="Times New Roman"/>
          <w:b/>
          <w:szCs w:val="24"/>
          <w:lang w:val="en-GB"/>
        </w:rPr>
        <w:t>Abstract:</w:t>
      </w:r>
      <w:r w:rsidRPr="008E4989">
        <w:rPr>
          <w:rFonts w:cs="Times New Roman"/>
          <w:sz w:val="24"/>
          <w:szCs w:val="24"/>
          <w:lang w:val="en-GB"/>
        </w:rPr>
        <w:t xml:space="preserve"> </w:t>
      </w:r>
      <w:r w:rsidR="006A500C">
        <w:rPr>
          <w:rFonts w:cs="Times New Roman"/>
          <w:sz w:val="24"/>
          <w:szCs w:val="24"/>
          <w:lang w:val="en-GB"/>
        </w:rPr>
        <w:t xml:space="preserve">We show </w:t>
      </w:r>
      <w:r w:rsidR="00044A46" w:rsidRPr="008E4989">
        <w:rPr>
          <w:rFonts w:cs="Times New Roman"/>
          <w:sz w:val="24"/>
          <w:szCs w:val="24"/>
          <w:lang w:val="en-GB"/>
        </w:rPr>
        <w:t>how the price analysis of stable relations</w:t>
      </w:r>
      <w:r w:rsidR="00E63061" w:rsidRPr="008E4989">
        <w:rPr>
          <w:rFonts w:cs="Times New Roman"/>
          <w:sz w:val="24"/>
          <w:szCs w:val="24"/>
          <w:lang w:val="en-GB"/>
        </w:rPr>
        <w:t xml:space="preserve"> between customer and supplier</w:t>
      </w:r>
      <w:r w:rsidR="00044A46" w:rsidRPr="008E4989">
        <w:rPr>
          <w:rFonts w:cs="Times New Roman"/>
          <w:sz w:val="24"/>
          <w:szCs w:val="24"/>
          <w:lang w:val="en-GB"/>
        </w:rPr>
        <w:t xml:space="preserve"> in </w:t>
      </w:r>
      <w:r w:rsidR="00BB6F7D" w:rsidRPr="008E4989">
        <w:rPr>
          <w:rFonts w:cs="Times New Roman"/>
          <w:sz w:val="24"/>
          <w:szCs w:val="24"/>
          <w:lang w:val="en-GB"/>
        </w:rPr>
        <w:t xml:space="preserve">the </w:t>
      </w:r>
      <w:r w:rsidR="00044A46" w:rsidRPr="008E4989">
        <w:rPr>
          <w:rFonts w:cs="Times New Roman"/>
          <w:sz w:val="24"/>
          <w:szCs w:val="24"/>
          <w:lang w:val="en-GB"/>
        </w:rPr>
        <w:t xml:space="preserve">public procurement of homogeneous goods can help differentiate opportunistic </w:t>
      </w:r>
      <w:r w:rsidR="008E4989">
        <w:rPr>
          <w:rFonts w:cs="Times New Roman"/>
          <w:sz w:val="24"/>
          <w:szCs w:val="24"/>
          <w:lang w:val="en-GB"/>
        </w:rPr>
        <w:t>from</w:t>
      </w:r>
      <w:r w:rsidR="008E4989" w:rsidRPr="008E4989">
        <w:rPr>
          <w:rFonts w:cs="Times New Roman"/>
          <w:sz w:val="24"/>
          <w:szCs w:val="24"/>
          <w:lang w:val="en-GB"/>
        </w:rPr>
        <w:t xml:space="preserve"> </w:t>
      </w:r>
      <w:r w:rsidR="00044A46" w:rsidRPr="008E4989">
        <w:rPr>
          <w:rFonts w:cs="Times New Roman"/>
          <w:sz w:val="24"/>
          <w:szCs w:val="24"/>
          <w:lang w:val="en-GB"/>
        </w:rPr>
        <w:t>honest behavio</w:t>
      </w:r>
      <w:r w:rsidR="006F70A0" w:rsidRPr="008E4989">
        <w:rPr>
          <w:rFonts w:cs="Times New Roman"/>
          <w:sz w:val="24"/>
          <w:szCs w:val="24"/>
          <w:lang w:val="en-GB"/>
        </w:rPr>
        <w:t>u</w:t>
      </w:r>
      <w:r w:rsidR="00044A46" w:rsidRPr="008E4989">
        <w:rPr>
          <w:rFonts w:cs="Times New Roman"/>
          <w:sz w:val="24"/>
          <w:szCs w:val="24"/>
          <w:lang w:val="en-GB"/>
        </w:rPr>
        <w:t xml:space="preserve">r </w:t>
      </w:r>
      <w:r w:rsidR="00BB6F7D" w:rsidRPr="008E4989">
        <w:rPr>
          <w:rFonts w:cs="Times New Roman"/>
          <w:sz w:val="24"/>
          <w:szCs w:val="24"/>
          <w:lang w:val="en-GB"/>
        </w:rPr>
        <w:t xml:space="preserve">among </w:t>
      </w:r>
      <w:r w:rsidR="00044A46" w:rsidRPr="008E4989">
        <w:rPr>
          <w:rFonts w:cs="Times New Roman"/>
          <w:sz w:val="24"/>
          <w:szCs w:val="24"/>
          <w:lang w:val="en-GB"/>
        </w:rPr>
        <w:t>economic agents.</w:t>
      </w:r>
      <w:r w:rsidR="00697678" w:rsidRPr="008E4989">
        <w:rPr>
          <w:rFonts w:cs="Times New Roman"/>
          <w:sz w:val="24"/>
          <w:szCs w:val="24"/>
          <w:lang w:val="en-GB"/>
        </w:rPr>
        <w:t xml:space="preserve"> We consider two types of stable relations</w:t>
      </w:r>
      <w:r w:rsidR="00E63061" w:rsidRPr="008E4989">
        <w:rPr>
          <w:rFonts w:cs="Times New Roman"/>
          <w:sz w:val="24"/>
          <w:szCs w:val="24"/>
          <w:lang w:val="en-GB"/>
        </w:rPr>
        <w:t>: repeated procurements and connection</w:t>
      </w:r>
      <w:r w:rsidR="00BB6F7D" w:rsidRPr="008E4989">
        <w:rPr>
          <w:rFonts w:cs="Times New Roman"/>
          <w:sz w:val="24"/>
          <w:szCs w:val="24"/>
          <w:lang w:val="en-GB"/>
        </w:rPr>
        <w:t>s</w:t>
      </w:r>
      <w:r w:rsidR="00E63061" w:rsidRPr="008E4989">
        <w:rPr>
          <w:rFonts w:cs="Times New Roman"/>
          <w:sz w:val="24"/>
          <w:szCs w:val="24"/>
          <w:lang w:val="en-GB"/>
        </w:rPr>
        <w:t xml:space="preserve"> </w:t>
      </w:r>
      <w:r w:rsidR="005E5E38">
        <w:rPr>
          <w:rFonts w:cs="Times New Roman"/>
          <w:sz w:val="24"/>
          <w:szCs w:val="24"/>
          <w:lang w:val="en-GB"/>
        </w:rPr>
        <w:t>based on</w:t>
      </w:r>
      <w:r w:rsidR="00E63061" w:rsidRPr="008E4989">
        <w:rPr>
          <w:rFonts w:cs="Times New Roman"/>
          <w:sz w:val="24"/>
          <w:szCs w:val="24"/>
          <w:lang w:val="en-GB"/>
        </w:rPr>
        <w:t xml:space="preserve"> </w:t>
      </w:r>
      <w:r w:rsidR="00BB6F7D" w:rsidRPr="008E4989">
        <w:rPr>
          <w:rFonts w:cs="Times New Roman"/>
          <w:sz w:val="24"/>
          <w:szCs w:val="24"/>
          <w:lang w:val="en-GB"/>
        </w:rPr>
        <w:t xml:space="preserve">the </w:t>
      </w:r>
      <w:r w:rsidR="00E63061" w:rsidRPr="008E4989">
        <w:rPr>
          <w:rFonts w:cs="Times New Roman"/>
          <w:sz w:val="24"/>
          <w:szCs w:val="24"/>
          <w:lang w:val="en-GB"/>
        </w:rPr>
        <w:t xml:space="preserve">state ownership of suppliers. </w:t>
      </w:r>
      <w:r w:rsidRPr="008E4989">
        <w:rPr>
          <w:rFonts w:cs="Times New Roman"/>
          <w:sz w:val="24"/>
          <w:szCs w:val="24"/>
          <w:lang w:val="en-GB"/>
        </w:rPr>
        <w:t xml:space="preserve">We assume that </w:t>
      </w:r>
      <w:r w:rsidR="00306917" w:rsidRPr="008E4989">
        <w:rPr>
          <w:rFonts w:cs="Times New Roman"/>
          <w:sz w:val="24"/>
          <w:szCs w:val="24"/>
          <w:lang w:val="en-GB"/>
        </w:rPr>
        <w:t>honest agents sh</w:t>
      </w:r>
      <w:r w:rsidR="006D09A6" w:rsidRPr="008E4989">
        <w:rPr>
          <w:rFonts w:cs="Times New Roman"/>
          <w:sz w:val="24"/>
          <w:szCs w:val="24"/>
          <w:lang w:val="en-GB"/>
        </w:rPr>
        <w:t xml:space="preserve">ould </w:t>
      </w:r>
      <w:r w:rsidR="00306917" w:rsidRPr="008E4989">
        <w:rPr>
          <w:rFonts w:cs="Times New Roman"/>
          <w:sz w:val="24"/>
          <w:szCs w:val="24"/>
          <w:lang w:val="en-GB"/>
        </w:rPr>
        <w:t xml:space="preserve">prefer </w:t>
      </w:r>
      <w:r w:rsidR="006D09A6" w:rsidRPr="008E4989">
        <w:rPr>
          <w:rFonts w:cs="Times New Roman"/>
          <w:sz w:val="24"/>
          <w:szCs w:val="24"/>
          <w:lang w:val="en-GB"/>
        </w:rPr>
        <w:t>transparent and competitive procedures</w:t>
      </w:r>
      <w:r w:rsidR="00306917" w:rsidRPr="008E4989">
        <w:rPr>
          <w:rFonts w:cs="Times New Roman"/>
          <w:sz w:val="24"/>
          <w:szCs w:val="24"/>
          <w:lang w:val="en-GB"/>
        </w:rPr>
        <w:t>,</w:t>
      </w:r>
      <w:r w:rsidR="006D09A6" w:rsidRPr="008E4989">
        <w:rPr>
          <w:rFonts w:cs="Times New Roman"/>
          <w:sz w:val="24"/>
          <w:szCs w:val="24"/>
          <w:lang w:val="en-GB"/>
        </w:rPr>
        <w:t xml:space="preserve"> and </w:t>
      </w:r>
      <w:r w:rsidR="00306917" w:rsidRPr="008E4989">
        <w:rPr>
          <w:rFonts w:cs="Times New Roman"/>
          <w:sz w:val="24"/>
          <w:szCs w:val="24"/>
          <w:lang w:val="en-GB"/>
        </w:rPr>
        <w:t xml:space="preserve">the </w:t>
      </w:r>
      <w:r w:rsidRPr="008E4989">
        <w:rPr>
          <w:rFonts w:cs="Times New Roman"/>
          <w:sz w:val="24"/>
          <w:szCs w:val="24"/>
          <w:lang w:val="en-GB"/>
        </w:rPr>
        <w:t xml:space="preserve">price of repeated </w:t>
      </w:r>
      <w:r w:rsidR="006A500C">
        <w:rPr>
          <w:rFonts w:cs="Times New Roman"/>
          <w:sz w:val="24"/>
          <w:szCs w:val="24"/>
          <w:lang w:val="en-GB"/>
        </w:rPr>
        <w:t>contracts</w:t>
      </w:r>
      <w:r w:rsidRPr="008E4989">
        <w:rPr>
          <w:rFonts w:cs="Times New Roman"/>
          <w:sz w:val="24"/>
          <w:szCs w:val="24"/>
          <w:lang w:val="en-GB"/>
        </w:rPr>
        <w:t xml:space="preserve"> should be lower </w:t>
      </w:r>
      <w:r w:rsidR="008E4989">
        <w:rPr>
          <w:rFonts w:cs="Times New Roman"/>
          <w:sz w:val="24"/>
          <w:szCs w:val="24"/>
          <w:lang w:val="en-GB"/>
        </w:rPr>
        <w:t>than that of</w:t>
      </w:r>
      <w:r w:rsidRPr="008E4989">
        <w:rPr>
          <w:rFonts w:cs="Times New Roman"/>
          <w:sz w:val="24"/>
          <w:szCs w:val="24"/>
          <w:lang w:val="en-GB"/>
        </w:rPr>
        <w:t xml:space="preserve"> one-time deals. </w:t>
      </w:r>
      <w:r w:rsidR="00306917" w:rsidRPr="008E4989">
        <w:rPr>
          <w:rFonts w:cs="Times New Roman"/>
          <w:sz w:val="24"/>
          <w:szCs w:val="24"/>
          <w:lang w:val="en-GB"/>
        </w:rPr>
        <w:t>Conversely,</w:t>
      </w:r>
      <w:r w:rsidRPr="008E4989">
        <w:rPr>
          <w:rFonts w:cs="Times New Roman"/>
          <w:sz w:val="24"/>
          <w:szCs w:val="24"/>
          <w:lang w:val="en-GB"/>
        </w:rPr>
        <w:t xml:space="preserve"> opportunistic agents seek personal gain from repeated contracts </w:t>
      </w:r>
      <w:r w:rsidR="006A500C">
        <w:rPr>
          <w:rFonts w:cs="Times New Roman"/>
          <w:sz w:val="24"/>
          <w:szCs w:val="24"/>
          <w:lang w:val="en-GB"/>
        </w:rPr>
        <w:t>that</w:t>
      </w:r>
      <w:r w:rsidRPr="008E4989">
        <w:rPr>
          <w:rFonts w:cs="Times New Roman"/>
          <w:sz w:val="24"/>
          <w:szCs w:val="24"/>
          <w:lang w:val="en-GB"/>
        </w:rPr>
        <w:t xml:space="preserve"> lead</w:t>
      </w:r>
      <w:r w:rsidR="000279A1" w:rsidRPr="008E4989">
        <w:rPr>
          <w:rFonts w:cs="Times New Roman"/>
          <w:sz w:val="24"/>
          <w:szCs w:val="24"/>
          <w:lang w:val="en-GB"/>
        </w:rPr>
        <w:t>s</w:t>
      </w:r>
      <w:r w:rsidRPr="008E4989">
        <w:rPr>
          <w:rFonts w:cs="Times New Roman"/>
          <w:sz w:val="24"/>
          <w:szCs w:val="24"/>
          <w:lang w:val="en-GB"/>
        </w:rPr>
        <w:t xml:space="preserve"> to higher prices </w:t>
      </w:r>
      <w:r w:rsidR="00306917" w:rsidRPr="008E4989">
        <w:rPr>
          <w:rFonts w:cs="Times New Roman"/>
          <w:sz w:val="24"/>
          <w:szCs w:val="24"/>
          <w:lang w:val="en-GB"/>
        </w:rPr>
        <w:t>for</w:t>
      </w:r>
      <w:r w:rsidRPr="008E4989">
        <w:rPr>
          <w:rFonts w:cs="Times New Roman"/>
          <w:sz w:val="24"/>
          <w:szCs w:val="24"/>
          <w:lang w:val="en-GB"/>
        </w:rPr>
        <w:t xml:space="preserve"> </w:t>
      </w:r>
      <w:r w:rsidR="006D09A6" w:rsidRPr="008E4989">
        <w:rPr>
          <w:rFonts w:cs="Times New Roman"/>
          <w:sz w:val="24"/>
          <w:szCs w:val="24"/>
          <w:lang w:val="en-GB"/>
        </w:rPr>
        <w:t xml:space="preserve">repeat </w:t>
      </w:r>
      <w:r w:rsidRPr="008E4989">
        <w:rPr>
          <w:rFonts w:cs="Times New Roman"/>
          <w:sz w:val="24"/>
          <w:szCs w:val="24"/>
          <w:lang w:val="en-GB"/>
        </w:rPr>
        <w:t>deals</w:t>
      </w:r>
      <w:r w:rsidR="006D09A6" w:rsidRPr="008E4989">
        <w:rPr>
          <w:rFonts w:cs="Times New Roman"/>
          <w:sz w:val="24"/>
          <w:szCs w:val="24"/>
          <w:lang w:val="en-GB"/>
        </w:rPr>
        <w:t xml:space="preserve"> and </w:t>
      </w:r>
      <w:r w:rsidR="000279A1" w:rsidRPr="008E4989">
        <w:rPr>
          <w:rFonts w:cs="Times New Roman"/>
          <w:sz w:val="24"/>
          <w:szCs w:val="24"/>
          <w:lang w:val="en-GB"/>
        </w:rPr>
        <w:t xml:space="preserve">is </w:t>
      </w:r>
      <w:r w:rsidR="006D09A6" w:rsidRPr="008E4989">
        <w:rPr>
          <w:rFonts w:cs="Times New Roman"/>
          <w:sz w:val="24"/>
          <w:szCs w:val="24"/>
          <w:lang w:val="en-GB"/>
        </w:rPr>
        <w:t xml:space="preserve">implemented </w:t>
      </w:r>
      <w:r w:rsidR="00832F02" w:rsidRPr="008E4989">
        <w:rPr>
          <w:rFonts w:cs="Times New Roman"/>
          <w:sz w:val="24"/>
          <w:szCs w:val="24"/>
          <w:lang w:val="en-GB"/>
        </w:rPr>
        <w:t>through</w:t>
      </w:r>
      <w:r w:rsidR="006D09A6" w:rsidRPr="008E4989">
        <w:rPr>
          <w:rFonts w:cs="Times New Roman"/>
          <w:sz w:val="24"/>
          <w:szCs w:val="24"/>
          <w:lang w:val="en-GB"/>
        </w:rPr>
        <w:t xml:space="preserve"> non-transparent procurement procedures.</w:t>
      </w:r>
      <w:r w:rsidRPr="008E4989">
        <w:rPr>
          <w:rFonts w:cs="Times New Roman"/>
          <w:sz w:val="24"/>
          <w:szCs w:val="24"/>
          <w:lang w:val="en-GB"/>
        </w:rPr>
        <w:t xml:space="preserve"> </w:t>
      </w:r>
      <w:r w:rsidR="00832F02" w:rsidRPr="008E4989">
        <w:rPr>
          <w:rFonts w:cs="Times New Roman"/>
          <w:sz w:val="24"/>
          <w:szCs w:val="24"/>
          <w:lang w:val="en-GB"/>
        </w:rPr>
        <w:t>Furthermore</w:t>
      </w:r>
      <w:r w:rsidR="006D09A6" w:rsidRPr="008E4989">
        <w:rPr>
          <w:rFonts w:cs="Times New Roman"/>
          <w:sz w:val="24"/>
          <w:szCs w:val="24"/>
          <w:lang w:val="en-GB"/>
        </w:rPr>
        <w:t>,</w:t>
      </w:r>
      <w:r w:rsidRPr="008E4989">
        <w:rPr>
          <w:rFonts w:cs="Times New Roman"/>
          <w:sz w:val="24"/>
          <w:szCs w:val="24"/>
          <w:lang w:val="en-GB"/>
        </w:rPr>
        <w:t xml:space="preserve"> we assume that </w:t>
      </w:r>
      <w:r w:rsidR="00832F02" w:rsidRPr="008E4989">
        <w:rPr>
          <w:rFonts w:cs="Times New Roman"/>
          <w:sz w:val="24"/>
          <w:szCs w:val="24"/>
          <w:lang w:val="en-GB"/>
        </w:rPr>
        <w:t xml:space="preserve">the </w:t>
      </w:r>
      <w:r w:rsidRPr="008E4989">
        <w:rPr>
          <w:rFonts w:cs="Times New Roman"/>
          <w:sz w:val="24"/>
          <w:szCs w:val="24"/>
          <w:lang w:val="en-GB"/>
        </w:rPr>
        <w:t xml:space="preserve">state </w:t>
      </w:r>
      <w:r w:rsidR="00832F02" w:rsidRPr="008E4989">
        <w:rPr>
          <w:rFonts w:cs="Times New Roman"/>
          <w:sz w:val="24"/>
          <w:szCs w:val="24"/>
          <w:lang w:val="en-GB"/>
        </w:rPr>
        <w:t xml:space="preserve">ownership </w:t>
      </w:r>
      <w:r w:rsidRPr="008E4989">
        <w:rPr>
          <w:rFonts w:cs="Times New Roman"/>
          <w:sz w:val="24"/>
          <w:szCs w:val="24"/>
          <w:lang w:val="en-GB"/>
        </w:rPr>
        <w:t xml:space="preserve">of suppliers can intensify </w:t>
      </w:r>
      <w:r w:rsidR="006D09A6" w:rsidRPr="008E4989">
        <w:rPr>
          <w:rFonts w:cs="Times New Roman"/>
          <w:sz w:val="24"/>
          <w:szCs w:val="24"/>
          <w:lang w:val="en-GB"/>
        </w:rPr>
        <w:t xml:space="preserve">both </w:t>
      </w:r>
      <w:r w:rsidR="00832F02" w:rsidRPr="008E4989">
        <w:rPr>
          <w:rFonts w:cs="Times New Roman"/>
          <w:sz w:val="24"/>
          <w:szCs w:val="24"/>
          <w:lang w:val="en-GB"/>
        </w:rPr>
        <w:t xml:space="preserve">of </w:t>
      </w:r>
      <w:r w:rsidRPr="008E4989">
        <w:rPr>
          <w:rFonts w:cs="Times New Roman"/>
          <w:sz w:val="24"/>
          <w:szCs w:val="24"/>
          <w:lang w:val="en-GB"/>
        </w:rPr>
        <w:t>these effects.</w:t>
      </w:r>
    </w:p>
    <w:p w14:paraId="17726634" w14:textId="1837BD08" w:rsidR="00B62102" w:rsidRPr="009171B7" w:rsidRDefault="007D7592" w:rsidP="009171B7">
      <w:pPr>
        <w:spacing w:after="0" w:line="300" w:lineRule="auto"/>
        <w:rPr>
          <w:rFonts w:cs="Times New Roman"/>
          <w:b/>
          <w:i/>
          <w:sz w:val="24"/>
          <w:szCs w:val="24"/>
          <w:lang w:val="en-US"/>
        </w:rPr>
      </w:pPr>
      <w:r w:rsidRPr="008E4989">
        <w:rPr>
          <w:rFonts w:cs="Times New Roman"/>
          <w:sz w:val="24"/>
          <w:szCs w:val="24"/>
          <w:lang w:val="en-GB"/>
        </w:rPr>
        <w:t xml:space="preserve">To test these hypotheses empirically, </w:t>
      </w:r>
      <w:r w:rsidR="00572FB9" w:rsidRPr="008E4989">
        <w:rPr>
          <w:rFonts w:cs="Times New Roman"/>
          <w:sz w:val="24"/>
          <w:szCs w:val="24"/>
          <w:lang w:val="en-GB"/>
        </w:rPr>
        <w:t xml:space="preserve">we use </w:t>
      </w:r>
      <w:r w:rsidRPr="008E4989">
        <w:rPr>
          <w:rFonts w:cs="Times New Roman"/>
          <w:sz w:val="24"/>
          <w:szCs w:val="24"/>
          <w:lang w:val="en-GB"/>
        </w:rPr>
        <w:t xml:space="preserve">a </w:t>
      </w:r>
      <w:r w:rsidR="00572FB9" w:rsidRPr="008E4989">
        <w:rPr>
          <w:rFonts w:cs="Times New Roman"/>
          <w:sz w:val="24"/>
          <w:szCs w:val="24"/>
          <w:lang w:val="en-GB"/>
        </w:rPr>
        <w:t xml:space="preserve">large dataset on </w:t>
      </w:r>
      <w:r w:rsidRPr="008E4989">
        <w:rPr>
          <w:rFonts w:cs="Times New Roman"/>
          <w:sz w:val="24"/>
          <w:szCs w:val="24"/>
          <w:lang w:val="en-GB"/>
        </w:rPr>
        <w:t xml:space="preserve">the </w:t>
      </w:r>
      <w:r w:rsidR="00572FB9" w:rsidRPr="008E4989">
        <w:rPr>
          <w:rFonts w:cs="Times New Roman"/>
          <w:sz w:val="24"/>
          <w:szCs w:val="24"/>
          <w:lang w:val="en-GB"/>
        </w:rPr>
        <w:t xml:space="preserve">procurement of granulated sugar in Russia </w:t>
      </w:r>
      <w:r w:rsidRPr="008E4989">
        <w:rPr>
          <w:rFonts w:cs="Times New Roman"/>
          <w:sz w:val="24"/>
          <w:szCs w:val="24"/>
          <w:lang w:val="en-GB"/>
        </w:rPr>
        <w:t xml:space="preserve">from </w:t>
      </w:r>
      <w:r w:rsidR="00572FB9" w:rsidRPr="008E4989">
        <w:rPr>
          <w:rFonts w:cs="Times New Roman"/>
          <w:sz w:val="24"/>
          <w:szCs w:val="24"/>
          <w:lang w:val="en-GB"/>
        </w:rPr>
        <w:t>2011</w:t>
      </w:r>
      <w:r w:rsidRPr="008E4989">
        <w:rPr>
          <w:rFonts w:cs="Times New Roman"/>
          <w:sz w:val="24"/>
          <w:szCs w:val="24"/>
          <w:lang w:val="en-GB"/>
        </w:rPr>
        <w:t xml:space="preserve"> to </w:t>
      </w:r>
      <w:r w:rsidR="00572FB9" w:rsidRPr="008E4989">
        <w:rPr>
          <w:rFonts w:cs="Times New Roman"/>
          <w:sz w:val="24"/>
          <w:szCs w:val="24"/>
          <w:lang w:val="en-GB"/>
        </w:rPr>
        <w:t xml:space="preserve">2013. </w:t>
      </w:r>
      <w:r w:rsidR="00C76AC5" w:rsidRPr="00422AAF">
        <w:rPr>
          <w:rFonts w:cs="Times New Roman"/>
          <w:sz w:val="24"/>
          <w:szCs w:val="24"/>
          <w:lang w:val="en-GB"/>
        </w:rPr>
        <w:t>We find that for private suppliers,</w:t>
      </w:r>
      <w:r w:rsidR="00572FB9" w:rsidRPr="00422AAF">
        <w:rPr>
          <w:rFonts w:cs="Times New Roman"/>
          <w:sz w:val="24"/>
          <w:szCs w:val="24"/>
          <w:lang w:val="en-GB"/>
        </w:rPr>
        <w:t xml:space="preserve"> prices </w:t>
      </w:r>
      <w:r w:rsidR="0050523F" w:rsidRPr="00422AAF">
        <w:rPr>
          <w:rFonts w:cs="Times New Roman"/>
          <w:sz w:val="24"/>
          <w:szCs w:val="24"/>
          <w:lang w:val="en-GB"/>
        </w:rPr>
        <w:t>of repeated contracts compared to one-time deal</w:t>
      </w:r>
      <w:r w:rsidR="0018402C" w:rsidRPr="00422AAF">
        <w:rPr>
          <w:rFonts w:cs="Times New Roman"/>
          <w:sz w:val="24"/>
          <w:szCs w:val="24"/>
          <w:lang w:val="en-US"/>
        </w:rPr>
        <w:t>s</w:t>
      </w:r>
      <w:r w:rsidR="0050523F" w:rsidRPr="00422AAF">
        <w:rPr>
          <w:rFonts w:cs="Times New Roman"/>
          <w:sz w:val="24"/>
          <w:szCs w:val="24"/>
          <w:lang w:val="en-GB"/>
        </w:rPr>
        <w:t xml:space="preserve"> </w:t>
      </w:r>
      <w:r w:rsidR="00572FB9" w:rsidRPr="00422AAF">
        <w:rPr>
          <w:rFonts w:cs="Times New Roman"/>
          <w:sz w:val="24"/>
          <w:szCs w:val="24"/>
          <w:lang w:val="en-GB"/>
        </w:rPr>
        <w:t xml:space="preserve">were lower </w:t>
      </w:r>
      <w:r w:rsidR="0050523F" w:rsidRPr="00422AAF">
        <w:rPr>
          <w:rFonts w:cs="Times New Roman"/>
          <w:sz w:val="24"/>
          <w:szCs w:val="24"/>
          <w:lang w:val="en-GB"/>
        </w:rPr>
        <w:t xml:space="preserve">when procured </w:t>
      </w:r>
      <w:r w:rsidR="00572FB9" w:rsidRPr="00422AAF">
        <w:rPr>
          <w:rFonts w:cs="Times New Roman"/>
          <w:sz w:val="24"/>
          <w:szCs w:val="24"/>
          <w:lang w:val="en-GB"/>
        </w:rPr>
        <w:t xml:space="preserve">through more transparent </w:t>
      </w:r>
      <w:r w:rsidR="00AD07C9" w:rsidRPr="00422AAF">
        <w:rPr>
          <w:rFonts w:cs="Times New Roman"/>
          <w:sz w:val="24"/>
          <w:szCs w:val="24"/>
          <w:lang w:val="en-GB"/>
        </w:rPr>
        <w:t xml:space="preserve">procedures </w:t>
      </w:r>
      <w:r w:rsidR="00572FB9" w:rsidRPr="00422AAF">
        <w:rPr>
          <w:rFonts w:cs="Times New Roman"/>
          <w:sz w:val="24"/>
          <w:szCs w:val="24"/>
          <w:lang w:val="en-GB"/>
        </w:rPr>
        <w:t xml:space="preserve">and higher </w:t>
      </w:r>
      <w:r w:rsidR="0050523F" w:rsidRPr="00422AAF">
        <w:rPr>
          <w:rFonts w:cs="Times New Roman"/>
          <w:sz w:val="24"/>
          <w:szCs w:val="24"/>
          <w:lang w:val="en-GB"/>
        </w:rPr>
        <w:t>when procured</w:t>
      </w:r>
      <w:r w:rsidR="00572FB9" w:rsidRPr="00422AAF">
        <w:rPr>
          <w:rFonts w:cs="Times New Roman"/>
          <w:sz w:val="24"/>
          <w:szCs w:val="24"/>
          <w:lang w:val="en-GB"/>
        </w:rPr>
        <w:t xml:space="preserve"> through </w:t>
      </w:r>
      <w:r w:rsidR="00AD07C9" w:rsidRPr="00422AAF">
        <w:rPr>
          <w:rFonts w:cs="Times New Roman"/>
          <w:sz w:val="24"/>
          <w:szCs w:val="24"/>
          <w:lang w:val="en-GB"/>
        </w:rPr>
        <w:t>non-transparent procedures</w:t>
      </w:r>
      <w:r w:rsidR="009E2AAD" w:rsidRPr="00422AAF">
        <w:rPr>
          <w:rFonts w:cs="Times New Roman"/>
          <w:sz w:val="24"/>
          <w:szCs w:val="24"/>
          <w:lang w:val="en-GB"/>
        </w:rPr>
        <w:t xml:space="preserve">. </w:t>
      </w:r>
      <w:r w:rsidR="00C76AC5" w:rsidRPr="00422AAF">
        <w:rPr>
          <w:rFonts w:cs="Times New Roman"/>
          <w:sz w:val="24"/>
          <w:szCs w:val="24"/>
          <w:lang w:val="en-GB"/>
        </w:rPr>
        <w:t>For non-transparent procedures</w:t>
      </w:r>
      <w:r w:rsidR="0062635A" w:rsidRPr="00422AAF">
        <w:rPr>
          <w:rFonts w:cs="Times New Roman"/>
          <w:sz w:val="24"/>
          <w:szCs w:val="24"/>
          <w:lang w:val="en-GB"/>
        </w:rPr>
        <w:t>,</w:t>
      </w:r>
      <w:r w:rsidR="00572FB9" w:rsidRPr="00422AAF">
        <w:rPr>
          <w:rFonts w:cs="Times New Roman"/>
          <w:sz w:val="24"/>
          <w:szCs w:val="24"/>
          <w:lang w:val="en-GB"/>
        </w:rPr>
        <w:t xml:space="preserve"> </w:t>
      </w:r>
      <w:r w:rsidR="000C4807" w:rsidRPr="00422AAF">
        <w:rPr>
          <w:rFonts w:cs="Times New Roman"/>
          <w:sz w:val="24"/>
          <w:szCs w:val="24"/>
          <w:lang w:val="en-GB"/>
        </w:rPr>
        <w:t xml:space="preserve">we observe </w:t>
      </w:r>
      <w:r w:rsidR="00572FB9" w:rsidRPr="00422AAF">
        <w:rPr>
          <w:rFonts w:cs="Times New Roman"/>
          <w:sz w:val="24"/>
          <w:szCs w:val="24"/>
          <w:lang w:val="en-GB"/>
        </w:rPr>
        <w:t xml:space="preserve">significant </w:t>
      </w:r>
      <w:r w:rsidR="00B83570" w:rsidRPr="00422AAF">
        <w:rPr>
          <w:rFonts w:cs="Times New Roman"/>
          <w:sz w:val="24"/>
          <w:szCs w:val="24"/>
          <w:lang w:val="en-GB"/>
        </w:rPr>
        <w:t>over</w:t>
      </w:r>
      <w:r w:rsidR="00572FB9" w:rsidRPr="00422AAF">
        <w:rPr>
          <w:rFonts w:cs="Times New Roman"/>
          <w:sz w:val="24"/>
          <w:szCs w:val="24"/>
          <w:lang w:val="en-GB"/>
        </w:rPr>
        <w:t>pric</w:t>
      </w:r>
      <w:r w:rsidR="00B83570" w:rsidRPr="00422AAF">
        <w:rPr>
          <w:rFonts w:cs="Times New Roman"/>
          <w:sz w:val="24"/>
          <w:szCs w:val="24"/>
          <w:lang w:val="en-GB"/>
        </w:rPr>
        <w:t>ing</w:t>
      </w:r>
      <w:r w:rsidR="005D3C1A" w:rsidRPr="00422AAF">
        <w:rPr>
          <w:rFonts w:cs="Times New Roman"/>
          <w:sz w:val="24"/>
          <w:szCs w:val="24"/>
          <w:lang w:val="en-GB"/>
        </w:rPr>
        <w:t xml:space="preserve"> </w:t>
      </w:r>
      <w:r w:rsidR="00C76AC5" w:rsidRPr="00422AAF">
        <w:rPr>
          <w:rFonts w:cs="Times New Roman"/>
          <w:sz w:val="24"/>
          <w:szCs w:val="24"/>
          <w:lang w:val="en-GB"/>
        </w:rPr>
        <w:t xml:space="preserve">of contracts with state-owned suppliers </w:t>
      </w:r>
      <w:r w:rsidR="005D3C1A" w:rsidRPr="00422AAF">
        <w:rPr>
          <w:rFonts w:cs="Times New Roman"/>
          <w:sz w:val="24"/>
          <w:szCs w:val="24"/>
          <w:lang w:val="en-GB"/>
        </w:rPr>
        <w:t xml:space="preserve">compared to </w:t>
      </w:r>
      <w:r w:rsidR="009E2AAD" w:rsidRPr="00422AAF">
        <w:rPr>
          <w:rFonts w:cs="Times New Roman"/>
          <w:sz w:val="24"/>
          <w:szCs w:val="24"/>
          <w:lang w:val="en-GB"/>
        </w:rPr>
        <w:t>private suppliers</w:t>
      </w:r>
      <w:r w:rsidR="005603E0" w:rsidRPr="00422AAF">
        <w:rPr>
          <w:rFonts w:cs="Times New Roman"/>
          <w:sz w:val="24"/>
          <w:szCs w:val="24"/>
          <w:lang w:val="en-GB"/>
        </w:rPr>
        <w:t xml:space="preserve">, especially </w:t>
      </w:r>
      <w:r w:rsidR="00BA31B7" w:rsidRPr="00422AAF">
        <w:rPr>
          <w:rFonts w:cs="Times New Roman"/>
          <w:sz w:val="24"/>
          <w:szCs w:val="24"/>
          <w:lang w:val="en-GB"/>
        </w:rPr>
        <w:t xml:space="preserve">in the case of repeated </w:t>
      </w:r>
      <w:r w:rsidR="005603E0" w:rsidRPr="00422AAF">
        <w:rPr>
          <w:rFonts w:cs="Times New Roman"/>
          <w:sz w:val="24"/>
          <w:szCs w:val="24"/>
          <w:lang w:val="en-GB"/>
        </w:rPr>
        <w:t>contracts</w:t>
      </w:r>
      <w:r w:rsidR="00E00822" w:rsidRPr="00422AAF">
        <w:rPr>
          <w:rFonts w:cs="Times New Roman"/>
          <w:sz w:val="24"/>
          <w:szCs w:val="24"/>
          <w:lang w:val="en-GB"/>
        </w:rPr>
        <w:t>, whereas for competitive e-auctions</w:t>
      </w:r>
      <w:r w:rsidR="0062635A" w:rsidRPr="00422AAF">
        <w:rPr>
          <w:rFonts w:cs="Times New Roman"/>
          <w:sz w:val="24"/>
          <w:szCs w:val="24"/>
          <w:lang w:val="en-GB"/>
        </w:rPr>
        <w:t>,</w:t>
      </w:r>
      <w:r w:rsidR="000C4807" w:rsidRPr="00422AAF">
        <w:rPr>
          <w:rFonts w:cs="Times New Roman"/>
          <w:sz w:val="24"/>
          <w:szCs w:val="24"/>
          <w:lang w:val="en-GB"/>
        </w:rPr>
        <w:t xml:space="preserve"> </w:t>
      </w:r>
      <w:r w:rsidR="00E00822" w:rsidRPr="00422AAF">
        <w:rPr>
          <w:rFonts w:cs="Times New Roman"/>
          <w:sz w:val="24"/>
          <w:szCs w:val="24"/>
          <w:lang w:val="en-GB"/>
        </w:rPr>
        <w:t>there is</w:t>
      </w:r>
      <w:r w:rsidR="00BA31B7" w:rsidRPr="00422AAF">
        <w:rPr>
          <w:rFonts w:cs="Times New Roman"/>
          <w:sz w:val="24"/>
          <w:szCs w:val="24"/>
          <w:lang w:val="en-GB"/>
        </w:rPr>
        <w:t xml:space="preserve"> </w:t>
      </w:r>
      <w:r w:rsidR="000C4807" w:rsidRPr="00422AAF">
        <w:rPr>
          <w:rFonts w:cs="Times New Roman"/>
          <w:sz w:val="24"/>
          <w:szCs w:val="24"/>
          <w:lang w:val="en-GB"/>
        </w:rPr>
        <w:t xml:space="preserve">only </w:t>
      </w:r>
      <w:r w:rsidR="005603E0" w:rsidRPr="00422AAF">
        <w:rPr>
          <w:rFonts w:cs="Times New Roman"/>
          <w:sz w:val="24"/>
          <w:szCs w:val="24"/>
          <w:lang w:val="en-GB"/>
        </w:rPr>
        <w:t xml:space="preserve">small </w:t>
      </w:r>
      <w:r w:rsidR="00572FB9" w:rsidRPr="00422AAF">
        <w:rPr>
          <w:rFonts w:cs="Times New Roman"/>
          <w:sz w:val="24"/>
          <w:szCs w:val="24"/>
          <w:lang w:val="en-GB"/>
        </w:rPr>
        <w:t xml:space="preserve">difference </w:t>
      </w:r>
      <w:r w:rsidR="005603E0" w:rsidRPr="00422AAF">
        <w:rPr>
          <w:rFonts w:cs="Times New Roman"/>
          <w:sz w:val="24"/>
          <w:szCs w:val="24"/>
          <w:lang w:val="en-GB"/>
        </w:rPr>
        <w:t xml:space="preserve">between </w:t>
      </w:r>
      <w:r w:rsidR="00BA31B7" w:rsidRPr="00422AAF">
        <w:rPr>
          <w:rFonts w:cs="Times New Roman"/>
          <w:sz w:val="24"/>
          <w:szCs w:val="24"/>
          <w:lang w:val="en-GB"/>
        </w:rPr>
        <w:t xml:space="preserve">the </w:t>
      </w:r>
      <w:r w:rsidR="005603E0" w:rsidRPr="00422AAF">
        <w:rPr>
          <w:rFonts w:cs="Times New Roman"/>
          <w:sz w:val="24"/>
          <w:szCs w:val="24"/>
          <w:lang w:val="en-GB"/>
        </w:rPr>
        <w:t xml:space="preserve">contract prices </w:t>
      </w:r>
      <w:r w:rsidR="00117D00" w:rsidRPr="00422AAF">
        <w:rPr>
          <w:rFonts w:cs="Times New Roman"/>
          <w:sz w:val="24"/>
          <w:szCs w:val="24"/>
          <w:lang w:val="en-GB"/>
        </w:rPr>
        <w:t xml:space="preserve">of </w:t>
      </w:r>
      <w:r w:rsidR="00450478" w:rsidRPr="00422AAF">
        <w:rPr>
          <w:rFonts w:cs="Times New Roman"/>
          <w:sz w:val="24"/>
          <w:szCs w:val="24"/>
          <w:lang w:val="en-GB"/>
        </w:rPr>
        <w:t>state-owned suppliers</w:t>
      </w:r>
      <w:r w:rsidR="005603E0" w:rsidRPr="00422AAF">
        <w:rPr>
          <w:rFonts w:cs="Times New Roman"/>
          <w:sz w:val="24"/>
          <w:szCs w:val="24"/>
          <w:lang w:val="en-GB"/>
        </w:rPr>
        <w:t xml:space="preserve"> and private suppliers</w:t>
      </w:r>
      <w:r w:rsidR="00572FB9" w:rsidRPr="00422AAF">
        <w:rPr>
          <w:rFonts w:cs="Times New Roman"/>
          <w:sz w:val="24"/>
          <w:szCs w:val="24"/>
          <w:lang w:val="en-GB"/>
        </w:rPr>
        <w:t>.</w:t>
      </w:r>
    </w:p>
    <w:p w14:paraId="54FCDBCA" w14:textId="77777777" w:rsidR="00422AAF" w:rsidRDefault="00422AAF" w:rsidP="009171B7">
      <w:pPr>
        <w:spacing w:after="0" w:line="300" w:lineRule="auto"/>
        <w:rPr>
          <w:rFonts w:cs="Times New Roman"/>
          <w:b/>
          <w:i/>
          <w:sz w:val="24"/>
          <w:szCs w:val="24"/>
          <w:lang w:val="en-GB"/>
        </w:rPr>
      </w:pPr>
    </w:p>
    <w:p w14:paraId="784592CD" w14:textId="63F663BC" w:rsidR="00B814F5" w:rsidRDefault="00B814F5" w:rsidP="009171B7">
      <w:pPr>
        <w:spacing w:after="0" w:line="300" w:lineRule="auto"/>
        <w:rPr>
          <w:rFonts w:cs="Times New Roman"/>
          <w:sz w:val="24"/>
          <w:szCs w:val="24"/>
          <w:lang w:val="en-GB"/>
        </w:rPr>
      </w:pPr>
      <w:r w:rsidRPr="009171B7">
        <w:rPr>
          <w:rFonts w:cs="Times New Roman"/>
          <w:b/>
          <w:i/>
          <w:sz w:val="24"/>
          <w:szCs w:val="24"/>
          <w:lang w:val="en-GB"/>
        </w:rPr>
        <w:t>Keywords:</w:t>
      </w:r>
      <w:r>
        <w:rPr>
          <w:rFonts w:cs="Times New Roman"/>
          <w:i/>
          <w:sz w:val="24"/>
          <w:szCs w:val="24"/>
          <w:lang w:val="en-GB"/>
        </w:rPr>
        <w:t xml:space="preserve"> </w:t>
      </w:r>
      <w:r w:rsidRPr="009171B7">
        <w:rPr>
          <w:rFonts w:cs="Times New Roman"/>
          <w:sz w:val="24"/>
          <w:szCs w:val="24"/>
          <w:lang w:val="en-GB"/>
        </w:rPr>
        <w:t>public</w:t>
      </w:r>
      <w:r>
        <w:rPr>
          <w:rFonts w:cs="Times New Roman"/>
          <w:sz w:val="24"/>
          <w:szCs w:val="24"/>
          <w:lang w:val="en-GB"/>
        </w:rPr>
        <w:t xml:space="preserve"> procurement, corruption, homogeneous good, state-owned enterprise, repeated contract</w:t>
      </w:r>
      <w:r w:rsidR="003F64EC">
        <w:rPr>
          <w:rFonts w:cs="Times New Roman"/>
          <w:sz w:val="24"/>
          <w:szCs w:val="24"/>
          <w:lang w:val="en-GB"/>
        </w:rPr>
        <w:t xml:space="preserve">, </w:t>
      </w:r>
      <w:r w:rsidR="003F64EC" w:rsidRPr="00B814F5">
        <w:rPr>
          <w:rFonts w:cs="Times New Roman"/>
          <w:sz w:val="24"/>
          <w:szCs w:val="24"/>
          <w:lang w:val="en-GB"/>
        </w:rPr>
        <w:t>procurement</w:t>
      </w:r>
      <w:r>
        <w:rPr>
          <w:rFonts w:cs="Times New Roman"/>
          <w:sz w:val="24"/>
          <w:szCs w:val="24"/>
          <w:lang w:val="en-GB"/>
        </w:rPr>
        <w:t xml:space="preserve"> procedure</w:t>
      </w:r>
    </w:p>
    <w:p w14:paraId="2A73DDD5" w14:textId="6007FD47" w:rsidR="00C25719" w:rsidRPr="009171B7" w:rsidRDefault="00C25719" w:rsidP="009171B7">
      <w:pPr>
        <w:spacing w:after="0" w:line="300" w:lineRule="auto"/>
        <w:rPr>
          <w:rFonts w:cs="Times New Roman"/>
          <w:b/>
          <w:i/>
          <w:sz w:val="24"/>
          <w:szCs w:val="24"/>
          <w:lang w:val="en-GB"/>
        </w:rPr>
      </w:pPr>
      <w:r w:rsidRPr="009171B7">
        <w:rPr>
          <w:rFonts w:cs="Times New Roman"/>
          <w:b/>
          <w:i/>
          <w:sz w:val="24"/>
          <w:szCs w:val="24"/>
          <w:lang w:val="en-GB"/>
        </w:rPr>
        <w:t>JEL:</w:t>
      </w:r>
      <w:r>
        <w:rPr>
          <w:rFonts w:cs="Times New Roman"/>
          <w:b/>
          <w:i/>
          <w:sz w:val="24"/>
          <w:szCs w:val="24"/>
          <w:lang w:val="en-GB"/>
        </w:rPr>
        <w:t xml:space="preserve"> </w:t>
      </w:r>
      <w:r w:rsidRPr="009171B7">
        <w:rPr>
          <w:rFonts w:cs="Times New Roman"/>
          <w:i/>
          <w:sz w:val="24"/>
          <w:szCs w:val="24"/>
          <w:lang w:val="en-GB"/>
        </w:rPr>
        <w:t>H570, L320, H410</w:t>
      </w:r>
    </w:p>
    <w:p w14:paraId="2DBC3BF2" w14:textId="77777777" w:rsidR="00B814F5" w:rsidRPr="009171B7" w:rsidRDefault="00B814F5" w:rsidP="009171B7">
      <w:pPr>
        <w:spacing w:after="0" w:line="300" w:lineRule="auto"/>
        <w:rPr>
          <w:rFonts w:cs="Times New Roman"/>
          <w:i/>
          <w:sz w:val="24"/>
          <w:szCs w:val="24"/>
          <w:lang w:val="en-GB"/>
        </w:rPr>
      </w:pPr>
    </w:p>
    <w:p w14:paraId="3E467A8D" w14:textId="0388B45F" w:rsidR="0082344E" w:rsidRPr="008E4989" w:rsidRDefault="00140C0D" w:rsidP="00422AAF">
      <w:pPr>
        <w:spacing w:before="0" w:after="200"/>
        <w:jc w:val="left"/>
        <w:rPr>
          <w:rFonts w:eastAsia="Times New Roman" w:cs="Times New Roman"/>
          <w:b/>
          <w:szCs w:val="28"/>
          <w:lang w:val="en-GB" w:eastAsia="ja-JP"/>
        </w:rPr>
      </w:pPr>
      <w:r w:rsidRPr="008E4989">
        <w:rPr>
          <w:rFonts w:eastAsia="MS Mincho"/>
          <w:sz w:val="24"/>
          <w:szCs w:val="24"/>
          <w:lang w:val="en-GB" w:eastAsia="ja-JP"/>
        </w:rPr>
        <w:lastRenderedPageBreak/>
        <w:t xml:space="preserve"> </w:t>
      </w:r>
      <w:r w:rsidR="007072FC" w:rsidRPr="008E4989">
        <w:rPr>
          <w:rFonts w:eastAsia="Times New Roman" w:cs="Times New Roman"/>
          <w:b/>
          <w:szCs w:val="28"/>
          <w:lang w:val="en-GB" w:eastAsia="ja-JP"/>
        </w:rPr>
        <w:t xml:space="preserve">1. </w:t>
      </w:r>
      <w:r w:rsidR="0082344E" w:rsidRPr="008E4989">
        <w:rPr>
          <w:rFonts w:eastAsia="Times New Roman" w:cs="Times New Roman"/>
          <w:b/>
          <w:szCs w:val="28"/>
          <w:lang w:val="en-GB" w:eastAsia="ja-JP"/>
        </w:rPr>
        <w:t>Introduction</w:t>
      </w:r>
    </w:p>
    <w:p w14:paraId="30D85A40" w14:textId="3C1F4E8F" w:rsidR="00AD03F4" w:rsidRPr="008E4989" w:rsidRDefault="00D23539" w:rsidP="00FE0B9C">
      <w:pPr>
        <w:spacing w:line="300" w:lineRule="auto"/>
        <w:ind w:firstLine="709"/>
        <w:contextualSpacing/>
        <w:rPr>
          <w:rFonts w:cs="Times New Roman"/>
          <w:sz w:val="24"/>
          <w:szCs w:val="24"/>
          <w:lang w:val="en-GB"/>
        </w:rPr>
      </w:pPr>
      <w:r w:rsidRPr="008E4989">
        <w:rPr>
          <w:rFonts w:cs="Times New Roman"/>
          <w:sz w:val="24"/>
          <w:szCs w:val="24"/>
          <w:lang w:val="en-GB"/>
        </w:rPr>
        <w:t>The i</w:t>
      </w:r>
      <w:r w:rsidR="007072FC" w:rsidRPr="008E4989">
        <w:rPr>
          <w:rFonts w:cs="Times New Roman"/>
          <w:sz w:val="24"/>
          <w:szCs w:val="24"/>
          <w:lang w:val="en-GB"/>
        </w:rPr>
        <w:t xml:space="preserve">dentification of corruption in public procurement is a difficult task. The </w:t>
      </w:r>
      <w:r w:rsidRPr="008E4989">
        <w:rPr>
          <w:rFonts w:cs="Times New Roman"/>
          <w:sz w:val="24"/>
          <w:szCs w:val="24"/>
          <w:lang w:val="en-GB"/>
        </w:rPr>
        <w:t xml:space="preserve">seemingly </w:t>
      </w:r>
      <w:r w:rsidR="007072FC" w:rsidRPr="008E4989">
        <w:rPr>
          <w:rFonts w:cs="Times New Roman"/>
          <w:sz w:val="24"/>
          <w:szCs w:val="24"/>
          <w:lang w:val="en-GB"/>
        </w:rPr>
        <w:t xml:space="preserve">simple </w:t>
      </w:r>
      <w:r w:rsidRPr="008E4989">
        <w:rPr>
          <w:rFonts w:cs="Times New Roman"/>
          <w:sz w:val="24"/>
          <w:szCs w:val="24"/>
          <w:lang w:val="en-GB"/>
        </w:rPr>
        <w:t xml:space="preserve">job </w:t>
      </w:r>
      <w:r w:rsidR="007072FC" w:rsidRPr="008E4989">
        <w:rPr>
          <w:rFonts w:cs="Times New Roman"/>
          <w:sz w:val="24"/>
          <w:szCs w:val="24"/>
          <w:lang w:val="en-GB"/>
        </w:rPr>
        <w:t>of comparing the prices of similar goods in public procurement with free market and revealing the overpriced procurement contracts often does not work. Previous studies on relational contract</w:t>
      </w:r>
      <w:r w:rsidR="004A5D10" w:rsidRPr="008E4989">
        <w:rPr>
          <w:rFonts w:cs="Times New Roman"/>
          <w:sz w:val="24"/>
          <w:szCs w:val="24"/>
          <w:lang w:val="en-GB"/>
        </w:rPr>
        <w:t xml:space="preserve">s </w:t>
      </w:r>
      <w:r w:rsidRPr="008E4989">
        <w:rPr>
          <w:rFonts w:cs="Times New Roman"/>
          <w:sz w:val="24"/>
          <w:szCs w:val="24"/>
          <w:lang w:val="en-GB"/>
        </w:rPr>
        <w:t xml:space="preserve">demonstrated </w:t>
      </w:r>
      <w:r w:rsidR="007072FC" w:rsidRPr="008E4989">
        <w:rPr>
          <w:rFonts w:cs="Times New Roman"/>
          <w:sz w:val="24"/>
          <w:szCs w:val="24"/>
          <w:lang w:val="en-GB"/>
        </w:rPr>
        <w:t xml:space="preserve">that customers should </w:t>
      </w:r>
      <w:r w:rsidR="008E4989">
        <w:rPr>
          <w:rFonts w:cs="Times New Roman"/>
          <w:sz w:val="24"/>
          <w:szCs w:val="24"/>
          <w:lang w:val="en-GB"/>
        </w:rPr>
        <w:t>consider</w:t>
      </w:r>
      <w:r w:rsidR="007072FC" w:rsidRPr="008E4989">
        <w:rPr>
          <w:rFonts w:cs="Times New Roman"/>
          <w:sz w:val="24"/>
          <w:szCs w:val="24"/>
          <w:lang w:val="en-GB"/>
        </w:rPr>
        <w:t xml:space="preserve"> not only the contract price but also </w:t>
      </w:r>
      <w:r w:rsidRPr="008E4989">
        <w:rPr>
          <w:rFonts w:cs="Times New Roman"/>
          <w:sz w:val="24"/>
          <w:szCs w:val="24"/>
          <w:lang w:val="en-GB"/>
        </w:rPr>
        <w:t xml:space="preserve">the </w:t>
      </w:r>
      <w:r w:rsidR="007072FC" w:rsidRPr="008E4989">
        <w:rPr>
          <w:rFonts w:cs="Times New Roman"/>
          <w:sz w:val="24"/>
          <w:szCs w:val="24"/>
          <w:lang w:val="en-GB"/>
        </w:rPr>
        <w:t xml:space="preserve">transaction costs </w:t>
      </w:r>
      <w:r w:rsidRPr="008E4989">
        <w:rPr>
          <w:rFonts w:cs="Times New Roman"/>
          <w:sz w:val="24"/>
          <w:szCs w:val="24"/>
          <w:lang w:val="en-GB"/>
        </w:rPr>
        <w:t>and</w:t>
      </w:r>
      <w:r w:rsidR="007072FC" w:rsidRPr="008E4989">
        <w:rPr>
          <w:rFonts w:cs="Times New Roman"/>
          <w:sz w:val="24"/>
          <w:szCs w:val="24"/>
          <w:lang w:val="en-GB"/>
        </w:rPr>
        <w:t xml:space="preserve"> risk of suppliers’ non-</w:t>
      </w:r>
      <w:r w:rsidRPr="008E4989">
        <w:rPr>
          <w:rFonts w:cs="Times New Roman"/>
          <w:sz w:val="24"/>
          <w:szCs w:val="24"/>
          <w:lang w:val="en-GB"/>
        </w:rPr>
        <w:t>compliance</w:t>
      </w:r>
      <w:r w:rsidR="007072FC" w:rsidRPr="008E4989">
        <w:rPr>
          <w:rFonts w:cs="Times New Roman"/>
          <w:sz w:val="24"/>
          <w:szCs w:val="24"/>
          <w:lang w:val="en-GB"/>
        </w:rPr>
        <w:t>. From this point of view</w:t>
      </w:r>
      <w:r w:rsidRPr="008E4989">
        <w:rPr>
          <w:rFonts w:cs="Times New Roman"/>
          <w:sz w:val="24"/>
          <w:szCs w:val="24"/>
          <w:lang w:val="en-GB"/>
        </w:rPr>
        <w:t>,</w:t>
      </w:r>
      <w:r w:rsidR="007072FC" w:rsidRPr="008E4989">
        <w:rPr>
          <w:rFonts w:cs="Times New Roman"/>
          <w:sz w:val="24"/>
          <w:szCs w:val="24"/>
          <w:lang w:val="en-GB"/>
        </w:rPr>
        <w:t xml:space="preserve"> </w:t>
      </w:r>
      <w:r w:rsidR="008E4989">
        <w:rPr>
          <w:rFonts w:cs="Times New Roman"/>
          <w:sz w:val="24"/>
          <w:szCs w:val="24"/>
          <w:lang w:val="en-GB"/>
        </w:rPr>
        <w:t xml:space="preserve">the </w:t>
      </w:r>
      <w:r w:rsidR="007072FC" w:rsidRPr="008E4989">
        <w:rPr>
          <w:rFonts w:cs="Times New Roman"/>
          <w:sz w:val="24"/>
          <w:szCs w:val="24"/>
          <w:lang w:val="en-GB"/>
        </w:rPr>
        <w:t xml:space="preserve">higher prices offered by suppliers with a good reputation can be optimal for public customers </w:t>
      </w:r>
      <w:r w:rsidR="007072FC" w:rsidRPr="008E4989">
        <w:rPr>
          <w:rFonts w:cs="Times New Roman"/>
          <w:sz w:val="24"/>
          <w:szCs w:val="24"/>
          <w:lang w:val="en-GB"/>
        </w:rPr>
        <w:fldChar w:fldCharType="begin"/>
      </w:r>
      <w:r w:rsidR="0012107B">
        <w:rPr>
          <w:rFonts w:cs="Times New Roman"/>
          <w:sz w:val="24"/>
          <w:szCs w:val="24"/>
          <w:lang w:val="en-GB"/>
        </w:rPr>
        <w:instrText xml:space="preserve"> ADDIN ZOTERO_ITEM CSL_CITATION {"citationID":"Uao3MoGD","properties":{"formattedCitation":"(Gulati 1995; Parker and Hartley 2003; Calzolari and Spagnolo 2009)","plainCitation":"(Gulati 1995; Parker and Hartley 2003; Calzolari and Spagnolo 2009)"},"citationItems":[{"id":1110,"uris":["http://zotero.org/groups/197762/items/QUC29WJH"],"uri":["http://zotero.org/groups/197762/items/QUC29WJH"],"itemData":{"id":1110,"type":"article-journal","title":"Does familiarity breed trust? The implications of repeated ties for contractual choice in alliances","container-title":"Academy of management journal","page":"85–112","volume":"38","issue":"1","source":"Google Scholar","shortTitle":"Does familiarity breed trust?","author":[{"family":"Gulati","given":"Ranjay"}],"issued":{"date-parts":[["1995"]]},"accessed":{"date-parts":[["2016",3,30]]}}},{"id":1111,"uris":["http://zotero.org/groups/197762/items/TE92AKH4"],"uri":["http://zotero.org/groups/197762/items/TE92AKH4"],"itemData":{"id":1111,"type":"article-journal","title":"Transaction costs, relational contracting and public private partnerships: a case study of UK defence","container-title":"Journal of Purchasing and Supply Management","page":"97–108","volume":"9","issue":"3","source":"Google Scholar","shortTitle":"Transaction costs, relational contracting and public private partnerships","author":[{"family":"Parker","given":"David"},{"family":"Hartley","given":"Keith"}],"issued":{"date-parts":[["2003"]]},"accessed":{"date-parts":[["2016",3,30]]}}},{"id":95,"uris":["http://zotero.org/groups/197762/items/RT67IW6E"],"uri":["http://zotero.org/groups/197762/items/RT67IW6E"],"itemData":{"id":95,"type":"book","title":"Relational contracts and competitive screening","publisher":"Centre for Economic Policy Research","source":"Google Scholar","URL":"http://cepr.org/active/publications/discussion_papers/dp.php?dpno=7434","author":[{"family":"Calzolari","given":"Giacomo"},{"family":"Spagnolo","given":"Giancarlo"}],"issued":{"date-parts":[["2009"]]},"accessed":{"date-parts":[["2014",4,25]]}}}],"schema":"https://github.com/citation-style-language/schema/raw/master/csl-citation.json"} </w:instrText>
      </w:r>
      <w:r w:rsidR="007072FC" w:rsidRPr="008E4989">
        <w:rPr>
          <w:rFonts w:cs="Times New Roman"/>
          <w:sz w:val="24"/>
          <w:szCs w:val="24"/>
          <w:lang w:val="en-GB"/>
        </w:rPr>
        <w:fldChar w:fldCharType="separate"/>
      </w:r>
      <w:r w:rsidR="007072FC" w:rsidRPr="008E4989">
        <w:rPr>
          <w:rFonts w:cs="Times New Roman"/>
          <w:sz w:val="24"/>
          <w:lang w:val="en-GB"/>
        </w:rPr>
        <w:t>(Gulati 1995; Parker and Hartley 2003; Calzolari and Spagnolo 2009)</w:t>
      </w:r>
      <w:r w:rsidR="007072FC" w:rsidRPr="008E4989">
        <w:rPr>
          <w:rFonts w:cs="Times New Roman"/>
          <w:sz w:val="24"/>
          <w:szCs w:val="24"/>
          <w:lang w:val="en-GB"/>
        </w:rPr>
        <w:fldChar w:fldCharType="end"/>
      </w:r>
      <w:r w:rsidR="007072FC" w:rsidRPr="008E4989">
        <w:rPr>
          <w:rFonts w:cs="Times New Roman"/>
          <w:sz w:val="24"/>
          <w:szCs w:val="24"/>
          <w:lang w:val="en-GB"/>
        </w:rPr>
        <w:t xml:space="preserve">. However, </w:t>
      </w:r>
      <w:r w:rsidRPr="008E4989">
        <w:rPr>
          <w:rFonts w:cs="Times New Roman"/>
          <w:sz w:val="24"/>
          <w:szCs w:val="24"/>
          <w:lang w:val="en-GB"/>
        </w:rPr>
        <w:t xml:space="preserve">the </w:t>
      </w:r>
      <w:r w:rsidR="007072FC" w:rsidRPr="008E4989">
        <w:rPr>
          <w:rFonts w:cs="Times New Roman"/>
          <w:sz w:val="24"/>
          <w:szCs w:val="24"/>
          <w:lang w:val="en-GB"/>
        </w:rPr>
        <w:t xml:space="preserve">relevant studies </w:t>
      </w:r>
      <w:r w:rsidRPr="008E4989">
        <w:rPr>
          <w:rFonts w:cs="Times New Roman"/>
          <w:sz w:val="24"/>
          <w:szCs w:val="24"/>
          <w:lang w:val="en-GB"/>
        </w:rPr>
        <w:t>focused primarily on</w:t>
      </w:r>
      <w:r w:rsidR="007072FC" w:rsidRPr="008E4989">
        <w:rPr>
          <w:rFonts w:cs="Times New Roman"/>
          <w:sz w:val="24"/>
          <w:szCs w:val="24"/>
          <w:lang w:val="en-GB"/>
        </w:rPr>
        <w:t xml:space="preserve"> cases </w:t>
      </w:r>
      <w:r w:rsidRPr="008E4989">
        <w:rPr>
          <w:rFonts w:cs="Times New Roman"/>
          <w:sz w:val="24"/>
          <w:szCs w:val="24"/>
          <w:lang w:val="en-GB"/>
        </w:rPr>
        <w:t>involving</w:t>
      </w:r>
      <w:r w:rsidR="007072FC" w:rsidRPr="008E4989">
        <w:rPr>
          <w:rFonts w:cs="Times New Roman"/>
          <w:sz w:val="24"/>
          <w:szCs w:val="24"/>
          <w:lang w:val="en-GB"/>
        </w:rPr>
        <w:t xml:space="preserve"> </w:t>
      </w:r>
      <w:r w:rsidRPr="008E4989">
        <w:rPr>
          <w:rFonts w:cs="Times New Roman"/>
          <w:sz w:val="24"/>
          <w:szCs w:val="24"/>
          <w:lang w:val="en-GB"/>
        </w:rPr>
        <w:t xml:space="preserve">the procurement of </w:t>
      </w:r>
      <w:r w:rsidR="00463FCF" w:rsidRPr="008E4989">
        <w:rPr>
          <w:rFonts w:cs="Times New Roman"/>
          <w:sz w:val="24"/>
          <w:szCs w:val="24"/>
          <w:lang w:val="en-GB"/>
        </w:rPr>
        <w:t xml:space="preserve">complex </w:t>
      </w:r>
      <w:r w:rsidR="007072FC" w:rsidRPr="008E4989">
        <w:rPr>
          <w:rFonts w:cs="Times New Roman"/>
          <w:sz w:val="24"/>
          <w:szCs w:val="24"/>
          <w:lang w:val="en-GB"/>
        </w:rPr>
        <w:t>good</w:t>
      </w:r>
      <w:r w:rsidRPr="008E4989">
        <w:rPr>
          <w:rFonts w:cs="Times New Roman"/>
          <w:sz w:val="24"/>
          <w:szCs w:val="24"/>
          <w:lang w:val="en-GB"/>
        </w:rPr>
        <w:t>s</w:t>
      </w:r>
      <w:r w:rsidR="007072FC" w:rsidRPr="008E4989">
        <w:rPr>
          <w:rFonts w:cs="Times New Roman"/>
          <w:sz w:val="24"/>
          <w:szCs w:val="24"/>
          <w:lang w:val="en-GB"/>
        </w:rPr>
        <w:t xml:space="preserve">. In these cases, </w:t>
      </w:r>
      <w:r w:rsidR="0089055A" w:rsidRPr="008E4989">
        <w:rPr>
          <w:rFonts w:cs="Times New Roman"/>
          <w:sz w:val="24"/>
          <w:szCs w:val="24"/>
          <w:lang w:val="en-GB"/>
        </w:rPr>
        <w:t xml:space="preserve">any </w:t>
      </w:r>
      <w:r w:rsidR="007072FC" w:rsidRPr="008E4989">
        <w:rPr>
          <w:rFonts w:cs="Times New Roman"/>
          <w:sz w:val="24"/>
          <w:szCs w:val="24"/>
          <w:lang w:val="en-GB"/>
        </w:rPr>
        <w:t xml:space="preserve">uncertainty in the quality of </w:t>
      </w:r>
      <w:r w:rsidR="0089055A" w:rsidRPr="008E4989">
        <w:rPr>
          <w:rFonts w:cs="Times New Roman"/>
          <w:sz w:val="24"/>
          <w:szCs w:val="24"/>
          <w:lang w:val="en-GB"/>
        </w:rPr>
        <w:t xml:space="preserve">the </w:t>
      </w:r>
      <w:r w:rsidR="007072FC" w:rsidRPr="008E4989">
        <w:rPr>
          <w:rFonts w:cs="Times New Roman"/>
          <w:sz w:val="24"/>
          <w:szCs w:val="24"/>
          <w:lang w:val="en-GB"/>
        </w:rPr>
        <w:t>delivered good</w:t>
      </w:r>
      <w:r w:rsidR="0089055A" w:rsidRPr="008E4989">
        <w:rPr>
          <w:rFonts w:cs="Times New Roman"/>
          <w:sz w:val="24"/>
          <w:szCs w:val="24"/>
          <w:lang w:val="en-GB"/>
        </w:rPr>
        <w:t>s</w:t>
      </w:r>
      <w:r w:rsidR="007072FC" w:rsidRPr="008E4989">
        <w:rPr>
          <w:rFonts w:cs="Times New Roman"/>
          <w:sz w:val="24"/>
          <w:szCs w:val="24"/>
          <w:lang w:val="en-GB"/>
        </w:rPr>
        <w:t xml:space="preserve"> can provide </w:t>
      </w:r>
      <w:r w:rsidR="0089055A" w:rsidRPr="008E4989">
        <w:rPr>
          <w:rFonts w:cs="Times New Roman"/>
          <w:sz w:val="24"/>
          <w:szCs w:val="24"/>
          <w:lang w:val="en-GB"/>
        </w:rPr>
        <w:t xml:space="preserve">an </w:t>
      </w:r>
      <w:r w:rsidR="007072FC" w:rsidRPr="008E4989">
        <w:rPr>
          <w:rFonts w:cs="Times New Roman"/>
          <w:sz w:val="24"/>
          <w:szCs w:val="24"/>
          <w:lang w:val="en-GB"/>
        </w:rPr>
        <w:t>opportunit</w:t>
      </w:r>
      <w:r w:rsidR="0089055A" w:rsidRPr="008E4989">
        <w:rPr>
          <w:rFonts w:cs="Times New Roman"/>
          <w:sz w:val="24"/>
          <w:szCs w:val="24"/>
          <w:lang w:val="en-GB"/>
        </w:rPr>
        <w:t>y</w:t>
      </w:r>
      <w:r w:rsidR="007072FC" w:rsidRPr="008E4989">
        <w:rPr>
          <w:rFonts w:cs="Times New Roman"/>
          <w:sz w:val="24"/>
          <w:szCs w:val="24"/>
          <w:lang w:val="en-GB"/>
        </w:rPr>
        <w:t xml:space="preserve"> for price manipulation.</w:t>
      </w:r>
    </w:p>
    <w:p w14:paraId="1BC47654" w14:textId="27718928" w:rsidR="00590902" w:rsidRPr="00422AAF" w:rsidRDefault="00AD03F4" w:rsidP="00620DD4">
      <w:pPr>
        <w:spacing w:line="300" w:lineRule="auto"/>
        <w:ind w:firstLine="709"/>
        <w:contextualSpacing/>
        <w:rPr>
          <w:rFonts w:cs="Times New Roman"/>
          <w:sz w:val="24"/>
          <w:szCs w:val="24"/>
          <w:lang w:val="en-GB"/>
        </w:rPr>
      </w:pPr>
      <w:r w:rsidRPr="008E4989">
        <w:rPr>
          <w:rFonts w:cs="Times New Roman"/>
          <w:sz w:val="24"/>
          <w:szCs w:val="24"/>
          <w:lang w:val="en-GB"/>
        </w:rPr>
        <w:t xml:space="preserve">Nevertheless, </w:t>
      </w:r>
      <w:r w:rsidR="00CA7FD4" w:rsidRPr="008E4989">
        <w:rPr>
          <w:rFonts w:cs="Times New Roman"/>
          <w:sz w:val="24"/>
          <w:szCs w:val="24"/>
          <w:lang w:val="en-GB"/>
        </w:rPr>
        <w:t xml:space="preserve">a </w:t>
      </w:r>
      <w:r w:rsidRPr="008E4989">
        <w:rPr>
          <w:rFonts w:cs="Times New Roman"/>
          <w:sz w:val="24"/>
          <w:szCs w:val="24"/>
          <w:lang w:val="en-GB"/>
        </w:rPr>
        <w:t xml:space="preserve">price analysis </w:t>
      </w:r>
      <w:r w:rsidR="00CA7FD4" w:rsidRPr="008E4989">
        <w:rPr>
          <w:rFonts w:cs="Times New Roman"/>
          <w:sz w:val="24"/>
          <w:szCs w:val="24"/>
          <w:lang w:val="en-GB"/>
        </w:rPr>
        <w:t>of</w:t>
      </w:r>
      <w:r w:rsidRPr="008E4989">
        <w:rPr>
          <w:rFonts w:cs="Times New Roman"/>
          <w:sz w:val="24"/>
          <w:szCs w:val="24"/>
          <w:lang w:val="en-GB"/>
        </w:rPr>
        <w:t xml:space="preserve"> simple homogeneous goods </w:t>
      </w:r>
      <w:r w:rsidR="00B074F1" w:rsidRPr="008E4989">
        <w:rPr>
          <w:rFonts w:cs="Times New Roman"/>
          <w:sz w:val="24"/>
          <w:szCs w:val="24"/>
          <w:lang w:val="en-GB"/>
        </w:rPr>
        <w:t xml:space="preserve">provides us with </w:t>
      </w:r>
      <w:r w:rsidRPr="008E4989">
        <w:rPr>
          <w:rFonts w:cs="Times New Roman"/>
          <w:sz w:val="24"/>
          <w:szCs w:val="24"/>
          <w:lang w:val="en-GB"/>
        </w:rPr>
        <w:t xml:space="preserve">some opportunity to identify corrupt behaviour by comparing </w:t>
      </w:r>
      <w:r w:rsidR="00CA7FD4" w:rsidRPr="008E4989">
        <w:rPr>
          <w:rFonts w:cs="Times New Roman"/>
          <w:sz w:val="24"/>
          <w:szCs w:val="24"/>
          <w:lang w:val="en-GB"/>
        </w:rPr>
        <w:t xml:space="preserve">the </w:t>
      </w:r>
      <w:r w:rsidRPr="008E4989">
        <w:rPr>
          <w:rFonts w:cs="Times New Roman"/>
          <w:sz w:val="24"/>
          <w:szCs w:val="24"/>
          <w:lang w:val="en-GB"/>
        </w:rPr>
        <w:t xml:space="preserve">prices of repeated contracts </w:t>
      </w:r>
      <w:r w:rsidR="00CA7FD4" w:rsidRPr="008E4989">
        <w:rPr>
          <w:rFonts w:cs="Times New Roman"/>
          <w:sz w:val="24"/>
          <w:szCs w:val="24"/>
          <w:lang w:val="en-GB"/>
        </w:rPr>
        <w:t xml:space="preserve">with the prices of </w:t>
      </w:r>
      <w:r w:rsidRPr="008E4989">
        <w:rPr>
          <w:rFonts w:cs="Times New Roman"/>
          <w:sz w:val="24"/>
          <w:szCs w:val="24"/>
          <w:lang w:val="en-GB"/>
        </w:rPr>
        <w:t>one-time deal</w:t>
      </w:r>
      <w:r w:rsidR="00CA7FD4" w:rsidRPr="008E4989">
        <w:rPr>
          <w:rFonts w:cs="Times New Roman"/>
          <w:sz w:val="24"/>
          <w:szCs w:val="24"/>
          <w:lang w:val="en-GB"/>
        </w:rPr>
        <w:t>s</w:t>
      </w:r>
      <w:r w:rsidRPr="008E4989">
        <w:rPr>
          <w:rFonts w:cs="Times New Roman"/>
          <w:sz w:val="24"/>
          <w:szCs w:val="24"/>
          <w:lang w:val="en-GB"/>
        </w:rPr>
        <w:t>.</w:t>
      </w:r>
      <w:r w:rsidR="00F37A99" w:rsidRPr="008E4989">
        <w:rPr>
          <w:rFonts w:cs="Times New Roman"/>
          <w:sz w:val="24"/>
          <w:szCs w:val="24"/>
          <w:lang w:val="en-GB"/>
        </w:rPr>
        <w:t xml:space="preserve"> </w:t>
      </w:r>
      <w:r w:rsidR="00C40007" w:rsidRPr="008E4989">
        <w:rPr>
          <w:rFonts w:cs="Times New Roman"/>
          <w:sz w:val="24"/>
          <w:szCs w:val="24"/>
          <w:lang w:val="en-GB"/>
        </w:rPr>
        <w:t>The e</w:t>
      </w:r>
      <w:r w:rsidRPr="008E4989">
        <w:rPr>
          <w:rFonts w:cs="Times New Roman"/>
          <w:sz w:val="24"/>
          <w:szCs w:val="24"/>
          <w:lang w:val="en-GB"/>
        </w:rPr>
        <w:t xml:space="preserve">xtensive literature on relational contracts </w:t>
      </w:r>
      <w:r w:rsidR="00C40007" w:rsidRPr="008E4989">
        <w:rPr>
          <w:rFonts w:cs="Times New Roman"/>
          <w:sz w:val="24"/>
          <w:szCs w:val="24"/>
          <w:lang w:val="en-GB"/>
        </w:rPr>
        <w:t xml:space="preserve">provides </w:t>
      </w:r>
      <w:r w:rsidRPr="008E4989">
        <w:rPr>
          <w:rFonts w:cs="Times New Roman"/>
          <w:sz w:val="24"/>
          <w:szCs w:val="24"/>
          <w:lang w:val="en-GB"/>
        </w:rPr>
        <w:t xml:space="preserve">evidence that stable relations between </w:t>
      </w:r>
      <w:r w:rsidR="00C40007" w:rsidRPr="008E4989">
        <w:rPr>
          <w:rFonts w:cs="Times New Roman"/>
          <w:sz w:val="24"/>
          <w:szCs w:val="24"/>
          <w:lang w:val="en-GB"/>
        </w:rPr>
        <w:t xml:space="preserve">the </w:t>
      </w:r>
      <w:r w:rsidRPr="008E4989">
        <w:rPr>
          <w:rFonts w:cs="Times New Roman"/>
          <w:sz w:val="24"/>
          <w:szCs w:val="24"/>
          <w:lang w:val="en-GB"/>
        </w:rPr>
        <w:t xml:space="preserve">customer and </w:t>
      </w:r>
      <w:r w:rsidR="00C40007" w:rsidRPr="008E4989">
        <w:rPr>
          <w:rFonts w:cs="Times New Roman"/>
          <w:sz w:val="24"/>
          <w:szCs w:val="24"/>
          <w:lang w:val="en-GB"/>
        </w:rPr>
        <w:t xml:space="preserve">the </w:t>
      </w:r>
      <w:r w:rsidRPr="008E4989">
        <w:rPr>
          <w:rFonts w:cs="Times New Roman"/>
          <w:sz w:val="24"/>
          <w:szCs w:val="24"/>
          <w:lang w:val="en-GB"/>
        </w:rPr>
        <w:t xml:space="preserve">supplier can produce both positive and negative effects. </w:t>
      </w:r>
      <w:r w:rsidR="004A5D10" w:rsidRPr="008E4989">
        <w:rPr>
          <w:rFonts w:cs="Times New Roman"/>
          <w:sz w:val="24"/>
          <w:szCs w:val="24"/>
          <w:lang w:val="en-GB"/>
        </w:rPr>
        <w:t>S</w:t>
      </w:r>
      <w:r w:rsidRPr="008E4989">
        <w:rPr>
          <w:rFonts w:cs="Times New Roman"/>
          <w:sz w:val="24"/>
          <w:szCs w:val="24"/>
          <w:lang w:val="en-GB"/>
        </w:rPr>
        <w:t xml:space="preserve">uch relations may </w:t>
      </w:r>
      <w:r w:rsidR="004A5D10" w:rsidRPr="008E4989">
        <w:rPr>
          <w:rFonts w:cs="Times New Roman"/>
          <w:sz w:val="24"/>
          <w:szCs w:val="24"/>
          <w:lang w:val="en-GB"/>
        </w:rPr>
        <w:t xml:space="preserve">lead </w:t>
      </w:r>
      <w:r w:rsidRPr="008E4989">
        <w:rPr>
          <w:rFonts w:cs="Times New Roman"/>
          <w:sz w:val="24"/>
          <w:szCs w:val="24"/>
          <w:lang w:val="en-GB"/>
        </w:rPr>
        <w:t xml:space="preserve">to </w:t>
      </w:r>
      <w:r w:rsidR="00C40007" w:rsidRPr="008E4989">
        <w:rPr>
          <w:rFonts w:cs="Times New Roman"/>
          <w:sz w:val="24"/>
          <w:szCs w:val="24"/>
          <w:lang w:val="en-GB"/>
        </w:rPr>
        <w:t xml:space="preserve">a </w:t>
      </w:r>
      <w:r w:rsidRPr="008E4989">
        <w:rPr>
          <w:rFonts w:cs="Times New Roman"/>
          <w:sz w:val="24"/>
          <w:szCs w:val="24"/>
          <w:lang w:val="en-GB"/>
        </w:rPr>
        <w:t>reduction of</w:t>
      </w:r>
      <w:r w:rsidR="008E4989">
        <w:rPr>
          <w:rFonts w:cs="Times New Roman"/>
          <w:sz w:val="24"/>
          <w:szCs w:val="24"/>
          <w:lang w:val="en-GB"/>
        </w:rPr>
        <w:t xml:space="preserve"> the</w:t>
      </w:r>
      <w:r w:rsidRPr="008E4989">
        <w:rPr>
          <w:rFonts w:cs="Times New Roman"/>
          <w:sz w:val="24"/>
          <w:szCs w:val="24"/>
          <w:lang w:val="en-GB"/>
        </w:rPr>
        <w:t xml:space="preserve"> transaction costs and risks </w:t>
      </w:r>
      <w:r w:rsidR="00C40007" w:rsidRPr="008E4989">
        <w:rPr>
          <w:rFonts w:cs="Times New Roman"/>
          <w:sz w:val="24"/>
          <w:szCs w:val="24"/>
          <w:lang w:val="en-GB"/>
        </w:rPr>
        <w:t xml:space="preserve">associated with the </w:t>
      </w:r>
      <w:r w:rsidRPr="008E4989">
        <w:rPr>
          <w:rFonts w:cs="Times New Roman"/>
          <w:sz w:val="24"/>
          <w:szCs w:val="24"/>
          <w:lang w:val="en-GB"/>
        </w:rPr>
        <w:t>non-</w:t>
      </w:r>
      <w:r w:rsidR="004A5D10" w:rsidRPr="008E4989">
        <w:rPr>
          <w:rFonts w:cs="Times New Roman"/>
          <w:sz w:val="24"/>
          <w:szCs w:val="24"/>
          <w:lang w:val="en-GB"/>
        </w:rPr>
        <w:t>execution</w:t>
      </w:r>
      <w:r w:rsidR="00BC5AC5" w:rsidRPr="008E4989">
        <w:rPr>
          <w:rFonts w:cs="Times New Roman"/>
          <w:sz w:val="24"/>
          <w:szCs w:val="24"/>
          <w:lang w:val="en-GB"/>
        </w:rPr>
        <w:t xml:space="preserve"> of contract obligations</w:t>
      </w:r>
      <w:r w:rsidRPr="008E4989">
        <w:rPr>
          <w:rFonts w:cs="Times New Roman"/>
          <w:sz w:val="24"/>
          <w:szCs w:val="24"/>
          <w:lang w:val="en-GB"/>
        </w:rPr>
        <w:t xml:space="preserve">, but they may also create conditions for corrupt </w:t>
      </w:r>
      <w:r w:rsidR="00620DD4" w:rsidRPr="008E4989">
        <w:rPr>
          <w:rFonts w:cs="Times New Roman"/>
          <w:sz w:val="24"/>
          <w:szCs w:val="24"/>
          <w:lang w:val="en-GB"/>
        </w:rPr>
        <w:t xml:space="preserve">behaviour </w:t>
      </w:r>
      <w:r w:rsidRPr="008E4989">
        <w:rPr>
          <w:rFonts w:cs="Times New Roman"/>
          <w:sz w:val="24"/>
          <w:szCs w:val="24"/>
          <w:lang w:val="en-GB"/>
        </w:rPr>
        <w:t xml:space="preserve">between the customer and the supplier </w:t>
      </w:r>
      <w:r w:rsidRPr="008E4989">
        <w:rPr>
          <w:rFonts w:eastAsia="MS Mincho" w:cs="Times New Roman"/>
          <w:sz w:val="24"/>
          <w:szCs w:val="24"/>
          <w:lang w:val="en-GB" w:eastAsia="ja-JP"/>
        </w:rPr>
        <w:fldChar w:fldCharType="begin"/>
      </w:r>
      <w:r w:rsidR="0012107B">
        <w:rPr>
          <w:rFonts w:eastAsia="MS Mincho" w:cs="Times New Roman"/>
          <w:sz w:val="24"/>
          <w:szCs w:val="24"/>
          <w:lang w:val="en-GB" w:eastAsia="ja-JP"/>
        </w:rPr>
        <w:instrText xml:space="preserve"> ADDIN ZOTERO_ITEM CSL_CITATION {"citationID":"mHmi5klR","properties":{"formattedCitation":"(Held 2011; Lambsdorff 2007)","plainCitation":"(Held 2011; Lambsdorff 2007)"},"citationItems":[{"id":919,"uris":["http://zotero.org/groups/197762/items/3NCHS3CT"],"uri":["http://zotero.org/groups/197762/items/3NCHS3CT"],"itemData":{"id":919,"type":"article-journal","title":"Evaluation of strategies for repeat procurement","source":"Google Scholar","URL":"https://smartech.gatech.edu/handle/1853/43740","author":[{"family":"Held","given":"Christopher M."}],"issued":{"date-parts":[["2011"]]},"accessed":{"date-parts":[["2015",6,19]]}}},{"id":1151,"uris":["http://zotero.org/groups/197762/items/NQZWPETF"],"uri":["http://zotero.org/groups/197762/items/NQZWPETF"],"itemData":{"id":1151,"type":"book","title":"The institutional economics of corruption and reform: theory, evidence and policy","publisher":"Cambridge University Press","source":"Google Scholar","URL":"http://www.cambridge.org/ba/academic/subjects/economics/economic-development-and-growth/institutional-economics-corruption-and-reform-theory-evidence-and-policy","shortTitle":"The institutional economics of corruption and reform","author":[{"family":"Lambsdorff","given":"Johann Graf"}],"issued":{"date-parts":[["2007"]]},"accessed":{"date-parts":[["2016",3,30]]}}}],"schema":"https://github.com/citation-style-language/schema/raw/master/csl-citation.json"} </w:instrText>
      </w:r>
      <w:r w:rsidRPr="008E4989">
        <w:rPr>
          <w:rFonts w:eastAsia="MS Mincho" w:cs="Times New Roman"/>
          <w:sz w:val="24"/>
          <w:szCs w:val="24"/>
          <w:lang w:val="en-GB" w:eastAsia="ja-JP"/>
        </w:rPr>
        <w:fldChar w:fldCharType="separate"/>
      </w:r>
      <w:r w:rsidRPr="008E4989">
        <w:rPr>
          <w:rFonts w:cs="Times New Roman"/>
          <w:sz w:val="24"/>
          <w:lang w:val="en-GB"/>
        </w:rPr>
        <w:t>(Held 2011; Lambsdorff 2007)</w:t>
      </w:r>
      <w:r w:rsidRPr="008E4989">
        <w:rPr>
          <w:rFonts w:eastAsia="MS Mincho" w:cs="Times New Roman"/>
          <w:sz w:val="24"/>
          <w:szCs w:val="24"/>
          <w:lang w:val="en-GB" w:eastAsia="ja-JP"/>
        </w:rPr>
        <w:fldChar w:fldCharType="end"/>
      </w:r>
      <w:r w:rsidRPr="008E4989">
        <w:rPr>
          <w:rFonts w:cs="Times New Roman"/>
          <w:sz w:val="24"/>
          <w:szCs w:val="24"/>
          <w:lang w:val="en-GB"/>
        </w:rPr>
        <w:t>.</w:t>
      </w:r>
      <w:r w:rsidR="00F37A99" w:rsidRPr="008E4989">
        <w:rPr>
          <w:rFonts w:cs="Times New Roman"/>
          <w:sz w:val="24"/>
          <w:szCs w:val="24"/>
          <w:lang w:val="en-GB"/>
        </w:rPr>
        <w:t xml:space="preserve"> </w:t>
      </w:r>
      <w:r w:rsidR="00146C40" w:rsidRPr="00422AAF">
        <w:rPr>
          <w:rFonts w:cs="Times New Roman"/>
          <w:sz w:val="24"/>
          <w:szCs w:val="24"/>
          <w:lang w:val="en-GB"/>
        </w:rPr>
        <w:t>R</w:t>
      </w:r>
      <w:r w:rsidR="00F37A99" w:rsidRPr="00422AAF">
        <w:rPr>
          <w:rFonts w:cs="Times New Roman"/>
          <w:sz w:val="24"/>
          <w:szCs w:val="24"/>
          <w:lang w:val="en-GB"/>
        </w:rPr>
        <w:t>epeated contracts decrease uncertainty and</w:t>
      </w:r>
      <w:r w:rsidR="00146C40" w:rsidRPr="00422AAF">
        <w:rPr>
          <w:rFonts w:cs="Times New Roman"/>
          <w:sz w:val="24"/>
          <w:szCs w:val="24"/>
          <w:lang w:val="en-GB"/>
        </w:rPr>
        <w:t>,</w:t>
      </w:r>
      <w:r w:rsidR="004A5D10" w:rsidRPr="00422AAF">
        <w:rPr>
          <w:rFonts w:cs="Times New Roman"/>
          <w:sz w:val="24"/>
          <w:szCs w:val="24"/>
          <w:lang w:val="en-GB"/>
        </w:rPr>
        <w:t xml:space="preserve"> </w:t>
      </w:r>
      <w:r w:rsidR="00146C40" w:rsidRPr="00422AAF">
        <w:rPr>
          <w:rFonts w:cs="Times New Roman"/>
          <w:sz w:val="24"/>
          <w:szCs w:val="24"/>
          <w:lang w:val="en-GB"/>
        </w:rPr>
        <w:t xml:space="preserve">for homogeneous goods, </w:t>
      </w:r>
      <w:r w:rsidR="004A5D10" w:rsidRPr="00422AAF">
        <w:rPr>
          <w:rFonts w:cs="Times New Roman"/>
          <w:sz w:val="24"/>
          <w:szCs w:val="24"/>
          <w:lang w:val="en-GB"/>
        </w:rPr>
        <w:t>may</w:t>
      </w:r>
      <w:r w:rsidR="00F37A99" w:rsidRPr="00422AAF">
        <w:rPr>
          <w:rFonts w:cs="Times New Roman"/>
          <w:sz w:val="24"/>
          <w:szCs w:val="24"/>
          <w:lang w:val="en-GB"/>
        </w:rPr>
        <w:t xml:space="preserve"> lead to </w:t>
      </w:r>
      <w:r w:rsidR="00620DD4" w:rsidRPr="00422AAF">
        <w:rPr>
          <w:rFonts w:cs="Times New Roman"/>
          <w:sz w:val="24"/>
          <w:szCs w:val="24"/>
          <w:lang w:val="en-GB"/>
        </w:rPr>
        <w:t xml:space="preserve">a </w:t>
      </w:r>
      <w:r w:rsidR="00F37A99" w:rsidRPr="00422AAF">
        <w:rPr>
          <w:rFonts w:cs="Times New Roman"/>
          <w:sz w:val="24"/>
          <w:szCs w:val="24"/>
          <w:lang w:val="en-GB"/>
        </w:rPr>
        <w:t xml:space="preserve">price reduction compared to one-time </w:t>
      </w:r>
      <w:r w:rsidR="0050523F" w:rsidRPr="00422AAF">
        <w:rPr>
          <w:rFonts w:cs="Times New Roman"/>
          <w:sz w:val="24"/>
          <w:szCs w:val="24"/>
          <w:lang w:val="en-GB"/>
        </w:rPr>
        <w:t xml:space="preserve">deal </w:t>
      </w:r>
      <w:r w:rsidR="00F37A99" w:rsidRPr="00422AAF">
        <w:rPr>
          <w:rFonts w:cs="Times New Roman"/>
          <w:sz w:val="24"/>
          <w:szCs w:val="24"/>
          <w:lang w:val="en-GB"/>
        </w:rPr>
        <w:t xml:space="preserve">in </w:t>
      </w:r>
      <w:r w:rsidR="00620DD4" w:rsidRPr="00422AAF">
        <w:rPr>
          <w:rFonts w:cs="Times New Roman"/>
          <w:sz w:val="24"/>
          <w:szCs w:val="24"/>
          <w:lang w:val="en-GB"/>
        </w:rPr>
        <w:t xml:space="preserve">the </w:t>
      </w:r>
      <w:r w:rsidR="00F37A99" w:rsidRPr="00422AAF">
        <w:rPr>
          <w:rFonts w:cs="Times New Roman"/>
          <w:sz w:val="24"/>
          <w:szCs w:val="24"/>
          <w:lang w:val="en-GB"/>
        </w:rPr>
        <w:t xml:space="preserve">case of </w:t>
      </w:r>
      <w:r w:rsidR="00620DD4" w:rsidRPr="00422AAF">
        <w:rPr>
          <w:rFonts w:cs="Times New Roman"/>
          <w:sz w:val="24"/>
          <w:szCs w:val="24"/>
          <w:lang w:val="en-GB"/>
        </w:rPr>
        <w:t>honest</w:t>
      </w:r>
      <w:r w:rsidR="00F37A99" w:rsidRPr="00422AAF">
        <w:rPr>
          <w:rFonts w:cs="Times New Roman"/>
          <w:sz w:val="24"/>
          <w:szCs w:val="24"/>
          <w:lang w:val="en-GB"/>
        </w:rPr>
        <w:t xml:space="preserve"> behaviour </w:t>
      </w:r>
      <w:r w:rsidR="00620DD4" w:rsidRPr="00422AAF">
        <w:rPr>
          <w:rFonts w:cs="Times New Roman"/>
          <w:sz w:val="24"/>
          <w:szCs w:val="24"/>
          <w:lang w:val="en-GB"/>
        </w:rPr>
        <w:t>between the</w:t>
      </w:r>
      <w:r w:rsidR="00F37A99" w:rsidRPr="00422AAF">
        <w:rPr>
          <w:rFonts w:cs="Times New Roman"/>
          <w:sz w:val="24"/>
          <w:szCs w:val="24"/>
          <w:lang w:val="en-GB"/>
        </w:rPr>
        <w:t xml:space="preserve"> customer and supplier.</w:t>
      </w:r>
      <w:r w:rsidR="00F37A99" w:rsidRPr="008E4989">
        <w:rPr>
          <w:rFonts w:cs="Times New Roman"/>
          <w:sz w:val="24"/>
          <w:szCs w:val="24"/>
          <w:lang w:val="en-GB"/>
        </w:rPr>
        <w:t xml:space="preserve"> In t</w:t>
      </w:r>
      <w:r w:rsidR="00620DD4" w:rsidRPr="008E4989">
        <w:rPr>
          <w:rFonts w:cs="Times New Roman"/>
          <w:sz w:val="24"/>
          <w:szCs w:val="24"/>
          <w:lang w:val="en-GB"/>
        </w:rPr>
        <w:t>his</w:t>
      </w:r>
      <w:r w:rsidR="00F37A99" w:rsidRPr="008E4989">
        <w:rPr>
          <w:rFonts w:cs="Times New Roman"/>
          <w:sz w:val="24"/>
          <w:szCs w:val="24"/>
          <w:lang w:val="en-GB"/>
        </w:rPr>
        <w:t xml:space="preserve"> </w:t>
      </w:r>
      <w:r w:rsidR="00130210" w:rsidRPr="008E4989">
        <w:rPr>
          <w:rFonts w:cs="Times New Roman"/>
          <w:sz w:val="24"/>
          <w:szCs w:val="24"/>
          <w:lang w:val="en-GB"/>
        </w:rPr>
        <w:t>case</w:t>
      </w:r>
      <w:r w:rsidR="00620DD4" w:rsidRPr="008E4989">
        <w:rPr>
          <w:rFonts w:cs="Times New Roman"/>
          <w:sz w:val="24"/>
          <w:szCs w:val="24"/>
          <w:lang w:val="en-GB"/>
        </w:rPr>
        <w:t>,</w:t>
      </w:r>
      <w:r w:rsidR="00130210" w:rsidRPr="008E4989">
        <w:rPr>
          <w:rFonts w:cs="Times New Roman"/>
          <w:sz w:val="24"/>
          <w:szCs w:val="24"/>
          <w:lang w:val="en-GB"/>
        </w:rPr>
        <w:t xml:space="preserve"> the economic agents </w:t>
      </w:r>
      <w:r w:rsidR="00F37A99" w:rsidRPr="008E4989">
        <w:rPr>
          <w:rFonts w:cs="Times New Roman"/>
          <w:sz w:val="24"/>
          <w:szCs w:val="24"/>
          <w:lang w:val="en-GB"/>
        </w:rPr>
        <w:t xml:space="preserve">prefer </w:t>
      </w:r>
      <w:r w:rsidR="00620DD4" w:rsidRPr="008E4989">
        <w:rPr>
          <w:rFonts w:cs="Times New Roman"/>
          <w:sz w:val="24"/>
          <w:szCs w:val="24"/>
          <w:lang w:val="en-GB"/>
        </w:rPr>
        <w:t xml:space="preserve">a </w:t>
      </w:r>
      <w:r w:rsidR="00F37A99" w:rsidRPr="008E4989">
        <w:rPr>
          <w:rFonts w:cs="Times New Roman"/>
          <w:sz w:val="24"/>
          <w:szCs w:val="24"/>
          <w:lang w:val="en-GB"/>
        </w:rPr>
        <w:t>competitive and transparent procurement procedure</w:t>
      </w:r>
      <w:r w:rsidR="00130210" w:rsidRPr="008E4989">
        <w:rPr>
          <w:rFonts w:cs="Times New Roman"/>
          <w:sz w:val="24"/>
          <w:szCs w:val="24"/>
          <w:lang w:val="en-GB"/>
        </w:rPr>
        <w:t xml:space="preserve"> due to </w:t>
      </w:r>
      <w:r w:rsidR="00620DD4" w:rsidRPr="008E4989">
        <w:rPr>
          <w:rFonts w:cs="Times New Roman"/>
          <w:sz w:val="24"/>
          <w:szCs w:val="24"/>
          <w:lang w:val="en-GB"/>
        </w:rPr>
        <w:t>the stability</w:t>
      </w:r>
      <w:r w:rsidR="00130210" w:rsidRPr="008E4989">
        <w:rPr>
          <w:rFonts w:cs="Times New Roman"/>
          <w:sz w:val="24"/>
          <w:szCs w:val="24"/>
          <w:lang w:val="en-GB"/>
        </w:rPr>
        <w:t xml:space="preserve"> of some procurement inspections</w:t>
      </w:r>
      <w:r w:rsidR="00F37A99" w:rsidRPr="008E4989">
        <w:rPr>
          <w:rFonts w:cs="Times New Roman"/>
          <w:sz w:val="24"/>
          <w:szCs w:val="24"/>
          <w:lang w:val="en-GB"/>
        </w:rPr>
        <w:t xml:space="preserve">. In </w:t>
      </w:r>
      <w:r w:rsidR="00BC5AC5" w:rsidRPr="008E4989">
        <w:rPr>
          <w:rFonts w:cs="Times New Roman"/>
          <w:sz w:val="24"/>
          <w:szCs w:val="24"/>
          <w:lang w:val="en-GB"/>
        </w:rPr>
        <w:t xml:space="preserve">the </w:t>
      </w:r>
      <w:r w:rsidR="00F37A99" w:rsidRPr="008E4989">
        <w:rPr>
          <w:rFonts w:cs="Times New Roman"/>
          <w:sz w:val="24"/>
          <w:szCs w:val="24"/>
          <w:lang w:val="en-GB"/>
        </w:rPr>
        <w:t>case of dishonest behaviour o</w:t>
      </w:r>
      <w:r w:rsidR="00FC0B38" w:rsidRPr="008E4989">
        <w:rPr>
          <w:rFonts w:cs="Times New Roman"/>
          <w:sz w:val="24"/>
          <w:szCs w:val="24"/>
          <w:lang w:val="en-GB"/>
        </w:rPr>
        <w:t>n the part of the</w:t>
      </w:r>
      <w:r w:rsidR="00130210" w:rsidRPr="008E4989">
        <w:rPr>
          <w:rFonts w:cs="Times New Roman"/>
          <w:sz w:val="24"/>
          <w:szCs w:val="24"/>
          <w:lang w:val="en-GB"/>
        </w:rPr>
        <w:t xml:space="preserve"> customer and supplier</w:t>
      </w:r>
      <w:r w:rsidR="00FC0B38" w:rsidRPr="008E4989">
        <w:rPr>
          <w:rFonts w:cs="Times New Roman"/>
          <w:sz w:val="24"/>
          <w:szCs w:val="24"/>
          <w:lang w:val="en-GB"/>
        </w:rPr>
        <w:t>,</w:t>
      </w:r>
      <w:r w:rsidR="00F37A99" w:rsidRPr="008E4989">
        <w:rPr>
          <w:rFonts w:cs="Times New Roman"/>
          <w:sz w:val="24"/>
          <w:szCs w:val="24"/>
          <w:lang w:val="en-GB"/>
        </w:rPr>
        <w:t xml:space="preserve"> repeated contracts </w:t>
      </w:r>
      <w:r w:rsidR="001E2892" w:rsidRPr="008E4989">
        <w:rPr>
          <w:rFonts w:cs="Times New Roman"/>
          <w:sz w:val="24"/>
          <w:szCs w:val="24"/>
          <w:lang w:val="en-GB"/>
        </w:rPr>
        <w:t>are</w:t>
      </w:r>
      <w:r w:rsidR="00F37A99" w:rsidRPr="008E4989">
        <w:rPr>
          <w:rFonts w:cs="Times New Roman"/>
          <w:sz w:val="24"/>
          <w:szCs w:val="24"/>
          <w:lang w:val="en-GB"/>
        </w:rPr>
        <w:t xml:space="preserve"> overpriced compared to one-time deal</w:t>
      </w:r>
      <w:r w:rsidR="00FC0B38" w:rsidRPr="008E4989">
        <w:rPr>
          <w:rFonts w:cs="Times New Roman"/>
          <w:sz w:val="24"/>
          <w:szCs w:val="24"/>
          <w:lang w:val="en-GB"/>
        </w:rPr>
        <w:t>s</w:t>
      </w:r>
      <w:r w:rsidR="00F37A99" w:rsidRPr="008E4989">
        <w:rPr>
          <w:rFonts w:cs="Times New Roman"/>
          <w:sz w:val="24"/>
          <w:szCs w:val="24"/>
          <w:lang w:val="en-GB"/>
        </w:rPr>
        <w:t xml:space="preserve">. </w:t>
      </w:r>
      <w:r w:rsidR="00C9040A" w:rsidRPr="008E4989">
        <w:rPr>
          <w:rFonts w:cs="Times New Roman"/>
          <w:sz w:val="24"/>
          <w:szCs w:val="24"/>
          <w:lang w:val="en-GB"/>
        </w:rPr>
        <w:t>Accordingly,</w:t>
      </w:r>
      <w:r w:rsidR="00F37A99" w:rsidRPr="008E4989">
        <w:rPr>
          <w:rFonts w:cs="Times New Roman"/>
          <w:sz w:val="24"/>
          <w:szCs w:val="24"/>
          <w:lang w:val="en-GB"/>
        </w:rPr>
        <w:t xml:space="preserve"> </w:t>
      </w:r>
      <w:r w:rsidR="00130210" w:rsidRPr="008E4989">
        <w:rPr>
          <w:rFonts w:cs="Times New Roman"/>
          <w:sz w:val="24"/>
          <w:szCs w:val="24"/>
          <w:lang w:val="en-GB"/>
        </w:rPr>
        <w:t>the economic agents</w:t>
      </w:r>
      <w:r w:rsidR="00F37A99" w:rsidRPr="008E4989">
        <w:rPr>
          <w:rFonts w:cs="Times New Roman"/>
          <w:sz w:val="24"/>
          <w:szCs w:val="24"/>
          <w:lang w:val="en-GB"/>
        </w:rPr>
        <w:t xml:space="preserve"> prefer </w:t>
      </w:r>
      <w:r w:rsidR="00C9040A" w:rsidRPr="008E4989">
        <w:rPr>
          <w:rFonts w:cs="Times New Roman"/>
          <w:sz w:val="24"/>
          <w:szCs w:val="24"/>
          <w:lang w:val="en-GB"/>
        </w:rPr>
        <w:t xml:space="preserve">a </w:t>
      </w:r>
      <w:r w:rsidR="00130210" w:rsidRPr="008E4989">
        <w:rPr>
          <w:rFonts w:cs="Times New Roman"/>
          <w:sz w:val="24"/>
          <w:szCs w:val="24"/>
          <w:lang w:val="en-GB"/>
        </w:rPr>
        <w:t>non-</w:t>
      </w:r>
      <w:r w:rsidR="00F37A99" w:rsidRPr="008E4989">
        <w:rPr>
          <w:rFonts w:cs="Times New Roman"/>
          <w:sz w:val="24"/>
          <w:szCs w:val="24"/>
          <w:lang w:val="en-GB"/>
        </w:rPr>
        <w:t xml:space="preserve">transparent </w:t>
      </w:r>
      <w:r w:rsidR="00130210" w:rsidRPr="008E4989">
        <w:rPr>
          <w:rFonts w:cs="Times New Roman"/>
          <w:sz w:val="24"/>
          <w:szCs w:val="24"/>
          <w:lang w:val="en-GB"/>
        </w:rPr>
        <w:t xml:space="preserve">procurement procedure </w:t>
      </w:r>
      <w:r w:rsidR="00C9040A" w:rsidRPr="008E4989">
        <w:rPr>
          <w:rFonts w:cs="Times New Roman"/>
          <w:sz w:val="24"/>
          <w:szCs w:val="24"/>
          <w:lang w:val="en-GB"/>
        </w:rPr>
        <w:t>that</w:t>
      </w:r>
      <w:r w:rsidR="00130210" w:rsidRPr="008E4989">
        <w:rPr>
          <w:rFonts w:cs="Times New Roman"/>
          <w:sz w:val="24"/>
          <w:szCs w:val="24"/>
          <w:lang w:val="en-GB"/>
        </w:rPr>
        <w:t xml:space="preserve"> c</w:t>
      </w:r>
      <w:r w:rsidR="00C9040A" w:rsidRPr="008E4989">
        <w:rPr>
          <w:rFonts w:cs="Times New Roman"/>
          <w:sz w:val="24"/>
          <w:szCs w:val="24"/>
          <w:lang w:val="en-GB"/>
        </w:rPr>
        <w:t>ould</w:t>
      </w:r>
      <w:r w:rsidR="00130210" w:rsidRPr="008E4989">
        <w:rPr>
          <w:rFonts w:cs="Times New Roman"/>
          <w:sz w:val="24"/>
          <w:szCs w:val="24"/>
          <w:lang w:val="en-GB"/>
        </w:rPr>
        <w:t xml:space="preserve"> be easily manipulated and </w:t>
      </w:r>
      <w:r w:rsidR="00C9040A" w:rsidRPr="008E4989">
        <w:rPr>
          <w:rFonts w:cs="Times New Roman"/>
          <w:sz w:val="24"/>
          <w:szCs w:val="24"/>
          <w:lang w:val="en-GB"/>
        </w:rPr>
        <w:t xml:space="preserve">difficult </w:t>
      </w:r>
      <w:r w:rsidR="00130210" w:rsidRPr="008E4989">
        <w:rPr>
          <w:rFonts w:cs="Times New Roman"/>
          <w:sz w:val="24"/>
          <w:szCs w:val="24"/>
          <w:lang w:val="en-GB"/>
        </w:rPr>
        <w:t>to inspect</w:t>
      </w:r>
      <w:r w:rsidR="00130210" w:rsidRPr="00422AAF">
        <w:rPr>
          <w:rFonts w:cs="Times New Roman"/>
          <w:sz w:val="24"/>
          <w:szCs w:val="24"/>
          <w:lang w:val="en-GB"/>
        </w:rPr>
        <w:t>.</w:t>
      </w:r>
      <w:r w:rsidR="00EE7968" w:rsidRPr="00422AAF">
        <w:rPr>
          <w:rFonts w:cs="Times New Roman"/>
          <w:sz w:val="24"/>
          <w:szCs w:val="24"/>
          <w:lang w:val="en-GB"/>
        </w:rPr>
        <w:t xml:space="preserve"> </w:t>
      </w:r>
    </w:p>
    <w:p w14:paraId="770B19B8" w14:textId="275D61FF" w:rsidR="00AD03F4" w:rsidRPr="008E4989" w:rsidRDefault="00EE7968" w:rsidP="00620DD4">
      <w:pPr>
        <w:spacing w:line="300" w:lineRule="auto"/>
        <w:ind w:firstLine="709"/>
        <w:contextualSpacing/>
        <w:rPr>
          <w:rFonts w:cs="Times New Roman"/>
          <w:sz w:val="24"/>
          <w:szCs w:val="24"/>
          <w:lang w:val="en-GB"/>
        </w:rPr>
      </w:pPr>
      <w:r w:rsidRPr="00422AAF">
        <w:rPr>
          <w:rFonts w:cs="Times New Roman"/>
          <w:sz w:val="24"/>
          <w:szCs w:val="24"/>
          <w:lang w:val="en-GB"/>
        </w:rPr>
        <w:t xml:space="preserve">By the </w:t>
      </w:r>
      <w:r w:rsidR="00740C48" w:rsidRPr="00422AAF">
        <w:rPr>
          <w:rFonts w:cs="Times New Roman"/>
          <w:sz w:val="24"/>
          <w:szCs w:val="24"/>
          <w:lang w:val="en-GB"/>
        </w:rPr>
        <w:t>dis</w:t>
      </w:r>
      <w:r w:rsidRPr="00422AAF">
        <w:rPr>
          <w:rFonts w:cs="Times New Roman"/>
          <w:sz w:val="24"/>
          <w:szCs w:val="24"/>
          <w:lang w:val="en-GB"/>
        </w:rPr>
        <w:t>honest relations between customer and supplier we understand such relations</w:t>
      </w:r>
      <w:r w:rsidR="00AC0BD6" w:rsidRPr="00422AAF">
        <w:rPr>
          <w:rFonts w:cs="Times New Roman"/>
          <w:sz w:val="24"/>
          <w:szCs w:val="24"/>
          <w:lang w:val="en-GB"/>
        </w:rPr>
        <w:t xml:space="preserve"> </w:t>
      </w:r>
      <w:r w:rsidR="00740C48" w:rsidRPr="00422AAF">
        <w:rPr>
          <w:rFonts w:cs="Times New Roman"/>
          <w:sz w:val="24"/>
          <w:szCs w:val="24"/>
          <w:lang w:val="en-GB"/>
        </w:rPr>
        <w:t>where exists “abuse of public office for private gains”</w:t>
      </w:r>
      <w:r w:rsidR="00A14F12" w:rsidRPr="00422AAF">
        <w:rPr>
          <w:rFonts w:cs="Times New Roman"/>
          <w:sz w:val="24"/>
          <w:szCs w:val="24"/>
          <w:lang w:val="en-GB"/>
        </w:rPr>
        <w:t xml:space="preserve"> </w:t>
      </w:r>
      <w:r w:rsidR="00A14F12" w:rsidRPr="00422AAF">
        <w:rPr>
          <w:rFonts w:cs="Times New Roman"/>
          <w:sz w:val="24"/>
          <w:szCs w:val="24"/>
          <w:lang w:val="en-GB"/>
        </w:rPr>
        <w:fldChar w:fldCharType="begin"/>
      </w:r>
      <w:r w:rsidR="0012107B" w:rsidRPr="00422AAF">
        <w:rPr>
          <w:rFonts w:cs="Times New Roman"/>
          <w:sz w:val="24"/>
          <w:szCs w:val="24"/>
          <w:lang w:val="en-GB"/>
        </w:rPr>
        <w:instrText xml:space="preserve"> ADDIN ZOTERO_ITEM CSL_CITATION {"citationID":"CXCRY95l","properties":{"formattedCitation":"(World Bank 1997)","plainCitation":"(World Bank 1997)"},"citationItems":[{"id":1213,"uris":["http://zotero.org/groups/197762/items/VXVESBB3"],"uri":["http://zotero.org/groups/197762/items/VXVESBB3"],"itemData":{"id":1213,"type":"article-journal","title":"Helping countries combat corruption","container-title":"Poverty Reduction and Economic Management","URL":"http://www1.worldbank.org/publicsector/anticorrupt/corruptn/corrptn.pdf","author":[{"family":"World Bank","given":""}],"issued":{"date-parts":[["1997"]]}}}],"schema":"https://github.com/citation-style-language/schema/raw/master/csl-citation.json"} </w:instrText>
      </w:r>
      <w:r w:rsidR="00A14F12" w:rsidRPr="00422AAF">
        <w:rPr>
          <w:rFonts w:cs="Times New Roman"/>
          <w:sz w:val="24"/>
          <w:szCs w:val="24"/>
          <w:lang w:val="en-GB"/>
        </w:rPr>
        <w:fldChar w:fldCharType="separate"/>
      </w:r>
      <w:r w:rsidR="00A14F12" w:rsidRPr="00422AAF">
        <w:rPr>
          <w:rFonts w:cs="Times New Roman"/>
          <w:sz w:val="24"/>
          <w:lang w:val="en-US"/>
        </w:rPr>
        <w:t>(World Bank 1997)</w:t>
      </w:r>
      <w:r w:rsidR="00A14F12" w:rsidRPr="00422AAF">
        <w:rPr>
          <w:rFonts w:cs="Times New Roman"/>
          <w:sz w:val="24"/>
          <w:szCs w:val="24"/>
          <w:lang w:val="en-GB"/>
        </w:rPr>
        <w:fldChar w:fldCharType="end"/>
      </w:r>
      <w:r w:rsidR="00590902" w:rsidRPr="00422AAF">
        <w:rPr>
          <w:rFonts w:cs="Times New Roman"/>
          <w:sz w:val="24"/>
          <w:szCs w:val="24"/>
          <w:lang w:val="en-GB"/>
        </w:rPr>
        <w:t xml:space="preserve">, which is particular case of opportunistic behaviour </w:t>
      </w:r>
      <w:r w:rsidR="00590902" w:rsidRPr="00422AAF">
        <w:rPr>
          <w:rFonts w:cs="Times New Roman"/>
          <w:sz w:val="24"/>
          <w:szCs w:val="24"/>
          <w:lang w:val="en-US"/>
        </w:rPr>
        <w:t xml:space="preserve"> </w:t>
      </w:r>
      <w:r w:rsidR="00590902" w:rsidRPr="00422AAF">
        <w:rPr>
          <w:rFonts w:cs="Times New Roman"/>
          <w:sz w:val="24"/>
          <w:szCs w:val="24"/>
          <w:lang w:val="en-US"/>
        </w:rPr>
        <w:fldChar w:fldCharType="begin"/>
      </w:r>
      <w:r w:rsidR="00590902" w:rsidRPr="00422AAF">
        <w:rPr>
          <w:rFonts w:cs="Times New Roman"/>
          <w:sz w:val="24"/>
          <w:szCs w:val="24"/>
          <w:lang w:val="en-US"/>
        </w:rPr>
        <w:instrText xml:space="preserve"> ADDIN ZOTERO_ITEM CSL_CITATION {"citationID":"tzrVKHZt","properties":{"formattedCitation":"(Williamson 1993)","plainCitation":"(Williamson 1993)"},"citationItems":[{"id":1220,"uris":["http://zotero.org/groups/197762/items/6VRWBU9N"],"uri":["http://zotero.org/groups/197762/items/6VRWBU9N"],"itemData":{"id":1220,"type":"article-journal","title":"Opportunism and its critics","container-title":"Managerial and decision economics","page":"97–107","volume":"14","issue":"2","source":"Google Scholar","author":[{"family":"Williamson","given":"Oliver E."}],"issued":{"date-parts":[["1993"]]},"accessed":{"date-parts":[["2016",8,23]]}}}],"schema":"https://github.com/citation-style-language/schema/raw/master/csl-citation.json"} </w:instrText>
      </w:r>
      <w:r w:rsidR="00590902" w:rsidRPr="00422AAF">
        <w:rPr>
          <w:rFonts w:cs="Times New Roman"/>
          <w:sz w:val="24"/>
          <w:szCs w:val="24"/>
          <w:lang w:val="en-US"/>
        </w:rPr>
        <w:fldChar w:fldCharType="separate"/>
      </w:r>
      <w:r w:rsidR="00590902" w:rsidRPr="00422AAF">
        <w:rPr>
          <w:rFonts w:cs="Times New Roman"/>
          <w:sz w:val="24"/>
          <w:lang w:val="en-US"/>
        </w:rPr>
        <w:t>(Williamson 1993)</w:t>
      </w:r>
      <w:r w:rsidR="00590902" w:rsidRPr="00422AAF">
        <w:rPr>
          <w:rFonts w:cs="Times New Roman"/>
          <w:sz w:val="24"/>
          <w:szCs w:val="24"/>
          <w:lang w:val="en-US"/>
        </w:rPr>
        <w:fldChar w:fldCharType="end"/>
      </w:r>
      <w:r w:rsidR="00590902" w:rsidRPr="00422AAF">
        <w:rPr>
          <w:rFonts w:cs="Times New Roman"/>
          <w:sz w:val="24"/>
          <w:szCs w:val="24"/>
          <w:lang w:val="en-US"/>
        </w:rPr>
        <w:t xml:space="preserve">. We suppose that both honest and dishonest behaviors are rational, but they have different purpose. Honest agent (both customer and supplier) have in mind long-term purpose from repeated relations. Supplier maximizes his\her long-term revenue and works for reputation from such honest </w:t>
      </w:r>
      <w:proofErr w:type="spellStart"/>
      <w:r w:rsidR="00590902" w:rsidRPr="00422AAF">
        <w:rPr>
          <w:rFonts w:cs="Times New Roman"/>
          <w:sz w:val="24"/>
          <w:szCs w:val="24"/>
          <w:lang w:val="en-US"/>
        </w:rPr>
        <w:t>behaviour</w:t>
      </w:r>
      <w:proofErr w:type="spellEnd"/>
      <w:r w:rsidR="00A3363E" w:rsidRPr="00422AAF">
        <w:rPr>
          <w:rFonts w:cs="Times New Roman"/>
          <w:sz w:val="24"/>
          <w:szCs w:val="24"/>
          <w:lang w:val="en-US"/>
        </w:rPr>
        <w:t xml:space="preserve">. Customer officer may </w:t>
      </w:r>
      <w:proofErr w:type="gramStart"/>
      <w:r w:rsidR="00A3363E" w:rsidRPr="00422AAF">
        <w:rPr>
          <w:rFonts w:cs="Times New Roman"/>
          <w:sz w:val="24"/>
          <w:szCs w:val="24"/>
          <w:lang w:val="en-US"/>
        </w:rPr>
        <w:t>has</w:t>
      </w:r>
      <w:proofErr w:type="gramEnd"/>
      <w:r w:rsidR="00590902" w:rsidRPr="00422AAF">
        <w:rPr>
          <w:rFonts w:cs="Times New Roman"/>
          <w:sz w:val="24"/>
          <w:szCs w:val="24"/>
          <w:lang w:val="en-US"/>
        </w:rPr>
        <w:t xml:space="preserve"> in mind long-term position or promotion in the office, so he\she </w:t>
      </w:r>
      <w:r w:rsidR="00A3363E" w:rsidRPr="00422AAF">
        <w:rPr>
          <w:rFonts w:cs="Times New Roman"/>
          <w:sz w:val="24"/>
          <w:szCs w:val="24"/>
          <w:lang w:val="en-US"/>
        </w:rPr>
        <w:t>has</w:t>
      </w:r>
      <w:r w:rsidR="00590902" w:rsidRPr="00422AAF">
        <w:rPr>
          <w:rFonts w:cs="Times New Roman"/>
          <w:sz w:val="24"/>
          <w:szCs w:val="24"/>
          <w:lang w:val="en-US"/>
        </w:rPr>
        <w:t xml:space="preserve"> to show effectiveness of current </w:t>
      </w:r>
      <w:r w:rsidR="006459EE" w:rsidRPr="00422AAF">
        <w:rPr>
          <w:rFonts w:cs="Times New Roman"/>
          <w:sz w:val="24"/>
          <w:szCs w:val="24"/>
          <w:lang w:val="en-US"/>
        </w:rPr>
        <w:t>activity</w:t>
      </w:r>
      <w:r w:rsidR="00590902" w:rsidRPr="00422AAF">
        <w:rPr>
          <w:rFonts w:cs="Times New Roman"/>
          <w:sz w:val="24"/>
          <w:szCs w:val="24"/>
          <w:lang w:val="en-US"/>
        </w:rPr>
        <w:t xml:space="preserve"> and </w:t>
      </w:r>
      <w:r w:rsidR="00A3363E" w:rsidRPr="00422AAF">
        <w:rPr>
          <w:rFonts w:cs="Times New Roman"/>
          <w:sz w:val="24"/>
          <w:szCs w:val="24"/>
          <w:lang w:val="en-US"/>
        </w:rPr>
        <w:t xml:space="preserve">effectiveness of </w:t>
      </w:r>
      <w:r w:rsidR="00590902" w:rsidRPr="00422AAF">
        <w:rPr>
          <w:rFonts w:cs="Times New Roman"/>
          <w:sz w:val="24"/>
          <w:szCs w:val="24"/>
          <w:lang w:val="en-US"/>
        </w:rPr>
        <w:t xml:space="preserve">procurement activity in particular. Such honest behavior </w:t>
      </w:r>
      <w:r w:rsidR="00C50EC4" w:rsidRPr="00422AAF">
        <w:rPr>
          <w:rFonts w:cs="Times New Roman"/>
          <w:sz w:val="24"/>
          <w:szCs w:val="24"/>
          <w:lang w:val="en-US"/>
        </w:rPr>
        <w:t xml:space="preserve">of agents </w:t>
      </w:r>
      <w:r w:rsidR="00590902" w:rsidRPr="00422AAF">
        <w:rPr>
          <w:rFonts w:cs="Times New Roman"/>
          <w:sz w:val="24"/>
          <w:szCs w:val="24"/>
          <w:lang w:val="en-US"/>
        </w:rPr>
        <w:t>is also supported by punishment system. Nevertheless, dishonest behavior is also rational for supplier and customer in the case, when both of them are aimed in short-term revenue and when there is weak punishment system.</w:t>
      </w:r>
    </w:p>
    <w:p w14:paraId="7FE6AB31" w14:textId="549DE8E3" w:rsidR="00197A7A" w:rsidRPr="008E4989" w:rsidRDefault="00130210" w:rsidP="00AD03F4">
      <w:pPr>
        <w:spacing w:line="300" w:lineRule="auto"/>
        <w:ind w:firstLine="709"/>
        <w:contextualSpacing/>
        <w:rPr>
          <w:rFonts w:cs="Times New Roman"/>
          <w:sz w:val="24"/>
          <w:szCs w:val="24"/>
          <w:lang w:val="en-GB"/>
        </w:rPr>
      </w:pPr>
      <w:r w:rsidRPr="008E4989">
        <w:rPr>
          <w:rFonts w:cs="Times New Roman"/>
          <w:sz w:val="24"/>
          <w:szCs w:val="24"/>
          <w:lang w:val="en-GB"/>
        </w:rPr>
        <w:t xml:space="preserve">Our </w:t>
      </w:r>
      <w:r w:rsidR="00F3147D" w:rsidRPr="008E4989">
        <w:rPr>
          <w:rFonts w:cs="Times New Roman"/>
          <w:sz w:val="24"/>
          <w:szCs w:val="24"/>
          <w:lang w:val="en-GB"/>
        </w:rPr>
        <w:t xml:space="preserve">attention was drawn </w:t>
      </w:r>
      <w:r w:rsidRPr="008E4989">
        <w:rPr>
          <w:rFonts w:cs="Times New Roman"/>
          <w:sz w:val="24"/>
          <w:szCs w:val="24"/>
          <w:lang w:val="en-GB"/>
        </w:rPr>
        <w:t xml:space="preserve">to the problem of corruption in repeated contracts of homogeneous </w:t>
      </w:r>
      <w:r w:rsidR="00F3147D" w:rsidRPr="008E4989">
        <w:rPr>
          <w:rFonts w:cs="Times New Roman"/>
          <w:sz w:val="24"/>
          <w:szCs w:val="24"/>
          <w:lang w:val="en-GB"/>
        </w:rPr>
        <w:t xml:space="preserve">goods </w:t>
      </w:r>
      <w:r w:rsidRPr="008E4989">
        <w:rPr>
          <w:rFonts w:cs="Times New Roman"/>
          <w:sz w:val="24"/>
          <w:szCs w:val="24"/>
          <w:lang w:val="en-GB"/>
        </w:rPr>
        <w:t xml:space="preserve">by an open corruption scandal in Russia resulting in the arrest in April 2015 of Colonel General Alexander Reimer, </w:t>
      </w:r>
      <w:r w:rsidR="00F3147D" w:rsidRPr="008E4989">
        <w:rPr>
          <w:rFonts w:cs="Times New Roman"/>
          <w:sz w:val="24"/>
          <w:szCs w:val="24"/>
          <w:lang w:val="en-GB"/>
        </w:rPr>
        <w:t xml:space="preserve">the </w:t>
      </w:r>
      <w:r w:rsidRPr="008E4989">
        <w:rPr>
          <w:rFonts w:cs="Times New Roman"/>
          <w:sz w:val="24"/>
          <w:szCs w:val="24"/>
          <w:lang w:val="en-GB"/>
        </w:rPr>
        <w:t xml:space="preserve">former </w:t>
      </w:r>
      <w:r w:rsidR="00BC5AC5" w:rsidRPr="008E4989">
        <w:rPr>
          <w:rFonts w:cs="Times New Roman"/>
          <w:sz w:val="24"/>
          <w:szCs w:val="24"/>
          <w:lang w:val="en-GB"/>
        </w:rPr>
        <w:t xml:space="preserve">deputy Minister of Justice and </w:t>
      </w:r>
      <w:r w:rsidRPr="008E4989">
        <w:rPr>
          <w:rFonts w:cs="Times New Roman"/>
          <w:sz w:val="24"/>
          <w:szCs w:val="24"/>
          <w:lang w:val="en-GB"/>
        </w:rPr>
        <w:t>director of the Russian Federal Penitentiary Service (FPS) (see</w:t>
      </w:r>
      <w:r w:rsidR="00DD3856">
        <w:rPr>
          <w:rStyle w:val="a3"/>
          <w:sz w:val="24"/>
          <w:szCs w:val="24"/>
          <w:lang w:val="en-GB"/>
        </w:rPr>
        <w:t xml:space="preserve"> </w:t>
      </w:r>
      <w:hyperlink r:id="rId9" w:history="1">
        <w:r w:rsidR="00DD3856" w:rsidRPr="005C038B">
          <w:rPr>
            <w:rStyle w:val="a3"/>
            <w:sz w:val="24"/>
            <w:szCs w:val="24"/>
            <w:lang w:val="en-US"/>
          </w:rPr>
          <w:t>http://tass.ru/en/russia/786150</w:t>
        </w:r>
      </w:hyperlink>
      <w:r w:rsidRPr="008E4989">
        <w:rPr>
          <w:rStyle w:val="a3"/>
          <w:sz w:val="24"/>
          <w:szCs w:val="24"/>
          <w:lang w:val="en-GB"/>
        </w:rPr>
        <w:t>)</w:t>
      </w:r>
      <w:r w:rsidRPr="008E4989">
        <w:rPr>
          <w:rFonts w:cs="Times New Roman"/>
          <w:sz w:val="24"/>
          <w:szCs w:val="24"/>
          <w:lang w:val="en-GB"/>
        </w:rPr>
        <w:t xml:space="preserve">. </w:t>
      </w:r>
      <w:r w:rsidR="00F3147D" w:rsidRPr="008E4989">
        <w:rPr>
          <w:rFonts w:cs="Times New Roman"/>
          <w:sz w:val="24"/>
          <w:szCs w:val="24"/>
          <w:lang w:val="en-GB"/>
        </w:rPr>
        <w:t>Reimer</w:t>
      </w:r>
      <w:r w:rsidRPr="008E4989">
        <w:rPr>
          <w:rFonts w:cs="Times New Roman"/>
          <w:sz w:val="24"/>
          <w:szCs w:val="24"/>
          <w:lang w:val="en-GB"/>
        </w:rPr>
        <w:t xml:space="preserve"> was charged with fraud</w:t>
      </w:r>
      <w:r w:rsidR="009C6161" w:rsidRPr="008E4989">
        <w:rPr>
          <w:rFonts w:cs="Times New Roman"/>
          <w:sz w:val="24"/>
          <w:szCs w:val="24"/>
          <w:lang w:val="en-GB"/>
        </w:rPr>
        <w:t xml:space="preserve"> that occurred</w:t>
      </w:r>
      <w:r w:rsidRPr="008E4989">
        <w:rPr>
          <w:rFonts w:cs="Times New Roman"/>
          <w:sz w:val="24"/>
          <w:szCs w:val="24"/>
          <w:lang w:val="en-GB"/>
        </w:rPr>
        <w:t xml:space="preserve"> during public procurements conducted by </w:t>
      </w:r>
      <w:r w:rsidR="009C6161" w:rsidRPr="008E4989">
        <w:rPr>
          <w:rFonts w:cs="Times New Roman"/>
          <w:sz w:val="24"/>
          <w:szCs w:val="24"/>
          <w:lang w:val="en-GB"/>
        </w:rPr>
        <w:t xml:space="preserve">the </w:t>
      </w:r>
      <w:r w:rsidRPr="008E4989">
        <w:rPr>
          <w:rFonts w:cs="Times New Roman"/>
          <w:sz w:val="24"/>
          <w:szCs w:val="24"/>
          <w:lang w:val="en-GB"/>
        </w:rPr>
        <w:t>FPS and involv</w:t>
      </w:r>
      <w:r w:rsidR="009C6161" w:rsidRPr="008E4989">
        <w:rPr>
          <w:rFonts w:cs="Times New Roman"/>
          <w:sz w:val="24"/>
          <w:szCs w:val="24"/>
          <w:lang w:val="en-GB"/>
        </w:rPr>
        <w:t>ed</w:t>
      </w:r>
      <w:r w:rsidRPr="008E4989">
        <w:rPr>
          <w:rFonts w:cs="Times New Roman"/>
          <w:sz w:val="24"/>
          <w:szCs w:val="24"/>
          <w:lang w:val="en-GB"/>
        </w:rPr>
        <w:t xml:space="preserve"> </w:t>
      </w:r>
      <w:r w:rsidRPr="008E4989">
        <w:rPr>
          <w:rFonts w:cs="Times New Roman"/>
          <w:sz w:val="24"/>
          <w:szCs w:val="24"/>
          <w:lang w:val="en-GB"/>
        </w:rPr>
        <w:lastRenderedPageBreak/>
        <w:t xml:space="preserve">the theft of </w:t>
      </w:r>
      <w:r w:rsidR="00640011" w:rsidRPr="008E4989">
        <w:rPr>
          <w:rFonts w:cs="Times New Roman"/>
          <w:sz w:val="24"/>
          <w:szCs w:val="24"/>
          <w:lang w:val="en-GB"/>
        </w:rPr>
        <w:t xml:space="preserve">approximately </w:t>
      </w:r>
      <w:r w:rsidRPr="008E4989">
        <w:rPr>
          <w:rFonts w:cs="Times New Roman"/>
          <w:sz w:val="24"/>
          <w:szCs w:val="24"/>
          <w:lang w:val="en-GB"/>
        </w:rPr>
        <w:t xml:space="preserve">$50 million. Answering questions about </w:t>
      </w:r>
      <w:r w:rsidR="00640011" w:rsidRPr="008E4989">
        <w:rPr>
          <w:rFonts w:cs="Times New Roman"/>
          <w:sz w:val="24"/>
          <w:szCs w:val="24"/>
          <w:lang w:val="en-GB"/>
        </w:rPr>
        <w:t>Reimer’s</w:t>
      </w:r>
      <w:r w:rsidRPr="008E4989">
        <w:rPr>
          <w:rFonts w:cs="Times New Roman"/>
          <w:sz w:val="24"/>
          <w:szCs w:val="24"/>
          <w:lang w:val="en-GB"/>
        </w:rPr>
        <w:t xml:space="preserve"> arrest</w:t>
      </w:r>
      <w:r w:rsidR="009C6161" w:rsidRPr="008E4989">
        <w:rPr>
          <w:rFonts w:cs="Times New Roman"/>
          <w:sz w:val="24"/>
          <w:szCs w:val="24"/>
          <w:lang w:val="en-GB"/>
        </w:rPr>
        <w:t>,</w:t>
      </w:r>
      <w:r w:rsidRPr="008E4989">
        <w:rPr>
          <w:rFonts w:cs="Times New Roman"/>
          <w:sz w:val="24"/>
          <w:szCs w:val="24"/>
          <w:lang w:val="en-GB"/>
        </w:rPr>
        <w:t xml:space="preserve"> Kremlin spokesman Dmitry </w:t>
      </w:r>
      <w:proofErr w:type="spellStart"/>
      <w:r w:rsidRPr="008E4989">
        <w:rPr>
          <w:rFonts w:cs="Times New Roman"/>
          <w:sz w:val="24"/>
          <w:szCs w:val="24"/>
          <w:lang w:val="en-GB"/>
        </w:rPr>
        <w:t>Peskov</w:t>
      </w:r>
      <w:proofErr w:type="spellEnd"/>
      <w:r w:rsidRPr="008E4989">
        <w:rPr>
          <w:rFonts w:cs="Times New Roman"/>
          <w:sz w:val="24"/>
          <w:szCs w:val="24"/>
          <w:lang w:val="en-GB"/>
        </w:rPr>
        <w:t xml:space="preserve"> </w:t>
      </w:r>
      <w:r w:rsidR="00640011" w:rsidRPr="008E4989">
        <w:rPr>
          <w:rFonts w:cs="Times New Roman"/>
          <w:sz w:val="24"/>
          <w:szCs w:val="24"/>
          <w:lang w:val="en-GB"/>
        </w:rPr>
        <w:t>referred to</w:t>
      </w:r>
      <w:r w:rsidRPr="008E4989">
        <w:rPr>
          <w:rFonts w:cs="Times New Roman"/>
          <w:sz w:val="24"/>
          <w:szCs w:val="24"/>
          <w:lang w:val="en-GB"/>
        </w:rPr>
        <w:t xml:space="preserve"> President Vladimir Putin</w:t>
      </w:r>
      <w:r w:rsidR="00640011" w:rsidRPr="008E4989">
        <w:rPr>
          <w:rFonts w:cs="Times New Roman"/>
          <w:sz w:val="24"/>
          <w:szCs w:val="24"/>
          <w:lang w:val="en-GB"/>
        </w:rPr>
        <w:t xml:space="preserve">’s </w:t>
      </w:r>
      <w:r w:rsidR="003926DB">
        <w:rPr>
          <w:rFonts w:cs="Times New Roman"/>
          <w:sz w:val="24"/>
          <w:szCs w:val="24"/>
          <w:lang w:val="en-GB"/>
        </w:rPr>
        <w:t xml:space="preserve">statement </w:t>
      </w:r>
      <w:r w:rsidRPr="008E4989">
        <w:rPr>
          <w:rFonts w:cs="Times New Roman"/>
          <w:sz w:val="24"/>
          <w:szCs w:val="24"/>
          <w:lang w:val="en-GB"/>
        </w:rPr>
        <w:t>that "anti-corruption activities are carried out and should be further conducted regardless of posts or cabinets." (</w:t>
      </w:r>
      <w:hyperlink r:id="rId10" w:history="1">
        <w:r w:rsidRPr="008E4989">
          <w:rPr>
            <w:rStyle w:val="a3"/>
            <w:sz w:val="24"/>
            <w:szCs w:val="24"/>
            <w:lang w:val="en-GB"/>
          </w:rPr>
          <w:t>http://tass.ru/en/russia/787070</w:t>
        </w:r>
      </w:hyperlink>
      <w:r w:rsidRPr="008E4989">
        <w:rPr>
          <w:rFonts w:cs="Times New Roman"/>
          <w:sz w:val="24"/>
          <w:szCs w:val="24"/>
          <w:lang w:val="en-GB"/>
        </w:rPr>
        <w:t xml:space="preserve">). This corruption scandal began with a less </w:t>
      </w:r>
      <w:r w:rsidR="00AE7B74" w:rsidRPr="008E4989">
        <w:rPr>
          <w:rFonts w:cs="Times New Roman"/>
          <w:sz w:val="24"/>
          <w:szCs w:val="24"/>
          <w:lang w:val="en-GB"/>
        </w:rPr>
        <w:t xml:space="preserve">visible </w:t>
      </w:r>
      <w:r w:rsidRPr="008E4989">
        <w:rPr>
          <w:rFonts w:cs="Times New Roman"/>
          <w:sz w:val="24"/>
          <w:szCs w:val="24"/>
          <w:lang w:val="en-GB"/>
        </w:rPr>
        <w:t xml:space="preserve">investigation of fraud </w:t>
      </w:r>
      <w:r w:rsidR="00AE7B74" w:rsidRPr="008E4989">
        <w:rPr>
          <w:rFonts w:cs="Times New Roman"/>
          <w:sz w:val="24"/>
          <w:szCs w:val="24"/>
          <w:lang w:val="en-GB"/>
        </w:rPr>
        <w:t xml:space="preserve">in public </w:t>
      </w:r>
      <w:r w:rsidRPr="008E4989">
        <w:rPr>
          <w:rFonts w:cs="Times New Roman"/>
          <w:sz w:val="24"/>
          <w:szCs w:val="24"/>
          <w:lang w:val="en-GB"/>
        </w:rPr>
        <w:t>procurement for prison</w:t>
      </w:r>
      <w:r w:rsidR="00BC5AC5" w:rsidRPr="008E4989">
        <w:rPr>
          <w:rFonts w:cs="Times New Roman"/>
          <w:sz w:val="24"/>
          <w:szCs w:val="24"/>
          <w:lang w:val="en-GB"/>
        </w:rPr>
        <w:t>s</w:t>
      </w:r>
      <w:r w:rsidRPr="008E4989">
        <w:rPr>
          <w:rFonts w:cs="Times New Roman"/>
          <w:sz w:val="24"/>
          <w:szCs w:val="24"/>
          <w:lang w:val="en-GB"/>
        </w:rPr>
        <w:t xml:space="preserve"> (see </w:t>
      </w:r>
      <w:hyperlink r:id="rId11" w:history="1">
        <w:r w:rsidRPr="008E4989">
          <w:rPr>
            <w:rStyle w:val="a3"/>
            <w:sz w:val="24"/>
            <w:szCs w:val="24"/>
            <w:lang w:val="en-GB"/>
          </w:rPr>
          <w:t>http://rapsinews.com/news/20130307/266649776.html</w:t>
        </w:r>
      </w:hyperlink>
      <w:r w:rsidRPr="008E4989">
        <w:rPr>
          <w:rFonts w:cs="Times New Roman"/>
          <w:sz w:val="24"/>
          <w:szCs w:val="24"/>
          <w:lang w:val="en-GB"/>
        </w:rPr>
        <w:t xml:space="preserve">). The idea behind the fraudulent scheme was that </w:t>
      </w:r>
      <w:r w:rsidR="00AE7B74" w:rsidRPr="008E4989">
        <w:rPr>
          <w:rFonts w:cs="Times New Roman"/>
          <w:sz w:val="24"/>
          <w:szCs w:val="24"/>
          <w:lang w:val="en-GB"/>
        </w:rPr>
        <w:t xml:space="preserve">the </w:t>
      </w:r>
      <w:r w:rsidR="0049346B" w:rsidRPr="008E4989">
        <w:rPr>
          <w:rFonts w:cs="Times New Roman"/>
          <w:sz w:val="24"/>
          <w:szCs w:val="24"/>
          <w:lang w:val="en-GB"/>
        </w:rPr>
        <w:t xml:space="preserve">state-owned firm </w:t>
      </w:r>
      <w:proofErr w:type="spellStart"/>
      <w:r w:rsidRPr="008E4989">
        <w:rPr>
          <w:rFonts w:cs="Times New Roman"/>
          <w:sz w:val="24"/>
          <w:szCs w:val="24"/>
          <w:lang w:val="en-GB"/>
        </w:rPr>
        <w:t>Selinvest</w:t>
      </w:r>
      <w:proofErr w:type="spellEnd"/>
      <w:r w:rsidR="00AE7B74" w:rsidRPr="008E4989">
        <w:rPr>
          <w:rFonts w:cs="Times New Roman"/>
          <w:sz w:val="24"/>
          <w:szCs w:val="24"/>
          <w:lang w:val="en-GB"/>
        </w:rPr>
        <w:t xml:space="preserve">, which is </w:t>
      </w:r>
      <w:r w:rsidRPr="008E4989">
        <w:rPr>
          <w:rFonts w:cs="Times New Roman"/>
          <w:sz w:val="24"/>
          <w:szCs w:val="24"/>
          <w:lang w:val="en-GB"/>
        </w:rPr>
        <w:t>direct</w:t>
      </w:r>
      <w:r w:rsidR="0049346B" w:rsidRPr="008E4989">
        <w:rPr>
          <w:rFonts w:cs="Times New Roman"/>
          <w:sz w:val="24"/>
          <w:szCs w:val="24"/>
          <w:lang w:val="en-GB"/>
        </w:rPr>
        <w:t>ly</w:t>
      </w:r>
      <w:r w:rsidRPr="008E4989">
        <w:rPr>
          <w:rFonts w:cs="Times New Roman"/>
          <w:sz w:val="24"/>
          <w:szCs w:val="24"/>
          <w:lang w:val="en-GB"/>
        </w:rPr>
        <w:t xml:space="preserve"> subordinate to </w:t>
      </w:r>
      <w:r w:rsidR="00AE7B74" w:rsidRPr="008E4989">
        <w:rPr>
          <w:rFonts w:cs="Times New Roman"/>
          <w:sz w:val="24"/>
          <w:szCs w:val="24"/>
          <w:lang w:val="en-GB"/>
        </w:rPr>
        <w:t xml:space="preserve">the </w:t>
      </w:r>
      <w:r w:rsidRPr="008E4989">
        <w:rPr>
          <w:rFonts w:cs="Times New Roman"/>
          <w:sz w:val="24"/>
          <w:szCs w:val="24"/>
          <w:lang w:val="en-GB"/>
        </w:rPr>
        <w:t>FPS</w:t>
      </w:r>
      <w:r w:rsidR="00AE7B74" w:rsidRPr="008E4989">
        <w:rPr>
          <w:rFonts w:cs="Times New Roman"/>
          <w:sz w:val="24"/>
          <w:szCs w:val="24"/>
          <w:lang w:val="en-GB"/>
        </w:rPr>
        <w:t xml:space="preserve"> and a</w:t>
      </w:r>
      <w:r w:rsidRPr="008E4989">
        <w:rPr>
          <w:rFonts w:cs="Times New Roman"/>
          <w:sz w:val="24"/>
          <w:szCs w:val="24"/>
          <w:lang w:val="en-GB"/>
        </w:rPr>
        <w:t xml:space="preserve"> regular supplier of sugar for </w:t>
      </w:r>
      <w:r w:rsidR="00AE7B74" w:rsidRPr="008E4989">
        <w:rPr>
          <w:rFonts w:cs="Times New Roman"/>
          <w:sz w:val="24"/>
          <w:szCs w:val="24"/>
          <w:lang w:val="en-GB"/>
        </w:rPr>
        <w:t xml:space="preserve">the </w:t>
      </w:r>
      <w:r w:rsidRPr="008E4989">
        <w:rPr>
          <w:rFonts w:cs="Times New Roman"/>
          <w:sz w:val="24"/>
          <w:szCs w:val="24"/>
          <w:lang w:val="en-GB"/>
        </w:rPr>
        <w:t>FPS, systematically overpric</w:t>
      </w:r>
      <w:r w:rsidR="0049346B" w:rsidRPr="008E4989">
        <w:rPr>
          <w:rFonts w:cs="Times New Roman"/>
          <w:sz w:val="24"/>
          <w:szCs w:val="24"/>
          <w:lang w:val="en-GB"/>
        </w:rPr>
        <w:t xml:space="preserve">ed </w:t>
      </w:r>
      <w:r w:rsidRPr="008E4989">
        <w:rPr>
          <w:rFonts w:cs="Times New Roman"/>
          <w:sz w:val="24"/>
          <w:szCs w:val="24"/>
          <w:lang w:val="en-GB"/>
        </w:rPr>
        <w:t xml:space="preserve">public contracts. The </w:t>
      </w:r>
      <w:r w:rsidR="00012334" w:rsidRPr="008E4989">
        <w:rPr>
          <w:rFonts w:cs="Times New Roman"/>
          <w:sz w:val="24"/>
          <w:szCs w:val="24"/>
          <w:lang w:val="en-GB"/>
        </w:rPr>
        <w:t xml:space="preserve">total </w:t>
      </w:r>
      <w:r w:rsidRPr="008E4989">
        <w:rPr>
          <w:rFonts w:cs="Times New Roman"/>
          <w:sz w:val="24"/>
          <w:szCs w:val="24"/>
          <w:lang w:val="en-GB"/>
        </w:rPr>
        <w:t xml:space="preserve">amount of theft was estimated </w:t>
      </w:r>
      <w:r w:rsidR="00012334" w:rsidRPr="008E4989">
        <w:rPr>
          <w:rFonts w:cs="Times New Roman"/>
          <w:sz w:val="24"/>
          <w:szCs w:val="24"/>
          <w:lang w:val="en-GB"/>
        </w:rPr>
        <w:t>to be</w:t>
      </w:r>
      <w:r w:rsidRPr="008E4989">
        <w:rPr>
          <w:rFonts w:cs="Times New Roman"/>
          <w:sz w:val="24"/>
          <w:szCs w:val="24"/>
          <w:lang w:val="en-GB"/>
        </w:rPr>
        <w:t xml:space="preserve"> $3.2 million.</w:t>
      </w:r>
      <w:r w:rsidR="00197A7A" w:rsidRPr="008E4989">
        <w:rPr>
          <w:rFonts w:cs="Times New Roman"/>
          <w:sz w:val="24"/>
          <w:szCs w:val="24"/>
          <w:lang w:val="en-GB"/>
        </w:rPr>
        <w:t xml:space="preserve"> Moreover, </w:t>
      </w:r>
      <w:proofErr w:type="spellStart"/>
      <w:r w:rsidR="00197A7A" w:rsidRPr="008E4989">
        <w:rPr>
          <w:rFonts w:cs="Times New Roman"/>
          <w:sz w:val="24"/>
          <w:szCs w:val="24"/>
          <w:lang w:val="en-GB"/>
        </w:rPr>
        <w:t>Selinvest</w:t>
      </w:r>
      <w:proofErr w:type="spellEnd"/>
      <w:r w:rsidR="00197A7A" w:rsidRPr="008E4989">
        <w:rPr>
          <w:rFonts w:cs="Times New Roman"/>
          <w:sz w:val="24"/>
          <w:szCs w:val="24"/>
          <w:lang w:val="en-GB"/>
        </w:rPr>
        <w:t xml:space="preserve"> </w:t>
      </w:r>
      <w:r w:rsidR="00012334" w:rsidRPr="008E4989">
        <w:rPr>
          <w:rFonts w:cs="Times New Roman"/>
          <w:sz w:val="24"/>
          <w:szCs w:val="24"/>
          <w:lang w:val="en-GB"/>
        </w:rPr>
        <w:t xml:space="preserve">only </w:t>
      </w:r>
      <w:r w:rsidR="00197A7A" w:rsidRPr="008E4989">
        <w:rPr>
          <w:rFonts w:cs="Times New Roman"/>
          <w:sz w:val="24"/>
          <w:szCs w:val="24"/>
          <w:lang w:val="en-GB"/>
        </w:rPr>
        <w:t>suppl</w:t>
      </w:r>
      <w:r w:rsidR="00012334" w:rsidRPr="008E4989">
        <w:rPr>
          <w:rFonts w:cs="Times New Roman"/>
          <w:sz w:val="24"/>
          <w:szCs w:val="24"/>
          <w:lang w:val="en-GB"/>
        </w:rPr>
        <w:t>ied</w:t>
      </w:r>
      <w:r w:rsidR="00197A7A" w:rsidRPr="008E4989">
        <w:rPr>
          <w:rFonts w:cs="Times New Roman"/>
          <w:sz w:val="24"/>
          <w:szCs w:val="24"/>
          <w:lang w:val="en-GB"/>
        </w:rPr>
        <w:t xml:space="preserve"> sugar </w:t>
      </w:r>
      <w:r w:rsidR="00012334" w:rsidRPr="008E4989">
        <w:rPr>
          <w:rFonts w:cs="Times New Roman"/>
          <w:sz w:val="24"/>
          <w:szCs w:val="24"/>
          <w:lang w:val="en-GB"/>
        </w:rPr>
        <w:t>t</w:t>
      </w:r>
      <w:r w:rsidR="00197A7A" w:rsidRPr="008E4989">
        <w:rPr>
          <w:rFonts w:cs="Times New Roman"/>
          <w:sz w:val="24"/>
          <w:szCs w:val="24"/>
          <w:lang w:val="en-GB"/>
        </w:rPr>
        <w:t xml:space="preserve">horough </w:t>
      </w:r>
      <w:r w:rsidR="00012334" w:rsidRPr="008E4989">
        <w:rPr>
          <w:rFonts w:cs="Times New Roman"/>
          <w:sz w:val="24"/>
          <w:szCs w:val="24"/>
          <w:lang w:val="en-GB"/>
        </w:rPr>
        <w:t xml:space="preserve">a </w:t>
      </w:r>
      <w:r w:rsidR="00197A7A" w:rsidRPr="008E4989">
        <w:rPr>
          <w:rFonts w:cs="Times New Roman"/>
          <w:sz w:val="24"/>
          <w:szCs w:val="24"/>
          <w:lang w:val="en-GB"/>
        </w:rPr>
        <w:t>single-source procurement procedure, which is non-competitive and non-transparent.</w:t>
      </w:r>
    </w:p>
    <w:p w14:paraId="4F4260AD" w14:textId="42BFDB72" w:rsidR="007072FC" w:rsidRPr="008E4989" w:rsidRDefault="00197A7A" w:rsidP="007D08FF">
      <w:pPr>
        <w:spacing w:line="300" w:lineRule="auto"/>
        <w:ind w:firstLine="709"/>
        <w:contextualSpacing/>
        <w:rPr>
          <w:rFonts w:cs="Times New Roman"/>
          <w:sz w:val="24"/>
          <w:szCs w:val="24"/>
          <w:lang w:val="en-GB"/>
        </w:rPr>
      </w:pPr>
      <w:r w:rsidRPr="008E4989">
        <w:rPr>
          <w:rFonts w:cs="Times New Roman"/>
          <w:sz w:val="24"/>
          <w:szCs w:val="24"/>
          <w:lang w:val="en-GB"/>
        </w:rPr>
        <w:t xml:space="preserve">This example </w:t>
      </w:r>
      <w:r w:rsidR="00B459B0" w:rsidRPr="008E4989">
        <w:rPr>
          <w:rFonts w:cs="Times New Roman"/>
          <w:sz w:val="24"/>
          <w:szCs w:val="24"/>
          <w:lang w:val="en-GB"/>
        </w:rPr>
        <w:t xml:space="preserve">also </w:t>
      </w:r>
      <w:r w:rsidR="005058C1" w:rsidRPr="008E4989">
        <w:rPr>
          <w:rFonts w:cs="Times New Roman"/>
          <w:sz w:val="24"/>
          <w:szCs w:val="24"/>
          <w:lang w:val="en-GB"/>
        </w:rPr>
        <w:t xml:space="preserve">reveals </w:t>
      </w:r>
      <w:r w:rsidRPr="008E4989">
        <w:rPr>
          <w:rFonts w:cs="Times New Roman"/>
          <w:sz w:val="24"/>
          <w:szCs w:val="24"/>
          <w:lang w:val="en-GB"/>
        </w:rPr>
        <w:t xml:space="preserve">that </w:t>
      </w:r>
      <w:r w:rsidR="005058C1" w:rsidRPr="008E4989">
        <w:rPr>
          <w:rFonts w:cs="Times New Roman"/>
          <w:sz w:val="24"/>
          <w:szCs w:val="24"/>
          <w:lang w:val="en-GB"/>
        </w:rPr>
        <w:t xml:space="preserve">the </w:t>
      </w:r>
      <w:r w:rsidRPr="008E4989">
        <w:rPr>
          <w:rFonts w:cs="Times New Roman"/>
          <w:sz w:val="24"/>
          <w:szCs w:val="24"/>
          <w:lang w:val="en-GB"/>
        </w:rPr>
        <w:t>effects of repeated contracts and state-owned suppliers may</w:t>
      </w:r>
      <w:r w:rsidR="001631F7" w:rsidRPr="008E4989">
        <w:rPr>
          <w:rFonts w:cs="Times New Roman"/>
          <w:sz w:val="24"/>
          <w:szCs w:val="24"/>
          <w:lang w:val="en-GB"/>
        </w:rPr>
        <w:t xml:space="preserve"> be complementar</w:t>
      </w:r>
      <w:r w:rsidR="00DF102E" w:rsidRPr="008E4989">
        <w:rPr>
          <w:rFonts w:cs="Times New Roman"/>
          <w:sz w:val="24"/>
          <w:szCs w:val="24"/>
          <w:lang w:val="en-GB"/>
        </w:rPr>
        <w:t>y</w:t>
      </w:r>
      <w:r w:rsidRPr="008E4989">
        <w:rPr>
          <w:rFonts w:cs="Times New Roman"/>
          <w:sz w:val="24"/>
          <w:szCs w:val="24"/>
          <w:lang w:val="en-GB"/>
        </w:rPr>
        <w:t xml:space="preserve">. </w:t>
      </w:r>
      <w:r w:rsidR="00AD03F4" w:rsidRPr="008E4989">
        <w:rPr>
          <w:rFonts w:cs="Times New Roman"/>
          <w:sz w:val="24"/>
          <w:szCs w:val="24"/>
          <w:lang w:val="en-GB"/>
        </w:rPr>
        <w:t xml:space="preserve">Our research interest in this case was constituted by combination of </w:t>
      </w:r>
      <w:r w:rsidR="001631F7" w:rsidRPr="008E4989">
        <w:rPr>
          <w:rFonts w:cs="Times New Roman"/>
          <w:sz w:val="24"/>
          <w:szCs w:val="24"/>
          <w:lang w:val="en-GB"/>
        </w:rPr>
        <w:t xml:space="preserve">these </w:t>
      </w:r>
      <w:r w:rsidR="00AD03F4" w:rsidRPr="008E4989">
        <w:rPr>
          <w:rFonts w:cs="Times New Roman"/>
          <w:sz w:val="24"/>
          <w:szCs w:val="24"/>
          <w:lang w:val="en-GB"/>
        </w:rPr>
        <w:t xml:space="preserve">factors: repeated procurement from the same supplier and </w:t>
      </w:r>
      <w:r w:rsidR="007D08FF" w:rsidRPr="008E4989">
        <w:rPr>
          <w:rFonts w:cs="Times New Roman"/>
          <w:sz w:val="24"/>
          <w:szCs w:val="24"/>
          <w:lang w:val="en-GB"/>
        </w:rPr>
        <w:t xml:space="preserve">the </w:t>
      </w:r>
      <w:r w:rsidR="00AD03F4" w:rsidRPr="008E4989">
        <w:rPr>
          <w:rFonts w:cs="Times New Roman"/>
          <w:sz w:val="24"/>
          <w:szCs w:val="24"/>
          <w:lang w:val="en-GB"/>
        </w:rPr>
        <w:t>participation of a state-owne</w:t>
      </w:r>
      <w:r w:rsidR="007D08FF" w:rsidRPr="008E4989">
        <w:rPr>
          <w:rFonts w:cs="Times New Roman"/>
          <w:sz w:val="24"/>
          <w:szCs w:val="24"/>
          <w:lang w:val="en-GB"/>
        </w:rPr>
        <w:t>d</w:t>
      </w:r>
      <w:r w:rsidR="00AD03F4" w:rsidRPr="008E4989">
        <w:rPr>
          <w:rFonts w:cs="Times New Roman"/>
          <w:sz w:val="24"/>
          <w:szCs w:val="24"/>
          <w:lang w:val="en-GB"/>
        </w:rPr>
        <w:t xml:space="preserve"> enterprise in supplies for public needs.</w:t>
      </w:r>
      <w:r w:rsidR="001631F7" w:rsidRPr="008E4989">
        <w:rPr>
          <w:rFonts w:cs="Times New Roman"/>
          <w:sz w:val="24"/>
          <w:szCs w:val="24"/>
          <w:lang w:val="en-GB"/>
        </w:rPr>
        <w:t xml:space="preserve"> </w:t>
      </w:r>
      <w:r w:rsidR="00B459B0" w:rsidRPr="008E4989">
        <w:rPr>
          <w:rFonts w:cs="Times New Roman"/>
          <w:sz w:val="24"/>
          <w:szCs w:val="24"/>
          <w:lang w:val="en-GB"/>
        </w:rPr>
        <w:t>In this paper</w:t>
      </w:r>
      <w:r w:rsidR="00923057" w:rsidRPr="008E4989">
        <w:rPr>
          <w:rFonts w:cs="Times New Roman"/>
          <w:sz w:val="24"/>
          <w:szCs w:val="24"/>
          <w:lang w:val="en-GB"/>
        </w:rPr>
        <w:t>,</w:t>
      </w:r>
      <w:r w:rsidR="00B459B0" w:rsidRPr="008E4989">
        <w:rPr>
          <w:rFonts w:cs="Times New Roman"/>
          <w:sz w:val="24"/>
          <w:szCs w:val="24"/>
          <w:lang w:val="en-GB"/>
        </w:rPr>
        <w:t xml:space="preserve"> w</w:t>
      </w:r>
      <w:r w:rsidR="001631F7" w:rsidRPr="008E4989">
        <w:rPr>
          <w:rFonts w:cs="Times New Roman"/>
          <w:sz w:val="24"/>
          <w:szCs w:val="24"/>
          <w:lang w:val="en-GB"/>
        </w:rPr>
        <w:t xml:space="preserve">e analyse </w:t>
      </w:r>
      <w:r w:rsidR="00923057" w:rsidRPr="008E4989">
        <w:rPr>
          <w:rFonts w:cs="Times New Roman"/>
          <w:sz w:val="24"/>
          <w:szCs w:val="24"/>
          <w:lang w:val="en-GB"/>
        </w:rPr>
        <w:t xml:space="preserve">the </w:t>
      </w:r>
      <w:r w:rsidR="001631F7" w:rsidRPr="008E4989">
        <w:rPr>
          <w:rFonts w:cs="Times New Roman"/>
          <w:sz w:val="24"/>
          <w:szCs w:val="24"/>
          <w:lang w:val="en-GB"/>
        </w:rPr>
        <w:t xml:space="preserve">impact of </w:t>
      </w:r>
      <w:r w:rsidR="00923057" w:rsidRPr="008E4989">
        <w:rPr>
          <w:rFonts w:cs="Times New Roman"/>
          <w:sz w:val="24"/>
          <w:szCs w:val="24"/>
          <w:lang w:val="en-GB"/>
        </w:rPr>
        <w:t xml:space="preserve">the </w:t>
      </w:r>
      <w:r w:rsidR="00B459B0" w:rsidRPr="008E4989">
        <w:rPr>
          <w:rFonts w:cs="Times New Roman"/>
          <w:sz w:val="24"/>
          <w:szCs w:val="24"/>
          <w:lang w:val="en-GB"/>
        </w:rPr>
        <w:t xml:space="preserve">combination of </w:t>
      </w:r>
      <w:r w:rsidR="001631F7" w:rsidRPr="008E4989">
        <w:rPr>
          <w:rFonts w:cs="Times New Roman"/>
          <w:sz w:val="24"/>
          <w:szCs w:val="24"/>
          <w:lang w:val="en-GB"/>
        </w:rPr>
        <w:t xml:space="preserve">these factors on </w:t>
      </w:r>
      <w:r w:rsidR="00923057" w:rsidRPr="008E4989">
        <w:rPr>
          <w:rFonts w:cs="Times New Roman"/>
          <w:sz w:val="24"/>
          <w:szCs w:val="24"/>
          <w:lang w:val="en-GB"/>
        </w:rPr>
        <w:t xml:space="preserve">the </w:t>
      </w:r>
      <w:r w:rsidR="00B459B0" w:rsidRPr="008E4989">
        <w:rPr>
          <w:rFonts w:cs="Times New Roman"/>
          <w:sz w:val="24"/>
          <w:szCs w:val="24"/>
          <w:lang w:val="en-GB"/>
        </w:rPr>
        <w:t xml:space="preserve">standardised </w:t>
      </w:r>
      <w:r w:rsidR="006058A0" w:rsidRPr="008E4989">
        <w:rPr>
          <w:rFonts w:cs="Times New Roman"/>
          <w:sz w:val="24"/>
          <w:szCs w:val="24"/>
          <w:lang w:val="en-GB"/>
        </w:rPr>
        <w:t xml:space="preserve">final </w:t>
      </w:r>
      <w:r w:rsidR="001631F7" w:rsidRPr="008E4989">
        <w:rPr>
          <w:rFonts w:cs="Times New Roman"/>
          <w:sz w:val="24"/>
          <w:szCs w:val="24"/>
          <w:lang w:val="en-GB"/>
        </w:rPr>
        <w:t xml:space="preserve">price of a simple homogeneous good </w:t>
      </w:r>
      <w:r w:rsidR="00F82EE6" w:rsidRPr="008E4989">
        <w:rPr>
          <w:rFonts w:cs="Times New Roman"/>
          <w:sz w:val="24"/>
          <w:szCs w:val="24"/>
          <w:lang w:val="en-GB"/>
        </w:rPr>
        <w:t>acquired through</w:t>
      </w:r>
      <w:r w:rsidR="006058A0" w:rsidRPr="008E4989">
        <w:rPr>
          <w:rFonts w:cs="Times New Roman"/>
          <w:sz w:val="24"/>
          <w:szCs w:val="24"/>
          <w:lang w:val="en-GB"/>
        </w:rPr>
        <w:t xml:space="preserve"> various </w:t>
      </w:r>
      <w:r w:rsidR="001631F7" w:rsidRPr="008E4989">
        <w:rPr>
          <w:rFonts w:cs="Times New Roman"/>
          <w:sz w:val="24"/>
          <w:szCs w:val="24"/>
          <w:lang w:val="en-GB"/>
        </w:rPr>
        <w:t>procurement procedures.</w:t>
      </w:r>
      <w:r w:rsidR="00B459B0" w:rsidRPr="008E4989">
        <w:rPr>
          <w:rFonts w:cs="Times New Roman"/>
          <w:sz w:val="24"/>
          <w:szCs w:val="24"/>
          <w:lang w:val="en-GB"/>
        </w:rPr>
        <w:t xml:space="preserve"> We </w:t>
      </w:r>
      <w:r w:rsidR="006A4F0F" w:rsidRPr="008E4989">
        <w:rPr>
          <w:rFonts w:cs="Times New Roman"/>
          <w:sz w:val="24"/>
          <w:szCs w:val="24"/>
          <w:lang w:val="en-GB"/>
        </w:rPr>
        <w:t xml:space="preserve">focus on the </w:t>
      </w:r>
      <w:r w:rsidR="00B459B0" w:rsidRPr="008E4989">
        <w:rPr>
          <w:rFonts w:cs="Times New Roman"/>
          <w:sz w:val="24"/>
          <w:szCs w:val="24"/>
          <w:lang w:val="en-GB"/>
        </w:rPr>
        <w:t xml:space="preserve">public procurement of sugar </w:t>
      </w:r>
      <w:r w:rsidR="006A4F0F" w:rsidRPr="008E4989">
        <w:rPr>
          <w:rFonts w:cs="Times New Roman"/>
          <w:sz w:val="24"/>
          <w:szCs w:val="24"/>
          <w:lang w:val="en-GB"/>
        </w:rPr>
        <w:t>throughout</w:t>
      </w:r>
      <w:r w:rsidR="00B459B0" w:rsidRPr="008E4989">
        <w:rPr>
          <w:rFonts w:cs="Times New Roman"/>
          <w:sz w:val="24"/>
          <w:szCs w:val="24"/>
          <w:lang w:val="en-GB"/>
        </w:rPr>
        <w:t xml:space="preserve"> Russia </w:t>
      </w:r>
      <w:r w:rsidR="006A4F0F" w:rsidRPr="008E4989">
        <w:rPr>
          <w:rFonts w:cs="Times New Roman"/>
          <w:sz w:val="24"/>
          <w:szCs w:val="24"/>
          <w:lang w:val="en-GB"/>
        </w:rPr>
        <w:t>from</w:t>
      </w:r>
      <w:r w:rsidR="00B459B0" w:rsidRPr="008E4989">
        <w:rPr>
          <w:rFonts w:cs="Times New Roman"/>
          <w:sz w:val="24"/>
          <w:szCs w:val="24"/>
          <w:lang w:val="en-GB"/>
        </w:rPr>
        <w:t xml:space="preserve"> 2011</w:t>
      </w:r>
      <w:r w:rsidR="006A4F0F" w:rsidRPr="008E4989">
        <w:rPr>
          <w:rFonts w:cs="Times New Roman"/>
          <w:sz w:val="24"/>
          <w:szCs w:val="24"/>
          <w:lang w:val="en-GB"/>
        </w:rPr>
        <w:t xml:space="preserve"> to </w:t>
      </w:r>
      <w:r w:rsidR="00B459B0" w:rsidRPr="008E4989">
        <w:rPr>
          <w:rFonts w:cs="Times New Roman"/>
          <w:sz w:val="24"/>
          <w:szCs w:val="24"/>
          <w:lang w:val="en-GB"/>
        </w:rPr>
        <w:t xml:space="preserve">2013. </w:t>
      </w:r>
      <w:r w:rsidR="007072FC" w:rsidRPr="008E4989">
        <w:rPr>
          <w:rFonts w:cs="Times New Roman"/>
          <w:sz w:val="24"/>
          <w:szCs w:val="24"/>
          <w:lang w:val="en-GB"/>
        </w:rPr>
        <w:t xml:space="preserve">Following the logic of </w:t>
      </w:r>
      <w:r w:rsidR="00106430" w:rsidRPr="008E4989">
        <w:rPr>
          <w:rFonts w:cs="Times New Roman"/>
          <w:sz w:val="24"/>
          <w:szCs w:val="24"/>
          <w:lang w:val="en-GB"/>
        </w:rPr>
        <w:t xml:space="preserve">a previous </w:t>
      </w:r>
      <w:r w:rsidR="00AD3D2E" w:rsidRPr="008E4989">
        <w:rPr>
          <w:rFonts w:cs="Times New Roman"/>
          <w:sz w:val="24"/>
          <w:szCs w:val="24"/>
          <w:lang w:val="en-GB"/>
        </w:rPr>
        <w:t xml:space="preserve">publication </w:t>
      </w:r>
      <w:r w:rsidR="00B30B39" w:rsidRPr="008E4989">
        <w:rPr>
          <w:rFonts w:cs="Times New Roman"/>
          <w:sz w:val="24"/>
          <w:szCs w:val="24"/>
          <w:lang w:val="en-GB"/>
        </w:rPr>
        <w:fldChar w:fldCharType="begin"/>
      </w:r>
      <w:r w:rsidR="0012107B">
        <w:rPr>
          <w:rFonts w:cs="Times New Roman"/>
          <w:sz w:val="24"/>
          <w:szCs w:val="24"/>
          <w:lang w:val="en-GB"/>
        </w:rPr>
        <w:instrText xml:space="preserve"> ADDIN ZOTERO_ITEM CSL_CITATION {"citationID":"zLRUDRx1","properties":{"formattedCitation":"(Yakovlev et al. 2016)","plainCitation":"(Yakovlev et al. 2016)"},"citationItems":[{"id":623,"uris":["http://zotero.org/groups/197762/items/U2ENHCBN"],"uri":["http://zotero.org/groups/197762/items/U2ENHCBN"],"itemData":{"id":623,"type":"article-journal","title":"Incentives for Repeated Contracts in Public Sector: Empirical Study of Gasoline Procurement in Russia","container-title":"International Journal of Procurement Management","volume":"9","issue":"3","source":"Google Scholar","URL":"http://www.inderscience.com/info/ingeneral/forthcoming.php?jcode=ijpm","DOI":"10.1504/IJPM.2016.076305","shortTitle":"Incentives for Repeated Contracts in Public Sector: Empirical Study of Gasoline Procurement in Russia","author":[{"family":"Yakovlev","given":"Andrei"},{"family":"Vyglovskiy","given":"Oleg"},{"family":"Demidova","given":"Olga"},{"family":"Bashlyk","given":"Aleksandr"}],"issued":{"date-parts":[["2016"]]},"accessed":{"date-parts":[["2015",11,11]]}}}],"schema":"https://github.com/citation-style-language/schema/raw/master/csl-citation.json"} </w:instrText>
      </w:r>
      <w:r w:rsidR="00B30B39" w:rsidRPr="008E4989">
        <w:rPr>
          <w:rFonts w:cs="Times New Roman"/>
          <w:sz w:val="24"/>
          <w:szCs w:val="24"/>
          <w:lang w:val="en-GB"/>
        </w:rPr>
        <w:fldChar w:fldCharType="separate"/>
      </w:r>
      <w:r w:rsidR="00B30B39" w:rsidRPr="008E4989">
        <w:rPr>
          <w:rFonts w:cs="Times New Roman"/>
          <w:sz w:val="24"/>
          <w:lang w:val="en-GB"/>
        </w:rPr>
        <w:t>(Yakovlev et al. 2016)</w:t>
      </w:r>
      <w:r w:rsidR="00B30B39" w:rsidRPr="008E4989">
        <w:rPr>
          <w:rFonts w:cs="Times New Roman"/>
          <w:sz w:val="24"/>
          <w:szCs w:val="24"/>
          <w:lang w:val="en-GB"/>
        </w:rPr>
        <w:fldChar w:fldCharType="end"/>
      </w:r>
      <w:r w:rsidR="007072FC" w:rsidRPr="008E4989">
        <w:rPr>
          <w:rFonts w:cs="Times New Roman"/>
          <w:sz w:val="24"/>
          <w:szCs w:val="24"/>
          <w:lang w:val="en-GB"/>
        </w:rPr>
        <w:t xml:space="preserve">, we assume that </w:t>
      </w:r>
      <w:r w:rsidR="00FB4995" w:rsidRPr="008E4989">
        <w:rPr>
          <w:rFonts w:cs="Times New Roman"/>
          <w:sz w:val="24"/>
          <w:szCs w:val="24"/>
          <w:lang w:val="en-GB"/>
        </w:rPr>
        <w:t xml:space="preserve">the </w:t>
      </w:r>
      <w:r w:rsidR="007072FC" w:rsidRPr="008E4989">
        <w:rPr>
          <w:rFonts w:cs="Times New Roman"/>
          <w:sz w:val="24"/>
          <w:szCs w:val="24"/>
          <w:lang w:val="en-GB"/>
        </w:rPr>
        <w:t>positive effects of repeated procurements (</w:t>
      </w:r>
      <w:r w:rsidR="00B30B39" w:rsidRPr="008E4989">
        <w:rPr>
          <w:rFonts w:cs="Times New Roman"/>
          <w:sz w:val="24"/>
          <w:szCs w:val="24"/>
          <w:lang w:val="en-GB"/>
        </w:rPr>
        <w:t>lower</w:t>
      </w:r>
      <w:r w:rsidR="007072FC" w:rsidRPr="008E4989">
        <w:rPr>
          <w:rFonts w:cs="Times New Roman"/>
          <w:sz w:val="24"/>
          <w:szCs w:val="24"/>
          <w:lang w:val="en-GB"/>
        </w:rPr>
        <w:t xml:space="preserve"> transaction costs and </w:t>
      </w:r>
      <w:r w:rsidR="000851DF" w:rsidRPr="008E4989">
        <w:rPr>
          <w:rFonts w:cs="Times New Roman"/>
          <w:sz w:val="24"/>
          <w:szCs w:val="24"/>
          <w:lang w:val="en-GB"/>
        </w:rPr>
        <w:t>associated</w:t>
      </w:r>
      <w:r w:rsidR="007072FC" w:rsidRPr="008E4989">
        <w:rPr>
          <w:rFonts w:cs="Times New Roman"/>
          <w:sz w:val="24"/>
          <w:szCs w:val="24"/>
          <w:lang w:val="en-GB"/>
        </w:rPr>
        <w:t xml:space="preserve"> price reduction</w:t>
      </w:r>
      <w:r w:rsidR="000851DF" w:rsidRPr="008E4989">
        <w:rPr>
          <w:rFonts w:cs="Times New Roman"/>
          <w:sz w:val="24"/>
          <w:szCs w:val="24"/>
          <w:lang w:val="en-GB"/>
        </w:rPr>
        <w:t>s</w:t>
      </w:r>
      <w:r w:rsidR="007072FC" w:rsidRPr="008E4989">
        <w:rPr>
          <w:rFonts w:cs="Times New Roman"/>
          <w:sz w:val="24"/>
          <w:szCs w:val="24"/>
          <w:lang w:val="en-GB"/>
        </w:rPr>
        <w:t xml:space="preserve">) </w:t>
      </w:r>
      <w:r w:rsidR="00246319" w:rsidRPr="008E4989">
        <w:rPr>
          <w:rFonts w:cs="Times New Roman"/>
          <w:sz w:val="24"/>
          <w:szCs w:val="24"/>
          <w:lang w:val="en-GB"/>
        </w:rPr>
        <w:t>are</w:t>
      </w:r>
      <w:r w:rsidR="007072FC" w:rsidRPr="008E4989">
        <w:rPr>
          <w:rFonts w:cs="Times New Roman"/>
          <w:sz w:val="24"/>
          <w:szCs w:val="24"/>
          <w:lang w:val="en-GB"/>
        </w:rPr>
        <w:t xml:space="preserve"> most </w:t>
      </w:r>
      <w:r w:rsidR="00246319" w:rsidRPr="008E4989">
        <w:rPr>
          <w:rFonts w:cs="Times New Roman"/>
          <w:sz w:val="24"/>
          <w:szCs w:val="24"/>
          <w:lang w:val="en-GB"/>
        </w:rPr>
        <w:t xml:space="preserve">likely </w:t>
      </w:r>
      <w:r w:rsidR="00EB31BF" w:rsidRPr="008E4989">
        <w:rPr>
          <w:rFonts w:cs="Times New Roman"/>
          <w:sz w:val="24"/>
          <w:szCs w:val="24"/>
          <w:lang w:val="en-GB"/>
        </w:rPr>
        <w:t>observed</w:t>
      </w:r>
      <w:r w:rsidR="007072FC" w:rsidRPr="008E4989">
        <w:rPr>
          <w:rFonts w:cs="Times New Roman"/>
          <w:sz w:val="24"/>
          <w:szCs w:val="24"/>
          <w:lang w:val="en-GB"/>
        </w:rPr>
        <w:t xml:space="preserve"> when procurements are performed </w:t>
      </w:r>
      <w:r w:rsidR="003926DB">
        <w:rPr>
          <w:rFonts w:cs="Times New Roman"/>
          <w:sz w:val="24"/>
          <w:szCs w:val="24"/>
          <w:lang w:val="en-GB"/>
        </w:rPr>
        <w:t>through more</w:t>
      </w:r>
      <w:r w:rsidR="007072FC" w:rsidRPr="008E4989">
        <w:rPr>
          <w:rFonts w:cs="Times New Roman"/>
          <w:sz w:val="24"/>
          <w:szCs w:val="24"/>
          <w:lang w:val="en-GB"/>
        </w:rPr>
        <w:t xml:space="preserve"> competitive</w:t>
      </w:r>
      <w:r w:rsidR="003926DB">
        <w:rPr>
          <w:rFonts w:cs="Times New Roman"/>
          <w:sz w:val="24"/>
          <w:szCs w:val="24"/>
          <w:lang w:val="en-GB"/>
        </w:rPr>
        <w:t xml:space="preserve"> procedures</w:t>
      </w:r>
      <w:r w:rsidR="007072FC" w:rsidRPr="008E4989">
        <w:rPr>
          <w:rFonts w:cs="Times New Roman"/>
          <w:sz w:val="24"/>
          <w:szCs w:val="24"/>
          <w:lang w:val="en-GB"/>
        </w:rPr>
        <w:t xml:space="preserve">. Less competitive </w:t>
      </w:r>
      <w:r w:rsidR="0049346B" w:rsidRPr="008E4989">
        <w:rPr>
          <w:rFonts w:cs="Times New Roman"/>
          <w:sz w:val="24"/>
          <w:szCs w:val="24"/>
          <w:lang w:val="en-GB"/>
        </w:rPr>
        <w:t>and less transparent</w:t>
      </w:r>
      <w:r w:rsidR="003926DB">
        <w:rPr>
          <w:rFonts w:cs="Times New Roman"/>
          <w:sz w:val="24"/>
          <w:szCs w:val="24"/>
          <w:lang w:val="en-GB"/>
        </w:rPr>
        <w:t xml:space="preserve"> procurement procedures</w:t>
      </w:r>
      <w:r w:rsidR="007072FC" w:rsidRPr="008E4989">
        <w:rPr>
          <w:rFonts w:cs="Times New Roman"/>
          <w:sz w:val="24"/>
          <w:szCs w:val="24"/>
          <w:lang w:val="en-GB"/>
        </w:rPr>
        <w:t xml:space="preserve"> provid</w:t>
      </w:r>
      <w:r w:rsidR="00F44B57" w:rsidRPr="008E4989">
        <w:rPr>
          <w:rFonts w:cs="Times New Roman"/>
          <w:sz w:val="24"/>
          <w:szCs w:val="24"/>
          <w:lang w:val="en-GB"/>
        </w:rPr>
        <w:t>e</w:t>
      </w:r>
      <w:r w:rsidR="007072FC" w:rsidRPr="008E4989">
        <w:rPr>
          <w:rFonts w:cs="Times New Roman"/>
          <w:sz w:val="24"/>
          <w:szCs w:val="24"/>
          <w:lang w:val="en-GB"/>
        </w:rPr>
        <w:t xml:space="preserve"> opportunities for collusion between the supplier and the customer </w:t>
      </w:r>
      <w:r w:rsidR="00B459B0" w:rsidRPr="008E4989">
        <w:rPr>
          <w:rFonts w:cs="Times New Roman"/>
          <w:sz w:val="24"/>
          <w:szCs w:val="24"/>
          <w:lang w:val="en-GB"/>
        </w:rPr>
        <w:t xml:space="preserve">and </w:t>
      </w:r>
      <w:r w:rsidR="007072FC" w:rsidRPr="008E4989">
        <w:rPr>
          <w:rFonts w:cs="Times New Roman"/>
          <w:sz w:val="24"/>
          <w:szCs w:val="24"/>
          <w:lang w:val="en-GB"/>
        </w:rPr>
        <w:t xml:space="preserve">lead to relative overpricing </w:t>
      </w:r>
      <w:r w:rsidR="00546CDA" w:rsidRPr="008E4989">
        <w:rPr>
          <w:rFonts w:cs="Times New Roman"/>
          <w:sz w:val="24"/>
          <w:szCs w:val="24"/>
          <w:lang w:val="en-GB"/>
        </w:rPr>
        <w:t xml:space="preserve">in </w:t>
      </w:r>
      <w:r w:rsidR="007072FC" w:rsidRPr="008E4989">
        <w:rPr>
          <w:rFonts w:cs="Times New Roman"/>
          <w:sz w:val="24"/>
          <w:szCs w:val="24"/>
          <w:lang w:val="en-GB"/>
        </w:rPr>
        <w:t>repeated procurements</w:t>
      </w:r>
      <w:r w:rsidR="00697678" w:rsidRPr="008E4989">
        <w:rPr>
          <w:rFonts w:cs="Times New Roman"/>
          <w:sz w:val="24"/>
          <w:szCs w:val="24"/>
          <w:lang w:val="en-GB"/>
        </w:rPr>
        <w:t>.</w:t>
      </w:r>
      <w:r w:rsidR="007072FC" w:rsidRPr="008E4989">
        <w:rPr>
          <w:rFonts w:cs="Times New Roman"/>
          <w:sz w:val="24"/>
          <w:szCs w:val="24"/>
          <w:lang w:val="en-GB"/>
        </w:rPr>
        <w:t xml:space="preserve"> </w:t>
      </w:r>
      <w:r w:rsidR="00594139" w:rsidRPr="008E4989">
        <w:rPr>
          <w:rFonts w:cs="Times New Roman"/>
          <w:sz w:val="24"/>
          <w:szCs w:val="24"/>
          <w:lang w:val="en-GB"/>
        </w:rPr>
        <w:t>The c</w:t>
      </w:r>
      <w:r w:rsidR="007072FC" w:rsidRPr="008E4989">
        <w:rPr>
          <w:rFonts w:cs="Times New Roman"/>
          <w:sz w:val="24"/>
          <w:szCs w:val="24"/>
          <w:lang w:val="en-GB"/>
        </w:rPr>
        <w:t xml:space="preserve">onnection between the customer and supplier through the ownership structure </w:t>
      </w:r>
      <w:r w:rsidR="00697678" w:rsidRPr="008E4989">
        <w:rPr>
          <w:rFonts w:cs="Times New Roman"/>
          <w:sz w:val="24"/>
          <w:szCs w:val="24"/>
          <w:lang w:val="en-GB"/>
        </w:rPr>
        <w:t>provide</w:t>
      </w:r>
      <w:r w:rsidR="003D6E24" w:rsidRPr="008E4989">
        <w:rPr>
          <w:rFonts w:cs="Times New Roman"/>
          <w:sz w:val="24"/>
          <w:szCs w:val="24"/>
          <w:lang w:val="en-GB"/>
        </w:rPr>
        <w:t>s</w:t>
      </w:r>
      <w:r w:rsidR="00697678" w:rsidRPr="008E4989">
        <w:rPr>
          <w:rFonts w:cs="Times New Roman"/>
          <w:sz w:val="24"/>
          <w:szCs w:val="24"/>
          <w:lang w:val="en-GB"/>
        </w:rPr>
        <w:t xml:space="preserve"> </w:t>
      </w:r>
      <w:r w:rsidR="003D6E24" w:rsidRPr="008E4989">
        <w:rPr>
          <w:rFonts w:cs="Times New Roman"/>
          <w:sz w:val="24"/>
          <w:szCs w:val="24"/>
          <w:lang w:val="en-GB"/>
        </w:rPr>
        <w:t>an additional</w:t>
      </w:r>
      <w:r w:rsidR="00697678" w:rsidRPr="008E4989">
        <w:rPr>
          <w:rFonts w:cs="Times New Roman"/>
          <w:sz w:val="24"/>
          <w:szCs w:val="24"/>
          <w:lang w:val="en-GB"/>
        </w:rPr>
        <w:t xml:space="preserve"> channel for stable relations</w:t>
      </w:r>
      <w:r w:rsidR="007072FC" w:rsidRPr="008E4989">
        <w:rPr>
          <w:rFonts w:cs="Times New Roman"/>
          <w:sz w:val="24"/>
          <w:szCs w:val="24"/>
          <w:lang w:val="en-GB"/>
        </w:rPr>
        <w:t>. If honest behaviour prevail</w:t>
      </w:r>
      <w:r w:rsidR="00FE0B9C" w:rsidRPr="008E4989">
        <w:rPr>
          <w:rFonts w:cs="Times New Roman"/>
          <w:sz w:val="24"/>
          <w:szCs w:val="24"/>
          <w:lang w:val="en-GB"/>
        </w:rPr>
        <w:t>s</w:t>
      </w:r>
      <w:r w:rsidR="007072FC" w:rsidRPr="008E4989">
        <w:rPr>
          <w:rFonts w:cs="Times New Roman"/>
          <w:sz w:val="24"/>
          <w:szCs w:val="24"/>
          <w:lang w:val="en-GB"/>
        </w:rPr>
        <w:t xml:space="preserve"> </w:t>
      </w:r>
      <w:r w:rsidR="005B56AF" w:rsidRPr="008E4989">
        <w:rPr>
          <w:rFonts w:cs="Times New Roman"/>
          <w:sz w:val="24"/>
          <w:szCs w:val="24"/>
          <w:lang w:val="en-GB"/>
        </w:rPr>
        <w:t>for</w:t>
      </w:r>
      <w:r w:rsidR="007072FC" w:rsidRPr="008E4989">
        <w:rPr>
          <w:rFonts w:cs="Times New Roman"/>
          <w:sz w:val="24"/>
          <w:szCs w:val="24"/>
          <w:lang w:val="en-GB"/>
        </w:rPr>
        <w:t xml:space="preserve"> both </w:t>
      </w:r>
      <w:r w:rsidR="005B56AF" w:rsidRPr="008E4989">
        <w:rPr>
          <w:rFonts w:cs="Times New Roman"/>
          <w:sz w:val="24"/>
          <w:szCs w:val="24"/>
          <w:lang w:val="en-GB"/>
        </w:rPr>
        <w:t xml:space="preserve">public </w:t>
      </w:r>
      <w:r w:rsidR="007072FC" w:rsidRPr="008E4989">
        <w:rPr>
          <w:rFonts w:cs="Times New Roman"/>
          <w:sz w:val="24"/>
          <w:szCs w:val="24"/>
          <w:lang w:val="en-GB"/>
        </w:rPr>
        <w:t>customers and state-owned supplier</w:t>
      </w:r>
      <w:r w:rsidR="005B56AF" w:rsidRPr="008E4989">
        <w:rPr>
          <w:rFonts w:cs="Times New Roman"/>
          <w:sz w:val="24"/>
          <w:szCs w:val="24"/>
          <w:lang w:val="en-GB"/>
        </w:rPr>
        <w:t>s</w:t>
      </w:r>
      <w:r w:rsidR="003D6E24" w:rsidRPr="008E4989">
        <w:rPr>
          <w:rFonts w:cs="Times New Roman"/>
          <w:sz w:val="24"/>
          <w:szCs w:val="24"/>
          <w:lang w:val="en-GB"/>
        </w:rPr>
        <w:t>,</w:t>
      </w:r>
      <w:r w:rsidR="005B56AF" w:rsidRPr="008E4989">
        <w:rPr>
          <w:rFonts w:cs="Times New Roman"/>
          <w:sz w:val="24"/>
          <w:szCs w:val="24"/>
          <w:lang w:val="en-GB"/>
        </w:rPr>
        <w:t xml:space="preserve"> then </w:t>
      </w:r>
      <w:r w:rsidR="003D6E24" w:rsidRPr="008E4989">
        <w:rPr>
          <w:rFonts w:cs="Times New Roman"/>
          <w:sz w:val="24"/>
          <w:szCs w:val="24"/>
          <w:lang w:val="en-GB"/>
        </w:rPr>
        <w:t>both parties are</w:t>
      </w:r>
      <w:r w:rsidR="007072FC" w:rsidRPr="008E4989">
        <w:rPr>
          <w:rFonts w:cs="Times New Roman"/>
          <w:sz w:val="24"/>
          <w:szCs w:val="24"/>
          <w:lang w:val="en-GB"/>
        </w:rPr>
        <w:t xml:space="preserve"> </w:t>
      </w:r>
      <w:r w:rsidR="003D6E24" w:rsidRPr="008E4989">
        <w:rPr>
          <w:rFonts w:cs="Times New Roman"/>
          <w:sz w:val="24"/>
          <w:szCs w:val="24"/>
          <w:lang w:val="en-GB"/>
        </w:rPr>
        <w:t xml:space="preserve">prepared </w:t>
      </w:r>
      <w:r w:rsidR="007072FC" w:rsidRPr="008E4989">
        <w:rPr>
          <w:rFonts w:cs="Times New Roman"/>
          <w:sz w:val="24"/>
          <w:szCs w:val="24"/>
          <w:lang w:val="en-GB"/>
        </w:rPr>
        <w:t>to conclude contracts at lower</w:t>
      </w:r>
      <w:r w:rsidR="00697678" w:rsidRPr="008E4989">
        <w:rPr>
          <w:rFonts w:cs="Times New Roman"/>
          <w:sz w:val="24"/>
          <w:szCs w:val="24"/>
          <w:lang w:val="en-GB"/>
        </w:rPr>
        <w:t xml:space="preserve"> prices</w:t>
      </w:r>
      <w:r w:rsidR="007072FC" w:rsidRPr="008E4989">
        <w:rPr>
          <w:rFonts w:cs="Times New Roman"/>
          <w:sz w:val="24"/>
          <w:szCs w:val="24"/>
          <w:lang w:val="en-GB"/>
        </w:rPr>
        <w:t xml:space="preserve">. In </w:t>
      </w:r>
      <w:r w:rsidR="0049346B" w:rsidRPr="008E4989">
        <w:rPr>
          <w:rFonts w:cs="Times New Roman"/>
          <w:sz w:val="24"/>
          <w:szCs w:val="24"/>
          <w:lang w:val="en-GB"/>
        </w:rPr>
        <w:t xml:space="preserve">the </w:t>
      </w:r>
      <w:r w:rsidR="005B56AF" w:rsidRPr="008E4989">
        <w:rPr>
          <w:rFonts w:cs="Times New Roman"/>
          <w:sz w:val="24"/>
          <w:szCs w:val="24"/>
          <w:lang w:val="en-GB"/>
        </w:rPr>
        <w:t>case</w:t>
      </w:r>
      <w:r w:rsidR="007072FC" w:rsidRPr="008E4989">
        <w:rPr>
          <w:rFonts w:cs="Times New Roman"/>
          <w:sz w:val="24"/>
          <w:szCs w:val="24"/>
          <w:lang w:val="en-GB"/>
        </w:rPr>
        <w:t xml:space="preserve"> of corrupt</w:t>
      </w:r>
      <w:r w:rsidR="003D6E24" w:rsidRPr="008E4989">
        <w:rPr>
          <w:rFonts w:cs="Times New Roman"/>
          <w:sz w:val="24"/>
          <w:szCs w:val="24"/>
          <w:lang w:val="en-GB"/>
        </w:rPr>
        <w:t>ion,</w:t>
      </w:r>
      <w:r w:rsidR="007072FC" w:rsidRPr="008E4989">
        <w:rPr>
          <w:rFonts w:cs="Times New Roman"/>
          <w:sz w:val="24"/>
          <w:szCs w:val="24"/>
          <w:lang w:val="en-GB"/>
        </w:rPr>
        <w:t xml:space="preserve"> the participation of state-owned enterprises in public procurements result</w:t>
      </w:r>
      <w:r w:rsidR="003D6E24" w:rsidRPr="008E4989">
        <w:rPr>
          <w:rFonts w:cs="Times New Roman"/>
          <w:sz w:val="24"/>
          <w:szCs w:val="24"/>
          <w:lang w:val="en-GB"/>
        </w:rPr>
        <w:t>s</w:t>
      </w:r>
      <w:r w:rsidR="007072FC" w:rsidRPr="008E4989">
        <w:rPr>
          <w:rFonts w:cs="Times New Roman"/>
          <w:sz w:val="24"/>
          <w:szCs w:val="24"/>
          <w:lang w:val="en-GB"/>
        </w:rPr>
        <w:t xml:space="preserve"> in overpricing.</w:t>
      </w:r>
      <w:r w:rsidR="00697678" w:rsidRPr="008E4989">
        <w:rPr>
          <w:rFonts w:cs="Times New Roman"/>
          <w:sz w:val="24"/>
          <w:szCs w:val="24"/>
          <w:lang w:val="en-GB"/>
        </w:rPr>
        <w:t xml:space="preserve"> </w:t>
      </w:r>
      <w:r w:rsidR="00657AC5" w:rsidRPr="008E4989">
        <w:rPr>
          <w:rFonts w:cs="Times New Roman"/>
          <w:sz w:val="24"/>
          <w:szCs w:val="24"/>
          <w:lang w:val="en-GB"/>
        </w:rPr>
        <w:t>The state</w:t>
      </w:r>
      <w:r w:rsidR="00697678" w:rsidRPr="008E4989">
        <w:rPr>
          <w:rFonts w:cs="Times New Roman"/>
          <w:sz w:val="24"/>
          <w:szCs w:val="24"/>
          <w:lang w:val="en-GB"/>
        </w:rPr>
        <w:t xml:space="preserve">-owned status of suppliers may </w:t>
      </w:r>
      <w:r w:rsidR="00437AE8" w:rsidRPr="008E4989">
        <w:rPr>
          <w:rFonts w:cs="Times New Roman"/>
          <w:sz w:val="24"/>
          <w:szCs w:val="24"/>
          <w:lang w:val="en-GB"/>
        </w:rPr>
        <w:t>enhance the effects of repeated procurements</w:t>
      </w:r>
      <w:r w:rsidR="00697678" w:rsidRPr="008E4989">
        <w:rPr>
          <w:rFonts w:cs="Times New Roman"/>
          <w:sz w:val="24"/>
          <w:szCs w:val="24"/>
          <w:lang w:val="en-GB"/>
        </w:rPr>
        <w:t>.</w:t>
      </w:r>
    </w:p>
    <w:p w14:paraId="408399A6" w14:textId="0B8E7522" w:rsidR="005C2D11" w:rsidRDefault="007072FC" w:rsidP="003137C6">
      <w:pPr>
        <w:spacing w:line="300" w:lineRule="auto"/>
        <w:ind w:firstLine="708"/>
        <w:contextualSpacing/>
        <w:rPr>
          <w:rFonts w:cs="Times New Roman"/>
          <w:sz w:val="24"/>
          <w:szCs w:val="24"/>
          <w:lang w:val="en-GB"/>
        </w:rPr>
      </w:pPr>
      <w:r w:rsidRPr="00422AAF">
        <w:rPr>
          <w:rFonts w:cs="Times New Roman"/>
          <w:sz w:val="24"/>
          <w:szCs w:val="24"/>
          <w:lang w:val="en-GB"/>
        </w:rPr>
        <w:t xml:space="preserve">Empirical analysis has </w:t>
      </w:r>
      <w:r w:rsidR="00FC4C11" w:rsidRPr="00422AAF">
        <w:rPr>
          <w:rFonts w:cs="Times New Roman"/>
          <w:sz w:val="24"/>
          <w:szCs w:val="24"/>
          <w:lang w:val="en-GB"/>
        </w:rPr>
        <w:t xml:space="preserve">demonstrated </w:t>
      </w:r>
      <w:r w:rsidRPr="00422AAF">
        <w:rPr>
          <w:rFonts w:cs="Times New Roman"/>
          <w:sz w:val="24"/>
          <w:szCs w:val="24"/>
          <w:lang w:val="en-GB"/>
        </w:rPr>
        <w:t>that</w:t>
      </w:r>
      <w:r w:rsidR="00F82EC4" w:rsidRPr="00422AAF">
        <w:rPr>
          <w:rFonts w:cs="Times New Roman"/>
          <w:sz w:val="24"/>
          <w:szCs w:val="24"/>
          <w:lang w:val="en-GB"/>
        </w:rPr>
        <w:t xml:space="preserve"> for private suppliers,</w:t>
      </w:r>
      <w:r w:rsidRPr="00422AAF">
        <w:rPr>
          <w:rFonts w:cs="Times New Roman"/>
          <w:sz w:val="24"/>
          <w:szCs w:val="24"/>
          <w:lang w:val="en-GB"/>
        </w:rPr>
        <w:t xml:space="preserve"> </w:t>
      </w:r>
      <w:r w:rsidR="008E4989" w:rsidRPr="00422AAF">
        <w:rPr>
          <w:rFonts w:cs="Times New Roman"/>
          <w:sz w:val="24"/>
          <w:szCs w:val="24"/>
          <w:lang w:val="en-GB"/>
        </w:rPr>
        <w:t xml:space="preserve">the </w:t>
      </w:r>
      <w:r w:rsidR="0079456C" w:rsidRPr="00422AAF">
        <w:rPr>
          <w:rFonts w:cs="Times New Roman"/>
          <w:sz w:val="24"/>
          <w:szCs w:val="24"/>
          <w:lang w:val="en-GB"/>
        </w:rPr>
        <w:t xml:space="preserve">sugar </w:t>
      </w:r>
      <w:r w:rsidRPr="00422AAF">
        <w:rPr>
          <w:rFonts w:cs="Times New Roman"/>
          <w:sz w:val="24"/>
          <w:szCs w:val="24"/>
          <w:lang w:val="en-GB"/>
        </w:rPr>
        <w:t>prices</w:t>
      </w:r>
      <w:r w:rsidR="0079456C" w:rsidRPr="00422AAF">
        <w:rPr>
          <w:rFonts w:cs="Times New Roman"/>
          <w:sz w:val="24"/>
          <w:szCs w:val="24"/>
          <w:lang w:val="en-GB"/>
        </w:rPr>
        <w:t xml:space="preserve"> </w:t>
      </w:r>
      <w:r w:rsidRPr="00422AAF">
        <w:rPr>
          <w:rFonts w:cs="Times New Roman"/>
          <w:sz w:val="24"/>
          <w:szCs w:val="24"/>
          <w:lang w:val="en-GB"/>
        </w:rPr>
        <w:t xml:space="preserve">were lower </w:t>
      </w:r>
      <w:r w:rsidR="00E313D1" w:rsidRPr="00422AAF">
        <w:rPr>
          <w:rFonts w:cs="Times New Roman"/>
          <w:sz w:val="24"/>
          <w:szCs w:val="24"/>
          <w:lang w:val="en-GB"/>
        </w:rPr>
        <w:t xml:space="preserve">in </w:t>
      </w:r>
      <w:r w:rsidRPr="00422AAF">
        <w:rPr>
          <w:rFonts w:cs="Times New Roman"/>
          <w:sz w:val="24"/>
          <w:szCs w:val="24"/>
          <w:lang w:val="en-GB"/>
        </w:rPr>
        <w:t xml:space="preserve">repeated </w:t>
      </w:r>
      <w:r w:rsidR="0079456C" w:rsidRPr="00422AAF">
        <w:rPr>
          <w:rFonts w:cs="Times New Roman"/>
          <w:sz w:val="24"/>
          <w:szCs w:val="24"/>
          <w:lang w:val="en-GB"/>
        </w:rPr>
        <w:t xml:space="preserve">contracts compared to one-time </w:t>
      </w:r>
      <w:r w:rsidR="004A797D" w:rsidRPr="00422AAF">
        <w:rPr>
          <w:rFonts w:cs="Times New Roman"/>
          <w:sz w:val="24"/>
          <w:szCs w:val="24"/>
          <w:lang w:val="en-GB"/>
        </w:rPr>
        <w:t>deals</w:t>
      </w:r>
      <w:r w:rsidR="0079456C" w:rsidRPr="00422AAF">
        <w:rPr>
          <w:rFonts w:cs="Times New Roman"/>
          <w:sz w:val="24"/>
          <w:szCs w:val="24"/>
          <w:lang w:val="en-GB"/>
        </w:rPr>
        <w:t>,</w:t>
      </w:r>
      <w:r w:rsidRPr="00422AAF">
        <w:rPr>
          <w:rFonts w:cs="Times New Roman"/>
          <w:sz w:val="24"/>
          <w:szCs w:val="24"/>
          <w:lang w:val="en-GB"/>
        </w:rPr>
        <w:t xml:space="preserve"> </w:t>
      </w:r>
      <w:r w:rsidR="0079456C" w:rsidRPr="00422AAF">
        <w:rPr>
          <w:rFonts w:cs="Times New Roman"/>
          <w:sz w:val="24"/>
          <w:szCs w:val="24"/>
          <w:lang w:val="en-GB"/>
        </w:rPr>
        <w:t xml:space="preserve">when procured through </w:t>
      </w:r>
      <w:r w:rsidR="00536582" w:rsidRPr="00422AAF">
        <w:rPr>
          <w:rFonts w:cs="Times New Roman"/>
          <w:sz w:val="24"/>
          <w:szCs w:val="24"/>
          <w:lang w:val="en-GB"/>
        </w:rPr>
        <w:t xml:space="preserve">valid </w:t>
      </w:r>
      <w:r w:rsidRPr="00422AAF">
        <w:rPr>
          <w:rFonts w:cs="Times New Roman"/>
          <w:sz w:val="24"/>
          <w:szCs w:val="24"/>
          <w:lang w:val="en-GB"/>
        </w:rPr>
        <w:t>e-auctions</w:t>
      </w:r>
      <w:r w:rsidR="00117D00" w:rsidRPr="00422AAF">
        <w:rPr>
          <w:rFonts w:cs="Times New Roman"/>
          <w:sz w:val="24"/>
          <w:szCs w:val="24"/>
          <w:lang w:val="en-GB"/>
        </w:rPr>
        <w:t xml:space="preserve"> (the most transparent procedure)</w:t>
      </w:r>
      <w:r w:rsidR="0079456C" w:rsidRPr="00422AAF">
        <w:rPr>
          <w:rFonts w:cs="Times New Roman"/>
          <w:sz w:val="24"/>
          <w:szCs w:val="24"/>
          <w:lang w:val="en-GB"/>
        </w:rPr>
        <w:t xml:space="preserve">. Prices of repeated contracts compared to one-time </w:t>
      </w:r>
      <w:r w:rsidR="004A797D" w:rsidRPr="00422AAF">
        <w:rPr>
          <w:rFonts w:cs="Times New Roman"/>
          <w:sz w:val="24"/>
          <w:szCs w:val="24"/>
          <w:lang w:val="en-GB"/>
        </w:rPr>
        <w:t>deals</w:t>
      </w:r>
      <w:r w:rsidRPr="00422AAF">
        <w:rPr>
          <w:rFonts w:cs="Times New Roman"/>
          <w:sz w:val="24"/>
          <w:szCs w:val="24"/>
          <w:lang w:val="en-GB"/>
        </w:rPr>
        <w:t xml:space="preserve"> </w:t>
      </w:r>
      <w:r w:rsidR="0079456C" w:rsidRPr="00422AAF">
        <w:rPr>
          <w:rFonts w:cs="Times New Roman"/>
          <w:sz w:val="24"/>
          <w:szCs w:val="24"/>
          <w:lang w:val="en-GB"/>
        </w:rPr>
        <w:t xml:space="preserve">were higher when procurement procedure was </w:t>
      </w:r>
      <w:r w:rsidRPr="00422AAF">
        <w:rPr>
          <w:rFonts w:cs="Times New Roman"/>
          <w:sz w:val="24"/>
          <w:szCs w:val="24"/>
          <w:lang w:val="en-GB"/>
        </w:rPr>
        <w:t>requests for quot</w:t>
      </w:r>
      <w:r w:rsidR="00AB2138" w:rsidRPr="00422AAF">
        <w:rPr>
          <w:rFonts w:cs="Times New Roman"/>
          <w:sz w:val="24"/>
          <w:szCs w:val="24"/>
          <w:lang w:val="en-GB"/>
        </w:rPr>
        <w:t>ation</w:t>
      </w:r>
      <w:r w:rsidR="00117D00" w:rsidRPr="00422AAF">
        <w:rPr>
          <w:rFonts w:cs="Times New Roman"/>
          <w:sz w:val="24"/>
          <w:szCs w:val="24"/>
          <w:lang w:val="en-GB"/>
        </w:rPr>
        <w:t xml:space="preserve"> (</w:t>
      </w:r>
      <w:r w:rsidR="00C32708" w:rsidRPr="00422AAF">
        <w:rPr>
          <w:rFonts w:cs="Times New Roman"/>
          <w:sz w:val="24"/>
          <w:szCs w:val="24"/>
          <w:lang w:val="en-GB"/>
        </w:rPr>
        <w:t xml:space="preserve">a </w:t>
      </w:r>
      <w:r w:rsidR="00117D00" w:rsidRPr="00422AAF">
        <w:rPr>
          <w:rFonts w:cs="Times New Roman"/>
          <w:sz w:val="24"/>
          <w:szCs w:val="24"/>
          <w:lang w:val="en-GB"/>
        </w:rPr>
        <w:t>less transparent procedure)</w:t>
      </w:r>
      <w:r w:rsidRPr="00422AAF">
        <w:rPr>
          <w:rFonts w:cs="Times New Roman"/>
          <w:sz w:val="24"/>
          <w:szCs w:val="24"/>
          <w:lang w:val="en-GB"/>
        </w:rPr>
        <w:t xml:space="preserve">. These conclusions </w:t>
      </w:r>
      <w:r w:rsidR="003137C6" w:rsidRPr="00422AAF">
        <w:rPr>
          <w:rFonts w:cs="Times New Roman"/>
          <w:sz w:val="24"/>
          <w:szCs w:val="24"/>
          <w:lang w:val="en-GB"/>
        </w:rPr>
        <w:t xml:space="preserve">were consistent </w:t>
      </w:r>
      <w:r w:rsidRPr="00422AAF">
        <w:rPr>
          <w:rFonts w:cs="Times New Roman"/>
          <w:sz w:val="24"/>
          <w:szCs w:val="24"/>
          <w:lang w:val="en-GB"/>
        </w:rPr>
        <w:t xml:space="preserve">with the findings </w:t>
      </w:r>
      <w:r w:rsidR="003137C6" w:rsidRPr="00422AAF">
        <w:rPr>
          <w:rFonts w:cs="Times New Roman"/>
          <w:sz w:val="24"/>
          <w:szCs w:val="24"/>
          <w:lang w:val="en-GB"/>
        </w:rPr>
        <w:t xml:space="preserve">of our previous </w:t>
      </w:r>
      <w:r w:rsidR="003A1869" w:rsidRPr="00422AAF">
        <w:rPr>
          <w:rFonts w:cs="Times New Roman"/>
          <w:sz w:val="24"/>
          <w:szCs w:val="24"/>
          <w:lang w:val="en-GB"/>
        </w:rPr>
        <w:t xml:space="preserve">paper </w:t>
      </w:r>
      <w:r w:rsidR="003137C6" w:rsidRPr="00422AAF">
        <w:rPr>
          <w:rFonts w:cs="Times New Roman"/>
          <w:sz w:val="24"/>
          <w:szCs w:val="24"/>
          <w:lang w:val="en-GB"/>
        </w:rPr>
        <w:t xml:space="preserve">on the gasoline market </w:t>
      </w:r>
      <w:r w:rsidR="00D35C25" w:rsidRPr="00422AAF">
        <w:rPr>
          <w:rFonts w:cs="Times New Roman"/>
          <w:sz w:val="24"/>
          <w:szCs w:val="24"/>
          <w:lang w:val="en-GB"/>
        </w:rPr>
        <w:fldChar w:fldCharType="begin"/>
      </w:r>
      <w:r w:rsidR="0012107B" w:rsidRPr="00422AAF">
        <w:rPr>
          <w:rFonts w:cs="Times New Roman"/>
          <w:sz w:val="24"/>
          <w:szCs w:val="24"/>
          <w:lang w:val="en-GB"/>
        </w:rPr>
        <w:instrText xml:space="preserve"> ADDIN ZOTERO_ITEM CSL_CITATION {"citationID":"YdMvJiRs","properties":{"formattedCitation":"(Yakovlev et al. 2016)","plainCitation":"(Yakovlev et al. 2016)"},"citationItems":[{"id":623,"uris":["http://zotero.org/groups/197762/items/U2ENHCBN"],"uri":["http://zotero.org/groups/197762/items/U2ENHCBN"],"itemData":{"id":623,"type":"article-journal","title":"Incentives for Repeated Contracts in Public Sector: Empirical Study of Gasoline Procurement in Russia","container-title":"International Journal of Procurement Management","volume":"9","issue":"3","source":"Google Scholar","URL":"http://www.inderscience.com/info/ingeneral/forthcoming.php?jcode=ijpm","DOI":"10.1504/IJPM.2016.076305","shortTitle":"Incentives for Repeated Contracts in Public Sector: Empirical Study of Gasoline Procurement in Russia","author":[{"family":"Yakovlev","given":"Andrei"},{"family":"Vyglovskiy","given":"Oleg"},{"family":"Demidova","given":"Olga"},{"family":"Bashlyk","given":"Aleksandr"}],"issued":{"date-parts":[["2016"]]},"accessed":{"date-parts":[["2015",11,11]]}}}],"schema":"https://github.com/citation-style-language/schema/raw/master/csl-citation.json"} </w:instrText>
      </w:r>
      <w:r w:rsidR="00D35C25" w:rsidRPr="00422AAF">
        <w:rPr>
          <w:rFonts w:cs="Times New Roman"/>
          <w:sz w:val="24"/>
          <w:szCs w:val="24"/>
          <w:lang w:val="en-GB"/>
        </w:rPr>
        <w:fldChar w:fldCharType="separate"/>
      </w:r>
      <w:r w:rsidR="00D35C25" w:rsidRPr="00422AAF">
        <w:rPr>
          <w:rFonts w:cs="Times New Roman"/>
          <w:sz w:val="24"/>
          <w:lang w:val="en-GB"/>
        </w:rPr>
        <w:t>(Yakovlev et al. 2016)</w:t>
      </w:r>
      <w:r w:rsidR="00D35C25" w:rsidRPr="00422AAF">
        <w:rPr>
          <w:rFonts w:cs="Times New Roman"/>
          <w:sz w:val="24"/>
          <w:szCs w:val="24"/>
          <w:lang w:val="en-GB"/>
        </w:rPr>
        <w:fldChar w:fldCharType="end"/>
      </w:r>
      <w:r w:rsidRPr="00422AAF">
        <w:rPr>
          <w:rFonts w:cs="Times New Roman"/>
          <w:sz w:val="24"/>
          <w:szCs w:val="24"/>
          <w:lang w:val="en-GB"/>
        </w:rPr>
        <w:t xml:space="preserve">. </w:t>
      </w:r>
      <w:r w:rsidR="00F82EC4" w:rsidRPr="00422AAF">
        <w:rPr>
          <w:rFonts w:cs="Times New Roman"/>
          <w:sz w:val="24"/>
          <w:szCs w:val="24"/>
          <w:lang w:val="en-GB"/>
        </w:rPr>
        <w:t>For non-transparent procedures</w:t>
      </w:r>
      <w:r w:rsidR="00F82EC4" w:rsidRPr="00422AAF" w:rsidDel="00F82EC4">
        <w:rPr>
          <w:rFonts w:cs="Times New Roman"/>
          <w:sz w:val="24"/>
          <w:szCs w:val="24"/>
          <w:lang w:val="en-GB"/>
        </w:rPr>
        <w:t xml:space="preserve"> </w:t>
      </w:r>
      <w:r w:rsidR="00117D00" w:rsidRPr="00422AAF">
        <w:rPr>
          <w:rFonts w:cs="Times New Roman"/>
          <w:sz w:val="24"/>
          <w:szCs w:val="24"/>
          <w:lang w:val="en-GB"/>
        </w:rPr>
        <w:t xml:space="preserve">(request for </w:t>
      </w:r>
      <w:r w:rsidR="00AB2138" w:rsidRPr="00422AAF">
        <w:rPr>
          <w:rFonts w:cs="Times New Roman"/>
          <w:sz w:val="24"/>
          <w:szCs w:val="24"/>
          <w:lang w:val="en-GB"/>
        </w:rPr>
        <w:t xml:space="preserve">price </w:t>
      </w:r>
      <w:r w:rsidR="00117D00" w:rsidRPr="00422AAF">
        <w:rPr>
          <w:rFonts w:cs="Times New Roman"/>
          <w:sz w:val="24"/>
          <w:szCs w:val="24"/>
          <w:lang w:val="en-GB"/>
        </w:rPr>
        <w:t>quot</w:t>
      </w:r>
      <w:r w:rsidR="00AB2138" w:rsidRPr="00422AAF">
        <w:rPr>
          <w:rFonts w:cs="Times New Roman"/>
          <w:sz w:val="24"/>
          <w:szCs w:val="24"/>
          <w:lang w:val="en-GB"/>
        </w:rPr>
        <w:t>ations</w:t>
      </w:r>
      <w:r w:rsidR="00117D00" w:rsidRPr="00422AAF">
        <w:rPr>
          <w:rFonts w:cs="Times New Roman"/>
          <w:sz w:val="24"/>
          <w:szCs w:val="24"/>
          <w:lang w:val="en-GB"/>
        </w:rPr>
        <w:t xml:space="preserve"> and single-source contracting)</w:t>
      </w:r>
      <w:r w:rsidR="00BF597C" w:rsidRPr="00422AAF">
        <w:rPr>
          <w:rFonts w:cs="Times New Roman"/>
          <w:sz w:val="24"/>
          <w:szCs w:val="24"/>
          <w:lang w:val="en-GB"/>
        </w:rPr>
        <w:t>,</w:t>
      </w:r>
      <w:r w:rsidR="005C2D11" w:rsidRPr="00422AAF">
        <w:rPr>
          <w:rFonts w:cs="Times New Roman"/>
          <w:sz w:val="24"/>
          <w:szCs w:val="24"/>
          <w:lang w:val="en-GB"/>
        </w:rPr>
        <w:t xml:space="preserve"> </w:t>
      </w:r>
      <w:r w:rsidR="00F82EC4" w:rsidRPr="00422AAF">
        <w:rPr>
          <w:rFonts w:cs="Times New Roman"/>
          <w:sz w:val="24"/>
          <w:szCs w:val="24"/>
          <w:lang w:val="en-GB"/>
        </w:rPr>
        <w:t>we observe significant overpricing of contracts with state-owned suppliers compared to private suppliers.</w:t>
      </w:r>
      <w:r w:rsidR="009E2AAD" w:rsidRPr="00422AAF">
        <w:rPr>
          <w:rFonts w:cs="Times New Roman"/>
          <w:sz w:val="24"/>
          <w:szCs w:val="24"/>
          <w:lang w:val="en-GB"/>
        </w:rPr>
        <w:t xml:space="preserve"> </w:t>
      </w:r>
      <w:r w:rsidR="00117D00" w:rsidRPr="00422AAF">
        <w:rPr>
          <w:rFonts w:cs="Times New Roman"/>
          <w:sz w:val="24"/>
          <w:szCs w:val="24"/>
          <w:lang w:val="en-GB"/>
        </w:rPr>
        <w:t xml:space="preserve">This effect is </w:t>
      </w:r>
      <w:r w:rsidR="00BF597C" w:rsidRPr="00422AAF">
        <w:rPr>
          <w:rFonts w:cs="Times New Roman"/>
          <w:sz w:val="24"/>
          <w:szCs w:val="24"/>
          <w:lang w:val="en-GB"/>
        </w:rPr>
        <w:t xml:space="preserve">even </w:t>
      </w:r>
      <w:r w:rsidR="00117D00" w:rsidRPr="00422AAF">
        <w:rPr>
          <w:rFonts w:cs="Times New Roman"/>
          <w:sz w:val="24"/>
          <w:szCs w:val="24"/>
          <w:lang w:val="en-GB"/>
        </w:rPr>
        <w:t xml:space="preserve">more pronounced </w:t>
      </w:r>
      <w:r w:rsidR="00BF597C" w:rsidRPr="00422AAF">
        <w:rPr>
          <w:rFonts w:cs="Times New Roman"/>
          <w:sz w:val="24"/>
          <w:szCs w:val="24"/>
          <w:lang w:val="en-GB"/>
        </w:rPr>
        <w:t xml:space="preserve">in the case of </w:t>
      </w:r>
      <w:r w:rsidR="005C2D11" w:rsidRPr="00422AAF">
        <w:rPr>
          <w:rFonts w:cs="Times New Roman"/>
          <w:sz w:val="24"/>
          <w:szCs w:val="24"/>
          <w:lang w:val="en-GB"/>
        </w:rPr>
        <w:t>repeated</w:t>
      </w:r>
      <w:r w:rsidR="00117D00" w:rsidRPr="00422AAF">
        <w:rPr>
          <w:rFonts w:cs="Times New Roman"/>
          <w:sz w:val="24"/>
          <w:szCs w:val="24"/>
          <w:lang w:val="en-GB"/>
        </w:rPr>
        <w:t xml:space="preserve"> contracts</w:t>
      </w:r>
      <w:r w:rsidR="005C2D11" w:rsidRPr="00422AAF">
        <w:rPr>
          <w:rFonts w:cs="Times New Roman"/>
          <w:sz w:val="24"/>
          <w:szCs w:val="24"/>
          <w:lang w:val="en-GB"/>
        </w:rPr>
        <w:t>. At the same time</w:t>
      </w:r>
      <w:r w:rsidR="00BF597C" w:rsidRPr="00422AAF">
        <w:rPr>
          <w:rFonts w:cs="Times New Roman"/>
          <w:sz w:val="24"/>
          <w:szCs w:val="24"/>
          <w:lang w:val="en-GB"/>
        </w:rPr>
        <w:t>,</w:t>
      </w:r>
      <w:r w:rsidR="005C2D11" w:rsidRPr="00422AAF">
        <w:rPr>
          <w:rFonts w:cs="Times New Roman"/>
          <w:sz w:val="24"/>
          <w:szCs w:val="24"/>
          <w:lang w:val="en-GB"/>
        </w:rPr>
        <w:t xml:space="preserve"> </w:t>
      </w:r>
      <w:r w:rsidR="00BF597C" w:rsidRPr="00422AAF">
        <w:rPr>
          <w:rFonts w:cs="Times New Roman"/>
          <w:sz w:val="24"/>
          <w:szCs w:val="24"/>
          <w:lang w:val="en-GB"/>
        </w:rPr>
        <w:t xml:space="preserve">we observe only a </w:t>
      </w:r>
      <w:r w:rsidR="005C2D11" w:rsidRPr="00422AAF">
        <w:rPr>
          <w:rFonts w:cs="Times New Roman"/>
          <w:sz w:val="24"/>
          <w:szCs w:val="24"/>
          <w:lang w:val="en-GB"/>
        </w:rPr>
        <w:t xml:space="preserve">small difference </w:t>
      </w:r>
      <w:r w:rsidR="00E00822" w:rsidRPr="00422AAF">
        <w:rPr>
          <w:rFonts w:cs="Times New Roman"/>
          <w:sz w:val="24"/>
          <w:szCs w:val="24"/>
          <w:lang w:val="en-GB"/>
        </w:rPr>
        <w:t xml:space="preserve">between contract </w:t>
      </w:r>
      <w:r w:rsidR="00BF597C" w:rsidRPr="00422AAF">
        <w:rPr>
          <w:rFonts w:cs="Times New Roman"/>
          <w:sz w:val="24"/>
          <w:szCs w:val="24"/>
          <w:lang w:val="en-GB"/>
        </w:rPr>
        <w:t xml:space="preserve">prices </w:t>
      </w:r>
      <w:r w:rsidR="00E00822" w:rsidRPr="00422AAF">
        <w:rPr>
          <w:rFonts w:cs="Times New Roman"/>
          <w:sz w:val="24"/>
          <w:szCs w:val="24"/>
          <w:lang w:val="en-GB"/>
        </w:rPr>
        <w:t xml:space="preserve">of </w:t>
      </w:r>
      <w:r w:rsidR="005C2D11" w:rsidRPr="00422AAF">
        <w:rPr>
          <w:rFonts w:cs="Times New Roman"/>
          <w:sz w:val="24"/>
          <w:szCs w:val="24"/>
          <w:lang w:val="en-GB"/>
        </w:rPr>
        <w:t>SOE</w:t>
      </w:r>
      <w:r w:rsidR="00E00822" w:rsidRPr="00422AAF">
        <w:rPr>
          <w:rFonts w:cs="Times New Roman"/>
          <w:sz w:val="24"/>
          <w:szCs w:val="24"/>
          <w:lang w:val="en-GB"/>
        </w:rPr>
        <w:t xml:space="preserve"> suppliers</w:t>
      </w:r>
      <w:r w:rsidR="005C2D11" w:rsidRPr="00422AAF">
        <w:rPr>
          <w:rFonts w:cs="Times New Roman"/>
          <w:sz w:val="24"/>
          <w:szCs w:val="24"/>
          <w:lang w:val="en-GB"/>
        </w:rPr>
        <w:t xml:space="preserve"> and private suppliers</w:t>
      </w:r>
      <w:r w:rsidR="00BF597C" w:rsidRPr="00422AAF">
        <w:rPr>
          <w:rFonts w:cs="Times New Roman"/>
          <w:sz w:val="24"/>
          <w:szCs w:val="24"/>
          <w:lang w:val="en-GB"/>
        </w:rPr>
        <w:t xml:space="preserve"> </w:t>
      </w:r>
      <w:r w:rsidR="0041339F" w:rsidRPr="00422AAF">
        <w:rPr>
          <w:rFonts w:cs="Times New Roman"/>
          <w:sz w:val="24"/>
          <w:szCs w:val="24"/>
          <w:lang w:val="en-GB"/>
        </w:rPr>
        <w:t xml:space="preserve">when contracts are concluded </w:t>
      </w:r>
      <w:r w:rsidR="005C2D11" w:rsidRPr="00422AAF">
        <w:rPr>
          <w:rFonts w:cs="Times New Roman"/>
          <w:sz w:val="24"/>
          <w:szCs w:val="24"/>
          <w:lang w:val="en-GB"/>
        </w:rPr>
        <w:t>through e-auctions.</w:t>
      </w:r>
    </w:p>
    <w:p w14:paraId="13AA561D" w14:textId="7063670F" w:rsidR="0082344E" w:rsidRPr="008E4989" w:rsidRDefault="007072FC" w:rsidP="00FE0B9C">
      <w:pPr>
        <w:spacing w:line="300" w:lineRule="auto"/>
        <w:ind w:firstLine="708"/>
        <w:contextualSpacing/>
        <w:rPr>
          <w:lang w:val="en-GB"/>
        </w:rPr>
      </w:pPr>
      <w:r w:rsidRPr="008E4989">
        <w:rPr>
          <w:rFonts w:cs="Times New Roman"/>
          <w:sz w:val="24"/>
          <w:szCs w:val="24"/>
          <w:lang w:val="en-GB"/>
        </w:rPr>
        <w:t>Th</w:t>
      </w:r>
      <w:r w:rsidR="00E87B47" w:rsidRPr="008E4989">
        <w:rPr>
          <w:rFonts w:cs="Times New Roman"/>
          <w:sz w:val="24"/>
          <w:szCs w:val="24"/>
          <w:lang w:val="en-GB"/>
        </w:rPr>
        <w:t>is</w:t>
      </w:r>
      <w:r w:rsidRPr="008E4989">
        <w:rPr>
          <w:rFonts w:cs="Times New Roman"/>
          <w:sz w:val="24"/>
          <w:szCs w:val="24"/>
          <w:lang w:val="en-GB"/>
        </w:rPr>
        <w:t xml:space="preserve"> paper is organised as follows</w:t>
      </w:r>
      <w:r w:rsidR="00E87B47" w:rsidRPr="008E4989">
        <w:rPr>
          <w:rFonts w:cs="Times New Roman"/>
          <w:sz w:val="24"/>
          <w:szCs w:val="24"/>
          <w:lang w:val="en-GB"/>
        </w:rPr>
        <w:t>.</w:t>
      </w:r>
      <w:r w:rsidRPr="008E4989">
        <w:rPr>
          <w:rFonts w:cs="Times New Roman"/>
          <w:sz w:val="24"/>
          <w:szCs w:val="24"/>
          <w:lang w:val="en-GB"/>
        </w:rPr>
        <w:t xml:space="preserve"> </w:t>
      </w:r>
      <w:r w:rsidR="00E87B47" w:rsidRPr="008E4989">
        <w:rPr>
          <w:rFonts w:cs="Times New Roman"/>
          <w:sz w:val="24"/>
          <w:szCs w:val="24"/>
          <w:lang w:val="en-GB"/>
        </w:rPr>
        <w:t>S</w:t>
      </w:r>
      <w:r w:rsidRPr="008E4989">
        <w:rPr>
          <w:rFonts w:cs="Times New Roman"/>
          <w:sz w:val="24"/>
          <w:szCs w:val="24"/>
          <w:lang w:val="en-GB"/>
        </w:rPr>
        <w:t xml:space="preserve">ection 2 is devoted to </w:t>
      </w:r>
      <w:r w:rsidR="008E4989">
        <w:rPr>
          <w:rFonts w:cs="Times New Roman"/>
          <w:sz w:val="24"/>
          <w:szCs w:val="24"/>
          <w:lang w:val="en-GB"/>
        </w:rPr>
        <w:t xml:space="preserve">a </w:t>
      </w:r>
      <w:r w:rsidRPr="008E4989">
        <w:rPr>
          <w:rFonts w:cs="Times New Roman"/>
          <w:sz w:val="24"/>
          <w:szCs w:val="24"/>
          <w:lang w:val="en-GB"/>
        </w:rPr>
        <w:t xml:space="preserve">review of </w:t>
      </w:r>
      <w:r w:rsidR="00E87B47" w:rsidRPr="008E4989">
        <w:rPr>
          <w:rFonts w:cs="Times New Roman"/>
          <w:sz w:val="24"/>
          <w:szCs w:val="24"/>
          <w:lang w:val="en-GB"/>
        </w:rPr>
        <w:t xml:space="preserve">the </w:t>
      </w:r>
      <w:r w:rsidRPr="008E4989">
        <w:rPr>
          <w:rFonts w:cs="Times New Roman"/>
          <w:sz w:val="24"/>
          <w:szCs w:val="24"/>
          <w:lang w:val="en-GB"/>
        </w:rPr>
        <w:t>literature on corruption and repeated contracts in public procurement. Section 3 describes the sugar market in Russia. In section 4</w:t>
      </w:r>
      <w:r w:rsidR="00E87B47" w:rsidRPr="008E4989">
        <w:rPr>
          <w:rFonts w:cs="Times New Roman"/>
          <w:sz w:val="24"/>
          <w:szCs w:val="24"/>
          <w:lang w:val="en-GB"/>
        </w:rPr>
        <w:t>,</w:t>
      </w:r>
      <w:r w:rsidRPr="008E4989">
        <w:rPr>
          <w:rFonts w:cs="Times New Roman"/>
          <w:sz w:val="24"/>
          <w:szCs w:val="24"/>
          <w:lang w:val="en-GB"/>
        </w:rPr>
        <w:t xml:space="preserve"> general information on public procurement is presented and the database on public procurement is described. Section 5 presents the research methodology</w:t>
      </w:r>
      <w:r w:rsidR="008E4989">
        <w:rPr>
          <w:rFonts w:cs="Times New Roman"/>
          <w:sz w:val="24"/>
          <w:szCs w:val="24"/>
          <w:lang w:val="en-GB"/>
        </w:rPr>
        <w:t>,</w:t>
      </w:r>
      <w:r w:rsidRPr="008E4989">
        <w:rPr>
          <w:rFonts w:cs="Times New Roman"/>
          <w:sz w:val="24"/>
          <w:szCs w:val="24"/>
          <w:lang w:val="en-GB"/>
        </w:rPr>
        <w:t xml:space="preserve"> and section 6 discusses the results. The final section concludes the</w:t>
      </w:r>
      <w:r w:rsidR="00D35C25" w:rsidRPr="008E4989">
        <w:rPr>
          <w:rFonts w:cs="Times New Roman"/>
          <w:sz w:val="24"/>
          <w:szCs w:val="24"/>
          <w:lang w:val="en-GB"/>
        </w:rPr>
        <w:t xml:space="preserve"> paper</w:t>
      </w:r>
      <w:r w:rsidRPr="008E4989">
        <w:rPr>
          <w:rFonts w:cs="Times New Roman"/>
          <w:sz w:val="24"/>
          <w:szCs w:val="24"/>
          <w:lang w:val="en-GB"/>
        </w:rPr>
        <w:t>.</w:t>
      </w:r>
    </w:p>
    <w:p w14:paraId="582A79C1" w14:textId="77777777" w:rsidR="0082344E" w:rsidRPr="008E4989" w:rsidRDefault="0082344E" w:rsidP="0082344E">
      <w:pPr>
        <w:suppressAutoHyphens/>
        <w:spacing w:before="0" w:after="0" w:line="360" w:lineRule="auto"/>
        <w:contextualSpacing/>
        <w:jc w:val="left"/>
        <w:rPr>
          <w:rFonts w:eastAsia="Times New Roman" w:cs="Times New Roman"/>
          <w:b/>
          <w:szCs w:val="28"/>
          <w:lang w:val="en-GB" w:eastAsia="ja-JP"/>
        </w:rPr>
      </w:pPr>
      <w:bookmarkStart w:id="0" w:name="OLE_LINK6"/>
      <w:bookmarkStart w:id="1" w:name="OLE_LINK7"/>
      <w:r w:rsidRPr="008E4989">
        <w:rPr>
          <w:rFonts w:eastAsia="Times New Roman" w:cs="Times New Roman"/>
          <w:b/>
          <w:szCs w:val="28"/>
          <w:lang w:val="en-GB" w:eastAsia="ja-JP"/>
        </w:rPr>
        <w:lastRenderedPageBreak/>
        <w:t>2. Literature review</w:t>
      </w:r>
    </w:p>
    <w:bookmarkEnd w:id="0"/>
    <w:bookmarkEnd w:id="1"/>
    <w:p w14:paraId="708DD22D" w14:textId="6E7A6F80" w:rsidR="0006175B" w:rsidRPr="008E4989" w:rsidRDefault="007B6CEB" w:rsidP="0006175B">
      <w:pPr>
        <w:spacing w:before="0" w:after="0" w:line="300" w:lineRule="auto"/>
        <w:rPr>
          <w:rFonts w:cs="Times New Roman"/>
          <w:sz w:val="24"/>
          <w:szCs w:val="24"/>
          <w:lang w:val="en-GB"/>
        </w:rPr>
      </w:pPr>
      <w:r w:rsidRPr="008E4989">
        <w:rPr>
          <w:rFonts w:cs="Times New Roman"/>
          <w:sz w:val="24"/>
          <w:szCs w:val="24"/>
          <w:lang w:val="en-GB"/>
        </w:rPr>
        <w:t>Trustworthy r</w:t>
      </w:r>
      <w:r w:rsidR="00651C9B" w:rsidRPr="008E4989">
        <w:rPr>
          <w:rFonts w:cs="Times New Roman"/>
          <w:sz w:val="24"/>
          <w:szCs w:val="24"/>
          <w:lang w:val="en-GB"/>
        </w:rPr>
        <w:t xml:space="preserve">elations </w:t>
      </w:r>
      <w:r w:rsidRPr="008E4989">
        <w:rPr>
          <w:rFonts w:cs="Times New Roman"/>
          <w:sz w:val="24"/>
          <w:szCs w:val="24"/>
          <w:lang w:val="en-GB"/>
        </w:rPr>
        <w:t xml:space="preserve">between public customers and suppliers </w:t>
      </w:r>
      <w:r w:rsidR="00651C9B" w:rsidRPr="008E4989">
        <w:rPr>
          <w:rFonts w:cs="Times New Roman"/>
          <w:sz w:val="24"/>
          <w:szCs w:val="24"/>
          <w:lang w:val="en-GB"/>
        </w:rPr>
        <w:t>may be built</w:t>
      </w:r>
      <w:r w:rsidRPr="008E4989">
        <w:rPr>
          <w:rFonts w:cs="Times New Roman"/>
          <w:sz w:val="24"/>
          <w:szCs w:val="24"/>
          <w:lang w:val="en-GB"/>
        </w:rPr>
        <w:t xml:space="preserve"> on the basis of previous interactions and political connections</w:t>
      </w:r>
      <w:r w:rsidR="00651C9B" w:rsidRPr="008E4989">
        <w:rPr>
          <w:rFonts w:cs="Times New Roman"/>
          <w:sz w:val="24"/>
          <w:szCs w:val="24"/>
          <w:lang w:val="en-GB"/>
        </w:rPr>
        <w:t xml:space="preserve">, </w:t>
      </w:r>
      <w:r w:rsidRPr="008E4989">
        <w:rPr>
          <w:rFonts w:cs="Times New Roman"/>
          <w:sz w:val="24"/>
          <w:szCs w:val="24"/>
          <w:lang w:val="en-GB"/>
        </w:rPr>
        <w:t xml:space="preserve">among other </w:t>
      </w:r>
      <w:r w:rsidR="008E4989">
        <w:rPr>
          <w:rFonts w:cs="Times New Roman"/>
          <w:sz w:val="24"/>
          <w:szCs w:val="24"/>
          <w:lang w:val="en-GB"/>
        </w:rPr>
        <w:t>factors</w:t>
      </w:r>
      <w:r w:rsidR="00651C9B" w:rsidRPr="008E4989">
        <w:rPr>
          <w:rFonts w:cs="Times New Roman"/>
          <w:sz w:val="24"/>
          <w:szCs w:val="24"/>
          <w:lang w:val="en-GB"/>
        </w:rPr>
        <w:t>. On the one hand, a</w:t>
      </w:r>
      <w:r w:rsidR="0006175B" w:rsidRPr="008E4989">
        <w:rPr>
          <w:rFonts w:cs="Times New Roman"/>
          <w:sz w:val="24"/>
          <w:szCs w:val="24"/>
          <w:lang w:val="en-GB"/>
        </w:rPr>
        <w:t>ny business interaction between public customer</w:t>
      </w:r>
      <w:r w:rsidR="00D22770" w:rsidRPr="008E4989">
        <w:rPr>
          <w:rFonts w:cs="Times New Roman"/>
          <w:sz w:val="24"/>
          <w:szCs w:val="24"/>
          <w:lang w:val="en-GB"/>
        </w:rPr>
        <w:t>s</w:t>
      </w:r>
      <w:r w:rsidR="0006175B" w:rsidRPr="008E4989">
        <w:rPr>
          <w:rFonts w:cs="Times New Roman"/>
          <w:sz w:val="24"/>
          <w:szCs w:val="24"/>
          <w:lang w:val="en-GB"/>
        </w:rPr>
        <w:t xml:space="preserve"> and supplier</w:t>
      </w:r>
      <w:r w:rsidR="00D22770" w:rsidRPr="008E4989">
        <w:rPr>
          <w:rFonts w:cs="Times New Roman"/>
          <w:sz w:val="24"/>
          <w:szCs w:val="24"/>
          <w:lang w:val="en-GB"/>
        </w:rPr>
        <w:t>s</w:t>
      </w:r>
      <w:r w:rsidR="0006175B" w:rsidRPr="008E4989">
        <w:rPr>
          <w:rFonts w:cs="Times New Roman"/>
          <w:sz w:val="24"/>
          <w:szCs w:val="24"/>
          <w:lang w:val="en-GB"/>
        </w:rPr>
        <w:t xml:space="preserve"> involves an element of risk and entails transaction costs for both sides. </w:t>
      </w:r>
      <w:r w:rsidR="00D22770" w:rsidRPr="008E4989">
        <w:rPr>
          <w:rFonts w:cs="Times New Roman"/>
          <w:sz w:val="24"/>
          <w:szCs w:val="24"/>
          <w:lang w:val="en-GB"/>
        </w:rPr>
        <w:t>Trust</w:t>
      </w:r>
      <w:r w:rsidR="0006175B" w:rsidRPr="008E4989">
        <w:rPr>
          <w:rFonts w:cs="Times New Roman"/>
          <w:sz w:val="24"/>
          <w:szCs w:val="24"/>
          <w:lang w:val="en-GB"/>
        </w:rPr>
        <w:t xml:space="preserve"> between these </w:t>
      </w:r>
      <w:r w:rsidR="0053129E" w:rsidRPr="008E4989">
        <w:rPr>
          <w:rFonts w:cs="Times New Roman"/>
          <w:sz w:val="24"/>
          <w:szCs w:val="24"/>
          <w:lang w:val="en-GB"/>
        </w:rPr>
        <w:t xml:space="preserve">agents </w:t>
      </w:r>
      <w:r w:rsidR="0006175B" w:rsidRPr="008E4989">
        <w:rPr>
          <w:rFonts w:cs="Times New Roman"/>
          <w:sz w:val="24"/>
          <w:szCs w:val="24"/>
          <w:lang w:val="en-GB"/>
        </w:rPr>
        <w:t xml:space="preserve">can </w:t>
      </w:r>
      <w:r w:rsidR="00D22770" w:rsidRPr="008E4989">
        <w:rPr>
          <w:rFonts w:cs="Times New Roman"/>
          <w:sz w:val="24"/>
          <w:szCs w:val="24"/>
          <w:lang w:val="en-GB"/>
        </w:rPr>
        <w:t xml:space="preserve">therefore </w:t>
      </w:r>
      <w:r w:rsidR="0006175B" w:rsidRPr="008E4989">
        <w:rPr>
          <w:rFonts w:cs="Times New Roman"/>
          <w:sz w:val="24"/>
          <w:szCs w:val="24"/>
          <w:lang w:val="en-GB"/>
        </w:rPr>
        <w:t xml:space="preserve">reduce </w:t>
      </w:r>
      <w:r w:rsidR="00D22770" w:rsidRPr="008E4989">
        <w:rPr>
          <w:rFonts w:cs="Times New Roman"/>
          <w:sz w:val="24"/>
          <w:szCs w:val="24"/>
          <w:lang w:val="en-GB"/>
        </w:rPr>
        <w:t xml:space="preserve">these </w:t>
      </w:r>
      <w:r w:rsidR="0006175B" w:rsidRPr="008E4989">
        <w:rPr>
          <w:rFonts w:cs="Times New Roman"/>
          <w:sz w:val="24"/>
          <w:szCs w:val="24"/>
          <w:lang w:val="en-GB"/>
        </w:rPr>
        <w:t>costs and risks</w:t>
      </w:r>
      <w:r w:rsidR="00651C9B" w:rsidRPr="008E4989">
        <w:rPr>
          <w:rFonts w:cs="Times New Roman"/>
          <w:sz w:val="24"/>
          <w:szCs w:val="24"/>
          <w:lang w:val="en-GB"/>
        </w:rPr>
        <w:t xml:space="preserve"> in </w:t>
      </w:r>
      <w:r w:rsidR="0049346B" w:rsidRPr="008E4989">
        <w:rPr>
          <w:rFonts w:cs="Times New Roman"/>
          <w:sz w:val="24"/>
          <w:szCs w:val="24"/>
          <w:lang w:val="en-GB"/>
        </w:rPr>
        <w:t xml:space="preserve">the </w:t>
      </w:r>
      <w:r w:rsidR="00651C9B" w:rsidRPr="008E4989">
        <w:rPr>
          <w:rFonts w:cs="Times New Roman"/>
          <w:sz w:val="24"/>
          <w:szCs w:val="24"/>
          <w:lang w:val="en-GB"/>
        </w:rPr>
        <w:t xml:space="preserve">case of </w:t>
      </w:r>
      <w:r w:rsidR="00D22770" w:rsidRPr="008E4989">
        <w:rPr>
          <w:rFonts w:cs="Times New Roman"/>
          <w:sz w:val="24"/>
          <w:szCs w:val="24"/>
          <w:lang w:val="en-GB"/>
        </w:rPr>
        <w:t>honest</w:t>
      </w:r>
      <w:r w:rsidR="00651C9B" w:rsidRPr="008E4989">
        <w:rPr>
          <w:rFonts w:cs="Times New Roman"/>
          <w:sz w:val="24"/>
          <w:szCs w:val="24"/>
          <w:lang w:val="en-GB"/>
        </w:rPr>
        <w:t xml:space="preserve"> behaviour.</w:t>
      </w:r>
      <w:r w:rsidR="0006175B" w:rsidRPr="008E4989">
        <w:rPr>
          <w:rFonts w:cs="Times New Roman"/>
          <w:sz w:val="24"/>
          <w:szCs w:val="24"/>
          <w:lang w:val="en-GB"/>
        </w:rPr>
        <w:t xml:space="preserve"> </w:t>
      </w:r>
      <w:r w:rsidR="00651C9B" w:rsidRPr="008E4989">
        <w:rPr>
          <w:rFonts w:cs="Times New Roman"/>
          <w:sz w:val="24"/>
          <w:szCs w:val="24"/>
          <w:lang w:val="en-GB"/>
        </w:rPr>
        <w:t>On the other hand, trustworthy relations</w:t>
      </w:r>
      <w:r w:rsidR="00651C9B" w:rsidRPr="008E4989" w:rsidDel="00651C9B">
        <w:rPr>
          <w:rFonts w:cs="Times New Roman"/>
          <w:sz w:val="24"/>
          <w:szCs w:val="24"/>
          <w:lang w:val="en-GB"/>
        </w:rPr>
        <w:t xml:space="preserve"> </w:t>
      </w:r>
      <w:r w:rsidR="00651C9B" w:rsidRPr="008E4989">
        <w:rPr>
          <w:rFonts w:cs="Times New Roman"/>
          <w:sz w:val="24"/>
          <w:szCs w:val="24"/>
          <w:lang w:val="en-GB"/>
        </w:rPr>
        <w:t>may stimulate corrupt behaviour between public customers and suppliers</w:t>
      </w:r>
      <w:r w:rsidR="00D22770" w:rsidRPr="008E4989">
        <w:rPr>
          <w:rFonts w:cs="Times New Roman"/>
          <w:sz w:val="24"/>
          <w:szCs w:val="24"/>
          <w:lang w:val="en-GB"/>
        </w:rPr>
        <w:t xml:space="preserve"> because</w:t>
      </w:r>
      <w:r w:rsidR="00651C9B" w:rsidRPr="008E4989">
        <w:rPr>
          <w:rFonts w:cs="Times New Roman"/>
          <w:sz w:val="24"/>
          <w:szCs w:val="24"/>
          <w:lang w:val="en-GB"/>
        </w:rPr>
        <w:t xml:space="preserve"> </w:t>
      </w:r>
      <w:r w:rsidR="00D22770" w:rsidRPr="008E4989">
        <w:rPr>
          <w:rFonts w:cs="Times New Roman"/>
          <w:sz w:val="24"/>
          <w:szCs w:val="24"/>
          <w:lang w:val="en-GB"/>
        </w:rPr>
        <w:t xml:space="preserve">trust can </w:t>
      </w:r>
      <w:r w:rsidR="00651C9B" w:rsidRPr="008E4989">
        <w:rPr>
          <w:rFonts w:cs="Times New Roman"/>
          <w:sz w:val="24"/>
          <w:szCs w:val="24"/>
          <w:lang w:val="en-GB"/>
        </w:rPr>
        <w:t xml:space="preserve">lead to </w:t>
      </w:r>
      <w:r w:rsidR="00D22770" w:rsidRPr="008E4989">
        <w:rPr>
          <w:rFonts w:cs="Times New Roman"/>
          <w:sz w:val="24"/>
          <w:szCs w:val="24"/>
          <w:lang w:val="en-GB"/>
        </w:rPr>
        <w:t xml:space="preserve">the </w:t>
      </w:r>
      <w:r w:rsidR="00651C9B" w:rsidRPr="008E4989">
        <w:rPr>
          <w:rFonts w:cs="Times New Roman"/>
          <w:sz w:val="24"/>
          <w:szCs w:val="24"/>
          <w:lang w:val="en-GB"/>
        </w:rPr>
        <w:t>overpricing of procured goods.</w:t>
      </w:r>
      <w:r w:rsidR="008815CF" w:rsidRPr="008E4989">
        <w:rPr>
          <w:rFonts w:cs="Times New Roman"/>
          <w:sz w:val="24"/>
          <w:szCs w:val="24"/>
          <w:lang w:val="en-GB"/>
        </w:rPr>
        <w:t xml:space="preserve"> The following literature review </w:t>
      </w:r>
      <w:r w:rsidR="009161C4" w:rsidRPr="008E4989">
        <w:rPr>
          <w:rFonts w:cs="Times New Roman"/>
          <w:sz w:val="24"/>
          <w:szCs w:val="24"/>
          <w:lang w:val="en-GB"/>
        </w:rPr>
        <w:t xml:space="preserve">reveals </w:t>
      </w:r>
      <w:r w:rsidR="008815CF" w:rsidRPr="008E4989">
        <w:rPr>
          <w:rFonts w:cs="Times New Roman"/>
          <w:sz w:val="24"/>
          <w:szCs w:val="24"/>
          <w:lang w:val="en-GB"/>
        </w:rPr>
        <w:t xml:space="preserve">this </w:t>
      </w:r>
      <w:r w:rsidR="009161C4" w:rsidRPr="008E4989">
        <w:rPr>
          <w:rFonts w:cs="Times New Roman"/>
          <w:sz w:val="24"/>
          <w:szCs w:val="24"/>
          <w:lang w:val="en-GB"/>
        </w:rPr>
        <w:t>tension</w:t>
      </w:r>
      <w:r w:rsidR="008815CF" w:rsidRPr="008E4989">
        <w:rPr>
          <w:rFonts w:cs="Times New Roman"/>
          <w:sz w:val="24"/>
          <w:szCs w:val="24"/>
          <w:lang w:val="en-GB"/>
        </w:rPr>
        <w:t>.</w:t>
      </w:r>
    </w:p>
    <w:p w14:paraId="0BC50C3A" w14:textId="29788D67" w:rsidR="001956A2" w:rsidRPr="008E4989" w:rsidRDefault="00DE0D00" w:rsidP="001956A2">
      <w:pPr>
        <w:spacing w:before="0" w:after="0" w:line="300" w:lineRule="auto"/>
        <w:ind w:firstLine="709"/>
        <w:rPr>
          <w:rFonts w:eastAsia="Times New Roman" w:cs="Times New Roman"/>
          <w:sz w:val="24"/>
          <w:szCs w:val="24"/>
          <w:lang w:val="en-GB" w:eastAsia="ja-JP"/>
        </w:rPr>
      </w:pPr>
      <w:r w:rsidRPr="008E4989">
        <w:rPr>
          <w:rFonts w:cs="Times New Roman"/>
          <w:sz w:val="24"/>
          <w:szCs w:val="24"/>
          <w:lang w:val="en-GB"/>
        </w:rPr>
        <w:t>Several</w:t>
      </w:r>
      <w:r w:rsidR="00651C9B" w:rsidRPr="008E4989">
        <w:rPr>
          <w:rFonts w:cs="Times New Roman"/>
          <w:sz w:val="24"/>
          <w:szCs w:val="24"/>
          <w:lang w:val="en-GB"/>
        </w:rPr>
        <w:t xml:space="preserve"> studies</w:t>
      </w:r>
      <w:r w:rsidR="0006175B" w:rsidRPr="008E4989">
        <w:rPr>
          <w:rFonts w:cs="Times New Roman"/>
          <w:sz w:val="24"/>
          <w:szCs w:val="24"/>
          <w:lang w:val="en-GB"/>
        </w:rPr>
        <w:t xml:space="preserve"> </w:t>
      </w:r>
      <w:r w:rsidRPr="008E4989">
        <w:rPr>
          <w:rFonts w:cs="Times New Roman"/>
          <w:sz w:val="24"/>
          <w:szCs w:val="24"/>
          <w:lang w:val="en-GB"/>
        </w:rPr>
        <w:t xml:space="preserve">indicate </w:t>
      </w:r>
      <w:r w:rsidR="0006175B" w:rsidRPr="008E4989">
        <w:rPr>
          <w:rFonts w:cs="Times New Roman"/>
          <w:sz w:val="24"/>
          <w:szCs w:val="24"/>
          <w:lang w:val="en-GB"/>
        </w:rPr>
        <w:t xml:space="preserve">that the strategy of using repeated contracts with the same </w:t>
      </w:r>
      <w:r w:rsidR="0053129E" w:rsidRPr="008E4989">
        <w:rPr>
          <w:rFonts w:cs="Times New Roman"/>
          <w:sz w:val="24"/>
          <w:szCs w:val="24"/>
          <w:lang w:val="en-GB"/>
        </w:rPr>
        <w:t xml:space="preserve">supplier </w:t>
      </w:r>
      <w:r w:rsidR="00B51FF4" w:rsidRPr="008E4989">
        <w:rPr>
          <w:rFonts w:cs="Times New Roman"/>
          <w:sz w:val="24"/>
          <w:szCs w:val="24"/>
          <w:lang w:val="en-GB"/>
        </w:rPr>
        <w:t>is</w:t>
      </w:r>
      <w:r w:rsidR="0006175B" w:rsidRPr="008E4989">
        <w:rPr>
          <w:rFonts w:cs="Times New Roman"/>
          <w:sz w:val="24"/>
          <w:szCs w:val="24"/>
          <w:lang w:val="en-GB"/>
        </w:rPr>
        <w:t xml:space="preserve"> effective. Repeated interactions be</w:t>
      </w:r>
      <w:r w:rsidR="00B51FF4" w:rsidRPr="008E4989">
        <w:rPr>
          <w:rFonts w:cs="Times New Roman"/>
          <w:sz w:val="24"/>
          <w:szCs w:val="24"/>
          <w:lang w:val="en-GB"/>
        </w:rPr>
        <w:t xml:space="preserve">nefit </w:t>
      </w:r>
      <w:r w:rsidR="0006175B" w:rsidRPr="008E4989">
        <w:rPr>
          <w:rFonts w:cs="Times New Roman"/>
          <w:sz w:val="24"/>
          <w:szCs w:val="24"/>
          <w:lang w:val="en-GB"/>
        </w:rPr>
        <w:t>a</w:t>
      </w:r>
      <w:r w:rsidR="00B51FF4" w:rsidRPr="008E4989">
        <w:rPr>
          <w:rFonts w:cs="Times New Roman"/>
          <w:sz w:val="24"/>
          <w:szCs w:val="24"/>
          <w:lang w:val="en-GB"/>
        </w:rPr>
        <w:t>n</w:t>
      </w:r>
      <w:r w:rsidR="0006175B" w:rsidRPr="008E4989">
        <w:rPr>
          <w:rFonts w:cs="Times New Roman"/>
          <w:sz w:val="24"/>
          <w:szCs w:val="24"/>
          <w:lang w:val="en-GB"/>
        </w:rPr>
        <w:t xml:space="preserve"> </w:t>
      </w:r>
      <w:r w:rsidR="00B51FF4" w:rsidRPr="008E4989">
        <w:rPr>
          <w:rFonts w:cs="Times New Roman"/>
          <w:sz w:val="24"/>
          <w:szCs w:val="24"/>
          <w:lang w:val="en-GB"/>
        </w:rPr>
        <w:t>honest</w:t>
      </w:r>
      <w:r w:rsidR="0006175B" w:rsidRPr="008E4989">
        <w:rPr>
          <w:rFonts w:cs="Times New Roman"/>
          <w:sz w:val="24"/>
          <w:szCs w:val="24"/>
          <w:lang w:val="en-GB"/>
        </w:rPr>
        <w:t xml:space="preserve"> customer </w:t>
      </w:r>
      <w:r w:rsidR="00B51FF4" w:rsidRPr="008E4989">
        <w:rPr>
          <w:rFonts w:cs="Times New Roman"/>
          <w:sz w:val="24"/>
          <w:szCs w:val="24"/>
          <w:lang w:val="en-GB"/>
        </w:rPr>
        <w:t xml:space="preserve">because </w:t>
      </w:r>
      <w:r w:rsidR="0006175B" w:rsidRPr="008E4989">
        <w:rPr>
          <w:rFonts w:cs="Times New Roman"/>
          <w:sz w:val="24"/>
          <w:szCs w:val="24"/>
          <w:lang w:val="en-GB"/>
        </w:rPr>
        <w:t xml:space="preserve">they help to </w:t>
      </w:r>
      <w:r w:rsidR="00B51FF4" w:rsidRPr="008E4989">
        <w:rPr>
          <w:rFonts w:cs="Times New Roman"/>
          <w:sz w:val="24"/>
          <w:szCs w:val="24"/>
          <w:lang w:val="en-GB"/>
        </w:rPr>
        <w:t xml:space="preserve">increase </w:t>
      </w:r>
      <w:r w:rsidR="0006175B" w:rsidRPr="008E4989">
        <w:rPr>
          <w:rFonts w:cs="Times New Roman"/>
          <w:sz w:val="24"/>
          <w:szCs w:val="24"/>
          <w:lang w:val="en-GB"/>
        </w:rPr>
        <w:t xml:space="preserve">the level of trust between </w:t>
      </w:r>
      <w:r w:rsidR="00B51FF4" w:rsidRPr="008E4989">
        <w:rPr>
          <w:rFonts w:cs="Times New Roman"/>
          <w:sz w:val="24"/>
          <w:szCs w:val="24"/>
          <w:lang w:val="en-GB"/>
        </w:rPr>
        <w:t>p</w:t>
      </w:r>
      <w:r w:rsidR="0006175B" w:rsidRPr="008E4989">
        <w:rPr>
          <w:rFonts w:cs="Times New Roman"/>
          <w:sz w:val="24"/>
          <w:szCs w:val="24"/>
          <w:lang w:val="en-GB"/>
        </w:rPr>
        <w:t xml:space="preserve">arties, </w:t>
      </w:r>
      <w:r w:rsidR="00B51FF4" w:rsidRPr="008E4989">
        <w:rPr>
          <w:rFonts w:cs="Times New Roman"/>
          <w:sz w:val="24"/>
          <w:szCs w:val="24"/>
          <w:lang w:val="en-GB"/>
        </w:rPr>
        <w:t xml:space="preserve">stimulate the exchange of </w:t>
      </w:r>
      <w:r w:rsidR="0006175B" w:rsidRPr="008E4989">
        <w:rPr>
          <w:rFonts w:cs="Times New Roman"/>
          <w:sz w:val="24"/>
          <w:szCs w:val="24"/>
          <w:lang w:val="en-GB"/>
        </w:rPr>
        <w:t>information</w:t>
      </w:r>
      <w:r w:rsidR="0053129E" w:rsidRPr="008E4989">
        <w:rPr>
          <w:rFonts w:cs="Times New Roman"/>
          <w:sz w:val="24"/>
          <w:szCs w:val="24"/>
          <w:lang w:val="en-GB"/>
        </w:rPr>
        <w:t>,</w:t>
      </w:r>
      <w:r w:rsidR="0006175B" w:rsidRPr="008E4989">
        <w:rPr>
          <w:rFonts w:cs="Times New Roman"/>
          <w:sz w:val="24"/>
          <w:szCs w:val="24"/>
          <w:lang w:val="en-GB"/>
        </w:rPr>
        <w:t xml:space="preserve"> and thus mitigate </w:t>
      </w:r>
      <w:r w:rsidR="00B51FF4" w:rsidRPr="008E4989">
        <w:rPr>
          <w:rFonts w:cs="Times New Roman"/>
          <w:sz w:val="24"/>
          <w:szCs w:val="24"/>
          <w:lang w:val="en-GB"/>
        </w:rPr>
        <w:t xml:space="preserve">the </w:t>
      </w:r>
      <w:r w:rsidR="0006175B" w:rsidRPr="008E4989">
        <w:rPr>
          <w:rFonts w:cs="Times New Roman"/>
          <w:sz w:val="24"/>
          <w:szCs w:val="24"/>
          <w:lang w:val="en-GB"/>
        </w:rPr>
        <w:t xml:space="preserve">negative influence of </w:t>
      </w:r>
      <w:r w:rsidR="0053129E" w:rsidRPr="008E4989">
        <w:rPr>
          <w:rFonts w:cs="Times New Roman"/>
          <w:sz w:val="24"/>
          <w:szCs w:val="24"/>
          <w:lang w:val="en-GB"/>
        </w:rPr>
        <w:t>uncertainty on</w:t>
      </w:r>
      <w:r w:rsidR="0006175B" w:rsidRPr="008E4989">
        <w:rPr>
          <w:rFonts w:cs="Times New Roman"/>
          <w:sz w:val="24"/>
          <w:szCs w:val="24"/>
          <w:lang w:val="en-GB"/>
        </w:rPr>
        <w:t xml:space="preserve"> the market. As a result, </w:t>
      </w:r>
      <w:r w:rsidR="00E24535" w:rsidRPr="008E4989">
        <w:rPr>
          <w:rFonts w:cs="Times New Roman"/>
          <w:sz w:val="24"/>
          <w:szCs w:val="24"/>
          <w:lang w:val="en-GB"/>
        </w:rPr>
        <w:t xml:space="preserve">the </w:t>
      </w:r>
      <w:r w:rsidR="0006175B" w:rsidRPr="008E4989">
        <w:rPr>
          <w:rFonts w:cs="Times New Roman"/>
          <w:sz w:val="24"/>
          <w:szCs w:val="24"/>
          <w:lang w:val="en-GB"/>
        </w:rPr>
        <w:t xml:space="preserve">transaction costs of </w:t>
      </w:r>
      <w:r w:rsidR="00E24535" w:rsidRPr="008E4989">
        <w:rPr>
          <w:rFonts w:cs="Times New Roman"/>
          <w:sz w:val="24"/>
          <w:szCs w:val="24"/>
          <w:lang w:val="en-GB"/>
        </w:rPr>
        <w:t xml:space="preserve">repeated </w:t>
      </w:r>
      <w:r w:rsidR="0006175B" w:rsidRPr="008E4989">
        <w:rPr>
          <w:rFonts w:cs="Times New Roman"/>
          <w:sz w:val="24"/>
          <w:szCs w:val="24"/>
          <w:lang w:val="en-GB"/>
        </w:rPr>
        <w:t xml:space="preserve">interactions decrease both for the customer and </w:t>
      </w:r>
      <w:r w:rsidR="001C418B" w:rsidRPr="008E4989">
        <w:rPr>
          <w:rFonts w:cs="Times New Roman"/>
          <w:sz w:val="24"/>
          <w:szCs w:val="24"/>
          <w:lang w:val="en-GB"/>
        </w:rPr>
        <w:t>t</w:t>
      </w:r>
      <w:r w:rsidR="0006175B" w:rsidRPr="008E4989">
        <w:rPr>
          <w:rFonts w:cs="Times New Roman"/>
          <w:sz w:val="24"/>
          <w:szCs w:val="24"/>
          <w:lang w:val="en-GB"/>
        </w:rPr>
        <w:t xml:space="preserve">he supplier. This effect is </w:t>
      </w:r>
      <w:r w:rsidR="001C418B" w:rsidRPr="008E4989">
        <w:rPr>
          <w:rFonts w:cs="Times New Roman"/>
          <w:sz w:val="24"/>
          <w:szCs w:val="24"/>
          <w:lang w:val="en-GB"/>
        </w:rPr>
        <w:t xml:space="preserve">particularly </w:t>
      </w:r>
      <w:r w:rsidR="0006175B" w:rsidRPr="008E4989">
        <w:rPr>
          <w:rFonts w:cs="Times New Roman"/>
          <w:sz w:val="24"/>
          <w:szCs w:val="24"/>
          <w:lang w:val="en-GB"/>
        </w:rPr>
        <w:t xml:space="preserve">important for the procurement of specific goods, </w:t>
      </w:r>
      <w:r w:rsidR="00654FB3" w:rsidRPr="008E4989">
        <w:rPr>
          <w:rFonts w:cs="Times New Roman"/>
          <w:sz w:val="24"/>
          <w:szCs w:val="24"/>
          <w:lang w:val="en-GB"/>
        </w:rPr>
        <w:t xml:space="preserve">such as those for which </w:t>
      </w:r>
      <w:r w:rsidR="0006175B" w:rsidRPr="008E4989">
        <w:rPr>
          <w:rFonts w:cs="Times New Roman"/>
          <w:sz w:val="24"/>
          <w:szCs w:val="24"/>
          <w:lang w:val="en-GB"/>
        </w:rPr>
        <w:t xml:space="preserve">it is </w:t>
      </w:r>
      <w:r w:rsidR="00654FB3" w:rsidRPr="008E4989">
        <w:rPr>
          <w:rFonts w:cs="Times New Roman"/>
          <w:sz w:val="24"/>
          <w:szCs w:val="24"/>
          <w:lang w:val="en-GB"/>
        </w:rPr>
        <w:t xml:space="preserve">difficult </w:t>
      </w:r>
      <w:r w:rsidR="0006175B" w:rsidRPr="008E4989">
        <w:rPr>
          <w:rFonts w:cs="Times New Roman"/>
          <w:sz w:val="24"/>
          <w:szCs w:val="24"/>
          <w:lang w:val="en-GB"/>
        </w:rPr>
        <w:t xml:space="preserve">to test </w:t>
      </w:r>
      <w:r w:rsidR="00654FB3" w:rsidRPr="008E4989">
        <w:rPr>
          <w:rFonts w:cs="Times New Roman"/>
          <w:sz w:val="24"/>
          <w:szCs w:val="24"/>
          <w:lang w:val="en-GB"/>
        </w:rPr>
        <w:t xml:space="preserve">for </w:t>
      </w:r>
      <w:r w:rsidR="0006175B" w:rsidRPr="008E4989">
        <w:rPr>
          <w:rFonts w:cs="Times New Roman"/>
          <w:sz w:val="24"/>
          <w:szCs w:val="24"/>
          <w:lang w:val="en-GB"/>
        </w:rPr>
        <w:t xml:space="preserve">quality at the moment of </w:t>
      </w:r>
      <w:r w:rsidR="0053129E" w:rsidRPr="008E4989">
        <w:rPr>
          <w:rFonts w:cs="Times New Roman"/>
          <w:sz w:val="24"/>
          <w:szCs w:val="24"/>
          <w:lang w:val="en-GB"/>
        </w:rPr>
        <w:t xml:space="preserve">delivery or contract </w:t>
      </w:r>
      <w:r w:rsidR="00654FB3" w:rsidRPr="008E4989">
        <w:rPr>
          <w:rFonts w:cs="Times New Roman"/>
          <w:sz w:val="24"/>
          <w:szCs w:val="24"/>
          <w:lang w:val="en-GB"/>
        </w:rPr>
        <w:t xml:space="preserve">negotiation </w:t>
      </w:r>
      <w:r w:rsidR="00B40DDF" w:rsidRPr="008E4989">
        <w:rPr>
          <w:rFonts w:cs="Times New Roman"/>
          <w:sz w:val="24"/>
          <w:szCs w:val="24"/>
          <w:lang w:val="en-GB"/>
        </w:rPr>
        <w:fldChar w:fldCharType="begin"/>
      </w:r>
      <w:r w:rsidR="0012107B">
        <w:rPr>
          <w:rFonts w:cs="Times New Roman"/>
          <w:sz w:val="24"/>
          <w:szCs w:val="24"/>
          <w:lang w:val="en-GB"/>
        </w:rPr>
        <w:instrText xml:space="preserve"> ADDIN ZOTERO_ITEM CSL_CITATION {"citationID":"TTVSxTJj","properties":{"formattedCitation":"(Gulati 1995)","plainCitation":"(Gulati 1995)"},"citationItems":[{"id":1110,"uris":["http://zotero.org/groups/197762/items/QUC29WJH"],"uri":["http://zotero.org/groups/197762/items/QUC29WJH"],"itemData":{"id":1110,"type":"article-journal","title":"Does familiarity breed trust? The implications of repeated ties for contractual choice in alliances","container-title":"Academy of management journal","page":"85–112","volume":"38","issue":"1","source":"Google Scholar","shortTitle":"Does familiarity breed trust?","author":[{"family":"Gulati","given":"Ranjay"}],"issued":{"date-parts":[["1995"]]},"accessed":{"date-parts":[["2016",3,30]]}}}],"schema":"https://github.com/citation-style-language/schema/raw/master/csl-citation.json"} </w:instrText>
      </w:r>
      <w:r w:rsidR="00B40DDF" w:rsidRPr="008E4989">
        <w:rPr>
          <w:rFonts w:cs="Times New Roman"/>
          <w:sz w:val="24"/>
          <w:szCs w:val="24"/>
          <w:lang w:val="en-GB"/>
        </w:rPr>
        <w:fldChar w:fldCharType="separate"/>
      </w:r>
      <w:r w:rsidR="00B40DDF" w:rsidRPr="008E4989">
        <w:rPr>
          <w:rFonts w:cs="Times New Roman"/>
          <w:sz w:val="24"/>
          <w:lang w:val="en-GB"/>
        </w:rPr>
        <w:t>(Gulati 1995)</w:t>
      </w:r>
      <w:r w:rsidR="00B40DDF" w:rsidRPr="008E4989">
        <w:rPr>
          <w:rFonts w:cs="Times New Roman"/>
          <w:sz w:val="24"/>
          <w:szCs w:val="24"/>
          <w:lang w:val="en-GB"/>
        </w:rPr>
        <w:fldChar w:fldCharType="end"/>
      </w:r>
      <w:r w:rsidR="001956A2" w:rsidRPr="008E4989">
        <w:rPr>
          <w:rFonts w:eastAsia="Times New Roman" w:cs="Times New Roman"/>
          <w:sz w:val="24"/>
          <w:szCs w:val="24"/>
          <w:lang w:val="en-GB" w:eastAsia="ja-JP"/>
        </w:rPr>
        <w:t xml:space="preserve">. </w:t>
      </w:r>
    </w:p>
    <w:p w14:paraId="2172B48F" w14:textId="30AAA232" w:rsidR="001956A2" w:rsidRPr="008E4989" w:rsidRDefault="0006175B" w:rsidP="001956A2">
      <w:pPr>
        <w:spacing w:before="0" w:after="0" w:line="300" w:lineRule="auto"/>
        <w:ind w:firstLine="709"/>
        <w:contextualSpacing/>
        <w:rPr>
          <w:rFonts w:eastAsia="Times New Roman" w:cs="Times New Roman"/>
          <w:sz w:val="24"/>
          <w:szCs w:val="24"/>
          <w:lang w:val="en-GB" w:eastAsia="ja-JP"/>
        </w:rPr>
      </w:pPr>
      <w:r w:rsidRPr="008E4989">
        <w:rPr>
          <w:rFonts w:eastAsia="Times New Roman" w:cs="Times New Roman"/>
          <w:sz w:val="24"/>
          <w:szCs w:val="24"/>
          <w:lang w:val="en-GB" w:eastAsia="ja-JP"/>
        </w:rPr>
        <w:t>In the paper</w:t>
      </w:r>
      <w:r w:rsidR="00B40DDF" w:rsidRPr="008E4989">
        <w:rPr>
          <w:rFonts w:eastAsia="Times New Roman" w:cs="Times New Roman"/>
          <w:sz w:val="24"/>
          <w:szCs w:val="24"/>
          <w:lang w:val="en-GB" w:eastAsia="ja-JP"/>
        </w:rPr>
        <w:t xml:space="preserve"> </w:t>
      </w:r>
      <w:r w:rsidR="00B40DDF" w:rsidRPr="008E4989">
        <w:rPr>
          <w:rFonts w:eastAsia="Times New Roman" w:cs="Times New Roman"/>
          <w:sz w:val="24"/>
          <w:szCs w:val="24"/>
          <w:lang w:val="en-GB" w:eastAsia="ja-JP"/>
        </w:rPr>
        <w:fldChar w:fldCharType="begin"/>
      </w:r>
      <w:r w:rsidR="0012107B">
        <w:rPr>
          <w:rFonts w:eastAsia="Times New Roman" w:cs="Times New Roman"/>
          <w:sz w:val="24"/>
          <w:szCs w:val="24"/>
          <w:lang w:val="en-GB" w:eastAsia="ja-JP"/>
        </w:rPr>
        <w:instrText xml:space="preserve"> ADDIN ZOTERO_ITEM CSL_CITATION {"citationID":"HBxTlnAo","properties":{"formattedCitation":"(Barney and Hansen 1994)","plainCitation":"(Barney and Hansen 1994)"},"citationItems":[{"id":1096,"uris":["http://zotero.org/groups/197762/items/P96TD4CI"],"uri":["http://zotero.org/groups/197762/items/P96TD4CI"],"itemData":{"id":1096,"type":"article-journal","title":"Trustworthiness as a source of competitive advantage","container-title":"Strategic management journal","page":"175–190","volume":"15","issue":"S1","source":"Google Scholar","author":[{"family":"Barney","given":"Jay B."},{"family":"Hansen","given":"Mark H."}],"issued":{"date-parts":[["1994"]]},"accessed":{"date-parts":[["2016",3,30]]}}}],"schema":"https://github.com/citation-style-language/schema/raw/master/csl-citation.json"} </w:instrText>
      </w:r>
      <w:r w:rsidR="00B40DDF" w:rsidRPr="008E4989">
        <w:rPr>
          <w:rFonts w:eastAsia="Times New Roman" w:cs="Times New Roman"/>
          <w:sz w:val="24"/>
          <w:szCs w:val="24"/>
          <w:lang w:val="en-GB" w:eastAsia="ja-JP"/>
        </w:rPr>
        <w:fldChar w:fldCharType="separate"/>
      </w:r>
      <w:r w:rsidR="00B40DDF" w:rsidRPr="008E4989">
        <w:rPr>
          <w:rFonts w:cs="Times New Roman"/>
          <w:sz w:val="24"/>
          <w:lang w:val="en-GB"/>
        </w:rPr>
        <w:t>(Barney and Hansen 1994)</w:t>
      </w:r>
      <w:r w:rsidR="00B40DDF" w:rsidRPr="008E4989">
        <w:rPr>
          <w:rFonts w:eastAsia="Times New Roman" w:cs="Times New Roman"/>
          <w:sz w:val="24"/>
          <w:szCs w:val="24"/>
          <w:lang w:val="en-GB" w:eastAsia="ja-JP"/>
        </w:rPr>
        <w:fldChar w:fldCharType="end"/>
      </w:r>
      <w:r w:rsidR="001956A2" w:rsidRPr="008E4989">
        <w:rPr>
          <w:rFonts w:eastAsia="Times New Roman" w:cs="Times New Roman"/>
          <w:sz w:val="24"/>
          <w:szCs w:val="24"/>
          <w:lang w:val="en-GB" w:eastAsia="ja-JP"/>
        </w:rPr>
        <w:t xml:space="preserve"> </w:t>
      </w:r>
      <w:r w:rsidR="00B42617" w:rsidRPr="008E4989">
        <w:rPr>
          <w:rFonts w:eastAsia="Times New Roman" w:cs="Times New Roman"/>
          <w:sz w:val="24"/>
          <w:szCs w:val="24"/>
          <w:lang w:val="en-GB" w:eastAsia="ja-JP"/>
        </w:rPr>
        <w:t xml:space="preserve">it is </w:t>
      </w:r>
      <w:r w:rsidR="00B42617" w:rsidRPr="008E4989">
        <w:rPr>
          <w:rFonts w:cs="Times New Roman"/>
          <w:sz w:val="24"/>
          <w:szCs w:val="24"/>
          <w:lang w:val="en-GB"/>
        </w:rPr>
        <w:t>shown that trust between the parties may be used as a competitive advantage  on the market. The article</w:t>
      </w:r>
      <w:r w:rsidR="00B40DDF" w:rsidRPr="008E4989">
        <w:rPr>
          <w:rFonts w:eastAsia="Times New Roman" w:cs="Times New Roman"/>
          <w:sz w:val="24"/>
          <w:szCs w:val="24"/>
          <w:lang w:val="en-GB" w:eastAsia="ja-JP"/>
        </w:rPr>
        <w:t xml:space="preserve"> </w:t>
      </w:r>
      <w:r w:rsidR="00B40DDF" w:rsidRPr="008E4989">
        <w:rPr>
          <w:rFonts w:eastAsia="Times New Roman" w:cs="Times New Roman"/>
          <w:sz w:val="24"/>
          <w:szCs w:val="24"/>
          <w:lang w:val="en-GB" w:eastAsia="ja-JP"/>
        </w:rPr>
        <w:fldChar w:fldCharType="begin"/>
      </w:r>
      <w:r w:rsidR="0012107B">
        <w:rPr>
          <w:rFonts w:eastAsia="Times New Roman" w:cs="Times New Roman"/>
          <w:sz w:val="24"/>
          <w:szCs w:val="24"/>
          <w:lang w:val="en-GB" w:eastAsia="ja-JP"/>
        </w:rPr>
        <w:instrText xml:space="preserve"> ADDIN ZOTERO_ITEM CSL_CITATION {"citationID":"GvWd1mye","properties":{"formattedCitation":"(Zaheer, McEvily, and Perrone 1998)","plainCitation":"(Zaheer, McEvily, and Perrone 1998)"},"citationItems":[{"id":1107,"uris":["http://zotero.org/groups/197762/items/2VEIUDC6"],"uri":["http://zotero.org/groups/197762/items/2VEIUDC6"],"itemData":{"id":1107,"type":"article-journal","title":"Does trust matter? Exploring the effects of interorganizational and interpersonal trust on performance","container-title":"Organization science","page":"141–159","volume":"9","issue":"2","source":"Google Scholar","shortTitle":"Does trust matter?","author":[{"family":"Zaheer","given":"Akbar"},{"family":"McEvily","given":"Bill"},{"family":"Perrone","given":"Vincenzo"}],"issued":{"date-parts":[["1998"]]},"accessed":{"date-parts":[["2016",3,30]]}}}],"schema":"https://github.com/citation-style-language/schema/raw/master/csl-citation.json"} </w:instrText>
      </w:r>
      <w:r w:rsidR="00B40DDF" w:rsidRPr="008E4989">
        <w:rPr>
          <w:rFonts w:eastAsia="Times New Roman" w:cs="Times New Roman"/>
          <w:sz w:val="24"/>
          <w:szCs w:val="24"/>
          <w:lang w:val="en-GB" w:eastAsia="ja-JP"/>
        </w:rPr>
        <w:fldChar w:fldCharType="separate"/>
      </w:r>
      <w:r w:rsidR="00B40DDF" w:rsidRPr="008E4989">
        <w:rPr>
          <w:rFonts w:cs="Times New Roman"/>
          <w:sz w:val="24"/>
          <w:lang w:val="en-GB"/>
        </w:rPr>
        <w:t>(Zaheer, McEvily, and Perrone 1998)</w:t>
      </w:r>
      <w:r w:rsidR="00B40DDF" w:rsidRPr="008E4989">
        <w:rPr>
          <w:rFonts w:eastAsia="Times New Roman" w:cs="Times New Roman"/>
          <w:sz w:val="24"/>
          <w:szCs w:val="24"/>
          <w:lang w:val="en-GB" w:eastAsia="ja-JP"/>
        </w:rPr>
        <w:fldChar w:fldCharType="end"/>
      </w:r>
      <w:r w:rsidR="00B42617" w:rsidRPr="008E4989">
        <w:rPr>
          <w:rFonts w:eastAsia="Times New Roman" w:cs="Times New Roman"/>
          <w:sz w:val="24"/>
          <w:szCs w:val="24"/>
          <w:lang w:val="en-GB" w:eastAsia="ja-JP"/>
        </w:rPr>
        <w:t xml:space="preserve"> is </w:t>
      </w:r>
      <w:r w:rsidR="00B42617" w:rsidRPr="008E4989">
        <w:rPr>
          <w:rFonts w:cs="Times New Roman"/>
          <w:sz w:val="24"/>
          <w:szCs w:val="24"/>
          <w:lang w:val="en-GB"/>
        </w:rPr>
        <w:t>focused on analysis of the impact of trust on efficiency of interactions between</w:t>
      </w:r>
      <w:r w:rsidR="0053129E" w:rsidRPr="008E4989">
        <w:rPr>
          <w:rFonts w:cs="Times New Roman"/>
          <w:sz w:val="24"/>
          <w:szCs w:val="24"/>
          <w:lang w:val="en-GB"/>
        </w:rPr>
        <w:t xml:space="preserve"> agents</w:t>
      </w:r>
      <w:r w:rsidR="00B42617" w:rsidRPr="008E4989">
        <w:rPr>
          <w:rFonts w:cs="Times New Roman"/>
          <w:sz w:val="24"/>
          <w:szCs w:val="24"/>
          <w:lang w:val="en-GB"/>
        </w:rPr>
        <w:t xml:space="preserve">. This paper </w:t>
      </w:r>
      <w:r w:rsidR="007B1749" w:rsidRPr="008E4989">
        <w:rPr>
          <w:rFonts w:cs="Times New Roman"/>
          <w:sz w:val="24"/>
          <w:szCs w:val="24"/>
          <w:lang w:val="en-GB"/>
        </w:rPr>
        <w:t xml:space="preserve">offers a </w:t>
      </w:r>
      <w:r w:rsidR="00B42617" w:rsidRPr="008E4989">
        <w:rPr>
          <w:rFonts w:cs="Times New Roman"/>
          <w:sz w:val="24"/>
          <w:szCs w:val="24"/>
          <w:lang w:val="en-GB"/>
        </w:rPr>
        <w:t xml:space="preserve">case study of </w:t>
      </w:r>
      <w:r w:rsidR="00A776A4" w:rsidRPr="008E4989">
        <w:rPr>
          <w:rFonts w:cs="Times New Roman"/>
          <w:sz w:val="24"/>
          <w:szCs w:val="24"/>
          <w:lang w:val="en-GB"/>
        </w:rPr>
        <w:t xml:space="preserve">the </w:t>
      </w:r>
      <w:r w:rsidR="00B42617" w:rsidRPr="008E4989">
        <w:rPr>
          <w:rFonts w:cs="Times New Roman"/>
          <w:sz w:val="24"/>
          <w:szCs w:val="24"/>
          <w:lang w:val="en-GB"/>
        </w:rPr>
        <w:t>interactions between American manufacturers of electric appliances and their suppliers</w:t>
      </w:r>
      <w:r w:rsidR="0053129E" w:rsidRPr="008E4989">
        <w:rPr>
          <w:rFonts w:cs="Times New Roman"/>
          <w:sz w:val="24"/>
          <w:szCs w:val="24"/>
          <w:lang w:val="en-GB"/>
        </w:rPr>
        <w:t>.</w:t>
      </w:r>
      <w:r w:rsidR="00B42617" w:rsidRPr="008E4989">
        <w:rPr>
          <w:rFonts w:cs="Times New Roman"/>
          <w:sz w:val="24"/>
          <w:szCs w:val="24"/>
          <w:lang w:val="en-GB"/>
        </w:rPr>
        <w:t xml:space="preserve"> </w:t>
      </w:r>
      <w:r w:rsidR="0053129E" w:rsidRPr="008E4989">
        <w:rPr>
          <w:rFonts w:cs="Times New Roman"/>
          <w:sz w:val="24"/>
          <w:szCs w:val="24"/>
          <w:lang w:val="en-GB"/>
        </w:rPr>
        <w:t xml:space="preserve">It </w:t>
      </w:r>
      <w:r w:rsidR="00B42617" w:rsidRPr="008E4989">
        <w:rPr>
          <w:rFonts w:cs="Times New Roman"/>
          <w:sz w:val="24"/>
          <w:szCs w:val="24"/>
          <w:lang w:val="en-GB"/>
        </w:rPr>
        <w:t>demonstrate</w:t>
      </w:r>
      <w:r w:rsidR="0053129E" w:rsidRPr="008E4989">
        <w:rPr>
          <w:rFonts w:cs="Times New Roman"/>
          <w:sz w:val="24"/>
          <w:szCs w:val="24"/>
          <w:lang w:val="en-GB"/>
        </w:rPr>
        <w:t>s</w:t>
      </w:r>
      <w:r w:rsidR="00B42617" w:rsidRPr="008E4989">
        <w:rPr>
          <w:rFonts w:cs="Times New Roman"/>
          <w:sz w:val="24"/>
          <w:szCs w:val="24"/>
          <w:lang w:val="en-GB"/>
        </w:rPr>
        <w:t xml:space="preserve"> that repeated interactions reduce the level of conflict over incomplete contracts</w:t>
      </w:r>
      <w:r w:rsidR="0053129E" w:rsidRPr="008E4989">
        <w:rPr>
          <w:rFonts w:cs="Times New Roman"/>
          <w:sz w:val="24"/>
          <w:szCs w:val="24"/>
          <w:lang w:val="en-GB"/>
        </w:rPr>
        <w:t xml:space="preserve">, </w:t>
      </w:r>
      <w:r w:rsidR="00F90967" w:rsidRPr="008E4989">
        <w:rPr>
          <w:rFonts w:cs="Times New Roman"/>
          <w:sz w:val="24"/>
          <w:szCs w:val="24"/>
          <w:lang w:val="en-GB"/>
        </w:rPr>
        <w:t>thus</w:t>
      </w:r>
      <w:r w:rsidR="0053129E" w:rsidRPr="008E4989">
        <w:rPr>
          <w:rFonts w:cs="Times New Roman"/>
          <w:sz w:val="24"/>
          <w:szCs w:val="24"/>
          <w:lang w:val="en-GB"/>
        </w:rPr>
        <w:t xml:space="preserve"> </w:t>
      </w:r>
      <w:r w:rsidR="00F90967" w:rsidRPr="008E4989">
        <w:rPr>
          <w:rFonts w:cs="Times New Roman"/>
          <w:sz w:val="24"/>
          <w:szCs w:val="24"/>
          <w:lang w:val="en-GB"/>
        </w:rPr>
        <w:t>having</w:t>
      </w:r>
      <w:r w:rsidR="0053129E" w:rsidRPr="008E4989">
        <w:rPr>
          <w:rFonts w:cs="Times New Roman"/>
          <w:sz w:val="24"/>
          <w:szCs w:val="24"/>
          <w:lang w:val="en-GB"/>
        </w:rPr>
        <w:t xml:space="preserve"> </w:t>
      </w:r>
      <w:r w:rsidR="00B42617" w:rsidRPr="008E4989">
        <w:rPr>
          <w:rFonts w:cs="Times New Roman"/>
          <w:sz w:val="24"/>
          <w:szCs w:val="24"/>
          <w:lang w:val="en-GB"/>
        </w:rPr>
        <w:t xml:space="preserve">a positive and significant impact on the </w:t>
      </w:r>
      <w:r w:rsidR="00F90967" w:rsidRPr="008E4989">
        <w:rPr>
          <w:rFonts w:cs="Times New Roman"/>
          <w:sz w:val="24"/>
          <w:szCs w:val="24"/>
          <w:lang w:val="en-GB"/>
        </w:rPr>
        <w:t xml:space="preserve">efficiency of </w:t>
      </w:r>
      <w:r w:rsidR="00B42617" w:rsidRPr="008E4989">
        <w:rPr>
          <w:rFonts w:cs="Times New Roman"/>
          <w:sz w:val="24"/>
          <w:szCs w:val="24"/>
          <w:lang w:val="en-GB"/>
        </w:rPr>
        <w:t>transaction</w:t>
      </w:r>
      <w:r w:rsidR="0053129E" w:rsidRPr="008E4989">
        <w:rPr>
          <w:rFonts w:cs="Times New Roman"/>
          <w:sz w:val="24"/>
          <w:szCs w:val="24"/>
          <w:lang w:val="en-GB"/>
        </w:rPr>
        <w:t xml:space="preserve"> costs</w:t>
      </w:r>
      <w:r w:rsidR="00B42617" w:rsidRPr="008E4989">
        <w:rPr>
          <w:rFonts w:cs="Times New Roman"/>
          <w:sz w:val="24"/>
          <w:szCs w:val="24"/>
          <w:lang w:val="en-GB"/>
        </w:rPr>
        <w:t>.</w:t>
      </w:r>
    </w:p>
    <w:p w14:paraId="4986E84A" w14:textId="1B5C03FC" w:rsidR="001956A2" w:rsidRPr="008E4989" w:rsidRDefault="00B42617" w:rsidP="001956A2">
      <w:pPr>
        <w:spacing w:before="0" w:after="200" w:line="300" w:lineRule="auto"/>
        <w:ind w:firstLine="709"/>
        <w:contextualSpacing/>
        <w:rPr>
          <w:rFonts w:eastAsia="Times New Roman" w:cs="Times New Roman"/>
          <w:sz w:val="24"/>
          <w:szCs w:val="24"/>
          <w:lang w:val="en-GB" w:eastAsia="ja-JP"/>
        </w:rPr>
      </w:pPr>
      <w:r w:rsidRPr="008E4989">
        <w:rPr>
          <w:rFonts w:cs="Times New Roman"/>
          <w:sz w:val="24"/>
          <w:szCs w:val="24"/>
          <w:lang w:val="en-GB"/>
        </w:rPr>
        <w:t xml:space="preserve">Although trust between </w:t>
      </w:r>
      <w:r w:rsidR="0053129E" w:rsidRPr="008E4989">
        <w:rPr>
          <w:rFonts w:cs="Times New Roman"/>
          <w:sz w:val="24"/>
          <w:szCs w:val="24"/>
          <w:lang w:val="en-GB"/>
        </w:rPr>
        <w:t xml:space="preserve">agents </w:t>
      </w:r>
      <w:r w:rsidRPr="008E4989">
        <w:rPr>
          <w:rFonts w:cs="Times New Roman"/>
          <w:sz w:val="24"/>
          <w:szCs w:val="24"/>
          <w:lang w:val="en-GB"/>
        </w:rPr>
        <w:t xml:space="preserve">lowers transaction costs, the procurement price in repeated interactions may be higher. This effect may appear </w:t>
      </w:r>
      <w:r w:rsidR="00801190" w:rsidRPr="008E4989">
        <w:rPr>
          <w:rFonts w:cs="Times New Roman"/>
          <w:sz w:val="24"/>
          <w:szCs w:val="24"/>
          <w:lang w:val="en-GB"/>
        </w:rPr>
        <w:t xml:space="preserve">if </w:t>
      </w:r>
      <w:r w:rsidR="00985440" w:rsidRPr="008E4989">
        <w:rPr>
          <w:rFonts w:cs="Times New Roman"/>
          <w:sz w:val="24"/>
          <w:szCs w:val="24"/>
          <w:lang w:val="en-GB"/>
        </w:rPr>
        <w:t xml:space="preserve">the </w:t>
      </w:r>
      <w:r w:rsidR="00801190" w:rsidRPr="008E4989">
        <w:rPr>
          <w:rFonts w:cs="Times New Roman"/>
          <w:sz w:val="24"/>
          <w:szCs w:val="24"/>
          <w:lang w:val="en-GB"/>
        </w:rPr>
        <w:t xml:space="preserve">quality of </w:t>
      </w:r>
      <w:r w:rsidR="00985440" w:rsidRPr="008E4989">
        <w:rPr>
          <w:rFonts w:cs="Times New Roman"/>
          <w:sz w:val="24"/>
          <w:szCs w:val="24"/>
          <w:lang w:val="en-GB"/>
        </w:rPr>
        <w:t xml:space="preserve">the procured </w:t>
      </w:r>
      <w:r w:rsidR="007E5419" w:rsidRPr="008E4989">
        <w:rPr>
          <w:rFonts w:cs="Times New Roman"/>
          <w:sz w:val="24"/>
          <w:szCs w:val="24"/>
          <w:lang w:val="en-GB"/>
        </w:rPr>
        <w:t xml:space="preserve">goods </w:t>
      </w:r>
      <w:r w:rsidR="00985440" w:rsidRPr="008E4989">
        <w:rPr>
          <w:rFonts w:cs="Times New Roman"/>
          <w:sz w:val="24"/>
          <w:szCs w:val="24"/>
          <w:lang w:val="en-GB"/>
        </w:rPr>
        <w:t xml:space="preserve">is </w:t>
      </w:r>
      <w:r w:rsidR="007E5419" w:rsidRPr="008E4989">
        <w:rPr>
          <w:rFonts w:cs="Times New Roman"/>
          <w:sz w:val="24"/>
          <w:szCs w:val="24"/>
          <w:lang w:val="en-GB"/>
        </w:rPr>
        <w:t>difficult</w:t>
      </w:r>
      <w:r w:rsidRPr="008E4989">
        <w:rPr>
          <w:rFonts w:cs="Times New Roman"/>
          <w:sz w:val="24"/>
          <w:szCs w:val="24"/>
          <w:lang w:val="en-GB"/>
        </w:rPr>
        <w:t xml:space="preserve"> to test at the moment of delivery </w:t>
      </w:r>
      <w:r w:rsidR="00985440" w:rsidRPr="008E4989">
        <w:rPr>
          <w:rFonts w:cs="Times New Roman"/>
          <w:sz w:val="24"/>
          <w:szCs w:val="24"/>
          <w:lang w:val="en-GB"/>
        </w:rPr>
        <w:t xml:space="preserve">or </w:t>
      </w:r>
      <w:r w:rsidR="00801190" w:rsidRPr="008E4989">
        <w:rPr>
          <w:rFonts w:cs="Times New Roman"/>
          <w:sz w:val="24"/>
          <w:szCs w:val="24"/>
          <w:lang w:val="en-GB"/>
        </w:rPr>
        <w:t>execution</w:t>
      </w:r>
      <w:r w:rsidRPr="008E4989">
        <w:rPr>
          <w:rFonts w:cs="Times New Roman"/>
          <w:sz w:val="24"/>
          <w:szCs w:val="24"/>
          <w:lang w:val="en-GB"/>
        </w:rPr>
        <w:t>. In such case the supplier can demand a reward for a guaranteed high quality of</w:t>
      </w:r>
      <w:r w:rsidR="0057243C" w:rsidRPr="008E4989">
        <w:rPr>
          <w:rFonts w:cs="Times New Roman"/>
          <w:sz w:val="24"/>
          <w:szCs w:val="24"/>
          <w:lang w:val="en-GB"/>
        </w:rPr>
        <w:t xml:space="preserve"> procured</w:t>
      </w:r>
      <w:r w:rsidRPr="008E4989">
        <w:rPr>
          <w:rFonts w:cs="Times New Roman"/>
          <w:sz w:val="24"/>
          <w:szCs w:val="24"/>
          <w:lang w:val="en-GB"/>
        </w:rPr>
        <w:t xml:space="preserve"> goods, which has been already tested by the customer in the previous </w:t>
      </w:r>
      <w:r w:rsidR="0057243C" w:rsidRPr="008E4989">
        <w:rPr>
          <w:rFonts w:cs="Times New Roman"/>
          <w:sz w:val="24"/>
          <w:szCs w:val="24"/>
          <w:lang w:val="en-GB"/>
        </w:rPr>
        <w:t xml:space="preserve">interactions </w:t>
      </w:r>
      <w:r w:rsidRPr="008E4989">
        <w:rPr>
          <w:rFonts w:cs="Times New Roman"/>
          <w:sz w:val="24"/>
          <w:szCs w:val="24"/>
          <w:lang w:val="en-GB"/>
        </w:rPr>
        <w:t xml:space="preserve">with this supplier.  It is important that the customer be ready to </w:t>
      </w:r>
      <w:r w:rsidR="00CB7EBD" w:rsidRPr="008E4989">
        <w:rPr>
          <w:rFonts w:cs="Times New Roman"/>
          <w:sz w:val="24"/>
          <w:szCs w:val="24"/>
          <w:lang w:val="en-GB"/>
        </w:rPr>
        <w:t xml:space="preserve">deliver </w:t>
      </w:r>
      <w:r w:rsidRPr="008E4989">
        <w:rPr>
          <w:rFonts w:cs="Times New Roman"/>
          <w:sz w:val="24"/>
          <w:szCs w:val="24"/>
          <w:lang w:val="en-GB"/>
        </w:rPr>
        <w:t xml:space="preserve">such a reward to avoid the risk of </w:t>
      </w:r>
      <w:r w:rsidR="00CB7EBD" w:rsidRPr="008E4989">
        <w:rPr>
          <w:rFonts w:cs="Times New Roman"/>
          <w:sz w:val="24"/>
          <w:szCs w:val="24"/>
          <w:lang w:val="en-GB"/>
        </w:rPr>
        <w:t xml:space="preserve">an </w:t>
      </w:r>
      <w:r w:rsidRPr="008E4989">
        <w:rPr>
          <w:rFonts w:cs="Times New Roman"/>
          <w:sz w:val="24"/>
          <w:szCs w:val="24"/>
          <w:lang w:val="en-GB"/>
        </w:rPr>
        <w:t>improper contract</w:t>
      </w:r>
      <w:r w:rsidR="0057243C" w:rsidRPr="008E4989">
        <w:rPr>
          <w:rFonts w:cs="Times New Roman"/>
          <w:sz w:val="24"/>
          <w:szCs w:val="24"/>
          <w:lang w:val="en-GB"/>
        </w:rPr>
        <w:t xml:space="preserve"> execution</w:t>
      </w:r>
      <w:r w:rsidRPr="008E4989">
        <w:rPr>
          <w:rFonts w:cs="Times New Roman"/>
          <w:sz w:val="24"/>
          <w:szCs w:val="24"/>
          <w:lang w:val="en-GB"/>
        </w:rPr>
        <w:t xml:space="preserve"> </w:t>
      </w:r>
      <w:r w:rsidR="00D31FD8" w:rsidRPr="008E4989">
        <w:rPr>
          <w:rFonts w:cs="Times New Roman"/>
          <w:sz w:val="24"/>
          <w:szCs w:val="24"/>
          <w:lang w:val="en-GB"/>
        </w:rPr>
        <w:t xml:space="preserve">with </w:t>
      </w:r>
      <w:r w:rsidRPr="008E4989">
        <w:rPr>
          <w:rFonts w:cs="Times New Roman"/>
          <w:sz w:val="24"/>
          <w:szCs w:val="24"/>
          <w:lang w:val="en-GB"/>
        </w:rPr>
        <w:t>another supplier. Under such circumstances</w:t>
      </w:r>
      <w:r w:rsidR="00D31FD8" w:rsidRPr="008E4989">
        <w:rPr>
          <w:rFonts w:cs="Times New Roman"/>
          <w:sz w:val="24"/>
          <w:szCs w:val="24"/>
          <w:lang w:val="en-GB"/>
        </w:rPr>
        <w:t>,</w:t>
      </w:r>
      <w:r w:rsidRPr="008E4989">
        <w:rPr>
          <w:rFonts w:cs="Times New Roman"/>
          <w:sz w:val="24"/>
          <w:szCs w:val="24"/>
          <w:lang w:val="en-GB"/>
        </w:rPr>
        <w:t xml:space="preserve"> the prices of </w:t>
      </w:r>
      <w:r w:rsidR="00471890" w:rsidRPr="008E4989">
        <w:rPr>
          <w:rFonts w:cs="Times New Roman"/>
          <w:sz w:val="24"/>
          <w:szCs w:val="24"/>
          <w:lang w:val="en-GB"/>
        </w:rPr>
        <w:t>‘</w:t>
      </w:r>
      <w:r w:rsidRPr="008E4989">
        <w:rPr>
          <w:rFonts w:cs="Times New Roman"/>
          <w:sz w:val="24"/>
          <w:szCs w:val="24"/>
          <w:lang w:val="en-GB"/>
        </w:rPr>
        <w:t>repeated contracts</w:t>
      </w:r>
      <w:r w:rsidR="00D31FD8" w:rsidRPr="008E4989">
        <w:rPr>
          <w:rFonts w:cs="Times New Roman"/>
          <w:sz w:val="24"/>
          <w:szCs w:val="24"/>
          <w:lang w:val="en-GB"/>
        </w:rPr>
        <w:t>’</w:t>
      </w:r>
      <w:r w:rsidRPr="008E4989">
        <w:rPr>
          <w:rFonts w:cs="Times New Roman"/>
          <w:sz w:val="24"/>
          <w:szCs w:val="24"/>
          <w:lang w:val="en-GB"/>
        </w:rPr>
        <w:t xml:space="preserve"> </w:t>
      </w:r>
      <w:r w:rsidR="00D31FD8" w:rsidRPr="008E4989">
        <w:rPr>
          <w:rFonts w:cs="Times New Roman"/>
          <w:sz w:val="24"/>
          <w:szCs w:val="24"/>
          <w:lang w:val="en-GB"/>
        </w:rPr>
        <w:t xml:space="preserve">may </w:t>
      </w:r>
      <w:r w:rsidRPr="008E4989">
        <w:rPr>
          <w:rFonts w:cs="Times New Roman"/>
          <w:sz w:val="24"/>
          <w:szCs w:val="24"/>
          <w:lang w:val="en-GB"/>
        </w:rPr>
        <w:t>be higher than the market average price</w:t>
      </w:r>
      <w:r w:rsidR="00B40DDF" w:rsidRPr="008E4989">
        <w:rPr>
          <w:rFonts w:cs="Times New Roman"/>
          <w:sz w:val="24"/>
          <w:szCs w:val="24"/>
          <w:lang w:val="en-GB"/>
        </w:rPr>
        <w:t xml:space="preserve"> </w:t>
      </w:r>
      <w:r w:rsidR="00B40DDF" w:rsidRPr="008E4989">
        <w:rPr>
          <w:rFonts w:cs="Times New Roman"/>
          <w:sz w:val="24"/>
          <w:szCs w:val="24"/>
          <w:lang w:val="en-GB"/>
        </w:rPr>
        <w:fldChar w:fldCharType="begin"/>
      </w:r>
      <w:r w:rsidR="0012107B">
        <w:rPr>
          <w:rFonts w:cs="Times New Roman"/>
          <w:sz w:val="24"/>
          <w:szCs w:val="24"/>
          <w:lang w:val="en-GB"/>
        </w:rPr>
        <w:instrText xml:space="preserve"> ADDIN ZOTERO_ITEM CSL_CITATION {"citationID":"deIeVr1U","properties":{"formattedCitation":"(Parker and Hartley 2003)","plainCitation":"(Parker and Hartley 2003)"},"citationItems":[{"id":1111,"uris":["http://zotero.org/groups/197762/items/TE92AKH4"],"uri":["http://zotero.org/groups/197762/items/TE92AKH4"],"itemData":{"id":1111,"type":"article-journal","title":"Transaction costs, relational contracting and public private partnerships: a case study of UK defence","container-title":"Journal of Purchasing and Supply Management","page":"97–108","volume":"9","issue":"3","source":"Google Scholar","shortTitle":"Transaction costs, relational contracting and public private partnerships","author":[{"family":"Parker","given":"David"},{"family":"Hartley","given":"Keith"}],"issued":{"date-parts":[["2003"]]},"accessed":{"date-parts":[["2016",3,30]]}}}],"schema":"https://github.com/citation-style-language/schema/raw/master/csl-citation.json"} </w:instrText>
      </w:r>
      <w:r w:rsidR="00B40DDF" w:rsidRPr="008E4989">
        <w:rPr>
          <w:rFonts w:cs="Times New Roman"/>
          <w:sz w:val="24"/>
          <w:szCs w:val="24"/>
          <w:lang w:val="en-GB"/>
        </w:rPr>
        <w:fldChar w:fldCharType="separate"/>
      </w:r>
      <w:r w:rsidR="00B40DDF" w:rsidRPr="008E4989">
        <w:rPr>
          <w:rFonts w:cs="Times New Roman"/>
          <w:sz w:val="24"/>
          <w:lang w:val="en-GB"/>
        </w:rPr>
        <w:t>(Parker and Hartley 2003)</w:t>
      </w:r>
      <w:r w:rsidR="00B40DDF" w:rsidRPr="008E4989">
        <w:rPr>
          <w:rFonts w:cs="Times New Roman"/>
          <w:sz w:val="24"/>
          <w:szCs w:val="24"/>
          <w:lang w:val="en-GB"/>
        </w:rPr>
        <w:fldChar w:fldCharType="end"/>
      </w:r>
      <w:r w:rsidR="00772447" w:rsidRPr="008E4989">
        <w:rPr>
          <w:rFonts w:cs="Times New Roman"/>
          <w:sz w:val="24"/>
          <w:szCs w:val="24"/>
          <w:lang w:val="en-GB"/>
        </w:rPr>
        <w:t>.</w:t>
      </w:r>
    </w:p>
    <w:p w14:paraId="578A3DE4" w14:textId="0FB4A323" w:rsidR="001956A2" w:rsidRPr="008E4989" w:rsidRDefault="00F267D5" w:rsidP="001956A2">
      <w:pPr>
        <w:spacing w:before="0" w:after="0" w:line="300" w:lineRule="auto"/>
        <w:ind w:firstLine="709"/>
        <w:contextualSpacing/>
        <w:rPr>
          <w:rFonts w:eastAsia="Times New Roman" w:cs="Times New Roman"/>
          <w:sz w:val="24"/>
          <w:szCs w:val="24"/>
          <w:lang w:val="en-GB" w:eastAsia="ja-JP"/>
        </w:rPr>
      </w:pPr>
      <w:r w:rsidRPr="008E4989">
        <w:rPr>
          <w:rFonts w:cs="Times New Roman"/>
          <w:sz w:val="24"/>
          <w:szCs w:val="24"/>
          <w:lang w:val="en-GB"/>
        </w:rPr>
        <w:t xml:space="preserve">Some scholars </w:t>
      </w:r>
      <w:r w:rsidR="00121177" w:rsidRPr="008E4989">
        <w:rPr>
          <w:rFonts w:cs="Times New Roman"/>
          <w:sz w:val="24"/>
          <w:szCs w:val="24"/>
          <w:lang w:val="en-GB"/>
        </w:rPr>
        <w:t xml:space="preserve">have </w:t>
      </w:r>
      <w:r w:rsidR="00B42617" w:rsidRPr="008E4989">
        <w:rPr>
          <w:rFonts w:cs="Times New Roman"/>
          <w:sz w:val="24"/>
          <w:szCs w:val="24"/>
          <w:lang w:val="en-GB"/>
        </w:rPr>
        <w:t>identifi</w:t>
      </w:r>
      <w:r w:rsidR="00121177" w:rsidRPr="008E4989">
        <w:rPr>
          <w:rFonts w:cs="Times New Roman"/>
          <w:sz w:val="24"/>
          <w:szCs w:val="24"/>
          <w:lang w:val="en-GB"/>
        </w:rPr>
        <w:t>ed</w:t>
      </w:r>
      <w:r w:rsidR="00B42617" w:rsidRPr="008E4989">
        <w:rPr>
          <w:rFonts w:cs="Times New Roman"/>
          <w:sz w:val="24"/>
          <w:szCs w:val="24"/>
          <w:lang w:val="en-GB"/>
        </w:rPr>
        <w:t xml:space="preserve"> the factors influencing choice </w:t>
      </w:r>
      <w:r w:rsidR="00F47E5F" w:rsidRPr="008E4989">
        <w:rPr>
          <w:rFonts w:cs="Times New Roman"/>
          <w:sz w:val="24"/>
          <w:szCs w:val="24"/>
          <w:lang w:val="en-GB"/>
        </w:rPr>
        <w:t xml:space="preserve">in </w:t>
      </w:r>
      <w:r w:rsidR="00B42617" w:rsidRPr="008E4989">
        <w:rPr>
          <w:rFonts w:cs="Times New Roman"/>
          <w:sz w:val="24"/>
          <w:szCs w:val="24"/>
          <w:lang w:val="en-GB"/>
        </w:rPr>
        <w:t xml:space="preserve">an optimal contracting strategy: </w:t>
      </w:r>
      <w:r w:rsidR="00F47E5F" w:rsidRPr="008E4989">
        <w:rPr>
          <w:rFonts w:cs="Times New Roman"/>
          <w:sz w:val="24"/>
          <w:szCs w:val="24"/>
          <w:lang w:val="en-GB"/>
        </w:rPr>
        <w:t xml:space="preserve">whether </w:t>
      </w:r>
      <w:r w:rsidR="00B42617" w:rsidRPr="008E4989">
        <w:rPr>
          <w:rFonts w:cs="Times New Roman"/>
          <w:sz w:val="24"/>
          <w:szCs w:val="24"/>
          <w:lang w:val="en-GB"/>
        </w:rPr>
        <w:t>to prefer the trustworthy familiar supplier (incumbent bias) or to</w:t>
      </w:r>
      <w:r w:rsidR="0057243C" w:rsidRPr="008E4989">
        <w:rPr>
          <w:rFonts w:cs="Times New Roman"/>
          <w:sz w:val="24"/>
          <w:szCs w:val="24"/>
          <w:lang w:val="en-GB"/>
        </w:rPr>
        <w:t xml:space="preserve"> conclude </w:t>
      </w:r>
      <w:r w:rsidR="00FD105E" w:rsidRPr="008E4989">
        <w:rPr>
          <w:rFonts w:cs="Times New Roman"/>
          <w:sz w:val="24"/>
          <w:szCs w:val="24"/>
          <w:lang w:val="en-GB"/>
        </w:rPr>
        <w:t xml:space="preserve">a </w:t>
      </w:r>
      <w:r w:rsidR="0057243C" w:rsidRPr="008E4989">
        <w:rPr>
          <w:rFonts w:cs="Times New Roman"/>
          <w:sz w:val="24"/>
          <w:szCs w:val="24"/>
          <w:lang w:val="en-GB"/>
        </w:rPr>
        <w:t>cont</w:t>
      </w:r>
      <w:r w:rsidR="00FD105E" w:rsidRPr="008E4989">
        <w:rPr>
          <w:rFonts w:cs="Times New Roman"/>
          <w:sz w:val="24"/>
          <w:szCs w:val="24"/>
          <w:lang w:val="en-GB"/>
        </w:rPr>
        <w:t>r</w:t>
      </w:r>
      <w:r w:rsidR="0057243C" w:rsidRPr="008E4989">
        <w:rPr>
          <w:rFonts w:cs="Times New Roman"/>
          <w:sz w:val="24"/>
          <w:szCs w:val="24"/>
          <w:lang w:val="en-GB"/>
        </w:rPr>
        <w:t xml:space="preserve">act with </w:t>
      </w:r>
      <w:r w:rsidR="00FD105E" w:rsidRPr="008E4989">
        <w:rPr>
          <w:rFonts w:cs="Times New Roman"/>
          <w:sz w:val="24"/>
          <w:szCs w:val="24"/>
          <w:lang w:val="en-GB"/>
        </w:rPr>
        <w:t xml:space="preserve">a </w:t>
      </w:r>
      <w:r w:rsidR="0057243C" w:rsidRPr="008E4989">
        <w:rPr>
          <w:rFonts w:cs="Times New Roman"/>
          <w:sz w:val="24"/>
          <w:szCs w:val="24"/>
          <w:lang w:val="en-GB"/>
        </w:rPr>
        <w:t xml:space="preserve">new firm </w:t>
      </w:r>
      <w:r w:rsidR="00B42617" w:rsidRPr="008E4989">
        <w:rPr>
          <w:rFonts w:cs="Times New Roman"/>
          <w:sz w:val="24"/>
          <w:szCs w:val="24"/>
          <w:lang w:val="en-GB"/>
        </w:rPr>
        <w:t>to stimulate competition and reduce the price (new entrant bias).</w:t>
      </w:r>
      <w:r w:rsidR="001956A2" w:rsidRPr="008E4989">
        <w:rPr>
          <w:rFonts w:eastAsia="Times New Roman" w:cs="Times New Roman"/>
          <w:sz w:val="24"/>
          <w:szCs w:val="24"/>
          <w:lang w:val="en-GB" w:eastAsia="ja-JP"/>
        </w:rPr>
        <w:t xml:space="preserve"> </w:t>
      </w:r>
    </w:p>
    <w:p w14:paraId="6D7539F4" w14:textId="38A86DBD" w:rsidR="001956A2" w:rsidRPr="008E4989" w:rsidRDefault="003B0038" w:rsidP="002E742C">
      <w:pPr>
        <w:autoSpaceDE w:val="0"/>
        <w:autoSpaceDN w:val="0"/>
        <w:adjustRightInd w:val="0"/>
        <w:spacing w:before="0" w:after="0" w:line="300" w:lineRule="auto"/>
        <w:ind w:firstLine="708"/>
        <w:contextualSpacing/>
        <w:rPr>
          <w:rFonts w:eastAsia="MS Mincho" w:cs="Times New Roman"/>
          <w:sz w:val="24"/>
          <w:szCs w:val="24"/>
          <w:lang w:val="en-GB" w:eastAsia="ja-JP"/>
        </w:rPr>
      </w:pPr>
      <w:r w:rsidRPr="008E4989">
        <w:rPr>
          <w:rFonts w:eastAsia="MS Mincho" w:cs="Times New Roman"/>
          <w:sz w:val="24"/>
          <w:szCs w:val="24"/>
          <w:lang w:val="en-GB" w:eastAsia="ja-JP"/>
        </w:rPr>
        <w:fldChar w:fldCharType="begin"/>
      </w:r>
      <w:r w:rsidR="0012107B">
        <w:rPr>
          <w:rFonts w:eastAsia="MS Mincho" w:cs="Times New Roman"/>
          <w:sz w:val="24"/>
          <w:szCs w:val="24"/>
          <w:lang w:val="en-GB" w:eastAsia="ja-JP"/>
        </w:rPr>
        <w:instrText xml:space="preserve"> ADDIN ZOTERO_ITEM CSL_CITATION {"citationID":"CT4GNWj4","properties":{"formattedCitation":"(Held 2011)","plainCitation":"(Held 2011)"},"citationItems":[{"id":919,"uris":["http://zotero.org/groups/197762/items/3NCHS3CT"],"uri":["http://zotero.org/groups/197762/items/3NCHS3CT"],"itemData":{"id":919,"type":"article-journal","title":"Evaluation of strategies for repeat procurement","source":"Google Scholar","URL":"https://smartech.gatech.edu/handle/1853/43740","author":[{"family":"Held","given":"Christopher M."}],"issued":{"date-parts":[["2011"]]},"accessed":{"date-parts":[["2015",6,19]]}}}],"schema":"https://github.com/citation-style-language/schema/raw/master/csl-citation.json"} </w:instrText>
      </w:r>
      <w:r w:rsidRPr="008E4989">
        <w:rPr>
          <w:rFonts w:eastAsia="MS Mincho" w:cs="Times New Roman"/>
          <w:sz w:val="24"/>
          <w:szCs w:val="24"/>
          <w:lang w:val="en-GB" w:eastAsia="ja-JP"/>
        </w:rPr>
        <w:fldChar w:fldCharType="separate"/>
      </w:r>
      <w:r w:rsidRPr="008E4989">
        <w:rPr>
          <w:rFonts w:cs="Times New Roman"/>
          <w:sz w:val="24"/>
          <w:lang w:val="en-GB"/>
        </w:rPr>
        <w:t xml:space="preserve">Held </w:t>
      </w:r>
      <w:r w:rsidR="00B623F8" w:rsidRPr="008E4989">
        <w:rPr>
          <w:rFonts w:cs="Times New Roman"/>
          <w:sz w:val="24"/>
          <w:lang w:val="en-GB"/>
        </w:rPr>
        <w:t>(</w:t>
      </w:r>
      <w:r w:rsidRPr="008E4989">
        <w:rPr>
          <w:rFonts w:cs="Times New Roman"/>
          <w:sz w:val="24"/>
          <w:lang w:val="en-GB"/>
        </w:rPr>
        <w:t>2011)</w:t>
      </w:r>
      <w:r w:rsidRPr="008E4989">
        <w:rPr>
          <w:rFonts w:eastAsia="MS Mincho" w:cs="Times New Roman"/>
          <w:sz w:val="24"/>
          <w:szCs w:val="24"/>
          <w:lang w:val="en-GB" w:eastAsia="ja-JP"/>
        </w:rPr>
        <w:fldChar w:fldCharType="end"/>
      </w:r>
      <w:r w:rsidR="00AB3245" w:rsidRPr="008E4989">
        <w:rPr>
          <w:rFonts w:eastAsia="MS Mincho" w:cs="Times New Roman"/>
          <w:sz w:val="24"/>
          <w:szCs w:val="24"/>
          <w:lang w:val="en-GB" w:eastAsia="ja-JP"/>
        </w:rPr>
        <w:t xml:space="preserve"> </w:t>
      </w:r>
      <w:r w:rsidR="00F47E5F" w:rsidRPr="008E4989">
        <w:rPr>
          <w:rFonts w:eastAsia="MS Mincho" w:cs="Times New Roman"/>
          <w:sz w:val="24"/>
          <w:szCs w:val="24"/>
          <w:lang w:val="en-GB" w:eastAsia="ja-JP"/>
        </w:rPr>
        <w:t xml:space="preserve">has </w:t>
      </w:r>
      <w:r w:rsidR="00AB3245" w:rsidRPr="008E4989">
        <w:rPr>
          <w:rFonts w:eastAsia="MS Mincho" w:cs="Times New Roman"/>
          <w:sz w:val="24"/>
          <w:szCs w:val="24"/>
          <w:lang w:val="en-GB" w:eastAsia="ja-JP"/>
        </w:rPr>
        <w:t>analy</w:t>
      </w:r>
      <w:r w:rsidR="00F47E5F" w:rsidRPr="008E4989">
        <w:rPr>
          <w:rFonts w:eastAsia="MS Mincho" w:cs="Times New Roman"/>
          <w:sz w:val="24"/>
          <w:szCs w:val="24"/>
          <w:lang w:val="en-GB" w:eastAsia="ja-JP"/>
        </w:rPr>
        <w:t>s</w:t>
      </w:r>
      <w:r w:rsidR="00AB3245" w:rsidRPr="008E4989">
        <w:rPr>
          <w:rFonts w:eastAsia="MS Mincho" w:cs="Times New Roman"/>
          <w:sz w:val="24"/>
          <w:szCs w:val="24"/>
          <w:lang w:val="en-GB" w:eastAsia="ja-JP"/>
        </w:rPr>
        <w:t>e</w:t>
      </w:r>
      <w:r w:rsidR="00F47E5F" w:rsidRPr="008E4989">
        <w:rPr>
          <w:rFonts w:eastAsia="MS Mincho" w:cs="Times New Roman"/>
          <w:sz w:val="24"/>
          <w:szCs w:val="24"/>
          <w:lang w:val="en-GB" w:eastAsia="ja-JP"/>
        </w:rPr>
        <w:t>d</w:t>
      </w:r>
      <w:r w:rsidR="00AB3245" w:rsidRPr="008E4989">
        <w:rPr>
          <w:rFonts w:eastAsia="MS Mincho" w:cs="Times New Roman"/>
          <w:sz w:val="24"/>
          <w:szCs w:val="24"/>
          <w:lang w:val="en-GB" w:eastAsia="ja-JP"/>
        </w:rPr>
        <w:t xml:space="preserve"> the factors </w:t>
      </w:r>
      <w:r w:rsidR="00F47E5F" w:rsidRPr="008E4989">
        <w:rPr>
          <w:rFonts w:eastAsia="MS Mincho" w:cs="Times New Roman"/>
          <w:sz w:val="24"/>
          <w:szCs w:val="24"/>
          <w:lang w:val="en-GB" w:eastAsia="ja-JP"/>
        </w:rPr>
        <w:t xml:space="preserve">that </w:t>
      </w:r>
      <w:r w:rsidR="00AB3245" w:rsidRPr="008E4989">
        <w:rPr>
          <w:rFonts w:eastAsia="MS Mincho" w:cs="Times New Roman"/>
          <w:sz w:val="24"/>
          <w:szCs w:val="24"/>
          <w:lang w:val="en-GB" w:eastAsia="ja-JP"/>
        </w:rPr>
        <w:t>predetermin</w:t>
      </w:r>
      <w:r w:rsidR="00F47E5F" w:rsidRPr="008E4989">
        <w:rPr>
          <w:rFonts w:eastAsia="MS Mincho" w:cs="Times New Roman"/>
          <w:sz w:val="24"/>
          <w:szCs w:val="24"/>
          <w:lang w:val="en-GB" w:eastAsia="ja-JP"/>
        </w:rPr>
        <w:t>e</w:t>
      </w:r>
      <w:r w:rsidR="00AB3245" w:rsidRPr="008E4989">
        <w:rPr>
          <w:rFonts w:eastAsia="MS Mincho" w:cs="Times New Roman"/>
          <w:sz w:val="24"/>
          <w:szCs w:val="24"/>
          <w:lang w:val="en-GB" w:eastAsia="ja-JP"/>
        </w:rPr>
        <w:t xml:space="preserve"> the choice of </w:t>
      </w:r>
      <w:r w:rsidR="003376E0" w:rsidRPr="008E4989">
        <w:rPr>
          <w:rFonts w:eastAsia="MS Mincho" w:cs="Times New Roman"/>
          <w:sz w:val="24"/>
          <w:szCs w:val="24"/>
          <w:lang w:val="en-GB" w:eastAsia="ja-JP"/>
        </w:rPr>
        <w:t xml:space="preserve">a </w:t>
      </w:r>
      <w:r w:rsidR="00AC16AB" w:rsidRPr="008E4989">
        <w:rPr>
          <w:rFonts w:eastAsia="MS Mincho" w:cs="Times New Roman"/>
          <w:sz w:val="24"/>
          <w:szCs w:val="24"/>
          <w:lang w:val="en-GB" w:eastAsia="ja-JP"/>
        </w:rPr>
        <w:t>new entrant or incumbent supplier strategy</w:t>
      </w:r>
      <w:r w:rsidR="00AB3245" w:rsidRPr="008E4989">
        <w:rPr>
          <w:rFonts w:eastAsia="MS Mincho" w:cs="Times New Roman"/>
          <w:sz w:val="24"/>
          <w:szCs w:val="24"/>
          <w:lang w:val="en-GB" w:eastAsia="ja-JP"/>
        </w:rPr>
        <w:t xml:space="preserve">. In particular, </w:t>
      </w:r>
      <w:proofErr w:type="spellStart"/>
      <w:r w:rsidR="003376E0" w:rsidRPr="008E4989">
        <w:rPr>
          <w:rFonts w:eastAsia="MS Mincho" w:cs="Times New Roman"/>
          <w:sz w:val="24"/>
          <w:szCs w:val="24"/>
          <w:lang w:val="en-GB" w:eastAsia="ja-JP"/>
        </w:rPr>
        <w:t>Held’s</w:t>
      </w:r>
      <w:proofErr w:type="spellEnd"/>
      <w:r w:rsidR="003376E0" w:rsidRPr="008E4989">
        <w:rPr>
          <w:rFonts w:eastAsia="MS Mincho" w:cs="Times New Roman"/>
          <w:sz w:val="24"/>
          <w:szCs w:val="24"/>
          <w:lang w:val="en-GB" w:eastAsia="ja-JP"/>
        </w:rPr>
        <w:t xml:space="preserve"> </w:t>
      </w:r>
      <w:r w:rsidR="00AD3D2E" w:rsidRPr="008E4989">
        <w:rPr>
          <w:rFonts w:eastAsia="MS Mincho" w:cs="Times New Roman"/>
          <w:sz w:val="24"/>
          <w:szCs w:val="24"/>
          <w:lang w:val="en-GB" w:eastAsia="ja-JP"/>
        </w:rPr>
        <w:t xml:space="preserve">study </w:t>
      </w:r>
      <w:r w:rsidR="003376E0" w:rsidRPr="008E4989">
        <w:rPr>
          <w:rFonts w:eastAsia="MS Mincho" w:cs="Times New Roman"/>
          <w:sz w:val="24"/>
          <w:szCs w:val="24"/>
          <w:lang w:val="en-GB" w:eastAsia="ja-JP"/>
        </w:rPr>
        <w:t xml:space="preserve">demonstrates </w:t>
      </w:r>
      <w:r w:rsidR="00AB3245" w:rsidRPr="008E4989">
        <w:rPr>
          <w:rFonts w:eastAsia="MS Mincho" w:cs="Times New Roman"/>
          <w:sz w:val="24"/>
          <w:szCs w:val="24"/>
          <w:lang w:val="en-GB" w:eastAsia="ja-JP"/>
        </w:rPr>
        <w:t xml:space="preserve">the significant role played by the relative level of costs on the preparation and submission of a bid and the amount of effort required for the supplier to execute its contractual obligations. If the bidding </w:t>
      </w:r>
      <w:r w:rsidR="003376E0" w:rsidRPr="008E4989">
        <w:rPr>
          <w:rFonts w:eastAsia="MS Mincho" w:cs="Times New Roman"/>
          <w:sz w:val="24"/>
          <w:szCs w:val="24"/>
          <w:lang w:val="en-GB" w:eastAsia="ja-JP"/>
        </w:rPr>
        <w:t xml:space="preserve">process </w:t>
      </w:r>
      <w:r w:rsidR="00AB3245" w:rsidRPr="008E4989">
        <w:rPr>
          <w:rFonts w:eastAsia="MS Mincho" w:cs="Times New Roman"/>
          <w:sz w:val="24"/>
          <w:szCs w:val="24"/>
          <w:lang w:val="en-GB" w:eastAsia="ja-JP"/>
        </w:rPr>
        <w:t xml:space="preserve">involves considerable costs </w:t>
      </w:r>
      <w:r w:rsidR="003376E0" w:rsidRPr="008E4989">
        <w:rPr>
          <w:rFonts w:eastAsia="MS Mincho" w:cs="Times New Roman"/>
          <w:sz w:val="24"/>
          <w:szCs w:val="24"/>
          <w:lang w:val="en-GB" w:eastAsia="ja-JP"/>
        </w:rPr>
        <w:t xml:space="preserve">to </w:t>
      </w:r>
      <w:r w:rsidR="00AB3245" w:rsidRPr="008E4989">
        <w:rPr>
          <w:rFonts w:eastAsia="MS Mincho" w:cs="Times New Roman"/>
          <w:sz w:val="24"/>
          <w:szCs w:val="24"/>
          <w:lang w:val="en-GB" w:eastAsia="ja-JP"/>
        </w:rPr>
        <w:t xml:space="preserve">the supplier </w:t>
      </w:r>
      <w:r w:rsidR="003376E0" w:rsidRPr="008E4989">
        <w:rPr>
          <w:rFonts w:eastAsia="MS Mincho" w:cs="Times New Roman"/>
          <w:sz w:val="24"/>
          <w:szCs w:val="24"/>
          <w:lang w:val="en-GB" w:eastAsia="ja-JP"/>
        </w:rPr>
        <w:t xml:space="preserve">and the </w:t>
      </w:r>
      <w:r w:rsidR="00AB3245" w:rsidRPr="008E4989">
        <w:rPr>
          <w:rFonts w:eastAsia="MS Mincho" w:cs="Times New Roman"/>
          <w:sz w:val="24"/>
          <w:szCs w:val="24"/>
          <w:lang w:val="en-GB" w:eastAsia="ja-JP"/>
        </w:rPr>
        <w:t xml:space="preserve">subsequent execution of the contract does not cause </w:t>
      </w:r>
      <w:r w:rsidR="003376E0" w:rsidRPr="008E4989">
        <w:rPr>
          <w:rFonts w:eastAsia="MS Mincho" w:cs="Times New Roman"/>
          <w:sz w:val="24"/>
          <w:szCs w:val="24"/>
          <w:lang w:val="en-GB" w:eastAsia="ja-JP"/>
        </w:rPr>
        <w:t xml:space="preserve">significant </w:t>
      </w:r>
      <w:r w:rsidR="00AB3245" w:rsidRPr="008E4989">
        <w:rPr>
          <w:rFonts w:eastAsia="MS Mincho" w:cs="Times New Roman"/>
          <w:sz w:val="24"/>
          <w:szCs w:val="24"/>
          <w:lang w:val="en-GB" w:eastAsia="ja-JP"/>
        </w:rPr>
        <w:t xml:space="preserve">problems, it would be preferable for the customer to </w:t>
      </w:r>
      <w:r w:rsidR="003376E0" w:rsidRPr="008E4989">
        <w:rPr>
          <w:rFonts w:eastAsia="MS Mincho" w:cs="Times New Roman"/>
          <w:sz w:val="24"/>
          <w:szCs w:val="24"/>
          <w:lang w:val="en-GB" w:eastAsia="ja-JP"/>
        </w:rPr>
        <w:t xml:space="preserve">pursue </w:t>
      </w:r>
      <w:r w:rsidR="00AB3245" w:rsidRPr="008E4989">
        <w:rPr>
          <w:rFonts w:eastAsia="MS Mincho" w:cs="Times New Roman"/>
          <w:sz w:val="24"/>
          <w:szCs w:val="24"/>
          <w:lang w:val="en-GB" w:eastAsia="ja-JP"/>
        </w:rPr>
        <w:t xml:space="preserve">new entrants. If the preparation and submission of a bid does not involve substantial costs but meeting contractual deadlines and </w:t>
      </w:r>
      <w:r w:rsidR="008B6FFF" w:rsidRPr="008E4989">
        <w:rPr>
          <w:rFonts w:eastAsia="MS Mincho" w:cs="Times New Roman"/>
          <w:sz w:val="24"/>
          <w:szCs w:val="24"/>
          <w:lang w:val="en-GB" w:eastAsia="ja-JP"/>
        </w:rPr>
        <w:t xml:space="preserve">successfully </w:t>
      </w:r>
      <w:r w:rsidR="00AB3245" w:rsidRPr="008E4989">
        <w:rPr>
          <w:rFonts w:eastAsia="MS Mincho" w:cs="Times New Roman"/>
          <w:sz w:val="24"/>
          <w:szCs w:val="24"/>
          <w:lang w:val="en-GB" w:eastAsia="ja-JP"/>
        </w:rPr>
        <w:t>deliver</w:t>
      </w:r>
      <w:r w:rsidR="008B6FFF" w:rsidRPr="008E4989">
        <w:rPr>
          <w:rFonts w:eastAsia="MS Mincho" w:cs="Times New Roman"/>
          <w:sz w:val="24"/>
          <w:szCs w:val="24"/>
          <w:lang w:val="en-GB" w:eastAsia="ja-JP"/>
        </w:rPr>
        <w:t>ing</w:t>
      </w:r>
      <w:r w:rsidR="00AB3245" w:rsidRPr="008E4989">
        <w:rPr>
          <w:rFonts w:eastAsia="MS Mincho" w:cs="Times New Roman"/>
          <w:sz w:val="24"/>
          <w:szCs w:val="24"/>
          <w:lang w:val="en-GB" w:eastAsia="ja-JP"/>
        </w:rPr>
        <w:t xml:space="preserve"> high quality </w:t>
      </w:r>
      <w:r w:rsidR="008B6FFF" w:rsidRPr="008E4989">
        <w:rPr>
          <w:rFonts w:eastAsia="MS Mincho" w:cs="Times New Roman"/>
          <w:sz w:val="24"/>
          <w:szCs w:val="24"/>
          <w:lang w:val="en-GB" w:eastAsia="ja-JP"/>
        </w:rPr>
        <w:t xml:space="preserve">goods </w:t>
      </w:r>
      <w:r w:rsidR="00AB3245" w:rsidRPr="008E4989">
        <w:rPr>
          <w:rFonts w:eastAsia="MS Mincho" w:cs="Times New Roman"/>
          <w:sz w:val="24"/>
          <w:szCs w:val="24"/>
          <w:lang w:val="en-GB" w:eastAsia="ja-JP"/>
        </w:rPr>
        <w:t xml:space="preserve">requires considerable effort </w:t>
      </w:r>
      <w:r w:rsidR="008B6FFF" w:rsidRPr="008E4989">
        <w:rPr>
          <w:rFonts w:eastAsia="MS Mincho" w:cs="Times New Roman"/>
          <w:sz w:val="24"/>
          <w:szCs w:val="24"/>
          <w:lang w:val="en-GB" w:eastAsia="ja-JP"/>
        </w:rPr>
        <w:t xml:space="preserve">on the part </w:t>
      </w:r>
      <w:r w:rsidR="00AB3245" w:rsidRPr="008E4989">
        <w:rPr>
          <w:rFonts w:eastAsia="MS Mincho" w:cs="Times New Roman"/>
          <w:sz w:val="24"/>
          <w:szCs w:val="24"/>
          <w:lang w:val="en-GB" w:eastAsia="ja-JP"/>
        </w:rPr>
        <w:lastRenderedPageBreak/>
        <w:t>of the supplier, th</w:t>
      </w:r>
      <w:r w:rsidR="008B6FFF" w:rsidRPr="008E4989">
        <w:rPr>
          <w:rFonts w:eastAsia="MS Mincho" w:cs="Times New Roman"/>
          <w:sz w:val="24"/>
          <w:szCs w:val="24"/>
          <w:lang w:val="en-GB" w:eastAsia="ja-JP"/>
        </w:rPr>
        <w:t xml:space="preserve">e </w:t>
      </w:r>
      <w:r w:rsidR="00AB3245" w:rsidRPr="008E4989">
        <w:rPr>
          <w:rFonts w:eastAsia="MS Mincho" w:cs="Times New Roman"/>
          <w:sz w:val="24"/>
          <w:szCs w:val="24"/>
          <w:lang w:val="en-GB" w:eastAsia="ja-JP"/>
        </w:rPr>
        <w:t>risk of opportunis</w:t>
      </w:r>
      <w:r w:rsidR="008B6FFF" w:rsidRPr="008E4989">
        <w:rPr>
          <w:rFonts w:eastAsia="MS Mincho" w:cs="Times New Roman"/>
          <w:sz w:val="24"/>
          <w:szCs w:val="24"/>
          <w:lang w:val="en-GB" w:eastAsia="ja-JP"/>
        </w:rPr>
        <w:t>tic behaviour</w:t>
      </w:r>
      <w:r w:rsidR="00AB3245" w:rsidRPr="008E4989">
        <w:rPr>
          <w:rFonts w:eastAsia="MS Mincho" w:cs="Times New Roman"/>
          <w:sz w:val="24"/>
          <w:szCs w:val="24"/>
          <w:lang w:val="en-GB" w:eastAsia="ja-JP"/>
        </w:rPr>
        <w:t xml:space="preserve"> </w:t>
      </w:r>
      <w:r w:rsidR="008B6FFF" w:rsidRPr="008E4989">
        <w:rPr>
          <w:rFonts w:eastAsia="MS Mincho" w:cs="Times New Roman"/>
          <w:sz w:val="24"/>
          <w:szCs w:val="24"/>
          <w:lang w:val="en-GB" w:eastAsia="ja-JP"/>
        </w:rPr>
        <w:t>on the part of the s</w:t>
      </w:r>
      <w:r w:rsidR="00AB3245" w:rsidRPr="008E4989">
        <w:rPr>
          <w:rFonts w:eastAsia="MS Mincho" w:cs="Times New Roman"/>
          <w:sz w:val="24"/>
          <w:szCs w:val="24"/>
          <w:lang w:val="en-GB" w:eastAsia="ja-JP"/>
        </w:rPr>
        <w:t xml:space="preserve">upplier </w:t>
      </w:r>
      <w:r w:rsidR="008B6FFF" w:rsidRPr="008E4989">
        <w:rPr>
          <w:rFonts w:eastAsia="MS Mincho" w:cs="Times New Roman"/>
          <w:sz w:val="24"/>
          <w:szCs w:val="24"/>
          <w:lang w:val="en-GB" w:eastAsia="ja-JP"/>
        </w:rPr>
        <w:t>is increased. In this case, it</w:t>
      </w:r>
      <w:r w:rsidR="00AB3245" w:rsidRPr="008E4989">
        <w:rPr>
          <w:rFonts w:eastAsia="MS Mincho" w:cs="Times New Roman"/>
          <w:sz w:val="24"/>
          <w:szCs w:val="24"/>
          <w:lang w:val="en-GB" w:eastAsia="ja-JP"/>
        </w:rPr>
        <w:t xml:space="preserve"> would be reasonable for the customer to </w:t>
      </w:r>
      <w:r w:rsidR="002E65C5" w:rsidRPr="008E4989">
        <w:rPr>
          <w:rFonts w:eastAsia="MS Mincho" w:cs="Times New Roman"/>
          <w:sz w:val="24"/>
          <w:szCs w:val="24"/>
          <w:lang w:val="en-GB" w:eastAsia="ja-JP"/>
        </w:rPr>
        <w:t>pursue</w:t>
      </w:r>
      <w:r w:rsidR="00AB3245" w:rsidRPr="008E4989">
        <w:rPr>
          <w:rFonts w:eastAsia="MS Mincho" w:cs="Times New Roman"/>
          <w:sz w:val="24"/>
          <w:szCs w:val="24"/>
          <w:lang w:val="en-GB" w:eastAsia="ja-JP"/>
        </w:rPr>
        <w:t xml:space="preserve"> </w:t>
      </w:r>
      <w:r w:rsidR="002E65C5" w:rsidRPr="008E4989">
        <w:rPr>
          <w:rFonts w:eastAsia="MS Mincho" w:cs="Times New Roman"/>
          <w:sz w:val="24"/>
          <w:szCs w:val="24"/>
          <w:lang w:val="en-GB" w:eastAsia="ja-JP"/>
        </w:rPr>
        <w:t>‘</w:t>
      </w:r>
      <w:r w:rsidR="00AB3245" w:rsidRPr="008E4989">
        <w:rPr>
          <w:rFonts w:eastAsia="MS Mincho" w:cs="Times New Roman"/>
          <w:sz w:val="24"/>
          <w:szCs w:val="24"/>
          <w:lang w:val="en-GB" w:eastAsia="ja-JP"/>
        </w:rPr>
        <w:t>reliable</w:t>
      </w:r>
      <w:r w:rsidR="002E65C5" w:rsidRPr="008E4989">
        <w:rPr>
          <w:rFonts w:eastAsia="MS Mincho" w:cs="Times New Roman"/>
          <w:sz w:val="24"/>
          <w:szCs w:val="24"/>
          <w:lang w:val="en-GB" w:eastAsia="ja-JP"/>
        </w:rPr>
        <w:t>’</w:t>
      </w:r>
      <w:r w:rsidR="00AB3245" w:rsidRPr="008E4989">
        <w:rPr>
          <w:rFonts w:eastAsia="MS Mincho" w:cs="Times New Roman"/>
          <w:sz w:val="24"/>
          <w:szCs w:val="24"/>
          <w:lang w:val="en-GB" w:eastAsia="ja-JP"/>
        </w:rPr>
        <w:t xml:space="preserve"> </w:t>
      </w:r>
      <w:r w:rsidR="002E65C5" w:rsidRPr="008E4989">
        <w:rPr>
          <w:rFonts w:eastAsia="MS Mincho" w:cs="Times New Roman"/>
          <w:sz w:val="24"/>
          <w:szCs w:val="24"/>
          <w:lang w:val="en-GB" w:eastAsia="ja-JP"/>
        </w:rPr>
        <w:t xml:space="preserve">or previously </w:t>
      </w:r>
      <w:r w:rsidR="00AB3245" w:rsidRPr="008E4989">
        <w:rPr>
          <w:rFonts w:eastAsia="MS Mincho" w:cs="Times New Roman"/>
          <w:sz w:val="24"/>
          <w:szCs w:val="24"/>
          <w:lang w:val="en-GB" w:eastAsia="ja-JP"/>
        </w:rPr>
        <w:t>tested counterparties.</w:t>
      </w:r>
    </w:p>
    <w:p w14:paraId="453D3595" w14:textId="52060AA7" w:rsidR="00651C9B" w:rsidRPr="008E4989" w:rsidRDefault="00651C9B" w:rsidP="002E742C">
      <w:pPr>
        <w:autoSpaceDE w:val="0"/>
        <w:autoSpaceDN w:val="0"/>
        <w:adjustRightInd w:val="0"/>
        <w:spacing w:before="0" w:after="0" w:line="300" w:lineRule="auto"/>
        <w:ind w:firstLine="708"/>
        <w:contextualSpacing/>
        <w:rPr>
          <w:rFonts w:eastAsia="Times New Roman" w:cs="Times New Roman"/>
          <w:sz w:val="24"/>
          <w:szCs w:val="24"/>
          <w:lang w:val="en-GB" w:eastAsia="ja-JP"/>
        </w:rPr>
      </w:pPr>
      <w:r w:rsidRPr="008E4989">
        <w:rPr>
          <w:rFonts w:eastAsia="MS Mincho" w:cs="Times New Roman"/>
          <w:sz w:val="24"/>
          <w:szCs w:val="24"/>
          <w:lang w:val="en-GB" w:eastAsia="ja-JP"/>
        </w:rPr>
        <w:t xml:space="preserve">Some </w:t>
      </w:r>
      <w:r w:rsidR="00AD3D2E" w:rsidRPr="008E4989">
        <w:rPr>
          <w:rFonts w:eastAsia="MS Mincho" w:cs="Times New Roman"/>
          <w:sz w:val="24"/>
          <w:szCs w:val="24"/>
          <w:lang w:val="en-GB" w:eastAsia="ja-JP"/>
        </w:rPr>
        <w:t xml:space="preserve">publications </w:t>
      </w:r>
      <w:r w:rsidR="001F15FB" w:rsidRPr="008E4989">
        <w:rPr>
          <w:rFonts w:eastAsia="MS Mincho" w:cs="Times New Roman"/>
          <w:sz w:val="24"/>
          <w:szCs w:val="24"/>
          <w:lang w:val="en-GB" w:eastAsia="ja-JP"/>
        </w:rPr>
        <w:t>have attempted</w:t>
      </w:r>
      <w:r w:rsidRPr="008E4989">
        <w:rPr>
          <w:rFonts w:eastAsia="MS Mincho" w:cs="Times New Roman"/>
          <w:sz w:val="24"/>
          <w:szCs w:val="24"/>
          <w:lang w:val="en-GB" w:eastAsia="ja-JP"/>
        </w:rPr>
        <w:t xml:space="preserve"> to find </w:t>
      </w:r>
      <w:r w:rsidR="00E51D4E" w:rsidRPr="008E4989">
        <w:rPr>
          <w:rFonts w:eastAsia="MS Mincho" w:cs="Times New Roman"/>
          <w:sz w:val="24"/>
          <w:szCs w:val="24"/>
          <w:lang w:val="en-GB" w:eastAsia="ja-JP"/>
        </w:rPr>
        <w:t xml:space="preserve">a </w:t>
      </w:r>
      <w:r w:rsidRPr="008E4989">
        <w:rPr>
          <w:rFonts w:eastAsia="MS Mincho" w:cs="Times New Roman"/>
          <w:sz w:val="24"/>
          <w:szCs w:val="24"/>
          <w:lang w:val="en-GB" w:eastAsia="ja-JP"/>
        </w:rPr>
        <w:t xml:space="preserve">balance between procurement through </w:t>
      </w:r>
      <w:r w:rsidR="00076593" w:rsidRPr="008E4989">
        <w:rPr>
          <w:rFonts w:eastAsia="MS Mincho" w:cs="Times New Roman"/>
          <w:sz w:val="24"/>
          <w:szCs w:val="24"/>
          <w:lang w:val="en-GB" w:eastAsia="ja-JP"/>
        </w:rPr>
        <w:t xml:space="preserve">transparent </w:t>
      </w:r>
      <w:r w:rsidRPr="008E4989">
        <w:rPr>
          <w:rFonts w:eastAsia="MS Mincho" w:cs="Times New Roman"/>
          <w:sz w:val="24"/>
          <w:szCs w:val="24"/>
          <w:lang w:val="en-GB" w:eastAsia="ja-JP"/>
        </w:rPr>
        <w:t xml:space="preserve">competitive procedures and repeated procurement through single-source contracting. </w:t>
      </w:r>
      <w:r w:rsidR="00976869" w:rsidRPr="008E4989">
        <w:rPr>
          <w:rFonts w:eastAsia="MS Mincho" w:cs="Times New Roman"/>
          <w:sz w:val="24"/>
          <w:szCs w:val="24"/>
          <w:lang w:val="en-GB" w:eastAsia="ja-JP"/>
        </w:rPr>
        <w:t>A</w:t>
      </w:r>
      <w:r w:rsidR="00076593" w:rsidRPr="008E4989">
        <w:rPr>
          <w:rFonts w:eastAsia="MS Mincho" w:cs="Times New Roman"/>
          <w:sz w:val="24"/>
          <w:szCs w:val="24"/>
          <w:lang w:val="en-GB" w:eastAsia="ja-JP"/>
        </w:rPr>
        <w:t xml:space="preserve"> </w:t>
      </w:r>
      <w:r w:rsidR="00976869" w:rsidRPr="008E4989">
        <w:rPr>
          <w:rFonts w:eastAsia="MS Mincho" w:cs="Times New Roman"/>
          <w:sz w:val="24"/>
          <w:szCs w:val="24"/>
          <w:lang w:val="en-GB" w:eastAsia="ja-JP"/>
        </w:rPr>
        <w:t xml:space="preserve">case </w:t>
      </w:r>
      <w:r w:rsidR="00076593" w:rsidRPr="008E4989">
        <w:rPr>
          <w:rFonts w:eastAsia="MS Mincho" w:cs="Times New Roman"/>
          <w:sz w:val="24"/>
          <w:szCs w:val="24"/>
          <w:lang w:val="en-GB" w:eastAsia="ja-JP"/>
        </w:rPr>
        <w:t xml:space="preserve">study </w:t>
      </w:r>
      <w:r w:rsidR="00976869" w:rsidRPr="008E4989">
        <w:rPr>
          <w:rFonts w:eastAsia="MS Mincho" w:cs="Times New Roman"/>
          <w:sz w:val="24"/>
          <w:szCs w:val="24"/>
          <w:lang w:val="en-GB" w:eastAsia="ja-JP"/>
        </w:rPr>
        <w:t xml:space="preserve">of the HP company </w:t>
      </w:r>
      <w:r w:rsidR="00076593" w:rsidRPr="008E4989">
        <w:rPr>
          <w:rFonts w:eastAsia="MS Mincho" w:cs="Times New Roman"/>
          <w:sz w:val="24"/>
          <w:szCs w:val="24"/>
          <w:lang w:val="en-GB" w:eastAsia="ja-JP"/>
        </w:rPr>
        <w:t xml:space="preserve">compared </w:t>
      </w:r>
      <w:r w:rsidR="00076593" w:rsidRPr="008E4989">
        <w:rPr>
          <w:rFonts w:cs="Times New Roman"/>
          <w:sz w:val="24"/>
          <w:szCs w:val="24"/>
          <w:lang w:val="en-GB"/>
        </w:rPr>
        <w:t xml:space="preserve">the efficiency of an auction with the efficiency of repeated interactions involving an incumbent supplier </w:t>
      </w:r>
      <w:r w:rsidR="00976869" w:rsidRPr="008E4989">
        <w:rPr>
          <w:rFonts w:cs="Times New Roman"/>
          <w:sz w:val="24"/>
          <w:szCs w:val="24"/>
          <w:lang w:val="en-GB"/>
        </w:rPr>
        <w:t>and concluded that repeated procurements can guarantee the quality of invisible parameters</w:t>
      </w:r>
      <w:r w:rsidR="00976869" w:rsidRPr="008E4989" w:rsidDel="00976869">
        <w:rPr>
          <w:rFonts w:cs="Times New Roman"/>
          <w:sz w:val="24"/>
          <w:szCs w:val="24"/>
          <w:lang w:val="en-GB"/>
        </w:rPr>
        <w:t xml:space="preserve"> </w:t>
      </w:r>
      <w:r w:rsidRPr="008E4989">
        <w:rPr>
          <w:rFonts w:eastAsia="Times New Roman" w:cs="Times New Roman"/>
          <w:sz w:val="24"/>
          <w:szCs w:val="24"/>
          <w:lang w:val="en-GB" w:eastAsia="ja-JP"/>
        </w:rPr>
        <w:fldChar w:fldCharType="begin"/>
      </w:r>
      <w:r w:rsidR="0012107B">
        <w:rPr>
          <w:rFonts w:eastAsia="Times New Roman" w:cs="Times New Roman"/>
          <w:sz w:val="24"/>
          <w:szCs w:val="24"/>
          <w:lang w:val="en-GB" w:eastAsia="ja-JP"/>
        </w:rPr>
        <w:instrText xml:space="preserve"> ADDIN ZOTERO_ITEM CSL_CITATION {"citationID":"GFZHn0in","properties":{"formattedCitation":"(Tunca and Zenios 2006)","plainCitation":"(Tunca and Zenios 2006)"},"citationItems":[{"id":923,"uris":["http://zotero.org/groups/197762/items/8VWU2D5X"],"uri":["http://zotero.org/groups/197762/items/8VWU2D5X"],"itemData":{"id":923,"type":"article-journal","title":"Supply auctions and relational contracts for procurement","container-title":"Manufacturing &amp; Service Operations Management","page":"43–67","volume":"8","issue":"1","source":"Google Scholar","author":[{"family":"Tunca","given":"Tunay I."},{"family":"Zenios","given":"Stefanos A."}],"issued":{"date-parts":[["2006"]]},"accessed":{"date-parts":[["2015",6,19]]}}}],"schema":"https://github.com/citation-style-language/schema/raw/master/csl-citation.json"} </w:instrText>
      </w:r>
      <w:r w:rsidRPr="008E4989">
        <w:rPr>
          <w:rFonts w:eastAsia="Times New Roman" w:cs="Times New Roman"/>
          <w:sz w:val="24"/>
          <w:szCs w:val="24"/>
          <w:lang w:val="en-GB" w:eastAsia="ja-JP"/>
        </w:rPr>
        <w:fldChar w:fldCharType="separate"/>
      </w:r>
      <w:r w:rsidRPr="008E4989">
        <w:rPr>
          <w:rFonts w:cs="Times New Roman"/>
          <w:sz w:val="24"/>
          <w:lang w:val="en-GB"/>
        </w:rPr>
        <w:t>(Tunca and Zenios 2006)</w:t>
      </w:r>
      <w:r w:rsidRPr="008E4989">
        <w:rPr>
          <w:rFonts w:eastAsia="Times New Roman" w:cs="Times New Roman"/>
          <w:sz w:val="24"/>
          <w:szCs w:val="24"/>
          <w:lang w:val="en-GB" w:eastAsia="ja-JP"/>
        </w:rPr>
        <w:fldChar w:fldCharType="end"/>
      </w:r>
      <w:r w:rsidRPr="008E4989">
        <w:rPr>
          <w:rFonts w:cs="Times New Roman"/>
          <w:sz w:val="24"/>
          <w:szCs w:val="24"/>
          <w:lang w:val="en-GB"/>
        </w:rPr>
        <w:t xml:space="preserve">. However, an auction should be used for </w:t>
      </w:r>
      <w:r w:rsidR="00584D2B" w:rsidRPr="008E4989">
        <w:rPr>
          <w:rFonts w:cs="Times New Roman"/>
          <w:sz w:val="24"/>
          <w:szCs w:val="24"/>
          <w:lang w:val="en-GB"/>
        </w:rPr>
        <w:t xml:space="preserve">the </w:t>
      </w:r>
      <w:r w:rsidRPr="008E4989">
        <w:rPr>
          <w:rFonts w:cs="Times New Roman"/>
          <w:sz w:val="24"/>
          <w:szCs w:val="24"/>
          <w:lang w:val="en-GB"/>
        </w:rPr>
        <w:t xml:space="preserve">procurement of standardised goods so </w:t>
      </w:r>
      <w:r w:rsidR="00584D2B" w:rsidRPr="008E4989">
        <w:rPr>
          <w:rFonts w:cs="Times New Roman"/>
          <w:sz w:val="24"/>
          <w:szCs w:val="24"/>
          <w:lang w:val="en-GB"/>
        </w:rPr>
        <w:t xml:space="preserve">that a </w:t>
      </w:r>
      <w:r w:rsidRPr="008E4989">
        <w:rPr>
          <w:rFonts w:cs="Times New Roman"/>
          <w:sz w:val="24"/>
          <w:szCs w:val="24"/>
          <w:lang w:val="en-GB"/>
        </w:rPr>
        <w:t xml:space="preserve">considerable </w:t>
      </w:r>
      <w:r w:rsidR="00243222" w:rsidRPr="008E4989">
        <w:rPr>
          <w:rFonts w:cs="Times New Roman"/>
          <w:sz w:val="24"/>
          <w:szCs w:val="24"/>
          <w:lang w:val="en-GB"/>
        </w:rPr>
        <w:t xml:space="preserve">decrease in </w:t>
      </w:r>
      <w:r w:rsidRPr="008E4989">
        <w:rPr>
          <w:rFonts w:cs="Times New Roman"/>
          <w:sz w:val="24"/>
          <w:szCs w:val="24"/>
          <w:lang w:val="en-GB"/>
        </w:rPr>
        <w:t xml:space="preserve">price is possible. </w:t>
      </w:r>
      <w:r w:rsidR="00A73F61" w:rsidRPr="008E4989">
        <w:rPr>
          <w:rFonts w:cs="Times New Roman"/>
          <w:sz w:val="24"/>
          <w:szCs w:val="24"/>
          <w:lang w:val="en-GB"/>
        </w:rPr>
        <w:t>Another</w:t>
      </w:r>
      <w:r w:rsidRPr="008E4989">
        <w:rPr>
          <w:rFonts w:cs="Times New Roman"/>
          <w:sz w:val="24"/>
          <w:szCs w:val="24"/>
          <w:lang w:val="en-GB"/>
        </w:rPr>
        <w:t xml:space="preserve"> </w:t>
      </w:r>
      <w:r w:rsidR="00AD3D2E" w:rsidRPr="008E4989">
        <w:rPr>
          <w:rFonts w:cs="Times New Roman"/>
          <w:sz w:val="24"/>
          <w:szCs w:val="24"/>
          <w:lang w:val="en-GB"/>
        </w:rPr>
        <w:t xml:space="preserve">study </w:t>
      </w:r>
      <w:r w:rsidRPr="008E4989">
        <w:rPr>
          <w:rFonts w:cs="Times New Roman"/>
          <w:sz w:val="24"/>
          <w:szCs w:val="24"/>
          <w:lang w:val="en-GB"/>
        </w:rPr>
        <w:fldChar w:fldCharType="begin"/>
      </w:r>
      <w:r w:rsidR="0012107B">
        <w:rPr>
          <w:rFonts w:cs="Times New Roman"/>
          <w:sz w:val="24"/>
          <w:szCs w:val="24"/>
          <w:lang w:val="en-GB"/>
        </w:rPr>
        <w:instrText xml:space="preserve"> ADDIN ZOTERO_ITEM CSL_CITATION {"citationID":"oPDaD05m","properties":{"formattedCitation":"(Calzolari and Spagnolo 2009)","plainCitation":"(Calzolari and Spagnolo 2009)"},"citationItems":[{"id":95,"uris":["http://zotero.org/groups/197762/items/RT67IW6E"],"uri":["http://zotero.org/groups/197762/items/RT67IW6E"],"itemData":{"id":95,"type":"book","title":"Relational contracts and competitive screening","publisher":"Centre for Economic Policy Research","source":"Google Scholar","URL":"http://cepr.org/active/publications/discussion_papers/dp.php?dpno=7434","author":[{"family":"Calzolari","given":"Giacomo"},{"family":"Spagnolo","given":"Giancarlo"}],"issued":{"date-parts":[["2009"]]},"accessed":{"date-parts":[["2014",4,25]]}}}],"schema":"https://github.com/citation-style-language/schema/raw/master/csl-citation.json"} </w:instrText>
      </w:r>
      <w:r w:rsidRPr="008E4989">
        <w:rPr>
          <w:rFonts w:cs="Times New Roman"/>
          <w:sz w:val="24"/>
          <w:szCs w:val="24"/>
          <w:lang w:val="en-GB"/>
        </w:rPr>
        <w:fldChar w:fldCharType="separate"/>
      </w:r>
      <w:r w:rsidRPr="008E4989">
        <w:rPr>
          <w:rFonts w:cs="Times New Roman"/>
          <w:sz w:val="24"/>
          <w:lang w:val="en-GB"/>
        </w:rPr>
        <w:t>(Calzolari and Spagnolo 2009)</w:t>
      </w:r>
      <w:r w:rsidRPr="008E4989">
        <w:rPr>
          <w:rFonts w:cs="Times New Roman"/>
          <w:sz w:val="24"/>
          <w:szCs w:val="24"/>
          <w:lang w:val="en-GB"/>
        </w:rPr>
        <w:fldChar w:fldCharType="end"/>
      </w:r>
      <w:r w:rsidRPr="008E4989">
        <w:rPr>
          <w:rFonts w:cs="Times New Roman"/>
          <w:sz w:val="24"/>
          <w:szCs w:val="24"/>
          <w:lang w:val="en-GB"/>
        </w:rPr>
        <w:t xml:space="preserve"> </w:t>
      </w:r>
      <w:r w:rsidR="00EC424A" w:rsidRPr="008E4989">
        <w:rPr>
          <w:rFonts w:cs="Times New Roman"/>
          <w:sz w:val="24"/>
          <w:szCs w:val="24"/>
          <w:lang w:val="en-GB"/>
        </w:rPr>
        <w:t xml:space="preserve">has </w:t>
      </w:r>
      <w:r w:rsidR="00BE7538" w:rsidRPr="008E4989">
        <w:rPr>
          <w:rFonts w:cs="Times New Roman"/>
          <w:sz w:val="24"/>
          <w:szCs w:val="24"/>
          <w:lang w:val="en-GB"/>
        </w:rPr>
        <w:t>indicate</w:t>
      </w:r>
      <w:r w:rsidR="00EC424A" w:rsidRPr="008E4989">
        <w:rPr>
          <w:rFonts w:cs="Times New Roman"/>
          <w:sz w:val="24"/>
          <w:szCs w:val="24"/>
          <w:lang w:val="en-GB"/>
        </w:rPr>
        <w:t>d</w:t>
      </w:r>
      <w:r w:rsidR="00BE7538" w:rsidRPr="008E4989">
        <w:rPr>
          <w:rFonts w:cs="Times New Roman"/>
          <w:sz w:val="24"/>
          <w:szCs w:val="24"/>
          <w:lang w:val="en-GB"/>
        </w:rPr>
        <w:t xml:space="preserve"> </w:t>
      </w:r>
      <w:r w:rsidRPr="008E4989">
        <w:rPr>
          <w:rFonts w:cs="Times New Roman"/>
          <w:sz w:val="24"/>
          <w:szCs w:val="24"/>
          <w:lang w:val="en-GB"/>
        </w:rPr>
        <w:t xml:space="preserve">that new repeated procurement </w:t>
      </w:r>
      <w:r w:rsidR="00BE7538" w:rsidRPr="008E4989">
        <w:rPr>
          <w:rFonts w:cs="Times New Roman"/>
          <w:sz w:val="24"/>
          <w:szCs w:val="24"/>
          <w:lang w:val="en-GB"/>
        </w:rPr>
        <w:t xml:space="preserve">measures </w:t>
      </w:r>
      <w:r w:rsidRPr="008E4989">
        <w:rPr>
          <w:rFonts w:cs="Times New Roman"/>
          <w:sz w:val="24"/>
          <w:szCs w:val="24"/>
          <w:lang w:val="en-GB"/>
        </w:rPr>
        <w:t>may be used by customer</w:t>
      </w:r>
      <w:r w:rsidR="00BE7538" w:rsidRPr="008E4989">
        <w:rPr>
          <w:rFonts w:cs="Times New Roman"/>
          <w:sz w:val="24"/>
          <w:szCs w:val="24"/>
          <w:lang w:val="en-GB"/>
        </w:rPr>
        <w:t>s</w:t>
      </w:r>
      <w:r w:rsidRPr="008E4989">
        <w:rPr>
          <w:rFonts w:cs="Times New Roman"/>
          <w:sz w:val="24"/>
          <w:szCs w:val="24"/>
          <w:lang w:val="en-GB"/>
        </w:rPr>
        <w:t xml:space="preserve"> </w:t>
      </w:r>
      <w:r w:rsidR="00BE7538" w:rsidRPr="008E4989">
        <w:rPr>
          <w:rFonts w:cs="Times New Roman"/>
          <w:sz w:val="24"/>
          <w:szCs w:val="24"/>
          <w:lang w:val="en-GB"/>
        </w:rPr>
        <w:t xml:space="preserve">to </w:t>
      </w:r>
      <w:r w:rsidR="00471890" w:rsidRPr="008E4989">
        <w:rPr>
          <w:rFonts w:cs="Times New Roman"/>
          <w:sz w:val="24"/>
          <w:szCs w:val="24"/>
          <w:lang w:val="en-GB"/>
        </w:rPr>
        <w:t>‘</w:t>
      </w:r>
      <w:r w:rsidRPr="008E4989">
        <w:rPr>
          <w:rFonts w:cs="Times New Roman"/>
          <w:sz w:val="24"/>
          <w:szCs w:val="24"/>
          <w:lang w:val="en-GB"/>
        </w:rPr>
        <w:t>reward</w:t>
      </w:r>
      <w:r w:rsidR="00471890" w:rsidRPr="008E4989">
        <w:rPr>
          <w:rFonts w:cs="Times New Roman"/>
          <w:sz w:val="24"/>
          <w:szCs w:val="24"/>
          <w:lang w:val="en-GB"/>
        </w:rPr>
        <w:t>’</w:t>
      </w:r>
      <w:r w:rsidRPr="008E4989">
        <w:rPr>
          <w:rFonts w:cs="Times New Roman"/>
          <w:sz w:val="24"/>
          <w:szCs w:val="24"/>
          <w:lang w:val="en-GB"/>
        </w:rPr>
        <w:t xml:space="preserve"> </w:t>
      </w:r>
      <w:r w:rsidR="00BE7538" w:rsidRPr="008E4989">
        <w:rPr>
          <w:rFonts w:cs="Times New Roman"/>
          <w:sz w:val="24"/>
          <w:szCs w:val="24"/>
          <w:lang w:val="en-GB"/>
        </w:rPr>
        <w:t>honest</w:t>
      </w:r>
      <w:r w:rsidRPr="008E4989">
        <w:rPr>
          <w:rFonts w:cs="Times New Roman"/>
          <w:sz w:val="24"/>
          <w:szCs w:val="24"/>
          <w:lang w:val="en-GB"/>
        </w:rPr>
        <w:t xml:space="preserve"> suppliers. </w:t>
      </w:r>
      <w:r w:rsidR="00BE7538" w:rsidRPr="008E4989">
        <w:rPr>
          <w:rFonts w:cs="Times New Roman"/>
          <w:sz w:val="24"/>
          <w:szCs w:val="24"/>
          <w:lang w:val="en-GB"/>
        </w:rPr>
        <w:t xml:space="preserve">Conversely, a customer’s </w:t>
      </w:r>
      <w:r w:rsidRPr="008E4989">
        <w:rPr>
          <w:rFonts w:cs="Times New Roman"/>
          <w:sz w:val="24"/>
          <w:szCs w:val="24"/>
          <w:lang w:val="en-GB"/>
        </w:rPr>
        <w:t xml:space="preserve">rejection of a new procurement </w:t>
      </w:r>
      <w:r w:rsidR="00BE7538" w:rsidRPr="008E4989">
        <w:rPr>
          <w:rFonts w:cs="Times New Roman"/>
          <w:sz w:val="24"/>
          <w:szCs w:val="24"/>
          <w:lang w:val="en-GB"/>
        </w:rPr>
        <w:t xml:space="preserve">procedure </w:t>
      </w:r>
      <w:r w:rsidRPr="008E4989">
        <w:rPr>
          <w:rFonts w:cs="Times New Roman"/>
          <w:sz w:val="24"/>
          <w:szCs w:val="24"/>
          <w:lang w:val="en-GB"/>
        </w:rPr>
        <w:t xml:space="preserve">may be considered </w:t>
      </w:r>
      <w:r w:rsidR="00BE7538" w:rsidRPr="008E4989">
        <w:rPr>
          <w:rFonts w:cs="Times New Roman"/>
          <w:sz w:val="24"/>
          <w:szCs w:val="24"/>
          <w:lang w:val="en-GB"/>
        </w:rPr>
        <w:t xml:space="preserve">a </w:t>
      </w:r>
      <w:r w:rsidR="00471890" w:rsidRPr="008E4989">
        <w:rPr>
          <w:rFonts w:cs="Times New Roman"/>
          <w:sz w:val="24"/>
          <w:szCs w:val="24"/>
          <w:lang w:val="en-GB"/>
        </w:rPr>
        <w:t>‘</w:t>
      </w:r>
      <w:r w:rsidRPr="008E4989">
        <w:rPr>
          <w:rFonts w:cs="Times New Roman"/>
          <w:sz w:val="24"/>
          <w:szCs w:val="24"/>
          <w:lang w:val="en-GB"/>
        </w:rPr>
        <w:t>punishment</w:t>
      </w:r>
      <w:r w:rsidR="00BE7538" w:rsidRPr="008E4989">
        <w:rPr>
          <w:rFonts w:cs="Times New Roman"/>
          <w:sz w:val="24"/>
          <w:szCs w:val="24"/>
          <w:lang w:val="en-GB"/>
        </w:rPr>
        <w:t>’</w:t>
      </w:r>
      <w:r w:rsidRPr="008E4989">
        <w:rPr>
          <w:rFonts w:cs="Times New Roman"/>
          <w:sz w:val="24"/>
          <w:szCs w:val="24"/>
          <w:lang w:val="en-GB"/>
        </w:rPr>
        <w:t xml:space="preserve"> for those suppliers who </w:t>
      </w:r>
      <w:r w:rsidR="00BE7538" w:rsidRPr="008E4989">
        <w:rPr>
          <w:rFonts w:cs="Times New Roman"/>
          <w:sz w:val="24"/>
          <w:szCs w:val="24"/>
          <w:lang w:val="en-GB"/>
        </w:rPr>
        <w:t xml:space="preserve">previously </w:t>
      </w:r>
      <w:r w:rsidRPr="008E4989">
        <w:rPr>
          <w:rFonts w:cs="Times New Roman"/>
          <w:sz w:val="24"/>
          <w:szCs w:val="24"/>
          <w:lang w:val="en-GB"/>
        </w:rPr>
        <w:t xml:space="preserve">failed to meet </w:t>
      </w:r>
      <w:r w:rsidR="00BE7538" w:rsidRPr="008E4989">
        <w:rPr>
          <w:rFonts w:cs="Times New Roman"/>
          <w:sz w:val="24"/>
          <w:szCs w:val="24"/>
          <w:lang w:val="en-GB"/>
        </w:rPr>
        <w:t xml:space="preserve">their </w:t>
      </w:r>
      <w:r w:rsidRPr="008E4989">
        <w:rPr>
          <w:rFonts w:cs="Times New Roman"/>
          <w:sz w:val="24"/>
          <w:szCs w:val="24"/>
          <w:lang w:val="en-GB"/>
        </w:rPr>
        <w:t xml:space="preserve">contractual obligations with </w:t>
      </w:r>
      <w:r w:rsidR="00BE7538" w:rsidRPr="008E4989">
        <w:rPr>
          <w:rFonts w:cs="Times New Roman"/>
          <w:sz w:val="24"/>
          <w:szCs w:val="24"/>
          <w:lang w:val="en-GB"/>
        </w:rPr>
        <w:t xml:space="preserve">regard to </w:t>
      </w:r>
      <w:r w:rsidRPr="008E4989">
        <w:rPr>
          <w:rFonts w:cs="Times New Roman"/>
          <w:sz w:val="24"/>
          <w:szCs w:val="24"/>
          <w:lang w:val="en-GB"/>
        </w:rPr>
        <w:t xml:space="preserve">quality. Moreover, if quality is a matter of high importance </w:t>
      </w:r>
      <w:r w:rsidR="00EC424A" w:rsidRPr="008E4989">
        <w:rPr>
          <w:rFonts w:cs="Times New Roman"/>
          <w:sz w:val="24"/>
          <w:szCs w:val="24"/>
          <w:lang w:val="en-GB"/>
        </w:rPr>
        <w:t xml:space="preserve">to </w:t>
      </w:r>
      <w:r w:rsidRPr="008E4989">
        <w:rPr>
          <w:rFonts w:cs="Times New Roman"/>
          <w:sz w:val="24"/>
          <w:szCs w:val="24"/>
          <w:lang w:val="en-GB"/>
        </w:rPr>
        <w:t xml:space="preserve">the customer, the optimal procurement </w:t>
      </w:r>
      <w:r w:rsidR="00EC424A" w:rsidRPr="008E4989">
        <w:rPr>
          <w:rFonts w:cs="Times New Roman"/>
          <w:sz w:val="24"/>
          <w:szCs w:val="24"/>
          <w:lang w:val="en-GB"/>
        </w:rPr>
        <w:t xml:space="preserve">strategy </w:t>
      </w:r>
      <w:r w:rsidRPr="008E4989">
        <w:rPr>
          <w:rFonts w:cs="Times New Roman"/>
          <w:sz w:val="24"/>
          <w:szCs w:val="24"/>
          <w:lang w:val="en-GB"/>
        </w:rPr>
        <w:t xml:space="preserve">would be single-source contracting and maintaining contact with the incumbent supplier. </w:t>
      </w:r>
      <w:r w:rsidR="000B1812" w:rsidRPr="008E4989">
        <w:rPr>
          <w:rFonts w:cs="Times New Roman"/>
          <w:sz w:val="24"/>
          <w:szCs w:val="24"/>
          <w:lang w:val="en-GB"/>
        </w:rPr>
        <w:t>S</w:t>
      </w:r>
      <w:r w:rsidRPr="008E4989">
        <w:rPr>
          <w:rFonts w:cs="Times New Roman"/>
          <w:sz w:val="24"/>
          <w:szCs w:val="24"/>
          <w:lang w:val="en-GB"/>
        </w:rPr>
        <w:t xml:space="preserve">uch contracts </w:t>
      </w:r>
      <w:r w:rsidR="000B1812" w:rsidRPr="008E4989">
        <w:rPr>
          <w:rFonts w:cs="Times New Roman"/>
          <w:sz w:val="24"/>
          <w:szCs w:val="24"/>
          <w:lang w:val="en-GB"/>
        </w:rPr>
        <w:t xml:space="preserve">might </w:t>
      </w:r>
      <w:r w:rsidRPr="008E4989">
        <w:rPr>
          <w:rFonts w:cs="Times New Roman"/>
          <w:sz w:val="24"/>
          <w:szCs w:val="24"/>
          <w:lang w:val="en-GB"/>
        </w:rPr>
        <w:t>include a bonus (</w:t>
      </w:r>
      <w:r w:rsidR="00471890" w:rsidRPr="008E4989">
        <w:rPr>
          <w:rFonts w:cs="Times New Roman"/>
          <w:sz w:val="24"/>
          <w:szCs w:val="24"/>
          <w:lang w:val="en-GB"/>
        </w:rPr>
        <w:t>‘</w:t>
      </w:r>
      <w:r w:rsidRPr="008E4989">
        <w:rPr>
          <w:rFonts w:cs="Times New Roman"/>
          <w:sz w:val="24"/>
          <w:szCs w:val="24"/>
          <w:lang w:val="en-GB"/>
        </w:rPr>
        <w:t>reward</w:t>
      </w:r>
      <w:r w:rsidR="00471890" w:rsidRPr="008E4989">
        <w:rPr>
          <w:rFonts w:cs="Times New Roman"/>
          <w:sz w:val="24"/>
          <w:szCs w:val="24"/>
          <w:lang w:val="en-GB"/>
        </w:rPr>
        <w:t>’</w:t>
      </w:r>
      <w:r w:rsidRPr="008E4989">
        <w:rPr>
          <w:rFonts w:cs="Times New Roman"/>
          <w:sz w:val="24"/>
          <w:szCs w:val="24"/>
          <w:lang w:val="en-GB"/>
        </w:rPr>
        <w:t xml:space="preserve">) for quality and </w:t>
      </w:r>
      <w:r w:rsidR="000B1812" w:rsidRPr="008E4989">
        <w:rPr>
          <w:rFonts w:cs="Times New Roman"/>
          <w:sz w:val="24"/>
          <w:szCs w:val="24"/>
          <w:lang w:val="en-GB"/>
        </w:rPr>
        <w:t xml:space="preserve">a guaranteed delivery of </w:t>
      </w:r>
      <w:r w:rsidRPr="008E4989">
        <w:rPr>
          <w:rFonts w:cs="Times New Roman"/>
          <w:sz w:val="24"/>
          <w:szCs w:val="24"/>
          <w:lang w:val="en-GB"/>
        </w:rPr>
        <w:t xml:space="preserve">the necessary volume of goods </w:t>
      </w:r>
      <w:r w:rsidR="00CF1B3C" w:rsidRPr="008E4989">
        <w:rPr>
          <w:rFonts w:cs="Times New Roman"/>
          <w:sz w:val="24"/>
          <w:szCs w:val="24"/>
          <w:lang w:val="en-GB"/>
        </w:rPr>
        <w:t xml:space="preserve">by </w:t>
      </w:r>
      <w:r w:rsidRPr="008E4989">
        <w:rPr>
          <w:rFonts w:cs="Times New Roman"/>
          <w:sz w:val="24"/>
          <w:szCs w:val="24"/>
          <w:lang w:val="en-GB"/>
        </w:rPr>
        <w:t xml:space="preserve">the </w:t>
      </w:r>
      <w:r w:rsidR="00CF1B3C" w:rsidRPr="008E4989">
        <w:rPr>
          <w:rFonts w:cs="Times New Roman"/>
          <w:sz w:val="24"/>
          <w:szCs w:val="24"/>
          <w:lang w:val="en-GB"/>
        </w:rPr>
        <w:t xml:space="preserve">specified </w:t>
      </w:r>
      <w:r w:rsidRPr="008E4989">
        <w:rPr>
          <w:rFonts w:cs="Times New Roman"/>
          <w:sz w:val="24"/>
          <w:szCs w:val="24"/>
          <w:lang w:val="en-GB"/>
        </w:rPr>
        <w:t>deadline.</w:t>
      </w:r>
    </w:p>
    <w:p w14:paraId="583D7D5A" w14:textId="1EF1F975" w:rsidR="00772447" w:rsidRPr="008E4989" w:rsidRDefault="002D2285" w:rsidP="00CE49D1">
      <w:pPr>
        <w:spacing w:before="0" w:after="0" w:line="300" w:lineRule="auto"/>
        <w:ind w:firstLine="709"/>
        <w:contextualSpacing/>
        <w:rPr>
          <w:rFonts w:cs="Times New Roman"/>
          <w:sz w:val="24"/>
          <w:szCs w:val="24"/>
          <w:lang w:val="en-GB"/>
        </w:rPr>
      </w:pPr>
      <w:r w:rsidRPr="008E4989">
        <w:rPr>
          <w:rFonts w:cs="Times New Roman"/>
          <w:sz w:val="24"/>
          <w:szCs w:val="24"/>
          <w:lang w:val="en-GB"/>
        </w:rPr>
        <w:t xml:space="preserve">Political connections </w:t>
      </w:r>
      <w:r w:rsidR="00716A5D" w:rsidRPr="008E4989">
        <w:rPr>
          <w:rFonts w:cs="Times New Roman"/>
          <w:sz w:val="24"/>
          <w:szCs w:val="24"/>
          <w:lang w:val="en-GB"/>
        </w:rPr>
        <w:t>are</w:t>
      </w:r>
      <w:r w:rsidRPr="008E4989">
        <w:rPr>
          <w:rFonts w:cs="Times New Roman"/>
          <w:sz w:val="24"/>
          <w:szCs w:val="24"/>
          <w:lang w:val="en-GB"/>
        </w:rPr>
        <w:t xml:space="preserve"> another method of making interactions more efficient. </w:t>
      </w:r>
      <w:r w:rsidR="00F267D5" w:rsidRPr="008E4989">
        <w:rPr>
          <w:rFonts w:cs="Times New Roman"/>
          <w:sz w:val="24"/>
          <w:szCs w:val="24"/>
          <w:lang w:val="en-GB"/>
        </w:rPr>
        <w:t>S</w:t>
      </w:r>
      <w:r w:rsidRPr="008E4989">
        <w:rPr>
          <w:rFonts w:cs="Times New Roman"/>
          <w:sz w:val="24"/>
          <w:szCs w:val="24"/>
          <w:lang w:val="en-GB"/>
        </w:rPr>
        <w:t xml:space="preserve">tate ownership of an enterprise </w:t>
      </w:r>
      <w:r w:rsidR="00F267D5" w:rsidRPr="008E4989">
        <w:rPr>
          <w:rFonts w:cs="Times New Roman"/>
          <w:sz w:val="24"/>
          <w:szCs w:val="24"/>
          <w:lang w:val="en-GB"/>
        </w:rPr>
        <w:t>(</w:t>
      </w:r>
      <w:r w:rsidR="00013B76" w:rsidRPr="008E4989">
        <w:rPr>
          <w:rFonts w:cs="Times New Roman"/>
          <w:sz w:val="24"/>
          <w:szCs w:val="24"/>
          <w:lang w:val="en-GB"/>
        </w:rPr>
        <w:t xml:space="preserve">either </w:t>
      </w:r>
      <w:r w:rsidR="00F267D5" w:rsidRPr="008E4989">
        <w:rPr>
          <w:rFonts w:cs="Times New Roman"/>
          <w:sz w:val="24"/>
          <w:szCs w:val="24"/>
          <w:lang w:val="en-GB"/>
        </w:rPr>
        <w:t>full or partial</w:t>
      </w:r>
      <w:r w:rsidR="00013B76" w:rsidRPr="008E4989">
        <w:rPr>
          <w:rFonts w:cs="Times New Roman"/>
          <w:sz w:val="24"/>
          <w:szCs w:val="24"/>
          <w:lang w:val="en-GB"/>
        </w:rPr>
        <w:t xml:space="preserve"> ownership</w:t>
      </w:r>
      <w:r w:rsidR="00F267D5" w:rsidRPr="008E4989">
        <w:rPr>
          <w:rFonts w:cs="Times New Roman"/>
          <w:sz w:val="24"/>
          <w:szCs w:val="24"/>
          <w:lang w:val="en-GB"/>
        </w:rPr>
        <w:t xml:space="preserve">) </w:t>
      </w:r>
      <w:r w:rsidR="00013B76" w:rsidRPr="008E4989">
        <w:rPr>
          <w:rFonts w:cs="Times New Roman"/>
          <w:sz w:val="24"/>
          <w:szCs w:val="24"/>
          <w:lang w:val="en-GB"/>
        </w:rPr>
        <w:t>is</w:t>
      </w:r>
      <w:r w:rsidRPr="008E4989">
        <w:rPr>
          <w:rFonts w:cs="Times New Roman"/>
          <w:sz w:val="24"/>
          <w:szCs w:val="24"/>
          <w:lang w:val="en-GB"/>
        </w:rPr>
        <w:t xml:space="preserve"> an example of a political connection.</w:t>
      </w:r>
      <w:r w:rsidR="00DF07C2" w:rsidRPr="008E4989">
        <w:rPr>
          <w:rFonts w:cs="Times New Roman"/>
          <w:sz w:val="24"/>
          <w:szCs w:val="24"/>
          <w:lang w:val="en-GB"/>
        </w:rPr>
        <w:t xml:space="preserve"> P</w:t>
      </w:r>
      <w:r w:rsidR="00CE49D1" w:rsidRPr="008E4989">
        <w:rPr>
          <w:rFonts w:cs="Times New Roman"/>
          <w:sz w:val="24"/>
          <w:szCs w:val="24"/>
          <w:lang w:val="en-GB"/>
        </w:rPr>
        <w:t xml:space="preserve">revious articles </w:t>
      </w:r>
      <w:r w:rsidR="00DF07C2" w:rsidRPr="008E4989">
        <w:rPr>
          <w:rFonts w:cs="Times New Roman"/>
          <w:sz w:val="24"/>
          <w:szCs w:val="24"/>
          <w:lang w:val="en-GB"/>
        </w:rPr>
        <w:fldChar w:fldCharType="begin"/>
      </w:r>
      <w:r w:rsidR="0012107B">
        <w:rPr>
          <w:rFonts w:cs="Times New Roman"/>
          <w:sz w:val="24"/>
          <w:szCs w:val="24"/>
          <w:lang w:val="en-GB"/>
        </w:rPr>
        <w:instrText xml:space="preserve"> ADDIN ZOTERO_ITEM CSL_CITATION {"citationID":"bzeZhH9E","properties":{"formattedCitation":"(Wu, Wu, and Rui 2012; Dai and Cheng 2015)","plainCitation":"(Wu, Wu, and Rui 2012; Dai and Cheng 2015)"},"citationItems":[{"id":1079,"uris":["http://zotero.org/groups/197762/items/8BRU7URI"],"uri":["http://zotero.org/groups/197762/items/8BRU7URI"],"itemData":{"id":1079,"type":"article-journal","title":"Ownership and the Value of Political Connections: Evidence from China","container-title":"European Financial Management","page":"695-729","volume":"18","issue":"4","source":"Scopus","archive":"Scopus","abstract":"Research has found that political connectedness can have both positive and negative effects on firm value. To resolve these mixed findings, we investigate the impact of political ties conditional on ownership for a sample of Chinese firms over the period 1999-2006. We find that private firms with politically connected managers have a higher value and obtain more government subsidies than those without connected managers, whereas local state-owned enterprises with connected managers have a lower value and employ more surplus labour than those without connected managers. Our results indicate that the effect of political ties is subject to firm ownership. © 2010 Blackwell Publishing Ltd.","DOI":"10.1111/j.1468-036X.2010.00547.x","ISSN":"1354-7798","shortTitle":"Ownership and the Value of Political Connections","language":"English","author":[{"family":"Wu","given":"W."},{"family":"Wu","given":"C."},{"family":"Rui","given":"O.M."}],"issued":{"date-parts":[["2012"]]}}},{"id":1078,"uris":["http://zotero.org/groups/197762/items/8ABHGBZN"],"uri":["http://zotero.org/groups/197762/items/8ABHGBZN"],"itemData":{"id":1078,"type":"article-journal","title":"Public selection and research and development effort of manufacturing enterprises in China: State owned enterprises versus non-state owned enterprises","container-title":"Innovation: Management, Policy and Practice","page":"182-195","volume":"17","issue":"2","source":"Scopus","archive":"Scopus","abstract":"This paper investigates the allocation of public subsidies and firms' research and development (R&amp;D) effort. Considering the reality of China, we focus on the comparison between state owned enterprises (SOEs) and non-state owned enterprises (SOEs). We apply a variety of propensity score matching methods to a large sample of Chinese manufacturing firms. We find strong evidence that the allocation of public subsidies is biased towards SOEs. Meanwhile, SOEs tend to maintain higher levels of R&amp;D investment than matched non-SOEs. Though the empirical results are consistent with the existing literature which suggests that firms with higher levels of R&amp;D investment are more likely to get supported by public agencies, our findings evidenced from China indicate it is the strong political connections and less information asymmetry associated with state ownership that sees public subsidies allocated, rather than the \"picking the winner\" strategy implemented by public agencies. © 2015 Taylor &amp; Francis.","DOI":"10.1080/14479338.2015.1011053","ISSN":"1447-9338","shortTitle":"Public selection and research and development effort of manufacturing enterprises in China","language":"English","author":[{"family":"Dai","given":"X."},{"family":"Cheng","given":"L."}],"issued":{"date-parts":[["2015"]]}}}],"schema":"https://github.com/citation-style-language/schema/raw/master/csl-citation.json"} </w:instrText>
      </w:r>
      <w:r w:rsidR="00DF07C2" w:rsidRPr="008E4989">
        <w:rPr>
          <w:rFonts w:cs="Times New Roman"/>
          <w:sz w:val="24"/>
          <w:szCs w:val="24"/>
          <w:lang w:val="en-GB"/>
        </w:rPr>
        <w:fldChar w:fldCharType="separate"/>
      </w:r>
      <w:r w:rsidR="00DF07C2" w:rsidRPr="008E4989">
        <w:rPr>
          <w:rFonts w:cs="Times New Roman"/>
          <w:sz w:val="24"/>
          <w:lang w:val="en-GB"/>
        </w:rPr>
        <w:t>(Wu, Wu, and Rui 2012; Dai and Cheng 2015)</w:t>
      </w:r>
      <w:r w:rsidR="00DF07C2" w:rsidRPr="008E4989">
        <w:rPr>
          <w:rFonts w:cs="Times New Roman"/>
          <w:sz w:val="24"/>
          <w:szCs w:val="24"/>
          <w:lang w:val="en-GB"/>
        </w:rPr>
        <w:fldChar w:fldCharType="end"/>
      </w:r>
      <w:r w:rsidR="00DF07C2" w:rsidRPr="008E4989">
        <w:rPr>
          <w:rFonts w:cs="Times New Roman"/>
          <w:sz w:val="24"/>
          <w:szCs w:val="24"/>
          <w:lang w:val="en-GB"/>
        </w:rPr>
        <w:t xml:space="preserve"> </w:t>
      </w:r>
      <w:r w:rsidR="00CE49D1" w:rsidRPr="008E4989">
        <w:rPr>
          <w:rFonts w:cs="Times New Roman"/>
          <w:sz w:val="24"/>
          <w:szCs w:val="24"/>
          <w:lang w:val="en-GB"/>
        </w:rPr>
        <w:t xml:space="preserve">have </w:t>
      </w:r>
      <w:r w:rsidR="00DF07C2" w:rsidRPr="008E4989">
        <w:rPr>
          <w:rFonts w:cs="Times New Roman"/>
          <w:sz w:val="24"/>
          <w:szCs w:val="24"/>
          <w:lang w:val="en-GB"/>
        </w:rPr>
        <w:t>demonstrate</w:t>
      </w:r>
      <w:r w:rsidR="00CE49D1" w:rsidRPr="008E4989">
        <w:rPr>
          <w:rFonts w:cs="Times New Roman"/>
          <w:sz w:val="24"/>
          <w:szCs w:val="24"/>
          <w:lang w:val="en-GB"/>
        </w:rPr>
        <w:t>d</w:t>
      </w:r>
      <w:r w:rsidR="00DF07C2" w:rsidRPr="008E4989">
        <w:rPr>
          <w:rFonts w:cs="Times New Roman"/>
          <w:sz w:val="24"/>
          <w:szCs w:val="24"/>
          <w:lang w:val="en-GB"/>
        </w:rPr>
        <w:t xml:space="preserve"> that the government tends to grant benefits and subsidies to state-owned enterprises. With an adequate system of incentives and monitoring mechanisms</w:t>
      </w:r>
      <w:r w:rsidR="007D384A" w:rsidRPr="008E4989">
        <w:rPr>
          <w:rFonts w:cs="Times New Roman"/>
          <w:sz w:val="24"/>
          <w:szCs w:val="24"/>
          <w:lang w:val="en-GB"/>
        </w:rPr>
        <w:t>,</w:t>
      </w:r>
      <w:r w:rsidR="00DF07C2" w:rsidRPr="008E4989">
        <w:rPr>
          <w:rFonts w:cs="Times New Roman"/>
          <w:sz w:val="24"/>
          <w:szCs w:val="24"/>
          <w:lang w:val="en-GB"/>
        </w:rPr>
        <w:t xml:space="preserve"> state-owned companies can perform important economic development functions</w:t>
      </w:r>
      <w:r w:rsidR="007D384A" w:rsidRPr="008E4989">
        <w:rPr>
          <w:rFonts w:cs="Times New Roman"/>
          <w:sz w:val="24"/>
          <w:szCs w:val="24"/>
          <w:lang w:val="en-GB"/>
        </w:rPr>
        <w:t>.</w:t>
      </w:r>
      <w:r w:rsidR="00DF07C2" w:rsidRPr="008E4989">
        <w:rPr>
          <w:rFonts w:cs="Times New Roman"/>
          <w:sz w:val="24"/>
          <w:szCs w:val="24"/>
          <w:lang w:val="en-GB"/>
        </w:rPr>
        <w:t xml:space="preserve"> </w:t>
      </w:r>
      <w:r w:rsidR="007D384A" w:rsidRPr="008E4989">
        <w:rPr>
          <w:rFonts w:cs="Times New Roman"/>
          <w:sz w:val="24"/>
          <w:szCs w:val="24"/>
          <w:lang w:val="en-GB"/>
        </w:rPr>
        <w:t>This</w:t>
      </w:r>
      <w:r w:rsidR="00DF07C2" w:rsidRPr="008E4989">
        <w:rPr>
          <w:rFonts w:cs="Times New Roman"/>
          <w:sz w:val="24"/>
          <w:szCs w:val="24"/>
          <w:lang w:val="en-GB"/>
        </w:rPr>
        <w:t xml:space="preserve"> was the case in Italy in the 1950s</w:t>
      </w:r>
      <w:r w:rsidR="007D384A" w:rsidRPr="008E4989">
        <w:rPr>
          <w:rFonts w:cs="Times New Roman"/>
          <w:sz w:val="24"/>
          <w:szCs w:val="24"/>
          <w:lang w:val="en-GB"/>
        </w:rPr>
        <w:t xml:space="preserve"> and </w:t>
      </w:r>
      <w:r w:rsidR="00DF07C2" w:rsidRPr="008E4989">
        <w:rPr>
          <w:rFonts w:cs="Times New Roman"/>
          <w:sz w:val="24"/>
          <w:szCs w:val="24"/>
          <w:lang w:val="en-GB"/>
        </w:rPr>
        <w:t>1960s</w:t>
      </w:r>
      <w:r w:rsidR="007D384A" w:rsidRPr="008E4989">
        <w:rPr>
          <w:rFonts w:cs="Times New Roman"/>
          <w:sz w:val="24"/>
          <w:szCs w:val="24"/>
          <w:lang w:val="en-GB"/>
        </w:rPr>
        <w:t>, for example</w:t>
      </w:r>
      <w:r w:rsidR="00DF07C2" w:rsidRPr="008E4989">
        <w:rPr>
          <w:rFonts w:cs="Times New Roman"/>
          <w:sz w:val="24"/>
          <w:szCs w:val="24"/>
          <w:lang w:val="en-GB"/>
        </w:rPr>
        <w:t xml:space="preserve"> </w:t>
      </w:r>
      <w:r w:rsidR="00DF07C2" w:rsidRPr="008E4989">
        <w:rPr>
          <w:rFonts w:cs="Times New Roman"/>
          <w:sz w:val="24"/>
          <w:szCs w:val="24"/>
          <w:lang w:val="en-GB"/>
        </w:rPr>
        <w:fldChar w:fldCharType="begin"/>
      </w:r>
      <w:r w:rsidR="0012107B">
        <w:rPr>
          <w:rFonts w:cs="Times New Roman"/>
          <w:sz w:val="24"/>
          <w:szCs w:val="24"/>
          <w:lang w:val="en-GB"/>
        </w:rPr>
        <w:instrText xml:space="preserve"> ADDIN ZOTERO_ITEM CSL_CITATION {"citationID":"zOG2WRkj","properties":{"formattedCitation":"(Barca and Trento 1997)","plainCitation":"(Barca and Trento 1997)"},"citationItems":[{"id":1162,"uris":["http://zotero.org/groups/197762/items/DZXZ6BGD"],"uri":["http://zotero.org/groups/197762/items/DZXZ6BGD"],"itemData":{"id":1162,"type":"article-journal","title":"State ownership and the evolution of Italian corporate governance","container-title":"Industrial and corporate change","page":"533–559","volume":"6","issue":"3","source":"Google Scholar","author":[{"family":"Barca","given":"Fabrizio"},{"family":"Trento","given":"Sandro"}],"issued":{"date-parts":[["1997"]]},"accessed":{"date-parts":[["2016",4,4]]}}}],"schema":"https://github.com/citation-style-language/schema/raw/master/csl-citation.json"} </w:instrText>
      </w:r>
      <w:r w:rsidR="00DF07C2" w:rsidRPr="008E4989">
        <w:rPr>
          <w:rFonts w:cs="Times New Roman"/>
          <w:sz w:val="24"/>
          <w:szCs w:val="24"/>
          <w:lang w:val="en-GB"/>
        </w:rPr>
        <w:fldChar w:fldCharType="separate"/>
      </w:r>
      <w:r w:rsidR="00DF07C2" w:rsidRPr="008E4989">
        <w:rPr>
          <w:rFonts w:cs="Times New Roman"/>
          <w:sz w:val="24"/>
          <w:lang w:val="en-GB"/>
        </w:rPr>
        <w:t>(Barca and Trento 1997)</w:t>
      </w:r>
      <w:r w:rsidR="00DF07C2" w:rsidRPr="008E4989">
        <w:rPr>
          <w:rFonts w:cs="Times New Roman"/>
          <w:sz w:val="24"/>
          <w:szCs w:val="24"/>
          <w:lang w:val="en-GB"/>
        </w:rPr>
        <w:fldChar w:fldCharType="end"/>
      </w:r>
      <w:r w:rsidR="00DF07C2" w:rsidRPr="008E4989">
        <w:rPr>
          <w:rFonts w:cs="Times New Roman"/>
          <w:sz w:val="24"/>
          <w:szCs w:val="24"/>
          <w:lang w:val="en-GB"/>
        </w:rPr>
        <w:t>.</w:t>
      </w:r>
      <w:r w:rsidR="00991A81" w:rsidRPr="008E4989">
        <w:rPr>
          <w:rFonts w:cs="Times New Roman"/>
          <w:sz w:val="24"/>
          <w:szCs w:val="24"/>
          <w:lang w:val="en-GB"/>
        </w:rPr>
        <w:t xml:space="preserve"> </w:t>
      </w:r>
      <w:r w:rsidR="007F4875" w:rsidRPr="008E4989">
        <w:rPr>
          <w:rFonts w:cs="Times New Roman"/>
          <w:sz w:val="24"/>
          <w:szCs w:val="24"/>
          <w:lang w:val="en-GB"/>
        </w:rPr>
        <w:t>U</w:t>
      </w:r>
      <w:r w:rsidR="00CC3B79" w:rsidRPr="008E4989">
        <w:rPr>
          <w:rFonts w:cs="Times New Roman"/>
          <w:sz w:val="24"/>
          <w:szCs w:val="24"/>
          <w:lang w:val="en-GB"/>
        </w:rPr>
        <w:t>sing a dataset of public</w:t>
      </w:r>
      <w:r w:rsidR="007F4875" w:rsidRPr="008E4989">
        <w:rPr>
          <w:rFonts w:cs="Times New Roman"/>
          <w:sz w:val="24"/>
          <w:szCs w:val="24"/>
          <w:lang w:val="en-GB"/>
        </w:rPr>
        <w:t>ly listed enterprises in China</w:t>
      </w:r>
      <w:r w:rsidR="00CC3B79" w:rsidRPr="008E4989">
        <w:rPr>
          <w:rFonts w:cs="Times New Roman"/>
          <w:sz w:val="24"/>
          <w:szCs w:val="24"/>
          <w:lang w:val="en-GB"/>
        </w:rPr>
        <w:t>,</w:t>
      </w:r>
      <w:r w:rsidR="007F4875" w:rsidRPr="008E4989">
        <w:rPr>
          <w:rFonts w:cs="Times New Roman"/>
          <w:sz w:val="24"/>
          <w:szCs w:val="24"/>
          <w:lang w:val="en-GB"/>
        </w:rPr>
        <w:t xml:space="preserve"> </w:t>
      </w:r>
      <w:r w:rsidR="00991A81" w:rsidRPr="008E4989">
        <w:rPr>
          <w:rFonts w:cs="Times New Roman"/>
          <w:sz w:val="24"/>
          <w:szCs w:val="24"/>
          <w:lang w:val="en-GB"/>
        </w:rPr>
        <w:fldChar w:fldCharType="begin"/>
      </w:r>
      <w:r w:rsidR="0012107B">
        <w:rPr>
          <w:rFonts w:cs="Times New Roman"/>
          <w:sz w:val="24"/>
          <w:szCs w:val="24"/>
          <w:lang w:val="en-GB"/>
        </w:rPr>
        <w:instrText xml:space="preserve"> ADDIN ZOTERO_ITEM CSL_CITATION {"citationID":"e85tjCI2","properties":{"formattedCitation":"(Song, Nahm, and Zhang 2015)","plainCitation":"(Song, Nahm, and Zhang 2015)"},"citationItems":[{"id":580,"uris":["http://zotero.org/groups/197762/items/29VJXTIM"],"uri":["http://zotero.org/groups/197762/items/29VJXTIM"],"itemData":{"id":580,"type":"article-journal","title":"The value of partial state ownership in publicly listed private sector enterprises: evidence from China","container-title":"Post-Communist Economies","page":"336-353","volume":"27","issue":"3","source":"Scopus","archive":"Scopus","abstract":"This article highlights a certain dimension of political connection, namely partial state ownership in private sector enterprises (PSEs). Using a dataset of publically listed PSEs in China, we empirically investigate the effects of partial state ownership of PSEs upon firm performance. We demonstrate channels through which the benefits of partial state ownership are realised in terms of easier access to resources such as credit and industries to which entry is restricted by formal barriers, which ultimately increases the performance of firms. We also find some evidence that political participation of private sector entrepreneurs, another dimension of political connection, becomes less valuable when partial state ownership of PSEs is present. © 2015 Taylor &amp; Francis.","DOI":"10.1080/14631377.2015.1055967","ISSN":"1463-1377","shortTitle":"The value of partial state ownership in publicly listed private sector enterprises","language":"English","author":[{"family":"Song","given":"Z."},{"family":"Nahm","given":"A."},{"family":"Zhang","given":"Z."}],"issued":{"date-parts":[["2015"]]}}}],"schema":"https://github.com/citation-style-language/schema/raw/master/csl-citation.json"} </w:instrText>
      </w:r>
      <w:r w:rsidR="00991A81" w:rsidRPr="008E4989">
        <w:rPr>
          <w:rFonts w:cs="Times New Roman"/>
          <w:sz w:val="24"/>
          <w:szCs w:val="24"/>
          <w:lang w:val="en-GB"/>
        </w:rPr>
        <w:fldChar w:fldCharType="separate"/>
      </w:r>
      <w:r w:rsidR="00991A81" w:rsidRPr="008E4989">
        <w:rPr>
          <w:rFonts w:cs="Times New Roman"/>
          <w:sz w:val="24"/>
          <w:lang w:val="en-GB"/>
        </w:rPr>
        <w:t xml:space="preserve">Song, Nahm, and Zhang </w:t>
      </w:r>
      <w:r w:rsidR="00CD3432" w:rsidRPr="008E4989">
        <w:rPr>
          <w:rFonts w:cs="Times New Roman"/>
          <w:sz w:val="24"/>
          <w:lang w:val="en-GB"/>
        </w:rPr>
        <w:t>(</w:t>
      </w:r>
      <w:r w:rsidR="00991A81" w:rsidRPr="008E4989">
        <w:rPr>
          <w:rFonts w:cs="Times New Roman"/>
          <w:sz w:val="24"/>
          <w:lang w:val="en-GB"/>
        </w:rPr>
        <w:t>2015)</w:t>
      </w:r>
      <w:r w:rsidR="00991A81" w:rsidRPr="008E4989">
        <w:rPr>
          <w:rFonts w:cs="Times New Roman"/>
          <w:sz w:val="24"/>
          <w:szCs w:val="24"/>
          <w:lang w:val="en-GB"/>
        </w:rPr>
        <w:fldChar w:fldCharType="end"/>
      </w:r>
      <w:r w:rsidR="00772447" w:rsidRPr="008E4989">
        <w:rPr>
          <w:rFonts w:cs="Times New Roman"/>
          <w:sz w:val="24"/>
          <w:szCs w:val="24"/>
          <w:lang w:val="en-GB"/>
        </w:rPr>
        <w:t xml:space="preserve"> empirically investigate</w:t>
      </w:r>
      <w:r w:rsidR="00CC3B79" w:rsidRPr="008E4989">
        <w:rPr>
          <w:rFonts w:cs="Times New Roman"/>
          <w:sz w:val="24"/>
          <w:szCs w:val="24"/>
          <w:lang w:val="en-GB"/>
        </w:rPr>
        <w:t>d</w:t>
      </w:r>
      <w:r w:rsidR="00772447" w:rsidRPr="008E4989">
        <w:rPr>
          <w:rFonts w:cs="Times New Roman"/>
          <w:sz w:val="24"/>
          <w:szCs w:val="24"/>
          <w:lang w:val="en-GB"/>
        </w:rPr>
        <w:t xml:space="preserve"> the effects of partial state ownership on firm performance. </w:t>
      </w:r>
      <w:r w:rsidR="00991A81" w:rsidRPr="008E4989">
        <w:rPr>
          <w:rFonts w:cs="Times New Roman"/>
          <w:sz w:val="24"/>
          <w:szCs w:val="24"/>
          <w:lang w:val="en-GB"/>
        </w:rPr>
        <w:t xml:space="preserve">They </w:t>
      </w:r>
      <w:r w:rsidR="00772447" w:rsidRPr="008E4989">
        <w:rPr>
          <w:rFonts w:cs="Times New Roman"/>
          <w:sz w:val="24"/>
          <w:szCs w:val="24"/>
          <w:lang w:val="en-GB"/>
        </w:rPr>
        <w:t>demonstrate</w:t>
      </w:r>
      <w:r w:rsidR="00CC3B79" w:rsidRPr="008E4989">
        <w:rPr>
          <w:rFonts w:cs="Times New Roman"/>
          <w:sz w:val="24"/>
          <w:szCs w:val="24"/>
          <w:lang w:val="en-GB"/>
        </w:rPr>
        <w:t>d</w:t>
      </w:r>
      <w:r w:rsidR="00772447" w:rsidRPr="008E4989">
        <w:rPr>
          <w:rFonts w:cs="Times New Roman"/>
          <w:sz w:val="24"/>
          <w:szCs w:val="24"/>
          <w:lang w:val="en-GB"/>
        </w:rPr>
        <w:t xml:space="preserve"> </w:t>
      </w:r>
      <w:r w:rsidR="00991A81" w:rsidRPr="008E4989">
        <w:rPr>
          <w:rFonts w:cs="Times New Roman"/>
          <w:sz w:val="24"/>
          <w:szCs w:val="24"/>
          <w:lang w:val="en-GB"/>
        </w:rPr>
        <w:t xml:space="preserve">that </w:t>
      </w:r>
      <w:r w:rsidR="00772447" w:rsidRPr="008E4989">
        <w:rPr>
          <w:rFonts w:cs="Times New Roman"/>
          <w:sz w:val="24"/>
          <w:szCs w:val="24"/>
          <w:lang w:val="en-GB"/>
        </w:rPr>
        <w:t xml:space="preserve">partial state ownership </w:t>
      </w:r>
      <w:r w:rsidR="0006237E" w:rsidRPr="008E4989">
        <w:rPr>
          <w:rFonts w:cs="Times New Roman"/>
          <w:sz w:val="24"/>
          <w:szCs w:val="24"/>
          <w:lang w:val="en-GB"/>
        </w:rPr>
        <w:t xml:space="preserve">results in </w:t>
      </w:r>
      <w:r w:rsidR="00772447" w:rsidRPr="008E4989">
        <w:rPr>
          <w:rFonts w:cs="Times New Roman"/>
          <w:sz w:val="24"/>
          <w:szCs w:val="24"/>
          <w:lang w:val="en-GB"/>
        </w:rPr>
        <w:t xml:space="preserve">easier access to resources such as credit and </w:t>
      </w:r>
      <w:r w:rsidR="006A6EC9" w:rsidRPr="008E4989">
        <w:rPr>
          <w:rFonts w:cs="Times New Roman"/>
          <w:sz w:val="24"/>
          <w:szCs w:val="24"/>
          <w:lang w:val="en-GB"/>
        </w:rPr>
        <w:t xml:space="preserve">facilities </w:t>
      </w:r>
      <w:r w:rsidR="00772447" w:rsidRPr="008E4989">
        <w:rPr>
          <w:rFonts w:cs="Times New Roman"/>
          <w:sz w:val="24"/>
          <w:szCs w:val="24"/>
          <w:lang w:val="en-GB"/>
        </w:rPr>
        <w:t>to which entry is restricted by formal barriers</w:t>
      </w:r>
      <w:r w:rsidR="00991A81" w:rsidRPr="008E4989">
        <w:rPr>
          <w:rFonts w:cs="Times New Roman"/>
          <w:sz w:val="24"/>
          <w:szCs w:val="24"/>
          <w:lang w:val="en-GB"/>
        </w:rPr>
        <w:t>. This access</w:t>
      </w:r>
      <w:r w:rsidR="00772447" w:rsidRPr="008E4989">
        <w:rPr>
          <w:rFonts w:cs="Times New Roman"/>
          <w:sz w:val="24"/>
          <w:szCs w:val="24"/>
          <w:lang w:val="en-GB"/>
        </w:rPr>
        <w:t xml:space="preserve"> ultimately increases </w:t>
      </w:r>
      <w:r w:rsidR="0006237E" w:rsidRPr="008E4989">
        <w:rPr>
          <w:rFonts w:cs="Times New Roman"/>
          <w:sz w:val="24"/>
          <w:szCs w:val="24"/>
          <w:lang w:val="en-GB"/>
        </w:rPr>
        <w:t xml:space="preserve">firm </w:t>
      </w:r>
      <w:r w:rsidR="00772447" w:rsidRPr="008E4989">
        <w:rPr>
          <w:rFonts w:cs="Times New Roman"/>
          <w:sz w:val="24"/>
          <w:szCs w:val="24"/>
          <w:lang w:val="en-GB"/>
        </w:rPr>
        <w:t>performance.</w:t>
      </w:r>
      <w:r w:rsidR="002C1CC8" w:rsidRPr="008E4989">
        <w:rPr>
          <w:rFonts w:cs="Times New Roman"/>
          <w:sz w:val="24"/>
          <w:szCs w:val="24"/>
          <w:lang w:val="en-GB"/>
        </w:rPr>
        <w:t xml:space="preserve"> </w:t>
      </w:r>
      <w:r w:rsidR="002C1CC8" w:rsidRPr="008E4989">
        <w:rPr>
          <w:rFonts w:cs="Times New Roman"/>
          <w:sz w:val="24"/>
          <w:szCs w:val="24"/>
          <w:lang w:val="en-GB"/>
        </w:rPr>
        <w:fldChar w:fldCharType="begin"/>
      </w:r>
      <w:r w:rsidR="0012107B">
        <w:rPr>
          <w:rFonts w:cs="Times New Roman"/>
          <w:sz w:val="24"/>
          <w:szCs w:val="24"/>
          <w:lang w:val="en-GB"/>
        </w:rPr>
        <w:instrText xml:space="preserve"> ADDIN ZOTERO_ITEM CSL_CITATION {"citationID":"d6OtxHrm","properties":{"formattedCitation":"(Su and Fung 2013)","plainCitation":"(Su and Fung 2013)"},"citationItems":[{"id":1080,"uris":["http://zotero.org/groups/197762/items/DM8TWVZN"],"uri":["http://zotero.org/groups/197762/items/DM8TWVZN"],"itemData":{"id":1080,"type":"article-journal","title":"Political connections and firm performance in Chinese companies","container-title":"Pacific Economic Review","page":"283-317","volume":"18","issue":"3","source":"Scopus","archive":"Scopus","abstract":"This study uses panel data analysis to examine the relationship between political connections and firm performance in Chinese firms from 2004 to 2008. We define firm-level political connections and demonstrate a robust result for the positive relationship between political connections and firm performance. In addition, we integrate the effects of ownership structure, related-party transactions and political connections into our analysis and continue to show a positive relationship. We show that political connections dampen the negative effect on firm value of related-party transactions. Finally, we demonstrate channels through which the benefits of political connections are realized in terms of greater cash holdings, larger long-term loans, lower financing costs, larger sales and lower sales costs. Our results indicate that state-owned and non-state-owned enterprises use political connections equally effectively to enhance performance. © 2013 Wiley Publishing Asia Pty Ltd.","DOI":"10.1111/1468-0106.12025","ISSN":"1361-374X","language":"English","author":[{"family":"Su","given":"Z.-Q."},{"family":"Fung","given":"H.-G."}],"issued":{"date-parts":[["2013"]]}}}],"schema":"https://github.com/citation-style-language/schema/raw/master/csl-citation.json"} </w:instrText>
      </w:r>
      <w:r w:rsidR="002C1CC8" w:rsidRPr="008E4989">
        <w:rPr>
          <w:rFonts w:cs="Times New Roman"/>
          <w:sz w:val="24"/>
          <w:szCs w:val="24"/>
          <w:lang w:val="en-GB"/>
        </w:rPr>
        <w:fldChar w:fldCharType="separate"/>
      </w:r>
      <w:r w:rsidR="002C1CC8" w:rsidRPr="008E4989">
        <w:rPr>
          <w:rFonts w:cs="Times New Roman"/>
          <w:sz w:val="24"/>
          <w:lang w:val="en-GB"/>
        </w:rPr>
        <w:t xml:space="preserve">Su and Fung </w:t>
      </w:r>
      <w:r w:rsidR="00D50CD7" w:rsidRPr="008E4989">
        <w:rPr>
          <w:rFonts w:cs="Times New Roman"/>
          <w:sz w:val="24"/>
          <w:lang w:val="en-GB"/>
        </w:rPr>
        <w:t>(</w:t>
      </w:r>
      <w:r w:rsidR="002C1CC8" w:rsidRPr="008E4989">
        <w:rPr>
          <w:rFonts w:cs="Times New Roman"/>
          <w:sz w:val="24"/>
          <w:lang w:val="en-GB"/>
        </w:rPr>
        <w:t>2013)</w:t>
      </w:r>
      <w:r w:rsidR="002C1CC8" w:rsidRPr="008E4989">
        <w:rPr>
          <w:rFonts w:cs="Times New Roman"/>
          <w:sz w:val="24"/>
          <w:szCs w:val="24"/>
          <w:lang w:val="en-GB"/>
        </w:rPr>
        <w:fldChar w:fldCharType="end"/>
      </w:r>
      <w:r w:rsidR="002C1CC8" w:rsidRPr="008E4989">
        <w:rPr>
          <w:rFonts w:cs="Times New Roman"/>
          <w:sz w:val="24"/>
          <w:szCs w:val="24"/>
          <w:lang w:val="en-GB"/>
        </w:rPr>
        <w:t xml:space="preserve"> </w:t>
      </w:r>
      <w:r w:rsidR="002A3B1C" w:rsidRPr="008E4989">
        <w:rPr>
          <w:rFonts w:cs="Times New Roman"/>
          <w:sz w:val="24"/>
          <w:szCs w:val="24"/>
          <w:lang w:val="en-GB"/>
        </w:rPr>
        <w:t xml:space="preserve">revealed </w:t>
      </w:r>
      <w:r w:rsidR="002C1CC8" w:rsidRPr="008E4989">
        <w:rPr>
          <w:rFonts w:cs="Times New Roman"/>
          <w:sz w:val="24"/>
          <w:szCs w:val="24"/>
          <w:lang w:val="en-GB"/>
        </w:rPr>
        <w:t>that political</w:t>
      </w:r>
      <w:r w:rsidR="00F267D5" w:rsidRPr="008E4989">
        <w:rPr>
          <w:rFonts w:cs="Times New Roman"/>
          <w:sz w:val="24"/>
          <w:szCs w:val="24"/>
          <w:lang w:val="en-GB"/>
        </w:rPr>
        <w:t>ly</w:t>
      </w:r>
      <w:r w:rsidR="002C1CC8" w:rsidRPr="008E4989">
        <w:rPr>
          <w:rFonts w:cs="Times New Roman"/>
          <w:sz w:val="24"/>
          <w:szCs w:val="24"/>
          <w:lang w:val="en-GB"/>
        </w:rPr>
        <w:t xml:space="preserve"> connected firms have greater cash holdings, larger long-term loans, lower financing costs, </w:t>
      </w:r>
      <w:r w:rsidR="0006237E" w:rsidRPr="008E4989">
        <w:rPr>
          <w:rFonts w:cs="Times New Roman"/>
          <w:sz w:val="24"/>
          <w:szCs w:val="24"/>
          <w:lang w:val="en-GB"/>
        </w:rPr>
        <w:t xml:space="preserve">greater </w:t>
      </w:r>
      <w:r w:rsidR="002C1CC8" w:rsidRPr="008E4989">
        <w:rPr>
          <w:rFonts w:cs="Times New Roman"/>
          <w:sz w:val="24"/>
          <w:szCs w:val="24"/>
          <w:lang w:val="en-GB"/>
        </w:rPr>
        <w:t>sales and lower sales costs.</w:t>
      </w:r>
    </w:p>
    <w:p w14:paraId="52D1702C" w14:textId="3B50A8D7" w:rsidR="00853BDE" w:rsidRDefault="00DF07C2">
      <w:pPr>
        <w:spacing w:before="0" w:after="0" w:line="300" w:lineRule="auto"/>
        <w:ind w:firstLine="709"/>
        <w:rPr>
          <w:rFonts w:ascii="CMR12" w:hAnsi="CMR12" w:cs="CMR12"/>
          <w:sz w:val="24"/>
          <w:szCs w:val="24"/>
          <w:lang w:val="en-US"/>
        </w:rPr>
      </w:pPr>
      <w:r w:rsidRPr="008E4989">
        <w:rPr>
          <w:rFonts w:cs="Times New Roman"/>
          <w:sz w:val="24"/>
          <w:szCs w:val="24"/>
          <w:lang w:val="en-GB"/>
        </w:rPr>
        <w:t xml:space="preserve">Other studies </w:t>
      </w:r>
      <w:r w:rsidR="00AF24F1" w:rsidRPr="008E4989">
        <w:rPr>
          <w:rFonts w:cs="Times New Roman"/>
          <w:sz w:val="24"/>
          <w:szCs w:val="24"/>
          <w:lang w:val="en-GB"/>
        </w:rPr>
        <w:t xml:space="preserve">have shown </w:t>
      </w:r>
      <w:r w:rsidRPr="008E4989">
        <w:rPr>
          <w:rFonts w:cs="Times New Roman"/>
          <w:sz w:val="24"/>
          <w:szCs w:val="24"/>
          <w:lang w:val="en-GB"/>
        </w:rPr>
        <w:t xml:space="preserve">that </w:t>
      </w:r>
      <w:r w:rsidR="002D2285" w:rsidRPr="008E4989">
        <w:rPr>
          <w:rFonts w:cs="Times New Roman"/>
          <w:sz w:val="24"/>
          <w:szCs w:val="24"/>
          <w:lang w:val="en-GB"/>
        </w:rPr>
        <w:t xml:space="preserve">due to the specific nature of interactions between public customers and firms, </w:t>
      </w:r>
      <w:r w:rsidR="00956690" w:rsidRPr="008E4989">
        <w:rPr>
          <w:rFonts w:cs="Times New Roman"/>
          <w:sz w:val="24"/>
          <w:szCs w:val="24"/>
          <w:lang w:val="en-GB"/>
        </w:rPr>
        <w:t xml:space="preserve">stable </w:t>
      </w:r>
      <w:r w:rsidR="002D2285" w:rsidRPr="008E4989">
        <w:rPr>
          <w:rFonts w:cs="Times New Roman"/>
          <w:sz w:val="24"/>
          <w:szCs w:val="24"/>
          <w:lang w:val="en-GB"/>
        </w:rPr>
        <w:t>relations often can turn into a channel for corrupt schemes</w:t>
      </w:r>
      <w:r w:rsidR="00C73CF2">
        <w:rPr>
          <w:rFonts w:cs="Times New Roman"/>
          <w:sz w:val="24"/>
          <w:szCs w:val="24"/>
          <w:lang w:val="en-GB"/>
        </w:rPr>
        <w:t xml:space="preserve"> </w:t>
      </w:r>
      <w:r w:rsidR="00C73CF2" w:rsidRPr="008E4989">
        <w:rPr>
          <w:rFonts w:cs="Times New Roman"/>
          <w:sz w:val="24"/>
          <w:szCs w:val="24"/>
          <w:lang w:val="en-GB"/>
        </w:rPr>
        <w:fldChar w:fldCharType="begin"/>
      </w:r>
      <w:r w:rsidR="0012107B">
        <w:rPr>
          <w:rFonts w:cs="Times New Roman"/>
          <w:sz w:val="24"/>
          <w:szCs w:val="24"/>
          <w:lang w:val="en-GB"/>
        </w:rPr>
        <w:instrText xml:space="preserve"> ADDIN ZOTERO_ITEM CSL_CITATION {"citationID":"SAFFNZhl","properties":{"formattedCitation":"(Lambsdorff 2007)","plainCitation":"(Lambsdorff 2007)"},"citationItems":[{"id":1151,"uris":["http://zotero.org/groups/197762/items/NQZWPETF"],"uri":["http://zotero.org/groups/197762/items/NQZWPETF"],"itemData":{"id":1151,"type":"book","title":"The institutional economics of corruption and reform: theory, evidence and policy","publisher":"Cambridge University Press","source":"Google Scholar","URL":"http://www.cambridge.org/ba/academic/subjects/economics/economic-development-and-growth/institutional-economics-corruption-and-reform-theory-evidence-and-policy","shortTitle":"The institutional economics of corruption and reform","author":[{"family":"Lambsdorff","given":"Johann Graf"}],"issued":{"date-parts":[["2007"]]},"accessed":{"date-parts":[["2016",3,30]]}}}],"schema":"https://github.com/citation-style-language/schema/raw/master/csl-citation.json"} </w:instrText>
      </w:r>
      <w:r w:rsidR="00C73CF2" w:rsidRPr="008E4989">
        <w:rPr>
          <w:rFonts w:cs="Times New Roman"/>
          <w:sz w:val="24"/>
          <w:szCs w:val="24"/>
          <w:lang w:val="en-GB"/>
        </w:rPr>
        <w:fldChar w:fldCharType="separate"/>
      </w:r>
      <w:r w:rsidR="00C73CF2" w:rsidRPr="008E4989">
        <w:rPr>
          <w:rFonts w:cs="Times New Roman"/>
          <w:sz w:val="24"/>
          <w:szCs w:val="24"/>
          <w:lang w:val="en-GB"/>
        </w:rPr>
        <w:t>(Lambsdorff 2007)</w:t>
      </w:r>
      <w:r w:rsidR="00C73CF2" w:rsidRPr="008E4989">
        <w:rPr>
          <w:rFonts w:cs="Times New Roman"/>
          <w:sz w:val="24"/>
          <w:szCs w:val="24"/>
          <w:lang w:val="en-GB"/>
        </w:rPr>
        <w:fldChar w:fldCharType="end"/>
      </w:r>
      <w:r w:rsidR="002D2285" w:rsidRPr="008E4989">
        <w:rPr>
          <w:rFonts w:cs="Times New Roman"/>
          <w:sz w:val="24"/>
          <w:szCs w:val="24"/>
          <w:lang w:val="en-GB"/>
        </w:rPr>
        <w:t>.</w:t>
      </w:r>
      <w:r w:rsidR="00814405" w:rsidRPr="008E4989">
        <w:rPr>
          <w:rFonts w:cs="Times New Roman"/>
          <w:sz w:val="24"/>
          <w:szCs w:val="24"/>
          <w:lang w:val="en-GB"/>
        </w:rPr>
        <w:t xml:space="preserve"> </w:t>
      </w:r>
      <w:r w:rsidR="0082344E" w:rsidRPr="00422AAF">
        <w:rPr>
          <w:rFonts w:eastAsia="Times New Roman" w:cs="Times New Roman"/>
          <w:sz w:val="24"/>
          <w:szCs w:val="24"/>
          <w:lang w:val="en-GB" w:eastAsia="ja-JP"/>
        </w:rPr>
        <w:t xml:space="preserve">The problems arising from corruption in </w:t>
      </w:r>
      <w:r w:rsidR="003A4332" w:rsidRPr="00422AAF">
        <w:rPr>
          <w:rFonts w:eastAsia="Times New Roman" w:cs="Times New Roman"/>
          <w:sz w:val="24"/>
          <w:szCs w:val="24"/>
          <w:lang w:val="en-GB" w:eastAsia="ja-JP"/>
        </w:rPr>
        <w:t xml:space="preserve">public </w:t>
      </w:r>
      <w:r w:rsidR="0082344E" w:rsidRPr="00422AAF">
        <w:rPr>
          <w:rFonts w:eastAsia="Times New Roman" w:cs="Times New Roman"/>
          <w:sz w:val="24"/>
          <w:szCs w:val="24"/>
          <w:lang w:val="en-GB" w:eastAsia="ja-JP"/>
        </w:rPr>
        <w:t>procurement</w:t>
      </w:r>
      <w:r w:rsidR="00C6391A" w:rsidRPr="00422AAF">
        <w:rPr>
          <w:rFonts w:eastAsia="Times New Roman" w:cs="Times New Roman"/>
          <w:sz w:val="24"/>
          <w:szCs w:val="24"/>
          <w:lang w:val="en-GB" w:eastAsia="ja-JP"/>
        </w:rPr>
        <w:t xml:space="preserve"> </w:t>
      </w:r>
      <w:r w:rsidR="0082344E" w:rsidRPr="00422AAF">
        <w:rPr>
          <w:rFonts w:eastAsia="Times New Roman" w:cs="Times New Roman"/>
          <w:sz w:val="24"/>
          <w:szCs w:val="24"/>
          <w:lang w:val="en-GB" w:eastAsia="ja-JP"/>
        </w:rPr>
        <w:t>are discussed in many studies</w:t>
      </w:r>
      <w:r w:rsidR="001D5854" w:rsidRPr="00422AAF">
        <w:rPr>
          <w:rFonts w:eastAsia="Times New Roman" w:cs="Times New Roman"/>
          <w:sz w:val="24"/>
          <w:szCs w:val="24"/>
          <w:lang w:val="en-GB" w:eastAsia="ja-JP"/>
        </w:rPr>
        <w:t xml:space="preserve">, but because of </w:t>
      </w:r>
      <w:r w:rsidR="001D5854" w:rsidRPr="00422AAF">
        <w:rPr>
          <w:rFonts w:cs="Times New Roman"/>
          <w:sz w:val="24"/>
          <w:szCs w:val="24"/>
          <w:lang w:val="en-US"/>
        </w:rPr>
        <w:t>the secretive nature of corruption, the most paper</w:t>
      </w:r>
      <w:r w:rsidR="005351F9" w:rsidRPr="00422AAF">
        <w:rPr>
          <w:rFonts w:cs="Times New Roman"/>
          <w:sz w:val="24"/>
          <w:szCs w:val="24"/>
          <w:lang w:val="en-US"/>
        </w:rPr>
        <w:t>s</w:t>
      </w:r>
      <w:r w:rsidR="001D5854" w:rsidRPr="00422AAF">
        <w:rPr>
          <w:rFonts w:cs="Times New Roman"/>
          <w:sz w:val="24"/>
          <w:szCs w:val="24"/>
          <w:lang w:val="en-US"/>
        </w:rPr>
        <w:t xml:space="preserve"> on this topic is devoted to its theoretical modeling </w:t>
      </w:r>
      <w:r w:rsidR="001D5854" w:rsidRPr="00422AAF">
        <w:rPr>
          <w:rFonts w:eastAsia="Times New Roman" w:cs="Times New Roman"/>
          <w:sz w:val="24"/>
          <w:szCs w:val="24"/>
          <w:lang w:val="en-GB" w:eastAsia="ja-JP"/>
        </w:rPr>
        <w:fldChar w:fldCharType="begin"/>
      </w:r>
      <w:r w:rsidR="0012107B" w:rsidRPr="00422AAF">
        <w:rPr>
          <w:rFonts w:eastAsia="Times New Roman" w:cs="Times New Roman"/>
          <w:sz w:val="24"/>
          <w:szCs w:val="24"/>
          <w:lang w:val="en-GB" w:eastAsia="ja-JP"/>
        </w:rPr>
        <w:instrText xml:space="preserve"> ADDIN ZOTERO_ITEM CSL_CITATION {"citationID":"IakVZEVs","properties":{"formattedCitation":"(Lambert-Mogiliansky and Sonin 2006; Auriol 2006; Evenett and Hoekman 2005)","plainCitation":"(Lambert-Mogiliansky and Sonin 2006; Auriol 2006; Evenett and Hoekman 2005)"},"citationItems":[{"id":1095,"uris":["http://zotero.org/groups/197762/items/QAEE3EQG"],"uri":["http://zotero.org/groups/197762/items/QAEE3EQG"],"itemData":{"id":1095,"type":"article-journal","title":"Collusive market sharing and corruption in procurement","container-title":"Journal of Economics &amp; Management Strategy","page":"883–908","volume":"15","issue":"4","source":"Google Scholar","author":[{"family":"Lambert-Mogiliansky","given":"Ariane"},{"family":"Sonin","given":"Konstantin"}],"issued":{"date-parts":[["2006"]]},"accessed":{"date-parts":[["2016",3,30]]}}},{"id":1120,"uris":["http://zotero.org/groups/197762/items/85MIWVNR"],"uri":["http://zotero.org/groups/197762/items/85MIWVNR"],"itemData":{"id":1120,"type":"article-journal","title":"Corruption in procurement and public purchase","container-title":"International Journal of Industrial Organization","page":"867–885","volume":"24","issue":"5","source":"Google Scholar","author":[{"family":"Auriol","given":"Emmanuelle"}],"issued":{"date-parts":[["2006"]]},"accessed":{"date-parts":[["2016",3,30]]}}},{"id":1122,"uris":["http://zotero.org/groups/197762/items/K485GZ4P"],"uri":["http://zotero.org/groups/197762/items/K485GZ4P"],"itemData":{"id":1122,"type":"article-journal","title":"Government procurement: market access, transparency, and multilateral trade rules","container-title":"European Journal of Political Economy","page":"163–183","volume":"21","issue":"1","source":"Google Scholar","shortTitle":"Government procurement","author":[{"family":"Evenett","given":"Simon J."},{"family":"Hoekman","given":"Bernard M."}],"issued":{"date-parts":[["2005"]]},"accessed":{"date-parts":[["2016",3,30]]}}}],"schema":"https://github.com/citation-style-language/schema/raw/master/csl-citation.json"} </w:instrText>
      </w:r>
      <w:r w:rsidR="001D5854" w:rsidRPr="00422AAF">
        <w:rPr>
          <w:rFonts w:eastAsia="Times New Roman" w:cs="Times New Roman"/>
          <w:sz w:val="24"/>
          <w:szCs w:val="24"/>
          <w:lang w:val="en-GB" w:eastAsia="ja-JP"/>
        </w:rPr>
        <w:fldChar w:fldCharType="separate"/>
      </w:r>
      <w:r w:rsidR="001D5854" w:rsidRPr="00422AAF">
        <w:rPr>
          <w:rFonts w:cs="Times New Roman"/>
          <w:sz w:val="24"/>
          <w:lang w:val="en-GB"/>
        </w:rPr>
        <w:t>(Lambert-Mogiliansky and Sonin 2006; Auriol 2006; Evenett and Hoekman 2005)</w:t>
      </w:r>
      <w:r w:rsidR="001D5854" w:rsidRPr="00422AAF">
        <w:rPr>
          <w:rFonts w:eastAsia="Times New Roman" w:cs="Times New Roman"/>
          <w:sz w:val="24"/>
          <w:szCs w:val="24"/>
          <w:lang w:val="en-GB" w:eastAsia="ja-JP"/>
        </w:rPr>
        <w:fldChar w:fldCharType="end"/>
      </w:r>
      <w:r w:rsidR="00A1784B" w:rsidRPr="00422AAF">
        <w:rPr>
          <w:rFonts w:eastAsia="Times New Roman" w:cs="Times New Roman"/>
          <w:sz w:val="24"/>
          <w:szCs w:val="24"/>
          <w:lang w:val="en-GB" w:eastAsia="ja-JP"/>
        </w:rPr>
        <w:t>. These models of corruptive or collusive behaviour of agents are results of some specific auction design.</w:t>
      </w:r>
      <w:r w:rsidR="003A4332" w:rsidRPr="00422AAF">
        <w:rPr>
          <w:rFonts w:eastAsia="Times New Roman" w:cs="Times New Roman"/>
          <w:sz w:val="24"/>
          <w:szCs w:val="24"/>
          <w:lang w:val="en-GB" w:eastAsia="ja-JP"/>
        </w:rPr>
        <w:t xml:space="preserve"> </w:t>
      </w:r>
      <w:r w:rsidR="00A42F9F" w:rsidRPr="00422AAF">
        <w:rPr>
          <w:rFonts w:cs="Times New Roman"/>
          <w:sz w:val="24"/>
          <w:szCs w:val="24"/>
          <w:lang w:val="en-US"/>
        </w:rPr>
        <w:t xml:space="preserve">There </w:t>
      </w:r>
      <w:r w:rsidR="00A1784B" w:rsidRPr="00422AAF">
        <w:rPr>
          <w:rFonts w:cs="Times New Roman"/>
          <w:sz w:val="24"/>
          <w:szCs w:val="24"/>
          <w:lang w:val="en-US"/>
        </w:rPr>
        <w:t xml:space="preserve">also </w:t>
      </w:r>
      <w:r w:rsidR="00A42F9F" w:rsidRPr="00422AAF">
        <w:rPr>
          <w:rFonts w:cs="Times New Roman"/>
          <w:sz w:val="24"/>
          <w:szCs w:val="24"/>
          <w:lang w:val="en-US"/>
        </w:rPr>
        <w:t xml:space="preserve">are some empirical paper on association between favoritism </w:t>
      </w:r>
      <w:r w:rsidR="00A1784B" w:rsidRPr="00422AAF">
        <w:rPr>
          <w:rFonts w:cs="Times New Roman"/>
          <w:sz w:val="24"/>
          <w:szCs w:val="24"/>
          <w:lang w:val="en-US"/>
        </w:rPr>
        <w:t xml:space="preserve">in allocation of </w:t>
      </w:r>
      <w:r w:rsidR="00A42F9F" w:rsidRPr="00422AAF">
        <w:rPr>
          <w:rFonts w:cs="Times New Roman"/>
          <w:sz w:val="24"/>
          <w:szCs w:val="24"/>
          <w:lang w:val="en-US"/>
        </w:rPr>
        <w:t xml:space="preserve">public procurement </w:t>
      </w:r>
      <w:r w:rsidR="00A1784B" w:rsidRPr="00422AAF">
        <w:rPr>
          <w:rFonts w:cs="Times New Roman"/>
          <w:sz w:val="24"/>
          <w:szCs w:val="24"/>
          <w:lang w:val="en-US"/>
        </w:rPr>
        <w:t xml:space="preserve">contracts </w:t>
      </w:r>
      <w:r w:rsidR="00A42F9F" w:rsidRPr="00422AAF">
        <w:rPr>
          <w:rFonts w:cs="Times New Roman"/>
          <w:sz w:val="24"/>
          <w:szCs w:val="24"/>
          <w:lang w:val="en-US"/>
        </w:rPr>
        <w:t>and political connection</w:t>
      </w:r>
      <w:r w:rsidR="00A1784B" w:rsidRPr="00422AAF">
        <w:rPr>
          <w:rFonts w:cs="Times New Roman"/>
          <w:sz w:val="24"/>
          <w:szCs w:val="24"/>
          <w:lang w:val="en-US"/>
        </w:rPr>
        <w:t xml:space="preserve"> </w:t>
      </w:r>
      <w:r w:rsidR="00A1784B" w:rsidRPr="00422AAF">
        <w:rPr>
          <w:rFonts w:cs="Times New Roman"/>
          <w:sz w:val="24"/>
          <w:szCs w:val="24"/>
          <w:lang w:val="en-US"/>
        </w:rPr>
        <w:fldChar w:fldCharType="begin"/>
      </w:r>
      <w:r w:rsidR="0012107B" w:rsidRPr="00422AAF">
        <w:rPr>
          <w:rFonts w:cs="Times New Roman"/>
          <w:sz w:val="24"/>
          <w:szCs w:val="24"/>
          <w:lang w:val="en-US"/>
        </w:rPr>
        <w:instrText xml:space="preserve"> ADDIN ZOTERO_ITEM CSL_CITATION {"citationID":"F7g9Inye","properties":{"formattedCitation":"(Goldman, Rocholl, and So 2013; Amore and Bennedsen 2013; Doroftei 2016)","plainCitation":"(Goldman, Rocholl, and So 2013; Amore and Bennedsen 2013; Doroftei 2016)"},"citationItems":[{"id":675,"uris":["http://zotero.org/groups/197762/items/8F3GC4FS"],"uri":["http://zotero.org/groups/197762/items/8F3GC4FS"],"itemData":{"id":675,"type":"article-journal","title":"Politically Connected Boards of Directors and The Allocation of Procurement Contracts","container-title":"Review of Finance","page":"1617-1648","volume":"17","issue":"5","source":"rof.oxfordjournals.org","abstract":"This article analyzes whether political connections of the board of directors of publicly traded companies in the USA affect the allocation of government procurement contracts. It focuses on the change in control of both House and Senate following the 1994 election and finds that companies with boards connected to the winning (losing) party experience a significant and large increase (decrease) in procurement contracts after the election. The results remain significant after controlling for industry classifications as well as for several other company characteristics. The findings highlight one of the main avenues through which corporate political connections add value to US companies.","DOI":"10.1093/rof/rfs039","ISSN":"1572-3097, 1573-692X","journalAbbreviation":"Review of Finance","language":"en","author":[{"family":"Goldman","given":"Eitan"},{"family":"Rocholl","given":"Jörg"},{"family":"So","given":"Jongil"}],"issued":{"date-parts":[["2013",9,1]]},"accessed":{"date-parts":[["2014",6,10]]}}},{"id":1164,"uris":["http://zotero.org/groups/197762/items/J39MHPUT"],"uri":["http://zotero.org/groups/197762/items/J39MHPUT"],"itemData":{"id":1164,"type":"article-journal","title":"The value of local political connections in a low-corruption environment","container-title":"Journal of Financial Economics","page":"387–402","volume":"110","issue":"2","source":"Google Scholar","author":[{"family":"Amore","given":"Mario Daniele"},{"family":"Bennedsen","given":"Morten"}],"issued":{"date-parts":[["2013"]]},"accessed":{"date-parts":[["2016",4,14]]}}},{"id":1268,"uris":["http://zotero.org/groups/197762/items/23C934WQ"],"uri":["http://zotero.org/groups/197762/items/23C934WQ"],"itemData":{"id":1268,"type":"article-journal","title":"Measuring Government Favouritism Objectively: The Case of Romanian Public Construction Sector","container-title":"European Journal on Criminal Policy and Research","page":"399-413","volume":"22","issue":"3","source":"link.springer.com","abstract":"Government favouritism in the allocation of public funds raises costs for any society in which corruption prevails. Particularistic transactions can be identified in three different situations: uncompetitive awards of public contracts when there is only one “competitive” tender, when public money is spent on contracts supplied by politically connected firms, and a situation of capture in which one private contractor obtains a disproportionate share of contracts issued by some public agency. This present research has tested for the relevance of those three types of particularistic transactions that signal government favouritism as they apply to the Romanian construction sector for the period from 2007-2013, and to do so has made use of original public procurement databases. Furthermore, it will be proposed here that the “kickback”—a percentage of particularistic awarded values—can be used as a measurement of corruption. Even conservatively estimated, kickbacks account for much of the cost borne by any society that fails to eradicate corruption. For our purposes here, amounts of kickbacks at county level have been controlled against criminal convictions for corruption at county level. As a result, data analysis provides strong evidence that kickbacks based on particularistic allocation of public funds are indeed relevant in the measurement of corruption, and the steps used to evaluate kickbacks can be used just as well for other countries.","DOI":"10.1007/s10610-016-9319-9","ISSN":"0928-1371, 1572-9869","shortTitle":"Measuring Government Favouritism Objectively","journalAbbreviation":"Eur J Crim Policy Res","language":"en","author":[{"family":"Doroftei","given":"Irina Mădălina"}],"issued":{"date-parts":[["2016",6,25]]}}}],"schema":"https://github.com/citation-style-language/schema/raw/master/csl-citation.json"} </w:instrText>
      </w:r>
      <w:r w:rsidR="00A1784B" w:rsidRPr="00422AAF">
        <w:rPr>
          <w:rFonts w:cs="Times New Roman"/>
          <w:sz w:val="24"/>
          <w:szCs w:val="24"/>
          <w:lang w:val="en-US"/>
        </w:rPr>
        <w:fldChar w:fldCharType="separate"/>
      </w:r>
      <w:r w:rsidR="00A1784B" w:rsidRPr="00422AAF">
        <w:rPr>
          <w:rFonts w:cs="Times New Roman"/>
          <w:sz w:val="24"/>
          <w:lang w:val="en-US"/>
        </w:rPr>
        <w:t>(Goldman, Rocholl, and So 2013; Amore and Bennedsen 2013; Doroftei 2016)</w:t>
      </w:r>
      <w:r w:rsidR="00A1784B" w:rsidRPr="00422AAF">
        <w:rPr>
          <w:rFonts w:cs="Times New Roman"/>
          <w:sz w:val="24"/>
          <w:szCs w:val="24"/>
          <w:lang w:val="en-US"/>
        </w:rPr>
        <w:fldChar w:fldCharType="end"/>
      </w:r>
      <w:r w:rsidR="00A1784B" w:rsidRPr="00422AAF">
        <w:rPr>
          <w:rFonts w:cs="Times New Roman"/>
          <w:sz w:val="24"/>
          <w:szCs w:val="24"/>
          <w:lang w:val="en-US"/>
        </w:rPr>
        <w:t xml:space="preserve">. Such favoritism </w:t>
      </w:r>
      <w:r w:rsidR="00A42F9F" w:rsidRPr="00422AAF">
        <w:rPr>
          <w:rFonts w:cs="Times New Roman"/>
          <w:sz w:val="24"/>
          <w:szCs w:val="24"/>
          <w:lang w:val="en-US"/>
        </w:rPr>
        <w:t xml:space="preserve">may be considered as a proxy for corruption. It is necessary to mention work </w:t>
      </w:r>
      <w:r w:rsidR="00A42F9F" w:rsidRPr="00422AAF">
        <w:rPr>
          <w:rFonts w:cs="Times New Roman"/>
          <w:sz w:val="24"/>
          <w:szCs w:val="24"/>
          <w:lang w:val="en-US"/>
        </w:rPr>
        <w:fldChar w:fldCharType="begin"/>
      </w:r>
      <w:r w:rsidR="0012107B" w:rsidRPr="00422AAF">
        <w:rPr>
          <w:rFonts w:cs="Times New Roman"/>
          <w:sz w:val="24"/>
          <w:szCs w:val="24"/>
          <w:lang w:val="en-US"/>
        </w:rPr>
        <w:instrText xml:space="preserve"> ADDIN ZOTERO_ITEM CSL_CITATION {"citationID":"LdBQ0D0W","properties":{"formattedCitation":"(Mironov and Zhuravskaya 2016)","plainCitation":"(Mironov and Zhuravskaya 2016)"},"citationItems":[{"id":1208,"uris":["http://zotero.org/groups/197762/items/I36Q3H5Q"],"uri":["http://zotero.org/groups/197762/items/I36Q3H5Q"],"itemData":{"id":1208,"type":"article-journal","title":"Corruption in procurement and the political cycle in tunneling: Evidence from financial transactions data","container-title":"American Economic Journal: Economic Policy","page":"287-321","volume":"8","issue":"2","source":"Scopus","archive":"Scopus","abstract":"We provide evidence of corruption in allocation of public procurement and assess its efficiency. Firms with procurement revenue increase tunneling around regional elections, whereas neither tunneling of firms without procurement revenue, nor legitimate business of firms with procurement exhibits a political cycle. Data are consistent with the corruption channel-cash is tunneled to politicians in exchange for procurement contracts-and inconsistent with alternative channels. Using the strength of correlation between procurement revenue and tunneling around elections as a proxy for local corruption, we reject the \"efficient grease\" hypothesis: in more corrupt localities, procurement contracts go to unproductive firms.","DOI":"10.1257/pol.20140188","ISSN":"1945-7731","shortTitle":"Corruption in procurement and the political cycle in tunneling","language":"English","author":[{"family":"Mironov","given":"M."},{"family":"Zhuravskaya","given":"E."}],"issued":{"date-parts":[["2016"]]}}}],"schema":"https://github.com/citation-style-language/schema/raw/master/csl-citation.json"} </w:instrText>
      </w:r>
      <w:r w:rsidR="00A42F9F" w:rsidRPr="00422AAF">
        <w:rPr>
          <w:rFonts w:cs="Times New Roman"/>
          <w:sz w:val="24"/>
          <w:szCs w:val="24"/>
          <w:lang w:val="en-US"/>
        </w:rPr>
        <w:fldChar w:fldCharType="separate"/>
      </w:r>
      <w:r w:rsidR="00A42F9F" w:rsidRPr="00422AAF">
        <w:rPr>
          <w:rFonts w:cs="Times New Roman"/>
          <w:sz w:val="24"/>
          <w:lang w:val="en-US"/>
        </w:rPr>
        <w:t>(Mironov and Zhuravskaya 2016)</w:t>
      </w:r>
      <w:r w:rsidR="00A42F9F" w:rsidRPr="00422AAF">
        <w:rPr>
          <w:rFonts w:cs="Times New Roman"/>
          <w:sz w:val="24"/>
          <w:szCs w:val="24"/>
          <w:lang w:val="en-US"/>
        </w:rPr>
        <w:fldChar w:fldCharType="end"/>
      </w:r>
      <w:r w:rsidR="00A42F9F" w:rsidRPr="00422AAF">
        <w:rPr>
          <w:rFonts w:cs="Times New Roman"/>
          <w:sz w:val="24"/>
          <w:szCs w:val="24"/>
          <w:lang w:val="en-US"/>
        </w:rPr>
        <w:t xml:space="preserve">, where authors could show </w:t>
      </w:r>
      <w:r w:rsidR="00E6705A" w:rsidRPr="00422AAF">
        <w:rPr>
          <w:rFonts w:cs="Times New Roman"/>
          <w:sz w:val="24"/>
          <w:szCs w:val="24"/>
          <w:lang w:val="en-US"/>
        </w:rPr>
        <w:t xml:space="preserve">association between political cycles and illicit financial transaction to politicians from procurement winning firms. Nevertheless, most of these papers </w:t>
      </w:r>
      <w:r w:rsidR="00E6705A" w:rsidRPr="00422AAF">
        <w:rPr>
          <w:rFonts w:cs="Times New Roman"/>
          <w:sz w:val="24"/>
          <w:szCs w:val="24"/>
          <w:lang w:val="en-US"/>
        </w:rPr>
        <w:lastRenderedPageBreak/>
        <w:t xml:space="preserve">consider either complex procurements (such as construction) or </w:t>
      </w:r>
      <w:r w:rsidR="00A1784B" w:rsidRPr="00422AAF">
        <w:rPr>
          <w:rFonts w:cs="Times New Roman"/>
          <w:sz w:val="24"/>
          <w:szCs w:val="24"/>
          <w:lang w:val="en-US"/>
        </w:rPr>
        <w:t xml:space="preserve">consider </w:t>
      </w:r>
      <w:r w:rsidR="00E6705A" w:rsidRPr="00422AAF">
        <w:rPr>
          <w:rFonts w:cs="Times New Roman"/>
          <w:sz w:val="24"/>
          <w:szCs w:val="24"/>
          <w:lang w:val="en-US"/>
        </w:rPr>
        <w:t>a</w:t>
      </w:r>
      <w:r w:rsidR="00A1784B" w:rsidRPr="00422AAF">
        <w:rPr>
          <w:rFonts w:cs="Times New Roman"/>
          <w:sz w:val="24"/>
          <w:szCs w:val="24"/>
          <w:lang w:val="en-US"/>
        </w:rPr>
        <w:t>ggregated</w:t>
      </w:r>
      <w:r w:rsidR="00E6705A" w:rsidRPr="00422AAF">
        <w:rPr>
          <w:rFonts w:cs="Times New Roman"/>
          <w:sz w:val="24"/>
          <w:szCs w:val="24"/>
          <w:lang w:val="en-US"/>
        </w:rPr>
        <w:t xml:space="preserve"> firms </w:t>
      </w:r>
      <w:r w:rsidR="00A1784B" w:rsidRPr="00422AAF">
        <w:rPr>
          <w:rFonts w:cs="Times New Roman"/>
          <w:sz w:val="24"/>
          <w:szCs w:val="24"/>
          <w:lang w:val="en-US"/>
        </w:rPr>
        <w:t xml:space="preserve">revenue </w:t>
      </w:r>
      <w:r w:rsidR="00E6705A" w:rsidRPr="00422AAF">
        <w:rPr>
          <w:rFonts w:cs="Times New Roman"/>
          <w:sz w:val="24"/>
          <w:szCs w:val="24"/>
          <w:lang w:val="en-US"/>
        </w:rPr>
        <w:t>from public procurement</w:t>
      </w:r>
      <w:r w:rsidR="00A1784B" w:rsidRPr="00422AAF">
        <w:rPr>
          <w:rFonts w:cs="Times New Roman"/>
          <w:sz w:val="24"/>
          <w:szCs w:val="24"/>
          <w:lang w:val="en-US"/>
        </w:rPr>
        <w:t xml:space="preserve"> without identification of particular corrupted relations</w:t>
      </w:r>
      <w:r w:rsidR="00E6705A" w:rsidRPr="00422AAF">
        <w:rPr>
          <w:rFonts w:cs="Times New Roman"/>
          <w:sz w:val="24"/>
          <w:szCs w:val="24"/>
          <w:lang w:val="en-US"/>
        </w:rPr>
        <w:t xml:space="preserve">. For the first case overpriced complex procurements may indicate </w:t>
      </w:r>
      <w:r w:rsidR="00A1784B" w:rsidRPr="00422AAF">
        <w:rPr>
          <w:rFonts w:cs="Times New Roman"/>
          <w:sz w:val="24"/>
          <w:szCs w:val="24"/>
          <w:lang w:val="en-US"/>
        </w:rPr>
        <w:t xml:space="preserve">both </w:t>
      </w:r>
      <w:r w:rsidR="00E6705A" w:rsidRPr="00422AAF">
        <w:rPr>
          <w:rFonts w:cs="Times New Roman"/>
          <w:sz w:val="24"/>
          <w:szCs w:val="24"/>
          <w:lang w:val="en-US"/>
        </w:rPr>
        <w:t xml:space="preserve">corruption </w:t>
      </w:r>
      <w:r w:rsidR="00A1784B" w:rsidRPr="00422AAF">
        <w:rPr>
          <w:rFonts w:cs="Times New Roman"/>
          <w:sz w:val="24"/>
          <w:szCs w:val="24"/>
          <w:lang w:val="en-US"/>
        </w:rPr>
        <w:t xml:space="preserve">and </w:t>
      </w:r>
      <w:r w:rsidR="00E6705A" w:rsidRPr="00422AAF">
        <w:rPr>
          <w:rFonts w:cs="Times New Roman"/>
          <w:sz w:val="24"/>
          <w:szCs w:val="24"/>
          <w:lang w:val="en-US"/>
        </w:rPr>
        <w:t xml:space="preserve">favoritism for reliable supplier </w:t>
      </w:r>
      <w:r w:rsidR="00E6705A" w:rsidRPr="00422AAF">
        <w:rPr>
          <w:rFonts w:cs="Times New Roman"/>
          <w:sz w:val="24"/>
          <w:szCs w:val="24"/>
          <w:lang w:val="en-US"/>
        </w:rPr>
        <w:fldChar w:fldCharType="begin"/>
      </w:r>
      <w:r w:rsidR="0012107B" w:rsidRPr="00422AAF">
        <w:rPr>
          <w:rFonts w:cs="Times New Roman"/>
          <w:sz w:val="24"/>
          <w:szCs w:val="24"/>
          <w:lang w:val="en-US"/>
        </w:rPr>
        <w:instrText xml:space="preserve"> ADDIN ZOTERO_ITEM CSL_CITATION {"citationID":"iho9fV8d","properties":{"formattedCitation":"(Spagnolo 2012)","plainCitation":"(Spagnolo 2012)"},"citationItems":[{"id":11,"uris":["http://zotero.org/groups/197762/items/4IG89UKP"],"uri":["http://zotero.org/groups/197762/items/4IG89UKP"],"itemData":{"id":11,"type":"article-journal","title":"Reputation, competition, and entry in procurement","container-title":"International Journal of Industrial Organization","page":"291-296","volume":"30","issue":"3","source":"ScienceDirect","abstract":"Based on my recent work with several co-authors this paper explores the relationship between discretion, reputation, competition and entry in procurement markets. I focus especially on public procurement, which is highly regulated for accountability and trade reasons. In Europe regulation constrains the use of past performance information to select contractors while in the US its use is encouraged. I present some novel evidence on the benefits of allowing buyers to use reputational indicators based on past performance and discuss the complementary roles of discretion and restricted competition in reinforcing relational/reputational forces, both in theory and in a new empirical study on the effects restricted rather than open auctions. I conclude reporting preliminary results form a laboratory experiment showing that reputational mechanisms can be designed to stimulate rather than hindering new entry.","DOI":"10.1016/j.ijindorg.2012.01.001","ISSN":"0167-7187","shortTitle":"Selected Papers, European Association for Research in Industrial Economics 38th Annual Conference, Stockholm, Sweden, September 1-3, 2011","journalAbbreviation":"International Journal of Industrial Organization","author":[{"family":"Spagnolo","given":"Giancarlo"}],"issued":{"date-parts":[["2012",5]]},"accessed":{"date-parts":[["2013",8,12]]}}}],"schema":"https://github.com/citation-style-language/schema/raw/master/csl-citation.json"} </w:instrText>
      </w:r>
      <w:r w:rsidR="00E6705A" w:rsidRPr="00422AAF">
        <w:rPr>
          <w:rFonts w:cs="Times New Roman"/>
          <w:sz w:val="24"/>
          <w:szCs w:val="24"/>
          <w:lang w:val="en-US"/>
        </w:rPr>
        <w:fldChar w:fldCharType="separate"/>
      </w:r>
      <w:r w:rsidR="00E6705A" w:rsidRPr="00422AAF">
        <w:rPr>
          <w:rFonts w:cs="Times New Roman"/>
          <w:sz w:val="24"/>
          <w:lang w:val="en-US"/>
        </w:rPr>
        <w:t>(Spagnolo 2012)</w:t>
      </w:r>
      <w:r w:rsidR="00E6705A" w:rsidRPr="00422AAF">
        <w:rPr>
          <w:rFonts w:cs="Times New Roman"/>
          <w:sz w:val="24"/>
          <w:szCs w:val="24"/>
          <w:lang w:val="en-US"/>
        </w:rPr>
        <w:fldChar w:fldCharType="end"/>
      </w:r>
      <w:r w:rsidR="00E6705A" w:rsidRPr="00422AAF">
        <w:rPr>
          <w:rFonts w:cs="Times New Roman"/>
          <w:sz w:val="24"/>
          <w:szCs w:val="24"/>
          <w:lang w:val="en-US"/>
        </w:rPr>
        <w:t>. The second case just shows favoritism to some firms from political connection.</w:t>
      </w:r>
    </w:p>
    <w:p w14:paraId="50D53099" w14:textId="2D17B496" w:rsidR="0082344E" w:rsidRPr="008E4989" w:rsidRDefault="009C5195" w:rsidP="0074743B">
      <w:pPr>
        <w:autoSpaceDE w:val="0"/>
        <w:autoSpaceDN w:val="0"/>
        <w:adjustRightInd w:val="0"/>
        <w:spacing w:before="0" w:after="0" w:line="300" w:lineRule="auto"/>
        <w:ind w:firstLine="708"/>
        <w:rPr>
          <w:rFonts w:eastAsia="Times New Roman" w:cs="Times New Roman"/>
          <w:sz w:val="24"/>
          <w:szCs w:val="24"/>
          <w:lang w:val="en-GB" w:eastAsia="ja-JP"/>
        </w:rPr>
      </w:pPr>
      <w:r w:rsidRPr="008E4989">
        <w:rPr>
          <w:rFonts w:eastAsia="Times New Roman" w:cs="Times New Roman"/>
          <w:sz w:val="24"/>
          <w:szCs w:val="24"/>
          <w:lang w:val="en-GB" w:eastAsia="ja-JP"/>
        </w:rPr>
        <w:t xml:space="preserve">Because </w:t>
      </w:r>
      <w:r w:rsidR="002D2285" w:rsidRPr="008E4989">
        <w:rPr>
          <w:rFonts w:eastAsia="Times New Roman" w:cs="Times New Roman"/>
          <w:sz w:val="24"/>
          <w:szCs w:val="24"/>
          <w:lang w:val="en-GB" w:eastAsia="ja-JP"/>
        </w:rPr>
        <w:t>corrupt agreement</w:t>
      </w:r>
      <w:r w:rsidRPr="008E4989">
        <w:rPr>
          <w:rFonts w:eastAsia="Times New Roman" w:cs="Times New Roman"/>
          <w:sz w:val="24"/>
          <w:szCs w:val="24"/>
          <w:lang w:val="en-GB" w:eastAsia="ja-JP"/>
        </w:rPr>
        <w:t>s</w:t>
      </w:r>
      <w:r w:rsidR="002D2285" w:rsidRPr="008E4989">
        <w:rPr>
          <w:rFonts w:eastAsia="Times New Roman" w:cs="Times New Roman"/>
          <w:sz w:val="24"/>
          <w:szCs w:val="24"/>
          <w:lang w:val="en-GB" w:eastAsia="ja-JP"/>
        </w:rPr>
        <w:t xml:space="preserve"> </w:t>
      </w:r>
      <w:r w:rsidRPr="008E4989">
        <w:rPr>
          <w:rFonts w:eastAsia="Times New Roman" w:cs="Times New Roman"/>
          <w:sz w:val="24"/>
          <w:szCs w:val="24"/>
          <w:lang w:val="en-GB" w:eastAsia="ja-JP"/>
        </w:rPr>
        <w:t xml:space="preserve">are </w:t>
      </w:r>
      <w:r w:rsidR="002D2285" w:rsidRPr="008E4989">
        <w:rPr>
          <w:rFonts w:eastAsia="Times New Roman" w:cs="Times New Roman"/>
          <w:sz w:val="24"/>
          <w:szCs w:val="24"/>
          <w:lang w:val="en-GB" w:eastAsia="ja-JP"/>
        </w:rPr>
        <w:t xml:space="preserve">illegal, </w:t>
      </w:r>
      <w:r w:rsidR="007B0572" w:rsidRPr="008E4989">
        <w:rPr>
          <w:rFonts w:eastAsia="Times New Roman" w:cs="Times New Roman"/>
          <w:sz w:val="24"/>
          <w:szCs w:val="24"/>
          <w:lang w:val="en-GB" w:eastAsia="ja-JP"/>
        </w:rPr>
        <w:t xml:space="preserve">those who </w:t>
      </w:r>
      <w:r w:rsidR="002D2285" w:rsidRPr="008E4989">
        <w:rPr>
          <w:rFonts w:eastAsia="Times New Roman" w:cs="Times New Roman"/>
          <w:sz w:val="24"/>
          <w:szCs w:val="24"/>
          <w:lang w:val="en-GB" w:eastAsia="ja-JP"/>
        </w:rPr>
        <w:t>participa</w:t>
      </w:r>
      <w:r w:rsidR="007B0572" w:rsidRPr="008E4989">
        <w:rPr>
          <w:rFonts w:eastAsia="Times New Roman" w:cs="Times New Roman"/>
          <w:sz w:val="24"/>
          <w:szCs w:val="24"/>
          <w:lang w:val="en-GB" w:eastAsia="ja-JP"/>
        </w:rPr>
        <w:t>te</w:t>
      </w:r>
      <w:r w:rsidR="002D2285" w:rsidRPr="008E4989">
        <w:rPr>
          <w:rFonts w:eastAsia="Times New Roman" w:cs="Times New Roman"/>
          <w:sz w:val="24"/>
          <w:szCs w:val="24"/>
          <w:lang w:val="en-GB" w:eastAsia="ja-JP"/>
        </w:rPr>
        <w:t xml:space="preserve"> cannot </w:t>
      </w:r>
      <w:r w:rsidR="007B0572" w:rsidRPr="008E4989">
        <w:rPr>
          <w:rFonts w:eastAsia="Times New Roman" w:cs="Times New Roman"/>
          <w:sz w:val="24"/>
          <w:szCs w:val="24"/>
          <w:lang w:val="en-GB" w:eastAsia="ja-JP"/>
        </w:rPr>
        <w:t xml:space="preserve">seek redress in </w:t>
      </w:r>
      <w:r w:rsidR="002D2285" w:rsidRPr="008E4989">
        <w:rPr>
          <w:rFonts w:eastAsia="Times New Roman" w:cs="Times New Roman"/>
          <w:sz w:val="24"/>
          <w:szCs w:val="24"/>
          <w:lang w:val="en-GB" w:eastAsia="ja-JP"/>
        </w:rPr>
        <w:t xml:space="preserve">court or use any other legal conflict </w:t>
      </w:r>
      <w:r w:rsidR="007B0572" w:rsidRPr="008E4989">
        <w:rPr>
          <w:rFonts w:eastAsia="Times New Roman" w:cs="Times New Roman"/>
          <w:sz w:val="24"/>
          <w:szCs w:val="24"/>
          <w:lang w:val="en-GB" w:eastAsia="ja-JP"/>
        </w:rPr>
        <w:t>re</w:t>
      </w:r>
      <w:r w:rsidR="00593B47" w:rsidRPr="008E4989">
        <w:rPr>
          <w:rFonts w:eastAsia="Times New Roman" w:cs="Times New Roman"/>
          <w:sz w:val="24"/>
          <w:szCs w:val="24"/>
          <w:lang w:val="en-GB" w:eastAsia="ja-JP"/>
        </w:rPr>
        <w:t xml:space="preserve">solution </w:t>
      </w:r>
      <w:r w:rsidR="002D2285" w:rsidRPr="008E4989">
        <w:rPr>
          <w:rFonts w:eastAsia="Times New Roman" w:cs="Times New Roman"/>
          <w:sz w:val="24"/>
          <w:szCs w:val="24"/>
          <w:lang w:val="en-GB" w:eastAsia="ja-JP"/>
        </w:rPr>
        <w:t xml:space="preserve">methods </w:t>
      </w:r>
      <w:r w:rsidR="00593B47" w:rsidRPr="008E4989">
        <w:rPr>
          <w:rFonts w:eastAsia="Times New Roman" w:cs="Times New Roman"/>
          <w:sz w:val="24"/>
          <w:szCs w:val="24"/>
          <w:lang w:val="en-GB" w:eastAsia="ja-JP"/>
        </w:rPr>
        <w:t xml:space="preserve">if </w:t>
      </w:r>
      <w:r w:rsidR="00EC1771" w:rsidRPr="008E4989">
        <w:rPr>
          <w:rFonts w:eastAsia="Times New Roman" w:cs="Times New Roman"/>
          <w:sz w:val="24"/>
          <w:szCs w:val="24"/>
          <w:lang w:val="en-GB" w:eastAsia="ja-JP"/>
        </w:rPr>
        <w:t xml:space="preserve">the </w:t>
      </w:r>
      <w:r w:rsidR="007B0572" w:rsidRPr="008E4989">
        <w:rPr>
          <w:rFonts w:eastAsia="Times New Roman" w:cs="Times New Roman"/>
          <w:sz w:val="24"/>
          <w:szCs w:val="24"/>
          <w:lang w:val="en-GB" w:eastAsia="ja-JP"/>
        </w:rPr>
        <w:t xml:space="preserve">contract </w:t>
      </w:r>
      <w:r w:rsidR="002D2285" w:rsidRPr="008E4989">
        <w:rPr>
          <w:rFonts w:eastAsia="Times New Roman" w:cs="Times New Roman"/>
          <w:sz w:val="24"/>
          <w:szCs w:val="24"/>
          <w:lang w:val="en-GB" w:eastAsia="ja-JP"/>
        </w:rPr>
        <w:t>obligations</w:t>
      </w:r>
      <w:r w:rsidR="00593B47" w:rsidRPr="008E4989">
        <w:rPr>
          <w:rFonts w:eastAsia="Times New Roman" w:cs="Times New Roman"/>
          <w:sz w:val="24"/>
          <w:szCs w:val="24"/>
          <w:lang w:val="en-GB" w:eastAsia="ja-JP"/>
        </w:rPr>
        <w:t xml:space="preserve"> are violated</w:t>
      </w:r>
      <w:r w:rsidR="002D2285" w:rsidRPr="008E4989">
        <w:rPr>
          <w:rFonts w:eastAsia="Times New Roman" w:cs="Times New Roman"/>
          <w:sz w:val="24"/>
          <w:szCs w:val="24"/>
          <w:lang w:val="en-GB" w:eastAsia="ja-JP"/>
        </w:rPr>
        <w:t xml:space="preserve">. Therefore, a corrupt market is inevitably </w:t>
      </w:r>
      <w:r w:rsidR="00E337A4" w:rsidRPr="008E4989">
        <w:rPr>
          <w:rFonts w:eastAsia="Times New Roman" w:cs="Times New Roman"/>
          <w:sz w:val="24"/>
          <w:szCs w:val="24"/>
          <w:lang w:val="en-GB" w:eastAsia="ja-JP"/>
        </w:rPr>
        <w:t>linked to</w:t>
      </w:r>
      <w:r w:rsidR="002D2285" w:rsidRPr="008E4989">
        <w:rPr>
          <w:rFonts w:eastAsia="Times New Roman" w:cs="Times New Roman"/>
          <w:sz w:val="24"/>
          <w:szCs w:val="24"/>
          <w:lang w:val="en-GB" w:eastAsia="ja-JP"/>
        </w:rPr>
        <w:t xml:space="preserve"> h</w:t>
      </w:r>
      <w:r w:rsidR="00F16111" w:rsidRPr="008E4989">
        <w:rPr>
          <w:rFonts w:eastAsia="Times New Roman" w:cs="Times New Roman"/>
          <w:sz w:val="24"/>
          <w:szCs w:val="24"/>
          <w:lang w:val="en-GB" w:eastAsia="ja-JP"/>
        </w:rPr>
        <w:t>eightened</w:t>
      </w:r>
      <w:r w:rsidR="002D2285" w:rsidRPr="008E4989">
        <w:rPr>
          <w:rFonts w:eastAsia="Times New Roman" w:cs="Times New Roman"/>
          <w:sz w:val="24"/>
          <w:szCs w:val="24"/>
          <w:lang w:val="en-GB" w:eastAsia="ja-JP"/>
        </w:rPr>
        <w:t xml:space="preserve"> risk, </w:t>
      </w:r>
      <w:r w:rsidR="00F16111" w:rsidRPr="008E4989">
        <w:rPr>
          <w:rFonts w:eastAsia="Times New Roman" w:cs="Times New Roman"/>
          <w:sz w:val="24"/>
          <w:szCs w:val="24"/>
          <w:lang w:val="en-GB" w:eastAsia="ja-JP"/>
        </w:rPr>
        <w:t>thus</w:t>
      </w:r>
      <w:r w:rsidR="00700CB2" w:rsidRPr="008E4989">
        <w:rPr>
          <w:rFonts w:eastAsia="Times New Roman" w:cs="Times New Roman"/>
          <w:sz w:val="24"/>
          <w:szCs w:val="24"/>
          <w:lang w:val="en-GB" w:eastAsia="ja-JP"/>
        </w:rPr>
        <w:t xml:space="preserve"> </w:t>
      </w:r>
      <w:r w:rsidR="00593B47" w:rsidRPr="008E4989">
        <w:rPr>
          <w:rFonts w:eastAsia="Times New Roman" w:cs="Times New Roman"/>
          <w:sz w:val="24"/>
          <w:szCs w:val="24"/>
          <w:lang w:val="en-GB" w:eastAsia="ja-JP"/>
        </w:rPr>
        <w:t>agents</w:t>
      </w:r>
      <w:r w:rsidR="002D2285" w:rsidRPr="008E4989">
        <w:rPr>
          <w:rFonts w:eastAsia="Times New Roman" w:cs="Times New Roman"/>
          <w:sz w:val="24"/>
          <w:szCs w:val="24"/>
          <w:lang w:val="en-GB" w:eastAsia="ja-JP"/>
        </w:rPr>
        <w:t xml:space="preserve"> </w:t>
      </w:r>
      <w:r w:rsidR="002410C1" w:rsidRPr="008E4989">
        <w:rPr>
          <w:rFonts w:eastAsia="Times New Roman" w:cs="Times New Roman"/>
          <w:sz w:val="24"/>
          <w:szCs w:val="24"/>
          <w:lang w:val="en-GB" w:eastAsia="ja-JP"/>
        </w:rPr>
        <w:t xml:space="preserve">participating in a corrupt marketplace </w:t>
      </w:r>
      <w:r w:rsidR="00F16111" w:rsidRPr="008E4989">
        <w:rPr>
          <w:rFonts w:eastAsia="Times New Roman" w:cs="Times New Roman"/>
          <w:sz w:val="24"/>
          <w:szCs w:val="24"/>
          <w:lang w:val="en-GB" w:eastAsia="ja-JP"/>
        </w:rPr>
        <w:t xml:space="preserve">require </w:t>
      </w:r>
      <w:r w:rsidR="002D2285" w:rsidRPr="008E4989">
        <w:rPr>
          <w:rFonts w:eastAsia="Times New Roman" w:cs="Times New Roman"/>
          <w:sz w:val="24"/>
          <w:szCs w:val="24"/>
          <w:lang w:val="en-GB" w:eastAsia="ja-JP"/>
        </w:rPr>
        <w:t>additional guarantees of compliance with their obligations. According to</w:t>
      </w:r>
      <w:r w:rsidR="0009566F" w:rsidRPr="008E4989">
        <w:rPr>
          <w:rFonts w:cs="Times New Roman"/>
          <w:sz w:val="24"/>
          <w:szCs w:val="24"/>
          <w:lang w:val="en-GB"/>
        </w:rPr>
        <w:t xml:space="preserve"> </w:t>
      </w:r>
      <w:r w:rsidR="0009566F" w:rsidRPr="008E4989">
        <w:rPr>
          <w:rFonts w:cs="Times New Roman"/>
          <w:sz w:val="24"/>
          <w:szCs w:val="24"/>
          <w:lang w:val="en-GB"/>
        </w:rPr>
        <w:fldChar w:fldCharType="begin"/>
      </w:r>
      <w:r w:rsidR="0012107B">
        <w:rPr>
          <w:rFonts w:cs="Times New Roman"/>
          <w:sz w:val="24"/>
          <w:szCs w:val="24"/>
          <w:lang w:val="en-GB"/>
        </w:rPr>
        <w:instrText xml:space="preserve"> ADDIN ZOTERO_ITEM CSL_CITATION {"citationID":"0gwYI1dg","properties":{"formattedCitation":"(Lambsdorff 2007)","plainCitation":"(Lambsdorff 2007)"},"citationItems":[{"id":1151,"uris":["http://zotero.org/groups/197762/items/NQZWPETF"],"uri":["http://zotero.org/groups/197762/items/NQZWPETF"],"itemData":{"id":1151,"type":"book","title":"The institutional economics of corruption and reform: theory, evidence and policy","publisher":"Cambridge University Press","source":"Google Scholar","URL":"http://www.cambridge.org/ba/academic/subjects/economics/economic-development-and-growth/institutional-economics-corruption-and-reform-theory-evidence-and-policy","shortTitle":"The institutional economics of corruption and reform","author":[{"family":"Lambsdorff","given":"Johann Graf"}],"issued":{"date-parts":[["2007"]]},"accessed":{"date-parts":[["2016",3,30]]}}}],"schema":"https://github.com/citation-style-language/schema/raw/master/csl-citation.json"} </w:instrText>
      </w:r>
      <w:r w:rsidR="0009566F" w:rsidRPr="008E4989">
        <w:rPr>
          <w:rFonts w:cs="Times New Roman"/>
          <w:sz w:val="24"/>
          <w:szCs w:val="24"/>
          <w:lang w:val="en-GB"/>
        </w:rPr>
        <w:fldChar w:fldCharType="separate"/>
      </w:r>
      <w:r w:rsidR="0009566F" w:rsidRPr="008E4989">
        <w:rPr>
          <w:rFonts w:cs="Times New Roman"/>
          <w:sz w:val="24"/>
          <w:lang w:val="en-GB"/>
        </w:rPr>
        <w:t>(Lambsdorff 2007)</w:t>
      </w:r>
      <w:r w:rsidR="0009566F" w:rsidRPr="008E4989">
        <w:rPr>
          <w:rFonts w:cs="Times New Roman"/>
          <w:sz w:val="24"/>
          <w:szCs w:val="24"/>
          <w:lang w:val="en-GB"/>
        </w:rPr>
        <w:fldChar w:fldCharType="end"/>
      </w:r>
      <w:r w:rsidR="0082344E" w:rsidRPr="008E4989">
        <w:rPr>
          <w:rFonts w:cs="Times New Roman"/>
          <w:sz w:val="24"/>
          <w:szCs w:val="24"/>
          <w:lang w:val="en-GB"/>
        </w:rPr>
        <w:t xml:space="preserve">, </w:t>
      </w:r>
      <w:r w:rsidR="002D2285" w:rsidRPr="008E4989">
        <w:rPr>
          <w:rFonts w:eastAsia="Times New Roman" w:cs="Times New Roman"/>
          <w:sz w:val="24"/>
          <w:szCs w:val="24"/>
          <w:lang w:val="en-GB" w:eastAsia="ja-JP"/>
        </w:rPr>
        <w:t xml:space="preserve">one of the informal mechanisms of such guarantees is the reputation and reliability of participants of a corruptive market. </w:t>
      </w:r>
      <w:r w:rsidR="005F7653" w:rsidRPr="008E4989">
        <w:rPr>
          <w:rFonts w:eastAsia="Times New Roman" w:cs="Times New Roman"/>
          <w:sz w:val="24"/>
          <w:szCs w:val="24"/>
          <w:lang w:val="en-GB" w:eastAsia="ja-JP"/>
        </w:rPr>
        <w:t xml:space="preserve">A participant’s </w:t>
      </w:r>
      <w:r w:rsidR="002D2285" w:rsidRPr="008E4989">
        <w:rPr>
          <w:rFonts w:eastAsia="Times New Roman" w:cs="Times New Roman"/>
          <w:sz w:val="24"/>
          <w:szCs w:val="24"/>
          <w:lang w:val="en-GB" w:eastAsia="ja-JP"/>
        </w:rPr>
        <w:t xml:space="preserve">reputation is based on </w:t>
      </w:r>
      <w:r w:rsidR="0074239A" w:rsidRPr="008E4989">
        <w:rPr>
          <w:rFonts w:eastAsia="Times New Roman" w:cs="Times New Roman"/>
          <w:sz w:val="24"/>
          <w:szCs w:val="24"/>
          <w:lang w:val="en-GB" w:eastAsia="ja-JP"/>
        </w:rPr>
        <w:t xml:space="preserve">whether </w:t>
      </w:r>
      <w:r w:rsidR="00465D4A" w:rsidRPr="008E4989">
        <w:rPr>
          <w:rFonts w:eastAsia="Times New Roman" w:cs="Times New Roman"/>
          <w:sz w:val="24"/>
          <w:szCs w:val="24"/>
          <w:lang w:val="en-GB" w:eastAsia="ja-JP"/>
        </w:rPr>
        <w:t>the participant has</w:t>
      </w:r>
      <w:r w:rsidR="0074239A" w:rsidRPr="008E4989">
        <w:rPr>
          <w:rFonts w:eastAsia="Times New Roman" w:cs="Times New Roman"/>
          <w:sz w:val="24"/>
          <w:szCs w:val="24"/>
          <w:lang w:val="en-GB" w:eastAsia="ja-JP"/>
        </w:rPr>
        <w:t xml:space="preserve"> </w:t>
      </w:r>
      <w:r w:rsidR="00465D4A" w:rsidRPr="008E4989">
        <w:rPr>
          <w:rFonts w:eastAsia="Times New Roman" w:cs="Times New Roman"/>
          <w:sz w:val="24"/>
          <w:szCs w:val="24"/>
          <w:lang w:val="en-GB" w:eastAsia="ja-JP"/>
        </w:rPr>
        <w:t xml:space="preserve">previously been </w:t>
      </w:r>
      <w:r w:rsidR="002D2285" w:rsidRPr="008E4989">
        <w:rPr>
          <w:rFonts w:eastAsia="Times New Roman" w:cs="Times New Roman"/>
          <w:sz w:val="24"/>
          <w:szCs w:val="24"/>
          <w:lang w:val="en-GB" w:eastAsia="ja-JP"/>
        </w:rPr>
        <w:t>involve</w:t>
      </w:r>
      <w:r w:rsidR="00465D4A" w:rsidRPr="008E4989">
        <w:rPr>
          <w:rFonts w:eastAsia="Times New Roman" w:cs="Times New Roman"/>
          <w:sz w:val="24"/>
          <w:szCs w:val="24"/>
          <w:lang w:val="en-GB" w:eastAsia="ja-JP"/>
        </w:rPr>
        <w:t>d</w:t>
      </w:r>
      <w:r w:rsidR="002D2285" w:rsidRPr="008E4989">
        <w:rPr>
          <w:rFonts w:eastAsia="Times New Roman" w:cs="Times New Roman"/>
          <w:sz w:val="24"/>
          <w:szCs w:val="24"/>
          <w:lang w:val="en-GB" w:eastAsia="ja-JP"/>
        </w:rPr>
        <w:t xml:space="preserve"> in corrupt agreements. </w:t>
      </w:r>
      <w:r w:rsidR="0074743B" w:rsidRPr="008E4989">
        <w:rPr>
          <w:rFonts w:eastAsia="Times New Roman" w:cs="Times New Roman"/>
          <w:sz w:val="24"/>
          <w:szCs w:val="24"/>
          <w:lang w:val="en-GB" w:eastAsia="ja-JP"/>
        </w:rPr>
        <w:t>When a participant c</w:t>
      </w:r>
      <w:r w:rsidR="002D2285" w:rsidRPr="008E4989">
        <w:rPr>
          <w:rFonts w:eastAsia="Times New Roman" w:cs="Times New Roman"/>
          <w:sz w:val="24"/>
          <w:szCs w:val="24"/>
          <w:lang w:val="en-GB" w:eastAsia="ja-JP"/>
        </w:rPr>
        <w:t>ompli</w:t>
      </w:r>
      <w:r w:rsidR="0074743B" w:rsidRPr="008E4989">
        <w:rPr>
          <w:rFonts w:eastAsia="Times New Roman" w:cs="Times New Roman"/>
          <w:sz w:val="24"/>
          <w:szCs w:val="24"/>
          <w:lang w:val="en-GB" w:eastAsia="ja-JP"/>
        </w:rPr>
        <w:t>es</w:t>
      </w:r>
      <w:r w:rsidR="002D2285" w:rsidRPr="008E4989">
        <w:rPr>
          <w:rFonts w:eastAsia="Times New Roman" w:cs="Times New Roman"/>
          <w:sz w:val="24"/>
          <w:szCs w:val="24"/>
          <w:lang w:val="en-GB" w:eastAsia="ja-JP"/>
        </w:rPr>
        <w:t xml:space="preserve"> with </w:t>
      </w:r>
      <w:r w:rsidR="0074743B" w:rsidRPr="008E4989">
        <w:rPr>
          <w:rFonts w:eastAsia="Times New Roman" w:cs="Times New Roman"/>
          <w:sz w:val="24"/>
          <w:szCs w:val="24"/>
          <w:lang w:val="en-GB" w:eastAsia="ja-JP"/>
        </w:rPr>
        <w:t xml:space="preserve">contractual </w:t>
      </w:r>
      <w:r w:rsidR="002D2285" w:rsidRPr="008E4989">
        <w:rPr>
          <w:rFonts w:eastAsia="Times New Roman" w:cs="Times New Roman"/>
          <w:sz w:val="24"/>
          <w:szCs w:val="24"/>
          <w:lang w:val="en-GB" w:eastAsia="ja-JP"/>
        </w:rPr>
        <w:t>obligations</w:t>
      </w:r>
      <w:r w:rsidR="0074743B" w:rsidRPr="008E4989">
        <w:rPr>
          <w:rFonts w:eastAsia="Times New Roman" w:cs="Times New Roman"/>
          <w:sz w:val="24"/>
          <w:szCs w:val="24"/>
          <w:lang w:val="en-GB" w:eastAsia="ja-JP"/>
        </w:rPr>
        <w:t>,</w:t>
      </w:r>
      <w:r w:rsidR="002D2285" w:rsidRPr="008E4989">
        <w:rPr>
          <w:rFonts w:eastAsia="Times New Roman" w:cs="Times New Roman"/>
          <w:sz w:val="24"/>
          <w:szCs w:val="24"/>
          <w:lang w:val="en-GB" w:eastAsia="ja-JP"/>
        </w:rPr>
        <w:t xml:space="preserve"> conditions </w:t>
      </w:r>
      <w:r w:rsidR="0074743B" w:rsidRPr="008E4989">
        <w:rPr>
          <w:rFonts w:eastAsia="Times New Roman" w:cs="Times New Roman"/>
          <w:sz w:val="24"/>
          <w:szCs w:val="24"/>
          <w:lang w:val="en-GB" w:eastAsia="ja-JP"/>
        </w:rPr>
        <w:t xml:space="preserve">are created </w:t>
      </w:r>
      <w:r w:rsidR="002D2285" w:rsidRPr="008E4989">
        <w:rPr>
          <w:rFonts w:eastAsia="Times New Roman" w:cs="Times New Roman"/>
          <w:sz w:val="24"/>
          <w:szCs w:val="24"/>
          <w:lang w:val="en-GB" w:eastAsia="ja-JP"/>
        </w:rPr>
        <w:t xml:space="preserve">for the development of trust between </w:t>
      </w:r>
      <w:r w:rsidR="0074743B" w:rsidRPr="008E4989">
        <w:rPr>
          <w:rFonts w:eastAsia="Times New Roman" w:cs="Times New Roman"/>
          <w:sz w:val="24"/>
          <w:szCs w:val="24"/>
          <w:lang w:val="en-GB" w:eastAsia="ja-JP"/>
        </w:rPr>
        <w:t>participants</w:t>
      </w:r>
      <w:r w:rsidR="002D2285" w:rsidRPr="008E4989">
        <w:rPr>
          <w:rFonts w:eastAsia="Times New Roman" w:cs="Times New Roman"/>
          <w:sz w:val="24"/>
          <w:szCs w:val="24"/>
          <w:lang w:val="en-GB" w:eastAsia="ja-JP"/>
        </w:rPr>
        <w:t xml:space="preserve">. As a result, </w:t>
      </w:r>
      <w:r w:rsidR="00B52EE2" w:rsidRPr="008E4989">
        <w:rPr>
          <w:rFonts w:eastAsia="Times New Roman" w:cs="Times New Roman"/>
          <w:sz w:val="24"/>
          <w:szCs w:val="24"/>
          <w:lang w:val="en-GB" w:eastAsia="ja-JP"/>
        </w:rPr>
        <w:t xml:space="preserve">any </w:t>
      </w:r>
      <w:r w:rsidR="005502CC" w:rsidRPr="008E4989">
        <w:rPr>
          <w:rFonts w:eastAsia="Times New Roman" w:cs="Times New Roman"/>
          <w:sz w:val="24"/>
          <w:szCs w:val="24"/>
          <w:lang w:val="en-GB" w:eastAsia="ja-JP"/>
        </w:rPr>
        <w:t xml:space="preserve">subsequent </w:t>
      </w:r>
      <w:r w:rsidR="002D2285" w:rsidRPr="008E4989">
        <w:rPr>
          <w:rFonts w:eastAsia="Times New Roman" w:cs="Times New Roman"/>
          <w:sz w:val="24"/>
          <w:szCs w:val="24"/>
          <w:lang w:val="en-GB" w:eastAsia="ja-JP"/>
        </w:rPr>
        <w:t xml:space="preserve">agreement </w:t>
      </w:r>
      <w:r w:rsidR="00B52EE2" w:rsidRPr="008E4989">
        <w:rPr>
          <w:rFonts w:eastAsia="Times New Roman" w:cs="Times New Roman"/>
          <w:sz w:val="24"/>
          <w:szCs w:val="24"/>
          <w:lang w:val="en-GB" w:eastAsia="ja-JP"/>
        </w:rPr>
        <w:t xml:space="preserve">formed </w:t>
      </w:r>
      <w:r w:rsidR="002D2285" w:rsidRPr="008E4989">
        <w:rPr>
          <w:rFonts w:eastAsia="Times New Roman" w:cs="Times New Roman"/>
          <w:sz w:val="24"/>
          <w:szCs w:val="24"/>
          <w:lang w:val="en-GB" w:eastAsia="ja-JP"/>
        </w:rPr>
        <w:t xml:space="preserve">would have a lesser degree of uncertainty and lower monitoring costs. This is the way </w:t>
      </w:r>
      <w:r w:rsidR="005502CC" w:rsidRPr="008E4989">
        <w:rPr>
          <w:rFonts w:eastAsia="Times New Roman" w:cs="Times New Roman"/>
          <w:sz w:val="24"/>
          <w:szCs w:val="24"/>
          <w:lang w:val="en-GB" w:eastAsia="ja-JP"/>
        </w:rPr>
        <w:t xml:space="preserve">that </w:t>
      </w:r>
      <w:r w:rsidR="002D2285" w:rsidRPr="008E4989">
        <w:rPr>
          <w:rFonts w:eastAsia="Times New Roman" w:cs="Times New Roman"/>
          <w:sz w:val="24"/>
          <w:szCs w:val="24"/>
          <w:lang w:val="en-GB" w:eastAsia="ja-JP"/>
        </w:rPr>
        <w:t>entities involved in a corrupt scheme become motivated to repeat</w:t>
      </w:r>
      <w:r w:rsidR="008E4989" w:rsidRPr="008E4989">
        <w:rPr>
          <w:rFonts w:eastAsia="Times New Roman" w:cs="Times New Roman"/>
          <w:sz w:val="24"/>
          <w:szCs w:val="24"/>
          <w:lang w:val="en-GB" w:eastAsia="ja-JP"/>
        </w:rPr>
        <w:t xml:space="preserve"> addresses</w:t>
      </w:r>
      <w:r w:rsidR="002D2285" w:rsidRPr="008E4989">
        <w:rPr>
          <w:rFonts w:eastAsia="Times New Roman" w:cs="Times New Roman"/>
          <w:sz w:val="24"/>
          <w:szCs w:val="24"/>
          <w:lang w:val="en-GB" w:eastAsia="ja-JP"/>
        </w:rPr>
        <w:t xml:space="preserve"> their </w:t>
      </w:r>
      <w:r w:rsidR="00471890" w:rsidRPr="008E4989">
        <w:rPr>
          <w:rFonts w:eastAsia="Times New Roman" w:cs="Times New Roman"/>
          <w:sz w:val="24"/>
          <w:szCs w:val="24"/>
          <w:lang w:val="en-GB" w:eastAsia="ja-JP"/>
        </w:rPr>
        <w:t>‘</w:t>
      </w:r>
      <w:r w:rsidR="002D2285" w:rsidRPr="008E4989">
        <w:rPr>
          <w:rFonts w:eastAsia="Times New Roman" w:cs="Times New Roman"/>
          <w:sz w:val="24"/>
          <w:szCs w:val="24"/>
          <w:lang w:val="en-GB" w:eastAsia="ja-JP"/>
        </w:rPr>
        <w:t>incumbent partners</w:t>
      </w:r>
      <w:r w:rsidR="00471890" w:rsidRPr="008E4989">
        <w:rPr>
          <w:rFonts w:eastAsia="Times New Roman" w:cs="Times New Roman"/>
          <w:sz w:val="24"/>
          <w:szCs w:val="24"/>
          <w:lang w:val="en-GB" w:eastAsia="ja-JP"/>
        </w:rPr>
        <w:t>’</w:t>
      </w:r>
      <w:r w:rsidR="002D2285" w:rsidRPr="008E4989">
        <w:rPr>
          <w:rFonts w:eastAsia="Times New Roman" w:cs="Times New Roman"/>
          <w:sz w:val="24"/>
          <w:szCs w:val="24"/>
          <w:lang w:val="en-GB" w:eastAsia="ja-JP"/>
        </w:rPr>
        <w:t xml:space="preserve">. </w:t>
      </w:r>
      <w:r w:rsidR="005502CC" w:rsidRPr="008E4989">
        <w:rPr>
          <w:rFonts w:eastAsia="Times New Roman" w:cs="Times New Roman"/>
          <w:sz w:val="24"/>
          <w:szCs w:val="24"/>
          <w:lang w:val="en-GB" w:eastAsia="ja-JP"/>
        </w:rPr>
        <w:t>Furthermore</w:t>
      </w:r>
      <w:r w:rsidR="002D2285" w:rsidRPr="008E4989">
        <w:rPr>
          <w:rFonts w:eastAsia="Times New Roman" w:cs="Times New Roman"/>
          <w:sz w:val="24"/>
          <w:szCs w:val="24"/>
          <w:lang w:val="en-GB" w:eastAsia="ja-JP"/>
        </w:rPr>
        <w:t xml:space="preserve">, repeated interaction between </w:t>
      </w:r>
      <w:r w:rsidR="005502CC" w:rsidRPr="008E4989">
        <w:rPr>
          <w:rFonts w:eastAsia="Times New Roman" w:cs="Times New Roman"/>
          <w:sz w:val="24"/>
          <w:szCs w:val="24"/>
          <w:lang w:val="en-GB" w:eastAsia="ja-JP"/>
        </w:rPr>
        <w:t>a</w:t>
      </w:r>
      <w:r w:rsidR="002D2285" w:rsidRPr="008E4989">
        <w:rPr>
          <w:rFonts w:eastAsia="Times New Roman" w:cs="Times New Roman"/>
          <w:sz w:val="24"/>
          <w:szCs w:val="24"/>
          <w:lang w:val="en-GB" w:eastAsia="ja-JP"/>
        </w:rPr>
        <w:t xml:space="preserve"> customer and supplier may be a consequence of deliberate procurement manipulation aimed at reducing the range of potential suppliers. Such corrupt agreements in the procurement sphere result in relative </w:t>
      </w:r>
      <w:r w:rsidR="00593B47" w:rsidRPr="008E4989">
        <w:rPr>
          <w:rFonts w:eastAsia="Times New Roman" w:cs="Times New Roman"/>
          <w:sz w:val="24"/>
          <w:szCs w:val="24"/>
          <w:lang w:val="en-GB" w:eastAsia="ja-JP"/>
        </w:rPr>
        <w:t>overpricing</w:t>
      </w:r>
      <w:r w:rsidR="002D2285" w:rsidRPr="008E4989">
        <w:rPr>
          <w:rFonts w:eastAsia="Times New Roman" w:cs="Times New Roman"/>
          <w:sz w:val="24"/>
          <w:szCs w:val="24"/>
          <w:lang w:val="en-GB" w:eastAsia="ja-JP"/>
        </w:rPr>
        <w:t xml:space="preserve">, as the supplier </w:t>
      </w:r>
      <w:r w:rsidR="00DE57B4" w:rsidRPr="008E4989">
        <w:rPr>
          <w:rFonts w:eastAsia="Times New Roman" w:cs="Times New Roman"/>
          <w:sz w:val="24"/>
          <w:szCs w:val="24"/>
          <w:lang w:val="en-GB" w:eastAsia="ja-JP"/>
        </w:rPr>
        <w:t>has</w:t>
      </w:r>
      <w:r w:rsidR="002D2285" w:rsidRPr="008E4989">
        <w:rPr>
          <w:rFonts w:eastAsia="Times New Roman" w:cs="Times New Roman"/>
          <w:sz w:val="24"/>
          <w:szCs w:val="24"/>
          <w:lang w:val="en-GB" w:eastAsia="ja-JP"/>
        </w:rPr>
        <w:t xml:space="preserve"> to </w:t>
      </w:r>
      <w:r w:rsidR="00593B47" w:rsidRPr="008E4989">
        <w:rPr>
          <w:rFonts w:eastAsia="Times New Roman" w:cs="Times New Roman"/>
          <w:sz w:val="24"/>
          <w:szCs w:val="24"/>
          <w:lang w:val="en-GB" w:eastAsia="ja-JP"/>
        </w:rPr>
        <w:t xml:space="preserve">compensate </w:t>
      </w:r>
      <w:r w:rsidR="00DE57B4" w:rsidRPr="008E4989">
        <w:rPr>
          <w:rFonts w:eastAsia="Times New Roman" w:cs="Times New Roman"/>
          <w:sz w:val="24"/>
          <w:szCs w:val="24"/>
          <w:lang w:val="en-GB" w:eastAsia="ja-JP"/>
        </w:rPr>
        <w:t xml:space="preserve">for </w:t>
      </w:r>
      <w:r w:rsidR="002D2285" w:rsidRPr="008E4989">
        <w:rPr>
          <w:rFonts w:eastAsia="Times New Roman" w:cs="Times New Roman"/>
          <w:sz w:val="24"/>
          <w:szCs w:val="24"/>
          <w:lang w:val="en-GB" w:eastAsia="ja-JP"/>
        </w:rPr>
        <w:t xml:space="preserve">the </w:t>
      </w:r>
      <w:r w:rsidR="00471890" w:rsidRPr="008E4989">
        <w:rPr>
          <w:rFonts w:eastAsia="Times New Roman" w:cs="Times New Roman"/>
          <w:sz w:val="24"/>
          <w:szCs w:val="24"/>
          <w:lang w:val="en-GB" w:eastAsia="ja-JP"/>
        </w:rPr>
        <w:t>‘</w:t>
      </w:r>
      <w:r w:rsidR="002D2285" w:rsidRPr="008E4989">
        <w:rPr>
          <w:rFonts w:eastAsia="Times New Roman" w:cs="Times New Roman"/>
          <w:sz w:val="24"/>
          <w:szCs w:val="24"/>
          <w:lang w:val="en-GB" w:eastAsia="ja-JP"/>
        </w:rPr>
        <w:t>kick</w:t>
      </w:r>
      <w:r w:rsidR="007C1F0A" w:rsidRPr="008E4989">
        <w:rPr>
          <w:rFonts w:eastAsia="Times New Roman" w:cs="Times New Roman"/>
          <w:sz w:val="24"/>
          <w:szCs w:val="24"/>
          <w:lang w:val="en-GB" w:eastAsia="ja-JP"/>
        </w:rPr>
        <w:t>-</w:t>
      </w:r>
      <w:r w:rsidR="002D2285" w:rsidRPr="008E4989">
        <w:rPr>
          <w:rFonts w:eastAsia="Times New Roman" w:cs="Times New Roman"/>
          <w:sz w:val="24"/>
          <w:szCs w:val="24"/>
          <w:lang w:val="en-GB" w:eastAsia="ja-JP"/>
        </w:rPr>
        <w:t>back</w:t>
      </w:r>
      <w:r w:rsidR="00471890" w:rsidRPr="008E4989">
        <w:rPr>
          <w:rFonts w:eastAsia="Times New Roman" w:cs="Times New Roman"/>
          <w:sz w:val="24"/>
          <w:szCs w:val="24"/>
          <w:lang w:val="en-GB" w:eastAsia="ja-JP"/>
        </w:rPr>
        <w:t>’</w:t>
      </w:r>
      <w:r w:rsidR="002D2285" w:rsidRPr="008E4989">
        <w:rPr>
          <w:rFonts w:eastAsia="Times New Roman" w:cs="Times New Roman"/>
          <w:sz w:val="24"/>
          <w:szCs w:val="24"/>
          <w:lang w:val="en-GB" w:eastAsia="ja-JP"/>
        </w:rPr>
        <w:t xml:space="preserve"> paid to the customer</w:t>
      </w:r>
      <w:r w:rsidR="00DE57B4" w:rsidRPr="008E4989">
        <w:rPr>
          <w:rFonts w:eastAsia="Times New Roman" w:cs="Times New Roman"/>
          <w:sz w:val="24"/>
          <w:szCs w:val="24"/>
          <w:lang w:val="en-GB" w:eastAsia="ja-JP"/>
        </w:rPr>
        <w:t xml:space="preserve"> </w:t>
      </w:r>
      <w:r w:rsidR="002D2285" w:rsidRPr="008E4989">
        <w:rPr>
          <w:rFonts w:eastAsia="Times New Roman" w:cs="Times New Roman"/>
          <w:sz w:val="24"/>
          <w:szCs w:val="24"/>
          <w:lang w:val="en-GB" w:eastAsia="ja-JP"/>
        </w:rPr>
        <w:t xml:space="preserve">for </w:t>
      </w:r>
      <w:r w:rsidR="00593B47" w:rsidRPr="008E4989">
        <w:rPr>
          <w:rFonts w:eastAsia="Times New Roman" w:cs="Times New Roman"/>
          <w:sz w:val="24"/>
          <w:szCs w:val="24"/>
          <w:lang w:val="en-GB" w:eastAsia="ja-JP"/>
        </w:rPr>
        <w:t xml:space="preserve">concluding </w:t>
      </w:r>
      <w:r w:rsidR="002D2285" w:rsidRPr="008E4989">
        <w:rPr>
          <w:rFonts w:eastAsia="Times New Roman" w:cs="Times New Roman"/>
          <w:sz w:val="24"/>
          <w:szCs w:val="24"/>
          <w:lang w:val="en-GB" w:eastAsia="ja-JP"/>
        </w:rPr>
        <w:t>the contract.</w:t>
      </w:r>
    </w:p>
    <w:p w14:paraId="1DB64D61" w14:textId="42AA99C8" w:rsidR="00A93AD4" w:rsidRPr="008E4989" w:rsidRDefault="002D2285" w:rsidP="00ED3836">
      <w:pPr>
        <w:spacing w:before="0" w:after="0" w:line="300" w:lineRule="auto"/>
        <w:ind w:firstLine="709"/>
        <w:contextualSpacing/>
        <w:rPr>
          <w:rFonts w:eastAsia="Times New Roman" w:cs="Times New Roman"/>
          <w:sz w:val="24"/>
          <w:szCs w:val="24"/>
          <w:lang w:val="en-GB" w:eastAsia="ja-JP"/>
        </w:rPr>
      </w:pPr>
      <w:r w:rsidRPr="008E4989">
        <w:rPr>
          <w:rFonts w:eastAsia="Times New Roman" w:cs="Times New Roman"/>
          <w:sz w:val="24"/>
          <w:szCs w:val="24"/>
          <w:lang w:val="en-GB" w:eastAsia="ja-JP"/>
        </w:rPr>
        <w:t>To sum</w:t>
      </w:r>
      <w:r w:rsidR="00241A50" w:rsidRPr="008E4989">
        <w:rPr>
          <w:rFonts w:eastAsia="Times New Roman" w:cs="Times New Roman"/>
          <w:sz w:val="24"/>
          <w:szCs w:val="24"/>
          <w:lang w:val="en-GB" w:eastAsia="ja-JP"/>
        </w:rPr>
        <w:t>marise</w:t>
      </w:r>
      <w:r w:rsidRPr="008E4989">
        <w:rPr>
          <w:rFonts w:eastAsia="Times New Roman" w:cs="Times New Roman"/>
          <w:sz w:val="24"/>
          <w:szCs w:val="24"/>
          <w:lang w:val="en-GB" w:eastAsia="ja-JP"/>
        </w:rPr>
        <w:t xml:space="preserve">, a corrupt procurement agreement </w:t>
      </w:r>
      <w:r w:rsidR="00DE3FC9" w:rsidRPr="008E4989">
        <w:rPr>
          <w:rFonts w:eastAsia="Times New Roman" w:cs="Times New Roman"/>
          <w:sz w:val="24"/>
          <w:szCs w:val="24"/>
          <w:lang w:val="en-GB" w:eastAsia="ja-JP"/>
        </w:rPr>
        <w:t xml:space="preserve">is </w:t>
      </w:r>
      <w:r w:rsidRPr="008E4989">
        <w:rPr>
          <w:rFonts w:eastAsia="Times New Roman" w:cs="Times New Roman"/>
          <w:sz w:val="24"/>
          <w:szCs w:val="24"/>
          <w:lang w:val="en-GB" w:eastAsia="ja-JP"/>
        </w:rPr>
        <w:t xml:space="preserve">always accompanied </w:t>
      </w:r>
      <w:r w:rsidR="00DE3FC9" w:rsidRPr="008E4989">
        <w:rPr>
          <w:rFonts w:eastAsia="Times New Roman" w:cs="Times New Roman"/>
          <w:sz w:val="24"/>
          <w:szCs w:val="24"/>
          <w:lang w:val="en-GB" w:eastAsia="ja-JP"/>
        </w:rPr>
        <w:t>by</w:t>
      </w:r>
      <w:r w:rsidR="00593B47" w:rsidRPr="008E4989">
        <w:rPr>
          <w:rFonts w:eastAsia="Times New Roman" w:cs="Times New Roman"/>
          <w:sz w:val="24"/>
          <w:szCs w:val="24"/>
          <w:lang w:val="en-GB" w:eastAsia="ja-JP"/>
        </w:rPr>
        <w:t xml:space="preserve"> overpricing.</w:t>
      </w:r>
      <w:r w:rsidRPr="008E4989">
        <w:rPr>
          <w:rFonts w:eastAsia="Times New Roman" w:cs="Times New Roman"/>
          <w:sz w:val="24"/>
          <w:szCs w:val="24"/>
          <w:lang w:val="en-GB" w:eastAsia="ja-JP"/>
        </w:rPr>
        <w:t xml:space="preserve"> </w:t>
      </w:r>
      <w:r w:rsidR="00674E6E" w:rsidRPr="008E4989">
        <w:rPr>
          <w:rFonts w:eastAsia="Times New Roman" w:cs="Times New Roman"/>
          <w:sz w:val="24"/>
          <w:szCs w:val="24"/>
          <w:lang w:val="en-GB" w:eastAsia="ja-JP"/>
        </w:rPr>
        <w:t xml:space="preserve">Overpricing </w:t>
      </w:r>
      <w:r w:rsidR="001558FA" w:rsidRPr="008E4989">
        <w:rPr>
          <w:rFonts w:eastAsia="Times New Roman" w:cs="Times New Roman"/>
          <w:sz w:val="24"/>
          <w:szCs w:val="24"/>
          <w:lang w:val="en-GB" w:eastAsia="ja-JP"/>
        </w:rPr>
        <w:t xml:space="preserve">by </w:t>
      </w:r>
      <w:r w:rsidR="00674E6E" w:rsidRPr="008E4989">
        <w:rPr>
          <w:rFonts w:eastAsia="Times New Roman" w:cs="Times New Roman"/>
          <w:sz w:val="24"/>
          <w:szCs w:val="24"/>
          <w:lang w:val="en-GB" w:eastAsia="ja-JP"/>
        </w:rPr>
        <w:t xml:space="preserve">incumbent suppliers </w:t>
      </w:r>
      <w:r w:rsidRPr="008E4989">
        <w:rPr>
          <w:rFonts w:eastAsia="Times New Roman" w:cs="Times New Roman"/>
          <w:sz w:val="24"/>
          <w:szCs w:val="24"/>
          <w:lang w:val="en-GB" w:eastAsia="ja-JP"/>
        </w:rPr>
        <w:t>for a</w:t>
      </w:r>
      <w:r w:rsidR="00C034F4" w:rsidRPr="008E4989">
        <w:rPr>
          <w:rFonts w:eastAsia="Times New Roman" w:cs="Times New Roman"/>
          <w:sz w:val="24"/>
          <w:szCs w:val="24"/>
          <w:lang w:val="en-GB" w:eastAsia="ja-JP"/>
        </w:rPr>
        <w:t>n</w:t>
      </w:r>
      <w:r w:rsidRPr="008E4989">
        <w:rPr>
          <w:rFonts w:eastAsia="Times New Roman" w:cs="Times New Roman"/>
          <w:sz w:val="24"/>
          <w:szCs w:val="24"/>
          <w:lang w:val="en-GB" w:eastAsia="ja-JP"/>
        </w:rPr>
        <w:t xml:space="preserve"> </w:t>
      </w:r>
      <w:r w:rsidR="001558FA" w:rsidRPr="008E4989">
        <w:rPr>
          <w:rFonts w:eastAsia="Times New Roman" w:cs="Times New Roman"/>
          <w:sz w:val="24"/>
          <w:szCs w:val="24"/>
          <w:lang w:val="en-GB" w:eastAsia="ja-JP"/>
        </w:rPr>
        <w:t>honest</w:t>
      </w:r>
      <w:r w:rsidRPr="008E4989">
        <w:rPr>
          <w:rFonts w:eastAsia="Times New Roman" w:cs="Times New Roman"/>
          <w:sz w:val="24"/>
          <w:szCs w:val="24"/>
          <w:lang w:val="en-GB" w:eastAsia="ja-JP"/>
        </w:rPr>
        <w:t xml:space="preserve"> customer </w:t>
      </w:r>
      <w:r w:rsidR="00674E6E" w:rsidRPr="008E4989">
        <w:rPr>
          <w:rFonts w:eastAsia="Times New Roman" w:cs="Times New Roman"/>
          <w:sz w:val="24"/>
          <w:szCs w:val="24"/>
          <w:lang w:val="en-GB" w:eastAsia="ja-JP"/>
        </w:rPr>
        <w:t xml:space="preserve">may occur </w:t>
      </w:r>
      <w:r w:rsidR="00674E6E" w:rsidRPr="008E4989">
        <w:rPr>
          <w:rFonts w:cs="Times New Roman"/>
          <w:sz w:val="24"/>
          <w:szCs w:val="24"/>
          <w:lang w:val="en-GB"/>
        </w:rPr>
        <w:t xml:space="preserve">if </w:t>
      </w:r>
      <w:r w:rsidR="00C034F4" w:rsidRPr="008E4989">
        <w:rPr>
          <w:rFonts w:cs="Times New Roman"/>
          <w:sz w:val="24"/>
          <w:szCs w:val="24"/>
          <w:lang w:val="en-GB"/>
        </w:rPr>
        <w:t xml:space="preserve">the </w:t>
      </w:r>
      <w:r w:rsidR="00674E6E" w:rsidRPr="008E4989">
        <w:rPr>
          <w:rFonts w:cs="Times New Roman"/>
          <w:sz w:val="24"/>
          <w:szCs w:val="24"/>
          <w:lang w:val="en-GB"/>
        </w:rPr>
        <w:t xml:space="preserve">quality of </w:t>
      </w:r>
      <w:r w:rsidR="00280168" w:rsidRPr="008E4989">
        <w:rPr>
          <w:rFonts w:cs="Times New Roman"/>
          <w:sz w:val="24"/>
          <w:szCs w:val="24"/>
          <w:lang w:val="en-GB"/>
        </w:rPr>
        <w:t xml:space="preserve">the </w:t>
      </w:r>
      <w:r w:rsidR="00674E6E" w:rsidRPr="008E4989">
        <w:rPr>
          <w:rFonts w:cs="Times New Roman"/>
          <w:sz w:val="24"/>
          <w:szCs w:val="24"/>
          <w:lang w:val="en-GB"/>
        </w:rPr>
        <w:t xml:space="preserve">goods </w:t>
      </w:r>
      <w:r w:rsidR="00280168" w:rsidRPr="008E4989">
        <w:rPr>
          <w:rFonts w:cs="Times New Roman"/>
          <w:sz w:val="24"/>
          <w:szCs w:val="24"/>
          <w:lang w:val="en-GB"/>
        </w:rPr>
        <w:t xml:space="preserve">is </w:t>
      </w:r>
      <w:r w:rsidR="00674E6E" w:rsidRPr="008E4989">
        <w:rPr>
          <w:rFonts w:cs="Times New Roman"/>
          <w:sz w:val="24"/>
          <w:szCs w:val="24"/>
          <w:lang w:val="en-GB"/>
        </w:rPr>
        <w:t>difficult to test at the moment of delivery (execution)</w:t>
      </w:r>
      <w:r w:rsidRPr="008E4989">
        <w:rPr>
          <w:rFonts w:eastAsia="Times New Roman" w:cs="Times New Roman"/>
          <w:sz w:val="24"/>
          <w:szCs w:val="24"/>
          <w:lang w:val="en-GB" w:eastAsia="ja-JP"/>
        </w:rPr>
        <w:t xml:space="preserve">. Therefore, </w:t>
      </w:r>
      <w:r w:rsidR="00674E6E" w:rsidRPr="008E4989">
        <w:rPr>
          <w:rFonts w:eastAsia="Times New Roman" w:cs="Times New Roman"/>
          <w:sz w:val="24"/>
          <w:szCs w:val="24"/>
          <w:lang w:val="en-GB" w:eastAsia="ja-JP"/>
        </w:rPr>
        <w:t>if</w:t>
      </w:r>
      <w:r w:rsidRPr="008E4989">
        <w:rPr>
          <w:rFonts w:eastAsia="Times New Roman" w:cs="Times New Roman"/>
          <w:sz w:val="24"/>
          <w:szCs w:val="24"/>
          <w:lang w:val="en-GB" w:eastAsia="ja-JP"/>
        </w:rPr>
        <w:t xml:space="preserve"> </w:t>
      </w:r>
      <w:r w:rsidR="001F419D" w:rsidRPr="008E4989">
        <w:rPr>
          <w:rFonts w:eastAsia="Times New Roman" w:cs="Times New Roman"/>
          <w:sz w:val="24"/>
          <w:szCs w:val="24"/>
          <w:lang w:val="en-GB" w:eastAsia="ja-JP"/>
        </w:rPr>
        <w:t xml:space="preserve">the goods sold are </w:t>
      </w:r>
      <w:r w:rsidR="00674E6E" w:rsidRPr="008E4989">
        <w:rPr>
          <w:rFonts w:eastAsia="Times New Roman" w:cs="Times New Roman"/>
          <w:sz w:val="24"/>
          <w:szCs w:val="24"/>
          <w:lang w:val="en-GB" w:eastAsia="ja-JP"/>
        </w:rPr>
        <w:t>simple</w:t>
      </w:r>
      <w:r w:rsidR="001F419D" w:rsidRPr="008E4989">
        <w:rPr>
          <w:rFonts w:eastAsia="Times New Roman" w:cs="Times New Roman"/>
          <w:sz w:val="24"/>
          <w:szCs w:val="24"/>
          <w:lang w:val="en-GB" w:eastAsia="ja-JP"/>
        </w:rPr>
        <w:t>,</w:t>
      </w:r>
      <w:r w:rsidRPr="008E4989">
        <w:rPr>
          <w:rFonts w:eastAsia="Times New Roman" w:cs="Times New Roman"/>
          <w:sz w:val="24"/>
          <w:szCs w:val="24"/>
          <w:lang w:val="en-GB" w:eastAsia="ja-JP"/>
        </w:rPr>
        <w:t xml:space="preserve"> homogeneous </w:t>
      </w:r>
      <w:r w:rsidR="00674E6E" w:rsidRPr="008E4989">
        <w:rPr>
          <w:rFonts w:eastAsia="Times New Roman" w:cs="Times New Roman"/>
          <w:sz w:val="24"/>
          <w:szCs w:val="24"/>
          <w:lang w:val="en-GB" w:eastAsia="ja-JP"/>
        </w:rPr>
        <w:t>product</w:t>
      </w:r>
      <w:r w:rsidR="001F419D" w:rsidRPr="008E4989">
        <w:rPr>
          <w:rFonts w:eastAsia="Times New Roman" w:cs="Times New Roman"/>
          <w:sz w:val="24"/>
          <w:szCs w:val="24"/>
          <w:lang w:val="en-GB" w:eastAsia="ja-JP"/>
        </w:rPr>
        <w:t>s,</w:t>
      </w:r>
      <w:r w:rsidR="00674E6E" w:rsidRPr="008E4989">
        <w:rPr>
          <w:rFonts w:eastAsia="Times New Roman" w:cs="Times New Roman"/>
          <w:sz w:val="24"/>
          <w:szCs w:val="24"/>
          <w:lang w:val="en-GB" w:eastAsia="ja-JP"/>
        </w:rPr>
        <w:t xml:space="preserve"> </w:t>
      </w:r>
      <w:r w:rsidRPr="008E4989">
        <w:rPr>
          <w:rFonts w:eastAsia="Times New Roman" w:cs="Times New Roman"/>
          <w:sz w:val="24"/>
          <w:szCs w:val="24"/>
          <w:lang w:val="en-GB" w:eastAsia="ja-JP"/>
        </w:rPr>
        <w:t xml:space="preserve">the price of </w:t>
      </w:r>
      <w:r w:rsidR="00471890" w:rsidRPr="008E4989">
        <w:rPr>
          <w:rFonts w:eastAsia="Times New Roman" w:cs="Times New Roman"/>
          <w:sz w:val="24"/>
          <w:szCs w:val="24"/>
          <w:lang w:val="en-GB" w:eastAsia="ja-JP"/>
        </w:rPr>
        <w:t>‘</w:t>
      </w:r>
      <w:r w:rsidRPr="008E4989">
        <w:rPr>
          <w:rFonts w:eastAsia="Times New Roman" w:cs="Times New Roman"/>
          <w:sz w:val="24"/>
          <w:szCs w:val="24"/>
          <w:lang w:val="en-GB" w:eastAsia="ja-JP"/>
        </w:rPr>
        <w:t>repeated contracts</w:t>
      </w:r>
      <w:r w:rsidR="00471890" w:rsidRPr="008E4989">
        <w:rPr>
          <w:rFonts w:eastAsia="Times New Roman" w:cs="Times New Roman"/>
          <w:sz w:val="24"/>
          <w:szCs w:val="24"/>
          <w:lang w:val="en-GB" w:eastAsia="ja-JP"/>
        </w:rPr>
        <w:t>’</w:t>
      </w:r>
      <w:r w:rsidRPr="008E4989">
        <w:rPr>
          <w:rFonts w:eastAsia="Times New Roman" w:cs="Times New Roman"/>
          <w:sz w:val="24"/>
          <w:szCs w:val="24"/>
          <w:lang w:val="en-GB" w:eastAsia="ja-JP"/>
        </w:rPr>
        <w:t xml:space="preserve"> and contracts with state-owned enterprises can be an informative indicator.</w:t>
      </w:r>
    </w:p>
    <w:p w14:paraId="75C33603" w14:textId="37893D31" w:rsidR="00A93AD4" w:rsidRPr="008E4989" w:rsidRDefault="00A93AD4" w:rsidP="00FE0B9C">
      <w:pPr>
        <w:spacing w:before="0" w:after="0" w:line="300" w:lineRule="auto"/>
        <w:ind w:firstLine="708"/>
        <w:contextualSpacing/>
        <w:rPr>
          <w:rFonts w:eastAsia="Times New Roman" w:cs="Times New Roman"/>
          <w:sz w:val="24"/>
          <w:szCs w:val="24"/>
          <w:lang w:val="en-GB" w:eastAsia="ja-JP"/>
        </w:rPr>
      </w:pPr>
      <w:r w:rsidRPr="008E4989">
        <w:rPr>
          <w:rFonts w:eastAsia="Times New Roman" w:cs="Times New Roman"/>
          <w:sz w:val="24"/>
          <w:szCs w:val="24"/>
          <w:lang w:val="en-GB" w:eastAsia="ja-JP"/>
        </w:rPr>
        <w:fldChar w:fldCharType="begin"/>
      </w:r>
      <w:r w:rsidR="0012107B">
        <w:rPr>
          <w:rFonts w:eastAsia="Times New Roman" w:cs="Times New Roman"/>
          <w:sz w:val="24"/>
          <w:szCs w:val="24"/>
          <w:lang w:val="en-GB" w:eastAsia="ja-JP"/>
        </w:rPr>
        <w:instrText xml:space="preserve"> ADDIN ZOTERO_ITEM CSL_CITATION {"citationID":"QP67Phen","properties":{"formattedCitation":"(Yakovlev et al. 2016)","plainCitation":"(Yakovlev et al. 2016)"},"citationItems":[{"id":623,"uris":["http://zotero.org/groups/197762/items/U2ENHCBN"],"uri":["http://zotero.org/groups/197762/items/U2ENHCBN"],"itemData":{"id":623,"type":"article-journal","title":"Incentives for Repeated Contracts in Public Sector: Empirical Study of Gasoline Procurement in Russia","container-title":"International Journal of Procurement Management","volume":"9","issue":"3","source":"Google Scholar","URL":"http://www.inderscience.com/info/ingeneral/forthcoming.php?jcode=ijpm","DOI":"10.1504/IJPM.2016.076305","shortTitle":"Incentives for Repeated Contracts in Public Sector: Empirical Study of Gasoline Procurement in Russia","author":[{"family":"Yakovlev","given":"Andrei"},{"family":"Vyglovskiy","given":"Oleg"},{"family":"Demidova","given":"Olga"},{"family":"Bashlyk","given":"Aleksandr"}],"issued":{"date-parts":[["2016"]]},"accessed":{"date-parts":[["2015",11,11]]}}}],"schema":"https://github.com/citation-style-language/schema/raw/master/csl-citation.json"} </w:instrText>
      </w:r>
      <w:r w:rsidRPr="008E4989">
        <w:rPr>
          <w:rFonts w:eastAsia="Times New Roman" w:cs="Times New Roman"/>
          <w:sz w:val="24"/>
          <w:szCs w:val="24"/>
          <w:lang w:val="en-GB" w:eastAsia="ja-JP"/>
        </w:rPr>
        <w:fldChar w:fldCharType="separate"/>
      </w:r>
      <w:r w:rsidRPr="008E4989">
        <w:rPr>
          <w:rFonts w:cs="Times New Roman"/>
          <w:sz w:val="24"/>
          <w:lang w:val="en-GB"/>
        </w:rPr>
        <w:t xml:space="preserve">Yakovlev et al. </w:t>
      </w:r>
      <w:r w:rsidR="00E00822">
        <w:rPr>
          <w:rFonts w:cs="Times New Roman"/>
          <w:sz w:val="24"/>
          <w:lang w:val="en-GB"/>
        </w:rPr>
        <w:t>(</w:t>
      </w:r>
      <w:r w:rsidRPr="008E4989">
        <w:rPr>
          <w:rFonts w:cs="Times New Roman"/>
          <w:sz w:val="24"/>
          <w:lang w:val="en-GB"/>
        </w:rPr>
        <w:t>2016)</w:t>
      </w:r>
      <w:r w:rsidRPr="008E4989">
        <w:rPr>
          <w:rFonts w:eastAsia="Times New Roman" w:cs="Times New Roman"/>
          <w:sz w:val="24"/>
          <w:szCs w:val="24"/>
          <w:lang w:val="en-GB" w:eastAsia="ja-JP"/>
        </w:rPr>
        <w:fldChar w:fldCharType="end"/>
      </w:r>
      <w:r w:rsidRPr="008E4989">
        <w:rPr>
          <w:rFonts w:eastAsia="Times New Roman" w:cs="Times New Roman"/>
          <w:sz w:val="24"/>
          <w:szCs w:val="24"/>
          <w:lang w:val="en-GB" w:eastAsia="ja-JP"/>
        </w:rPr>
        <w:t xml:space="preserve"> use</w:t>
      </w:r>
      <w:r w:rsidR="00AE3D52" w:rsidRPr="008E4989">
        <w:rPr>
          <w:rFonts w:eastAsia="Times New Roman" w:cs="Times New Roman"/>
          <w:sz w:val="24"/>
          <w:szCs w:val="24"/>
          <w:lang w:val="en-GB" w:eastAsia="ja-JP"/>
        </w:rPr>
        <w:t>d</w:t>
      </w:r>
      <w:r w:rsidRPr="008E4989">
        <w:rPr>
          <w:rFonts w:eastAsia="Times New Roman" w:cs="Times New Roman"/>
          <w:sz w:val="24"/>
          <w:szCs w:val="24"/>
          <w:lang w:val="en-GB" w:eastAsia="ja-JP"/>
        </w:rPr>
        <w:t xml:space="preserve"> the </w:t>
      </w:r>
      <w:r w:rsidR="00550EB8" w:rsidRPr="008E4989">
        <w:rPr>
          <w:rFonts w:eastAsia="Times New Roman" w:cs="Times New Roman"/>
          <w:sz w:val="24"/>
          <w:szCs w:val="24"/>
          <w:lang w:val="en-GB" w:eastAsia="ja-JP"/>
        </w:rPr>
        <w:t xml:space="preserve">example of the 2011 </w:t>
      </w:r>
      <w:r w:rsidRPr="008E4989">
        <w:rPr>
          <w:rFonts w:eastAsia="Times New Roman" w:cs="Times New Roman"/>
          <w:sz w:val="24"/>
          <w:szCs w:val="24"/>
          <w:lang w:val="en-GB" w:eastAsia="ja-JP"/>
        </w:rPr>
        <w:t xml:space="preserve">Russian gasoline market to demonstrate that the prices of repeated contracts concluded through e-auctions were lower </w:t>
      </w:r>
      <w:r w:rsidR="00550EB8" w:rsidRPr="008E4989">
        <w:rPr>
          <w:rFonts w:eastAsia="Times New Roman" w:cs="Times New Roman"/>
          <w:sz w:val="24"/>
          <w:szCs w:val="24"/>
          <w:lang w:val="en-GB" w:eastAsia="ja-JP"/>
        </w:rPr>
        <w:t xml:space="preserve">when </w:t>
      </w:r>
      <w:r w:rsidRPr="008E4989">
        <w:rPr>
          <w:rFonts w:eastAsia="Times New Roman" w:cs="Times New Roman"/>
          <w:sz w:val="24"/>
          <w:szCs w:val="24"/>
          <w:lang w:val="en-GB" w:eastAsia="ja-JP"/>
        </w:rPr>
        <w:t xml:space="preserve">compared to </w:t>
      </w:r>
      <w:r w:rsidR="002662FE">
        <w:rPr>
          <w:rFonts w:eastAsia="Times New Roman" w:cs="Times New Roman"/>
          <w:sz w:val="24"/>
          <w:szCs w:val="24"/>
          <w:lang w:val="en-GB" w:eastAsia="ja-JP"/>
        </w:rPr>
        <w:t>one-time</w:t>
      </w:r>
      <w:r w:rsidR="002662FE" w:rsidRPr="008E4989">
        <w:rPr>
          <w:rFonts w:eastAsia="Times New Roman" w:cs="Times New Roman"/>
          <w:sz w:val="24"/>
          <w:szCs w:val="24"/>
          <w:lang w:val="en-GB" w:eastAsia="ja-JP"/>
        </w:rPr>
        <w:t xml:space="preserve"> </w:t>
      </w:r>
      <w:r w:rsidR="004A797D">
        <w:rPr>
          <w:rFonts w:eastAsia="Times New Roman" w:cs="Times New Roman"/>
          <w:sz w:val="24"/>
          <w:szCs w:val="24"/>
          <w:lang w:val="en-GB" w:eastAsia="ja-JP"/>
        </w:rPr>
        <w:t>deals</w:t>
      </w:r>
      <w:r w:rsidRPr="008E4989">
        <w:rPr>
          <w:rFonts w:eastAsia="Times New Roman" w:cs="Times New Roman"/>
          <w:sz w:val="24"/>
          <w:szCs w:val="24"/>
          <w:lang w:val="en-GB" w:eastAsia="ja-JP"/>
        </w:rPr>
        <w:t>. Repeated procurements through less transparent procurement procedures (request</w:t>
      </w:r>
      <w:r w:rsidR="00834A3C" w:rsidRPr="008E4989">
        <w:rPr>
          <w:rFonts w:eastAsia="Times New Roman" w:cs="Times New Roman"/>
          <w:sz w:val="24"/>
          <w:szCs w:val="24"/>
          <w:lang w:val="en-GB" w:eastAsia="ja-JP"/>
        </w:rPr>
        <w:t>s</w:t>
      </w:r>
      <w:r w:rsidRPr="008E4989">
        <w:rPr>
          <w:rFonts w:eastAsia="Times New Roman" w:cs="Times New Roman"/>
          <w:sz w:val="24"/>
          <w:szCs w:val="24"/>
          <w:lang w:val="en-GB" w:eastAsia="ja-JP"/>
        </w:rPr>
        <w:t xml:space="preserve"> for </w:t>
      </w:r>
      <w:r w:rsidR="00834A3C" w:rsidRPr="008E4989">
        <w:rPr>
          <w:rFonts w:eastAsia="Times New Roman" w:cs="Times New Roman"/>
          <w:sz w:val="24"/>
          <w:szCs w:val="24"/>
          <w:lang w:val="en-GB" w:eastAsia="ja-JP"/>
        </w:rPr>
        <w:t xml:space="preserve">price </w:t>
      </w:r>
      <w:r w:rsidR="00AB2138">
        <w:rPr>
          <w:rFonts w:eastAsia="Times New Roman" w:cs="Times New Roman"/>
          <w:sz w:val="24"/>
          <w:szCs w:val="24"/>
          <w:lang w:val="en-GB" w:eastAsia="ja-JP"/>
        </w:rPr>
        <w:t>quotations</w:t>
      </w:r>
      <w:r w:rsidR="00AB2138" w:rsidRPr="008E4989">
        <w:rPr>
          <w:rFonts w:eastAsia="Times New Roman" w:cs="Times New Roman"/>
          <w:sz w:val="24"/>
          <w:szCs w:val="24"/>
          <w:lang w:val="en-GB" w:eastAsia="ja-JP"/>
        </w:rPr>
        <w:t xml:space="preserve"> </w:t>
      </w:r>
      <w:r w:rsidRPr="008E4989">
        <w:rPr>
          <w:rFonts w:eastAsia="Times New Roman" w:cs="Times New Roman"/>
          <w:sz w:val="24"/>
          <w:szCs w:val="24"/>
          <w:lang w:val="en-GB" w:eastAsia="ja-JP"/>
        </w:rPr>
        <w:t xml:space="preserve">and single-sourcing) led to overpricing. The authors explained </w:t>
      </w:r>
      <w:r w:rsidR="00805EBB" w:rsidRPr="008E4989">
        <w:rPr>
          <w:rFonts w:eastAsia="Times New Roman" w:cs="Times New Roman"/>
          <w:sz w:val="24"/>
          <w:szCs w:val="24"/>
          <w:lang w:val="en-GB" w:eastAsia="ja-JP"/>
        </w:rPr>
        <w:t xml:space="preserve">that </w:t>
      </w:r>
      <w:r w:rsidRPr="008E4989">
        <w:rPr>
          <w:rFonts w:eastAsia="Times New Roman" w:cs="Times New Roman"/>
          <w:sz w:val="24"/>
          <w:szCs w:val="24"/>
          <w:lang w:val="en-GB" w:eastAsia="ja-JP"/>
        </w:rPr>
        <w:t xml:space="preserve">this effect </w:t>
      </w:r>
      <w:r w:rsidR="00805EBB" w:rsidRPr="008E4989">
        <w:rPr>
          <w:rFonts w:eastAsia="Times New Roman" w:cs="Times New Roman"/>
          <w:sz w:val="24"/>
          <w:szCs w:val="24"/>
          <w:lang w:val="en-GB" w:eastAsia="ja-JP"/>
        </w:rPr>
        <w:t xml:space="preserve">was </w:t>
      </w:r>
      <w:r w:rsidR="008E4989" w:rsidRPr="008E4989">
        <w:rPr>
          <w:rFonts w:eastAsia="Times New Roman" w:cs="Times New Roman"/>
          <w:sz w:val="24"/>
          <w:szCs w:val="24"/>
          <w:lang w:val="en-GB" w:eastAsia="ja-JP"/>
        </w:rPr>
        <w:t>because</w:t>
      </w:r>
      <w:r w:rsidR="00805EBB" w:rsidRPr="008E4989">
        <w:rPr>
          <w:rFonts w:eastAsia="Times New Roman" w:cs="Times New Roman"/>
          <w:sz w:val="24"/>
          <w:szCs w:val="24"/>
          <w:lang w:val="en-GB" w:eastAsia="ja-JP"/>
        </w:rPr>
        <w:t xml:space="preserve"> </w:t>
      </w:r>
      <w:r w:rsidRPr="008E4989">
        <w:rPr>
          <w:rFonts w:eastAsia="Times New Roman" w:cs="Times New Roman"/>
          <w:sz w:val="24"/>
          <w:szCs w:val="24"/>
          <w:lang w:val="en-GB" w:eastAsia="ja-JP"/>
        </w:rPr>
        <w:t>unscrupulous customers prefer</w:t>
      </w:r>
      <w:r w:rsidR="00805EBB" w:rsidRPr="008E4989">
        <w:rPr>
          <w:rFonts w:eastAsia="Times New Roman" w:cs="Times New Roman"/>
          <w:sz w:val="24"/>
          <w:szCs w:val="24"/>
          <w:lang w:val="en-GB" w:eastAsia="ja-JP"/>
        </w:rPr>
        <w:t>red</w:t>
      </w:r>
      <w:r w:rsidRPr="008E4989">
        <w:rPr>
          <w:rFonts w:eastAsia="Times New Roman" w:cs="Times New Roman"/>
          <w:sz w:val="24"/>
          <w:szCs w:val="24"/>
          <w:lang w:val="en-GB" w:eastAsia="ja-JP"/>
        </w:rPr>
        <w:t xml:space="preserve"> less transparent procurement methods for repeat transactions </w:t>
      </w:r>
      <w:r w:rsidR="00805EBB" w:rsidRPr="008E4989">
        <w:rPr>
          <w:rFonts w:eastAsia="Times New Roman" w:cs="Times New Roman"/>
          <w:sz w:val="24"/>
          <w:szCs w:val="24"/>
          <w:lang w:val="en-GB" w:eastAsia="ja-JP"/>
        </w:rPr>
        <w:t>because they offered</w:t>
      </w:r>
      <w:r w:rsidRPr="008E4989">
        <w:rPr>
          <w:rFonts w:eastAsia="Times New Roman" w:cs="Times New Roman"/>
          <w:sz w:val="24"/>
          <w:szCs w:val="24"/>
          <w:lang w:val="en-GB" w:eastAsia="ja-JP"/>
        </w:rPr>
        <w:t xml:space="preserve"> wider opportunities for corrupt collusion with unscrupulous suppliers. Honest </w:t>
      </w:r>
      <w:r w:rsidR="00EE7968">
        <w:rPr>
          <w:rFonts w:eastAsia="Times New Roman" w:cs="Times New Roman"/>
          <w:sz w:val="24"/>
          <w:szCs w:val="24"/>
          <w:lang w:val="en-GB" w:eastAsia="ja-JP"/>
        </w:rPr>
        <w:t>customer</w:t>
      </w:r>
      <w:r w:rsidRPr="008E4989">
        <w:rPr>
          <w:rFonts w:eastAsia="Times New Roman" w:cs="Times New Roman"/>
          <w:sz w:val="24"/>
          <w:szCs w:val="24"/>
          <w:lang w:val="en-GB" w:eastAsia="ja-JP"/>
        </w:rPr>
        <w:t xml:space="preserve">, </w:t>
      </w:r>
      <w:r w:rsidR="006C7039" w:rsidRPr="008E4989">
        <w:rPr>
          <w:rFonts w:eastAsia="Times New Roman" w:cs="Times New Roman"/>
          <w:sz w:val="24"/>
          <w:szCs w:val="24"/>
          <w:lang w:val="en-GB" w:eastAsia="ja-JP"/>
        </w:rPr>
        <w:t>conversely</w:t>
      </w:r>
      <w:r w:rsidRPr="008E4989">
        <w:rPr>
          <w:rFonts w:eastAsia="Times New Roman" w:cs="Times New Roman"/>
          <w:sz w:val="24"/>
          <w:szCs w:val="24"/>
          <w:lang w:val="en-GB" w:eastAsia="ja-JP"/>
        </w:rPr>
        <w:t>, prefer</w:t>
      </w:r>
      <w:r w:rsidR="006C7039" w:rsidRPr="008E4989">
        <w:rPr>
          <w:rFonts w:eastAsia="Times New Roman" w:cs="Times New Roman"/>
          <w:sz w:val="24"/>
          <w:szCs w:val="24"/>
          <w:lang w:val="en-GB" w:eastAsia="ja-JP"/>
        </w:rPr>
        <w:t>red</w:t>
      </w:r>
      <w:r w:rsidRPr="008E4989">
        <w:rPr>
          <w:rFonts w:eastAsia="Times New Roman" w:cs="Times New Roman"/>
          <w:sz w:val="24"/>
          <w:szCs w:val="24"/>
          <w:lang w:val="en-GB" w:eastAsia="ja-JP"/>
        </w:rPr>
        <w:t xml:space="preserve"> more competitive</w:t>
      </w:r>
      <w:r w:rsidR="00090F3B" w:rsidRPr="00090F3B">
        <w:rPr>
          <w:rFonts w:eastAsia="Times New Roman" w:cs="Times New Roman"/>
          <w:sz w:val="24"/>
          <w:szCs w:val="24"/>
          <w:lang w:val="en-US" w:eastAsia="ja-JP"/>
        </w:rPr>
        <w:t xml:space="preserve"> </w:t>
      </w:r>
      <w:r w:rsidR="00090F3B">
        <w:rPr>
          <w:rFonts w:eastAsia="Times New Roman" w:cs="Times New Roman"/>
          <w:sz w:val="24"/>
          <w:szCs w:val="24"/>
          <w:lang w:val="en-US" w:eastAsia="ja-JP"/>
        </w:rPr>
        <w:t>procedures</w:t>
      </w:r>
      <w:r w:rsidRPr="008E4989">
        <w:rPr>
          <w:rFonts w:eastAsia="Times New Roman" w:cs="Times New Roman"/>
          <w:sz w:val="24"/>
          <w:szCs w:val="24"/>
          <w:lang w:val="en-GB" w:eastAsia="ja-JP"/>
        </w:rPr>
        <w:t xml:space="preserve"> of procurement through e-auctions. For such suppliers</w:t>
      </w:r>
      <w:r w:rsidR="0083687B" w:rsidRPr="008E4989">
        <w:rPr>
          <w:rFonts w:eastAsia="Times New Roman" w:cs="Times New Roman"/>
          <w:sz w:val="24"/>
          <w:szCs w:val="24"/>
          <w:lang w:val="en-GB" w:eastAsia="ja-JP"/>
        </w:rPr>
        <w:t>,</w:t>
      </w:r>
      <w:r w:rsidRPr="008E4989">
        <w:rPr>
          <w:rFonts w:eastAsia="Times New Roman" w:cs="Times New Roman"/>
          <w:sz w:val="24"/>
          <w:szCs w:val="24"/>
          <w:lang w:val="en-GB" w:eastAsia="ja-JP"/>
        </w:rPr>
        <w:t xml:space="preserve"> the positive experience of previous interactions with honest customers </w:t>
      </w:r>
      <w:r w:rsidR="0083687B" w:rsidRPr="008E4989">
        <w:rPr>
          <w:rFonts w:eastAsia="Times New Roman" w:cs="Times New Roman"/>
          <w:sz w:val="24"/>
          <w:szCs w:val="24"/>
          <w:lang w:val="en-GB" w:eastAsia="ja-JP"/>
        </w:rPr>
        <w:t xml:space="preserve">meant </w:t>
      </w:r>
      <w:r w:rsidRPr="008E4989">
        <w:rPr>
          <w:rFonts w:eastAsia="Times New Roman" w:cs="Times New Roman"/>
          <w:sz w:val="24"/>
          <w:szCs w:val="24"/>
          <w:lang w:val="en-GB" w:eastAsia="ja-JP"/>
        </w:rPr>
        <w:t xml:space="preserve">that in </w:t>
      </w:r>
      <w:r w:rsidR="0083687B" w:rsidRPr="008E4989">
        <w:rPr>
          <w:rFonts w:eastAsia="Times New Roman" w:cs="Times New Roman"/>
          <w:sz w:val="24"/>
          <w:szCs w:val="24"/>
          <w:lang w:val="en-GB" w:eastAsia="ja-JP"/>
        </w:rPr>
        <w:t xml:space="preserve">the </w:t>
      </w:r>
      <w:r w:rsidRPr="008E4989">
        <w:rPr>
          <w:rFonts w:eastAsia="Times New Roman" w:cs="Times New Roman"/>
          <w:sz w:val="24"/>
          <w:szCs w:val="24"/>
          <w:lang w:val="en-GB" w:eastAsia="ja-JP"/>
        </w:rPr>
        <w:t>case of repeated procurements</w:t>
      </w:r>
      <w:r w:rsidR="008E4989">
        <w:rPr>
          <w:rFonts w:eastAsia="Times New Roman" w:cs="Times New Roman"/>
          <w:sz w:val="24"/>
          <w:szCs w:val="24"/>
          <w:lang w:val="en-GB" w:eastAsia="ja-JP"/>
        </w:rPr>
        <w:t>,</w:t>
      </w:r>
      <w:r w:rsidRPr="008E4989">
        <w:rPr>
          <w:rFonts w:eastAsia="Times New Roman" w:cs="Times New Roman"/>
          <w:sz w:val="24"/>
          <w:szCs w:val="24"/>
          <w:lang w:val="en-GB" w:eastAsia="ja-JP"/>
        </w:rPr>
        <w:t xml:space="preserve"> the</w:t>
      </w:r>
      <w:r w:rsidR="0083687B" w:rsidRPr="008E4989">
        <w:rPr>
          <w:rFonts w:eastAsia="Times New Roman" w:cs="Times New Roman"/>
          <w:sz w:val="24"/>
          <w:szCs w:val="24"/>
          <w:lang w:val="en-GB" w:eastAsia="ja-JP"/>
        </w:rPr>
        <w:t>re was a lower risk of</w:t>
      </w:r>
      <w:r w:rsidRPr="008E4989">
        <w:rPr>
          <w:rFonts w:eastAsia="Times New Roman" w:cs="Times New Roman"/>
          <w:sz w:val="24"/>
          <w:szCs w:val="24"/>
          <w:lang w:val="en-GB" w:eastAsia="ja-JP"/>
        </w:rPr>
        <w:t xml:space="preserve"> delay</w:t>
      </w:r>
      <w:r w:rsidR="0083687B" w:rsidRPr="008E4989">
        <w:rPr>
          <w:rFonts w:eastAsia="Times New Roman" w:cs="Times New Roman"/>
          <w:sz w:val="24"/>
          <w:szCs w:val="24"/>
          <w:lang w:val="en-GB" w:eastAsia="ja-JP"/>
        </w:rPr>
        <w:t>ed</w:t>
      </w:r>
      <w:r w:rsidRPr="008E4989">
        <w:rPr>
          <w:rFonts w:eastAsia="Times New Roman" w:cs="Times New Roman"/>
          <w:sz w:val="24"/>
          <w:szCs w:val="24"/>
          <w:lang w:val="en-GB" w:eastAsia="ja-JP"/>
        </w:rPr>
        <w:t xml:space="preserve"> payment for </w:t>
      </w:r>
      <w:r w:rsidR="0083687B" w:rsidRPr="008E4989">
        <w:rPr>
          <w:rFonts w:eastAsia="Times New Roman" w:cs="Times New Roman"/>
          <w:sz w:val="24"/>
          <w:szCs w:val="24"/>
          <w:lang w:val="en-GB" w:eastAsia="ja-JP"/>
        </w:rPr>
        <w:t>goods</w:t>
      </w:r>
      <w:r w:rsidRPr="008E4989">
        <w:rPr>
          <w:rFonts w:eastAsia="Times New Roman" w:cs="Times New Roman"/>
          <w:sz w:val="24"/>
          <w:szCs w:val="24"/>
          <w:lang w:val="en-GB" w:eastAsia="ja-JP"/>
        </w:rPr>
        <w:t xml:space="preserve"> and </w:t>
      </w:r>
      <w:r w:rsidR="0083687B" w:rsidRPr="008E4989">
        <w:rPr>
          <w:rFonts w:eastAsia="Times New Roman" w:cs="Times New Roman"/>
          <w:sz w:val="24"/>
          <w:szCs w:val="24"/>
          <w:lang w:val="en-GB" w:eastAsia="ja-JP"/>
        </w:rPr>
        <w:t xml:space="preserve">lower </w:t>
      </w:r>
      <w:r w:rsidRPr="008E4989">
        <w:rPr>
          <w:rFonts w:eastAsia="Times New Roman" w:cs="Times New Roman"/>
          <w:sz w:val="24"/>
          <w:szCs w:val="24"/>
          <w:lang w:val="en-GB" w:eastAsia="ja-JP"/>
        </w:rPr>
        <w:t>costs</w:t>
      </w:r>
      <w:r w:rsidR="007A4B73" w:rsidRPr="008E4989">
        <w:rPr>
          <w:rFonts w:eastAsia="Times New Roman" w:cs="Times New Roman"/>
          <w:sz w:val="24"/>
          <w:szCs w:val="24"/>
          <w:lang w:val="en-GB" w:eastAsia="ja-JP"/>
        </w:rPr>
        <w:t xml:space="preserve"> overall</w:t>
      </w:r>
      <w:r w:rsidRPr="008E4989">
        <w:rPr>
          <w:rFonts w:eastAsia="Times New Roman" w:cs="Times New Roman"/>
          <w:sz w:val="24"/>
          <w:szCs w:val="24"/>
          <w:lang w:val="en-GB" w:eastAsia="ja-JP"/>
        </w:rPr>
        <w:t xml:space="preserve">. Therefore while bidding for such repeated contracts honest suppliers may venture an additional price decrease to raise their chances of winning the auction. </w:t>
      </w:r>
      <w:r w:rsidR="00EF01AB" w:rsidRPr="008E4989">
        <w:rPr>
          <w:rFonts w:eastAsia="Times New Roman" w:cs="Times New Roman"/>
          <w:sz w:val="24"/>
          <w:szCs w:val="24"/>
          <w:lang w:val="en-GB" w:eastAsia="ja-JP"/>
        </w:rPr>
        <w:t>T</w:t>
      </w:r>
      <w:r w:rsidRPr="008E4989">
        <w:rPr>
          <w:rFonts w:eastAsia="Times New Roman" w:cs="Times New Roman"/>
          <w:sz w:val="24"/>
          <w:szCs w:val="24"/>
          <w:lang w:val="en-GB" w:eastAsia="ja-JP"/>
        </w:rPr>
        <w:t xml:space="preserve">his strategy would </w:t>
      </w:r>
      <w:r w:rsidR="00527F61" w:rsidRPr="008E4989">
        <w:rPr>
          <w:rFonts w:eastAsia="Times New Roman" w:cs="Times New Roman"/>
          <w:sz w:val="24"/>
          <w:szCs w:val="24"/>
          <w:lang w:val="en-GB" w:eastAsia="ja-JP"/>
        </w:rPr>
        <w:t xml:space="preserve">also </w:t>
      </w:r>
      <w:r w:rsidRPr="008E4989">
        <w:rPr>
          <w:rFonts w:eastAsia="Times New Roman" w:cs="Times New Roman"/>
          <w:sz w:val="24"/>
          <w:szCs w:val="24"/>
          <w:lang w:val="en-GB" w:eastAsia="ja-JP"/>
        </w:rPr>
        <w:t xml:space="preserve">help </w:t>
      </w:r>
      <w:r w:rsidR="00527F61" w:rsidRPr="008E4989">
        <w:rPr>
          <w:rFonts w:eastAsia="Times New Roman" w:cs="Times New Roman"/>
          <w:sz w:val="24"/>
          <w:szCs w:val="24"/>
          <w:lang w:val="en-GB" w:eastAsia="ja-JP"/>
        </w:rPr>
        <w:t>to keep costs lower for</w:t>
      </w:r>
      <w:r w:rsidRPr="008E4989">
        <w:rPr>
          <w:rFonts w:eastAsia="Times New Roman" w:cs="Times New Roman"/>
          <w:sz w:val="24"/>
          <w:szCs w:val="24"/>
          <w:lang w:val="en-GB" w:eastAsia="ja-JP"/>
        </w:rPr>
        <w:t xml:space="preserve"> honest customers.</w:t>
      </w:r>
    </w:p>
    <w:p w14:paraId="5CFBFEA2" w14:textId="05335098" w:rsidR="00A93AD4" w:rsidRPr="008E4989" w:rsidRDefault="00A93AD4" w:rsidP="00FE0B9C">
      <w:pPr>
        <w:spacing w:before="0" w:after="0" w:line="300" w:lineRule="auto"/>
        <w:ind w:firstLine="708"/>
        <w:contextualSpacing/>
        <w:rPr>
          <w:rFonts w:eastAsia="Times New Roman" w:cs="Times New Roman"/>
          <w:sz w:val="24"/>
          <w:szCs w:val="24"/>
          <w:lang w:val="en-GB" w:eastAsia="ja-JP"/>
        </w:rPr>
      </w:pPr>
      <w:r w:rsidRPr="008E4989">
        <w:rPr>
          <w:rFonts w:eastAsia="Times New Roman" w:cs="Times New Roman"/>
          <w:sz w:val="24"/>
          <w:szCs w:val="24"/>
          <w:lang w:val="en-GB" w:eastAsia="ja-JP"/>
        </w:rPr>
        <w:t>In this paper</w:t>
      </w:r>
      <w:r w:rsidR="009330EA" w:rsidRPr="008E4989">
        <w:rPr>
          <w:rFonts w:eastAsia="Times New Roman" w:cs="Times New Roman"/>
          <w:sz w:val="24"/>
          <w:szCs w:val="24"/>
          <w:lang w:val="en-GB" w:eastAsia="ja-JP"/>
        </w:rPr>
        <w:t>,</w:t>
      </w:r>
      <w:r w:rsidRPr="008E4989">
        <w:rPr>
          <w:rFonts w:eastAsia="Times New Roman" w:cs="Times New Roman"/>
          <w:sz w:val="24"/>
          <w:szCs w:val="24"/>
          <w:lang w:val="en-GB" w:eastAsia="ja-JP"/>
        </w:rPr>
        <w:t xml:space="preserve"> we examine the procurement of granulated sugar in Russia </w:t>
      </w:r>
      <w:r w:rsidR="00901FC5" w:rsidRPr="008E4989">
        <w:rPr>
          <w:rFonts w:eastAsia="Times New Roman" w:cs="Times New Roman"/>
          <w:sz w:val="24"/>
          <w:szCs w:val="24"/>
          <w:lang w:val="en-GB" w:eastAsia="ja-JP"/>
        </w:rPr>
        <w:t xml:space="preserve">from </w:t>
      </w:r>
      <w:r w:rsidRPr="008E4989">
        <w:rPr>
          <w:rFonts w:eastAsia="Times New Roman" w:cs="Times New Roman"/>
          <w:sz w:val="24"/>
          <w:szCs w:val="24"/>
          <w:lang w:val="en-GB" w:eastAsia="ja-JP"/>
        </w:rPr>
        <w:t>2011</w:t>
      </w:r>
      <w:r w:rsidR="00901FC5" w:rsidRPr="008E4989">
        <w:rPr>
          <w:rFonts w:cs="Times New Roman"/>
          <w:sz w:val="24"/>
          <w:szCs w:val="24"/>
          <w:lang w:val="en-GB"/>
        </w:rPr>
        <w:t xml:space="preserve"> to </w:t>
      </w:r>
      <w:r w:rsidRPr="008E4989">
        <w:rPr>
          <w:rFonts w:eastAsia="Times New Roman" w:cs="Times New Roman"/>
          <w:sz w:val="24"/>
          <w:szCs w:val="24"/>
          <w:lang w:val="en-GB" w:eastAsia="ja-JP"/>
        </w:rPr>
        <w:t xml:space="preserve">2013 following the logic of </w:t>
      </w:r>
      <w:r w:rsidRPr="008E4989">
        <w:rPr>
          <w:rFonts w:eastAsia="Times New Roman" w:cs="Times New Roman"/>
          <w:sz w:val="24"/>
          <w:szCs w:val="24"/>
          <w:lang w:val="en-GB" w:eastAsia="ja-JP"/>
        </w:rPr>
        <w:fldChar w:fldCharType="begin"/>
      </w:r>
      <w:r w:rsidR="0012107B">
        <w:rPr>
          <w:rFonts w:eastAsia="Times New Roman" w:cs="Times New Roman"/>
          <w:sz w:val="24"/>
          <w:szCs w:val="24"/>
          <w:lang w:val="en-GB" w:eastAsia="ja-JP"/>
        </w:rPr>
        <w:instrText xml:space="preserve"> ADDIN ZOTERO_ITEM CSL_CITATION {"citationID":"QQtfU6cT","properties":{"formattedCitation":"(Yakovlev et al. 2016)","plainCitation":"(Yakovlev et al. 2016)"},"citationItems":[{"id":623,"uris":["http://zotero.org/groups/197762/items/U2ENHCBN"],"uri":["http://zotero.org/groups/197762/items/U2ENHCBN"],"itemData":{"id":623,"type":"article-journal","title":"Incentives for Repeated Contracts in Public Sector: Empirical Study of Gasoline Procurement in Russia","container-title":"International Journal of Procurement Management","volume":"9","issue":"3","source":"Google Scholar","URL":"http://www.inderscience.com/info/ingeneral/forthcoming.php?jcode=ijpm","DOI":"10.1504/IJPM.2016.076305","shortTitle":"Incentives for Repeated Contracts in Public Sector: Empirical Study of Gasoline Procurement in Russia","author":[{"family":"Yakovlev","given":"Andrei"},{"family":"Vyglovskiy","given":"Oleg"},{"family":"Demidova","given":"Olga"},{"family":"Bashlyk","given":"Aleksandr"}],"issued":{"date-parts":[["2016"]]},"accessed":{"date-parts":[["2015",11,11]]}}}],"schema":"https://github.com/citation-style-language/schema/raw/master/csl-citation.json"} </w:instrText>
      </w:r>
      <w:r w:rsidRPr="008E4989">
        <w:rPr>
          <w:rFonts w:eastAsia="Times New Roman" w:cs="Times New Roman"/>
          <w:sz w:val="24"/>
          <w:szCs w:val="24"/>
          <w:lang w:val="en-GB" w:eastAsia="ja-JP"/>
        </w:rPr>
        <w:fldChar w:fldCharType="separate"/>
      </w:r>
      <w:r w:rsidRPr="008E4989">
        <w:rPr>
          <w:rFonts w:cs="Times New Roman"/>
          <w:sz w:val="24"/>
          <w:lang w:val="en-GB"/>
        </w:rPr>
        <w:t>(Yakovlev et al. 2016)</w:t>
      </w:r>
      <w:r w:rsidRPr="008E4989">
        <w:rPr>
          <w:rFonts w:eastAsia="Times New Roman" w:cs="Times New Roman"/>
          <w:sz w:val="24"/>
          <w:szCs w:val="24"/>
          <w:lang w:val="en-GB" w:eastAsia="ja-JP"/>
        </w:rPr>
        <w:fldChar w:fldCharType="end"/>
      </w:r>
      <w:r w:rsidRPr="008E4989">
        <w:rPr>
          <w:rFonts w:eastAsia="Times New Roman" w:cs="Times New Roman"/>
          <w:sz w:val="24"/>
          <w:szCs w:val="24"/>
          <w:lang w:val="en-GB" w:eastAsia="ja-JP"/>
        </w:rPr>
        <w:t>. In addition to repeated contracts</w:t>
      </w:r>
      <w:r w:rsidR="00567D6D" w:rsidRPr="008E4989">
        <w:rPr>
          <w:rFonts w:eastAsia="Times New Roman" w:cs="Times New Roman"/>
          <w:sz w:val="24"/>
          <w:szCs w:val="24"/>
          <w:lang w:val="en-GB" w:eastAsia="ja-JP"/>
        </w:rPr>
        <w:t>,</w:t>
      </w:r>
      <w:r w:rsidRPr="008E4989">
        <w:rPr>
          <w:rFonts w:eastAsia="Times New Roman" w:cs="Times New Roman"/>
          <w:sz w:val="24"/>
          <w:szCs w:val="24"/>
          <w:lang w:val="en-GB" w:eastAsia="ja-JP"/>
        </w:rPr>
        <w:t xml:space="preserve"> we analyse </w:t>
      </w:r>
      <w:r w:rsidR="00567D6D" w:rsidRPr="008E4989">
        <w:rPr>
          <w:rFonts w:eastAsia="Times New Roman" w:cs="Times New Roman"/>
          <w:sz w:val="24"/>
          <w:szCs w:val="24"/>
          <w:lang w:val="en-GB" w:eastAsia="ja-JP"/>
        </w:rPr>
        <w:t>an additional</w:t>
      </w:r>
      <w:r w:rsidRPr="008E4989">
        <w:rPr>
          <w:rFonts w:eastAsia="Times New Roman" w:cs="Times New Roman"/>
          <w:sz w:val="24"/>
          <w:szCs w:val="24"/>
          <w:lang w:val="en-GB" w:eastAsia="ja-JP"/>
        </w:rPr>
        <w:t xml:space="preserve"> level of </w:t>
      </w:r>
      <w:r w:rsidR="00471890" w:rsidRPr="008E4989">
        <w:rPr>
          <w:rFonts w:eastAsia="Times New Roman" w:cs="Times New Roman"/>
          <w:sz w:val="24"/>
          <w:szCs w:val="24"/>
          <w:lang w:val="en-GB" w:eastAsia="ja-JP"/>
        </w:rPr>
        <w:t>‘</w:t>
      </w:r>
      <w:r w:rsidR="00956690" w:rsidRPr="008E4989">
        <w:rPr>
          <w:rFonts w:eastAsia="Times New Roman" w:cs="Times New Roman"/>
          <w:sz w:val="24"/>
          <w:szCs w:val="24"/>
          <w:lang w:val="en-GB" w:eastAsia="ja-JP"/>
        </w:rPr>
        <w:t>stable relations</w:t>
      </w:r>
      <w:r w:rsidR="00471890" w:rsidRPr="008E4989">
        <w:rPr>
          <w:rFonts w:eastAsia="Times New Roman" w:cs="Times New Roman"/>
          <w:sz w:val="24"/>
          <w:szCs w:val="24"/>
          <w:lang w:val="en-GB" w:eastAsia="ja-JP"/>
        </w:rPr>
        <w:t>’</w:t>
      </w:r>
      <w:r w:rsidRPr="008E4989">
        <w:rPr>
          <w:rFonts w:eastAsia="Times New Roman" w:cs="Times New Roman"/>
          <w:sz w:val="24"/>
          <w:szCs w:val="24"/>
          <w:lang w:val="en-GB" w:eastAsia="ja-JP"/>
        </w:rPr>
        <w:t xml:space="preserve"> between customers and suppliers with a focus on </w:t>
      </w:r>
      <w:r w:rsidR="00567D6D" w:rsidRPr="008E4989">
        <w:rPr>
          <w:rFonts w:eastAsia="Times New Roman" w:cs="Times New Roman"/>
          <w:sz w:val="24"/>
          <w:szCs w:val="24"/>
          <w:lang w:val="en-GB" w:eastAsia="ja-JP"/>
        </w:rPr>
        <w:t xml:space="preserve">the </w:t>
      </w:r>
      <w:r w:rsidRPr="008E4989">
        <w:rPr>
          <w:rFonts w:eastAsia="Times New Roman" w:cs="Times New Roman"/>
          <w:sz w:val="24"/>
          <w:szCs w:val="24"/>
          <w:lang w:val="en-GB" w:eastAsia="ja-JP"/>
        </w:rPr>
        <w:t xml:space="preserve">state ownership of suppliers. We </w:t>
      </w:r>
      <w:r w:rsidR="00450F1C" w:rsidRPr="00422AAF">
        <w:rPr>
          <w:rFonts w:eastAsia="Times New Roman" w:cs="Times New Roman"/>
          <w:sz w:val="24"/>
          <w:szCs w:val="24"/>
          <w:lang w:val="en-GB" w:eastAsia="ja-JP"/>
        </w:rPr>
        <w:t>assume</w:t>
      </w:r>
      <w:r w:rsidR="00450F1C" w:rsidRPr="008E4989">
        <w:rPr>
          <w:rFonts w:eastAsia="Times New Roman" w:cs="Times New Roman"/>
          <w:sz w:val="24"/>
          <w:szCs w:val="24"/>
          <w:lang w:val="en-GB" w:eastAsia="ja-JP"/>
        </w:rPr>
        <w:t xml:space="preserve"> </w:t>
      </w:r>
      <w:r w:rsidRPr="008E4989">
        <w:rPr>
          <w:rFonts w:eastAsia="Times New Roman" w:cs="Times New Roman"/>
          <w:sz w:val="24"/>
          <w:szCs w:val="24"/>
          <w:lang w:val="en-GB" w:eastAsia="ja-JP"/>
        </w:rPr>
        <w:t xml:space="preserve">that </w:t>
      </w:r>
      <w:r w:rsidR="002D11A3" w:rsidRPr="008E4989">
        <w:rPr>
          <w:rFonts w:eastAsia="Times New Roman" w:cs="Times New Roman"/>
          <w:sz w:val="24"/>
          <w:szCs w:val="24"/>
          <w:lang w:val="en-GB" w:eastAsia="ja-JP"/>
        </w:rPr>
        <w:t>if</w:t>
      </w:r>
      <w:r w:rsidRPr="008E4989">
        <w:rPr>
          <w:rFonts w:eastAsia="Times New Roman" w:cs="Times New Roman"/>
          <w:sz w:val="24"/>
          <w:szCs w:val="24"/>
          <w:lang w:val="en-GB" w:eastAsia="ja-JP"/>
        </w:rPr>
        <w:t xml:space="preserve"> the customer and supplier </w:t>
      </w:r>
      <w:r w:rsidR="002C5BD5">
        <w:rPr>
          <w:rFonts w:eastAsia="Times New Roman" w:cs="Times New Roman"/>
          <w:sz w:val="24"/>
          <w:szCs w:val="24"/>
          <w:lang w:val="en-GB" w:eastAsia="ja-JP"/>
        </w:rPr>
        <w:t xml:space="preserve">are connected through </w:t>
      </w:r>
      <w:r w:rsidR="002C5BD5">
        <w:rPr>
          <w:rFonts w:eastAsia="Times New Roman" w:cs="Times New Roman"/>
          <w:sz w:val="24"/>
          <w:szCs w:val="24"/>
          <w:lang w:val="en-GB" w:eastAsia="ja-JP"/>
        </w:rPr>
        <w:lastRenderedPageBreak/>
        <w:t>ownership structure</w:t>
      </w:r>
      <w:r w:rsidRPr="008E4989">
        <w:rPr>
          <w:rFonts w:eastAsia="Times New Roman" w:cs="Times New Roman"/>
          <w:sz w:val="24"/>
          <w:szCs w:val="24"/>
          <w:lang w:val="en-GB" w:eastAsia="ja-JP"/>
        </w:rPr>
        <w:t xml:space="preserve">, </w:t>
      </w:r>
      <w:r w:rsidR="002D11A3" w:rsidRPr="008E4989">
        <w:rPr>
          <w:rFonts w:eastAsia="Times New Roman" w:cs="Times New Roman"/>
          <w:sz w:val="24"/>
          <w:szCs w:val="24"/>
          <w:lang w:val="en-GB" w:eastAsia="ja-JP"/>
        </w:rPr>
        <w:t xml:space="preserve">the effects of repeated procurements </w:t>
      </w:r>
      <w:r w:rsidR="00420AE0" w:rsidRPr="008E4989">
        <w:rPr>
          <w:rFonts w:eastAsia="Times New Roman" w:cs="Times New Roman"/>
          <w:sz w:val="24"/>
          <w:szCs w:val="24"/>
          <w:lang w:val="en-GB" w:eastAsia="ja-JP"/>
        </w:rPr>
        <w:t>are</w:t>
      </w:r>
      <w:r w:rsidR="002D11A3" w:rsidRPr="008E4989">
        <w:rPr>
          <w:rFonts w:eastAsia="Times New Roman" w:cs="Times New Roman"/>
          <w:sz w:val="24"/>
          <w:szCs w:val="24"/>
          <w:lang w:val="en-GB" w:eastAsia="ja-JP"/>
        </w:rPr>
        <w:t xml:space="preserve"> </w:t>
      </w:r>
      <w:r w:rsidRPr="008E4989">
        <w:rPr>
          <w:rFonts w:eastAsia="Times New Roman" w:cs="Times New Roman"/>
          <w:sz w:val="24"/>
          <w:szCs w:val="24"/>
          <w:lang w:val="en-GB" w:eastAsia="ja-JP"/>
        </w:rPr>
        <w:t>enhance</w:t>
      </w:r>
      <w:r w:rsidR="002D11A3" w:rsidRPr="008E4989">
        <w:rPr>
          <w:rFonts w:eastAsia="Times New Roman" w:cs="Times New Roman"/>
          <w:sz w:val="24"/>
          <w:szCs w:val="24"/>
          <w:lang w:val="en-GB" w:eastAsia="ja-JP"/>
        </w:rPr>
        <w:t>d</w:t>
      </w:r>
      <w:r w:rsidRPr="008E4989">
        <w:rPr>
          <w:rFonts w:eastAsia="Times New Roman" w:cs="Times New Roman"/>
          <w:sz w:val="24"/>
          <w:szCs w:val="24"/>
          <w:lang w:val="en-GB" w:eastAsia="ja-JP"/>
        </w:rPr>
        <w:t xml:space="preserve">. </w:t>
      </w:r>
      <w:r w:rsidRPr="00422AAF">
        <w:rPr>
          <w:rFonts w:eastAsia="Times New Roman" w:cs="Times New Roman"/>
          <w:sz w:val="24"/>
          <w:szCs w:val="24"/>
          <w:lang w:val="en-GB" w:eastAsia="ja-JP"/>
        </w:rPr>
        <w:t xml:space="preserve">In </w:t>
      </w:r>
      <w:r w:rsidR="004A797D" w:rsidRPr="00422AAF">
        <w:rPr>
          <w:rFonts w:eastAsia="Times New Roman" w:cs="Times New Roman"/>
          <w:sz w:val="24"/>
          <w:szCs w:val="24"/>
          <w:lang w:val="en-GB" w:eastAsia="ja-JP"/>
        </w:rPr>
        <w:t>particular,</w:t>
      </w:r>
      <w:r w:rsidR="00450F1C" w:rsidRPr="00422AAF">
        <w:rPr>
          <w:rFonts w:eastAsia="Times New Roman" w:cs="Times New Roman"/>
          <w:sz w:val="24"/>
          <w:szCs w:val="24"/>
          <w:lang w:val="en-GB" w:eastAsia="ja-JP"/>
        </w:rPr>
        <w:t xml:space="preserve"> this assumption mean</w:t>
      </w:r>
      <w:r w:rsidR="005D6D82" w:rsidRPr="00422AAF">
        <w:rPr>
          <w:rFonts w:eastAsia="Times New Roman" w:cs="Times New Roman"/>
          <w:sz w:val="24"/>
          <w:szCs w:val="24"/>
          <w:lang w:val="en-GB" w:eastAsia="ja-JP"/>
        </w:rPr>
        <w:t>s</w:t>
      </w:r>
      <w:r w:rsidR="00450F1C" w:rsidRPr="00422AAF">
        <w:rPr>
          <w:rFonts w:eastAsia="Times New Roman" w:cs="Times New Roman"/>
          <w:sz w:val="24"/>
          <w:szCs w:val="24"/>
          <w:lang w:val="en-GB" w:eastAsia="ja-JP"/>
        </w:rPr>
        <w:t xml:space="preserve"> that</w:t>
      </w:r>
      <w:r w:rsidRPr="008E4989">
        <w:rPr>
          <w:rFonts w:eastAsia="Times New Roman" w:cs="Times New Roman"/>
          <w:sz w:val="24"/>
          <w:szCs w:val="24"/>
          <w:lang w:val="en-GB" w:eastAsia="ja-JP"/>
        </w:rPr>
        <w:t xml:space="preserve"> if </w:t>
      </w:r>
      <w:r w:rsidR="003A5C8F" w:rsidRPr="008E4989">
        <w:rPr>
          <w:rFonts w:eastAsia="Times New Roman" w:cs="Times New Roman"/>
          <w:sz w:val="24"/>
          <w:szCs w:val="24"/>
          <w:lang w:val="en-GB" w:eastAsia="ja-JP"/>
        </w:rPr>
        <w:t>honest</w:t>
      </w:r>
      <w:r w:rsidR="00214F51">
        <w:rPr>
          <w:rFonts w:eastAsia="Times New Roman" w:cs="Times New Roman"/>
          <w:sz w:val="24"/>
          <w:szCs w:val="24"/>
          <w:lang w:val="en-GB" w:eastAsia="ja-JP"/>
        </w:rPr>
        <w:t xml:space="preserve"> incentives</w:t>
      </w:r>
      <w:r w:rsidRPr="008E4989">
        <w:rPr>
          <w:rFonts w:eastAsia="Times New Roman" w:cs="Times New Roman"/>
          <w:sz w:val="24"/>
          <w:szCs w:val="24"/>
          <w:lang w:val="en-GB" w:eastAsia="ja-JP"/>
        </w:rPr>
        <w:t xml:space="preserve"> of </w:t>
      </w:r>
      <w:r w:rsidR="00214F51">
        <w:rPr>
          <w:rFonts w:eastAsia="Times New Roman" w:cs="Times New Roman"/>
          <w:sz w:val="24"/>
          <w:szCs w:val="24"/>
          <w:lang w:val="en-GB" w:eastAsia="ja-JP"/>
        </w:rPr>
        <w:t>contracting</w:t>
      </w:r>
      <w:r w:rsidR="00214F51" w:rsidRPr="008E4989">
        <w:rPr>
          <w:rFonts w:eastAsia="Times New Roman" w:cs="Times New Roman"/>
          <w:sz w:val="24"/>
          <w:szCs w:val="24"/>
          <w:lang w:val="en-GB" w:eastAsia="ja-JP"/>
        </w:rPr>
        <w:t xml:space="preserve"> </w:t>
      </w:r>
      <w:r w:rsidRPr="008E4989">
        <w:rPr>
          <w:rFonts w:eastAsia="Times New Roman" w:cs="Times New Roman"/>
          <w:sz w:val="24"/>
          <w:szCs w:val="24"/>
          <w:lang w:val="en-GB" w:eastAsia="ja-JP"/>
        </w:rPr>
        <w:t xml:space="preserve">prevail in the public sector, both state-owned customers and state-owned suppliers </w:t>
      </w:r>
      <w:r w:rsidR="00420AE0" w:rsidRPr="008E4989">
        <w:rPr>
          <w:rFonts w:eastAsia="Times New Roman" w:cs="Times New Roman"/>
          <w:sz w:val="24"/>
          <w:szCs w:val="24"/>
          <w:lang w:val="en-GB" w:eastAsia="ja-JP"/>
        </w:rPr>
        <w:t>are</w:t>
      </w:r>
      <w:r w:rsidRPr="008E4989">
        <w:rPr>
          <w:rFonts w:eastAsia="Times New Roman" w:cs="Times New Roman"/>
          <w:sz w:val="24"/>
          <w:szCs w:val="24"/>
          <w:lang w:val="en-GB" w:eastAsia="ja-JP"/>
        </w:rPr>
        <w:t xml:space="preserve"> prepared to conclude repeated procurement contracts at lower prices</w:t>
      </w:r>
      <w:r w:rsidR="00AF1739">
        <w:rPr>
          <w:rFonts w:eastAsia="Times New Roman" w:cs="Times New Roman"/>
          <w:sz w:val="24"/>
          <w:szCs w:val="24"/>
          <w:lang w:val="en-GB" w:eastAsia="ja-JP"/>
        </w:rPr>
        <w:t xml:space="preserve"> than one</w:t>
      </w:r>
      <w:r w:rsidR="009E2AAD">
        <w:rPr>
          <w:rFonts w:eastAsia="Times New Roman" w:cs="Times New Roman"/>
          <w:sz w:val="24"/>
          <w:szCs w:val="24"/>
          <w:lang w:val="en-GB" w:eastAsia="ja-JP"/>
        </w:rPr>
        <w:t>-</w:t>
      </w:r>
      <w:r w:rsidR="00AF1739">
        <w:rPr>
          <w:rFonts w:eastAsia="Times New Roman" w:cs="Times New Roman"/>
          <w:sz w:val="24"/>
          <w:szCs w:val="24"/>
          <w:lang w:val="en-GB" w:eastAsia="ja-JP"/>
        </w:rPr>
        <w:t xml:space="preserve">time deal with </w:t>
      </w:r>
      <w:r w:rsidR="009E2AAD">
        <w:rPr>
          <w:rFonts w:eastAsia="Times New Roman" w:cs="Times New Roman"/>
          <w:sz w:val="24"/>
          <w:szCs w:val="24"/>
          <w:lang w:val="en-GB" w:eastAsia="ja-JP"/>
        </w:rPr>
        <w:t xml:space="preserve">private </w:t>
      </w:r>
      <w:r w:rsidR="00AF1739">
        <w:rPr>
          <w:rFonts w:eastAsia="Times New Roman" w:cs="Times New Roman"/>
          <w:sz w:val="24"/>
          <w:szCs w:val="24"/>
          <w:lang w:val="en-GB" w:eastAsia="ja-JP"/>
        </w:rPr>
        <w:t>supplier</w:t>
      </w:r>
      <w:r w:rsidRPr="008E4989">
        <w:rPr>
          <w:rFonts w:eastAsia="Times New Roman" w:cs="Times New Roman"/>
          <w:sz w:val="24"/>
          <w:szCs w:val="24"/>
          <w:lang w:val="en-GB" w:eastAsia="ja-JP"/>
        </w:rPr>
        <w:t xml:space="preserve">. If </w:t>
      </w:r>
      <w:r w:rsidR="003A5C8F" w:rsidRPr="008E4989">
        <w:rPr>
          <w:rFonts w:eastAsia="Times New Roman" w:cs="Times New Roman"/>
          <w:sz w:val="24"/>
          <w:szCs w:val="24"/>
          <w:lang w:val="en-GB" w:eastAsia="ja-JP"/>
        </w:rPr>
        <w:t>dishonest</w:t>
      </w:r>
      <w:r w:rsidRPr="008E4989">
        <w:rPr>
          <w:rFonts w:eastAsia="Times New Roman" w:cs="Times New Roman"/>
          <w:sz w:val="24"/>
          <w:szCs w:val="24"/>
          <w:lang w:val="en-GB" w:eastAsia="ja-JP"/>
        </w:rPr>
        <w:t xml:space="preserve"> motivations prevail, the participation of state-owned companies in public procurement </w:t>
      </w:r>
      <w:r w:rsidR="00420AE0" w:rsidRPr="008E4989">
        <w:rPr>
          <w:rFonts w:eastAsia="Times New Roman" w:cs="Times New Roman"/>
          <w:sz w:val="24"/>
          <w:szCs w:val="24"/>
          <w:lang w:val="en-GB" w:eastAsia="ja-JP"/>
        </w:rPr>
        <w:t>results in</w:t>
      </w:r>
      <w:r w:rsidRPr="008E4989">
        <w:rPr>
          <w:rFonts w:eastAsia="Times New Roman" w:cs="Times New Roman"/>
          <w:sz w:val="24"/>
          <w:szCs w:val="24"/>
          <w:lang w:val="en-GB" w:eastAsia="ja-JP"/>
        </w:rPr>
        <w:t xml:space="preserve"> </w:t>
      </w:r>
      <w:r w:rsidR="003A5C8F" w:rsidRPr="008E4989">
        <w:rPr>
          <w:rFonts w:eastAsia="Times New Roman" w:cs="Times New Roman"/>
          <w:sz w:val="24"/>
          <w:szCs w:val="24"/>
          <w:lang w:val="en-GB" w:eastAsia="ja-JP"/>
        </w:rPr>
        <w:t xml:space="preserve">the </w:t>
      </w:r>
      <w:r w:rsidRPr="008E4989">
        <w:rPr>
          <w:rFonts w:eastAsia="Times New Roman" w:cs="Times New Roman"/>
          <w:sz w:val="24"/>
          <w:szCs w:val="24"/>
          <w:lang w:val="en-GB" w:eastAsia="ja-JP"/>
        </w:rPr>
        <w:t>overpricing of repeated contracts.</w:t>
      </w:r>
    </w:p>
    <w:p w14:paraId="4A647C45" w14:textId="77777777" w:rsidR="00A93AD4" w:rsidRPr="008E4989" w:rsidRDefault="00A93AD4" w:rsidP="009171B7">
      <w:pPr>
        <w:spacing w:before="0" w:after="0" w:line="300" w:lineRule="auto"/>
        <w:ind w:firstLine="708"/>
        <w:contextualSpacing/>
        <w:rPr>
          <w:rFonts w:eastAsia="Times New Roman" w:cs="Times New Roman"/>
          <w:sz w:val="24"/>
          <w:szCs w:val="24"/>
          <w:lang w:val="en-GB" w:eastAsia="ja-JP"/>
        </w:rPr>
      </w:pPr>
      <w:r w:rsidRPr="008E4989">
        <w:rPr>
          <w:rFonts w:eastAsia="Times New Roman" w:cs="Times New Roman"/>
          <w:sz w:val="24"/>
          <w:szCs w:val="24"/>
          <w:lang w:val="en-GB" w:eastAsia="ja-JP"/>
        </w:rPr>
        <w:t>Therefore, we can formulate the following hypotheses for our empirical study:</w:t>
      </w:r>
    </w:p>
    <w:p w14:paraId="0C0040BB" w14:textId="365672DE" w:rsidR="00A93AD4" w:rsidRPr="008E4989" w:rsidRDefault="00A93AD4" w:rsidP="00FE0B9C">
      <w:pPr>
        <w:spacing w:before="0" w:after="0" w:line="300" w:lineRule="auto"/>
        <w:ind w:firstLine="708"/>
        <w:contextualSpacing/>
        <w:rPr>
          <w:rFonts w:eastAsia="Times New Roman" w:cs="Times New Roman"/>
          <w:sz w:val="24"/>
          <w:szCs w:val="24"/>
          <w:lang w:val="en-GB" w:eastAsia="ja-JP"/>
        </w:rPr>
      </w:pPr>
      <w:proofErr w:type="gramStart"/>
      <w:r w:rsidRPr="008E4989">
        <w:rPr>
          <w:rFonts w:eastAsia="Times New Roman" w:cs="Times New Roman"/>
          <w:sz w:val="24"/>
          <w:szCs w:val="24"/>
          <w:u w:val="single"/>
          <w:lang w:val="en-GB" w:eastAsia="ja-JP"/>
        </w:rPr>
        <w:t>Hypothesis 1</w:t>
      </w:r>
      <w:r w:rsidRPr="008E4989">
        <w:rPr>
          <w:rFonts w:eastAsia="Times New Roman" w:cs="Times New Roman"/>
          <w:sz w:val="24"/>
          <w:szCs w:val="24"/>
          <w:lang w:val="en-GB" w:eastAsia="ja-JP"/>
        </w:rPr>
        <w:t>.</w:t>
      </w:r>
      <w:proofErr w:type="gramEnd"/>
      <w:r w:rsidRPr="008E4989">
        <w:rPr>
          <w:rFonts w:eastAsia="Times New Roman" w:cs="Times New Roman"/>
          <w:sz w:val="24"/>
          <w:szCs w:val="24"/>
          <w:lang w:val="en-GB" w:eastAsia="ja-JP"/>
        </w:rPr>
        <w:t xml:space="preserve"> If public procurements are performed in more competitive ways (through e-auctions)</w:t>
      </w:r>
      <w:r w:rsidR="00797CF5" w:rsidRPr="008E4989">
        <w:rPr>
          <w:rFonts w:eastAsia="Times New Roman" w:cs="Times New Roman"/>
          <w:sz w:val="24"/>
          <w:szCs w:val="24"/>
          <w:lang w:val="en-GB" w:eastAsia="ja-JP"/>
        </w:rPr>
        <w:t>,</w:t>
      </w:r>
      <w:r w:rsidRPr="008E4989">
        <w:rPr>
          <w:rFonts w:eastAsia="Times New Roman" w:cs="Times New Roman"/>
          <w:sz w:val="24"/>
          <w:szCs w:val="24"/>
          <w:lang w:val="en-GB" w:eastAsia="ja-JP"/>
        </w:rPr>
        <w:t xml:space="preserve"> the price per unit of simple</w:t>
      </w:r>
      <w:r w:rsidR="00797CF5" w:rsidRPr="008E4989">
        <w:rPr>
          <w:rFonts w:eastAsia="Times New Roman" w:cs="Times New Roman"/>
          <w:sz w:val="24"/>
          <w:szCs w:val="24"/>
          <w:lang w:val="en-GB" w:eastAsia="ja-JP"/>
        </w:rPr>
        <w:t>,</w:t>
      </w:r>
      <w:r w:rsidRPr="008E4989">
        <w:rPr>
          <w:rFonts w:eastAsia="Times New Roman" w:cs="Times New Roman"/>
          <w:sz w:val="24"/>
          <w:szCs w:val="24"/>
          <w:lang w:val="en-GB" w:eastAsia="ja-JP"/>
        </w:rPr>
        <w:t xml:space="preserve"> homogeneous products in repeated</w:t>
      </w:r>
      <w:r w:rsidR="002662FE">
        <w:rPr>
          <w:rFonts w:eastAsia="Times New Roman" w:cs="Times New Roman"/>
          <w:sz w:val="24"/>
          <w:szCs w:val="24"/>
          <w:lang w:val="en-GB" w:eastAsia="ja-JP"/>
        </w:rPr>
        <w:t xml:space="preserve"> contracts</w:t>
      </w:r>
      <w:r w:rsidRPr="008E4989">
        <w:rPr>
          <w:rFonts w:eastAsia="Times New Roman" w:cs="Times New Roman"/>
          <w:sz w:val="24"/>
          <w:szCs w:val="24"/>
          <w:lang w:val="en-GB" w:eastAsia="ja-JP"/>
        </w:rPr>
        <w:t xml:space="preserve"> would be lower than in</w:t>
      </w:r>
      <w:r w:rsidR="002662FE">
        <w:rPr>
          <w:rFonts w:eastAsia="Times New Roman" w:cs="Times New Roman"/>
          <w:sz w:val="24"/>
          <w:szCs w:val="24"/>
          <w:lang w:val="en-GB" w:eastAsia="ja-JP"/>
        </w:rPr>
        <w:t xml:space="preserve"> one-time</w:t>
      </w:r>
      <w:r w:rsidR="009E2AAD">
        <w:rPr>
          <w:rFonts w:eastAsia="Times New Roman" w:cs="Times New Roman"/>
          <w:sz w:val="24"/>
          <w:szCs w:val="24"/>
          <w:lang w:val="en-GB" w:eastAsia="ja-JP"/>
        </w:rPr>
        <w:t xml:space="preserve"> deals</w:t>
      </w:r>
      <w:r w:rsidRPr="008E4989">
        <w:rPr>
          <w:rFonts w:eastAsia="Times New Roman" w:cs="Times New Roman"/>
          <w:sz w:val="24"/>
          <w:szCs w:val="24"/>
          <w:lang w:val="en-GB" w:eastAsia="ja-JP"/>
        </w:rPr>
        <w:t xml:space="preserve">. </w:t>
      </w:r>
      <w:r w:rsidR="00A33A33" w:rsidRPr="008E4989">
        <w:rPr>
          <w:rFonts w:eastAsia="Times New Roman" w:cs="Times New Roman"/>
          <w:sz w:val="24"/>
          <w:szCs w:val="24"/>
          <w:lang w:val="en-GB" w:eastAsia="ja-JP"/>
        </w:rPr>
        <w:t>Conversely</w:t>
      </w:r>
      <w:r w:rsidRPr="008E4989">
        <w:rPr>
          <w:rFonts w:eastAsia="Times New Roman" w:cs="Times New Roman"/>
          <w:sz w:val="24"/>
          <w:szCs w:val="24"/>
          <w:lang w:val="en-GB" w:eastAsia="ja-JP"/>
        </w:rPr>
        <w:t>, if</w:t>
      </w:r>
      <w:r w:rsidR="00167F01" w:rsidRPr="008E4989">
        <w:rPr>
          <w:rFonts w:eastAsia="Times New Roman" w:cs="Times New Roman"/>
          <w:sz w:val="24"/>
          <w:szCs w:val="24"/>
          <w:lang w:val="en-GB" w:eastAsia="ja-JP"/>
        </w:rPr>
        <w:t xml:space="preserve"> procurement procedure</w:t>
      </w:r>
      <w:r w:rsidR="00A33A33" w:rsidRPr="008E4989">
        <w:rPr>
          <w:rFonts w:eastAsia="Times New Roman" w:cs="Times New Roman"/>
          <w:sz w:val="24"/>
          <w:szCs w:val="24"/>
          <w:lang w:val="en-GB" w:eastAsia="ja-JP"/>
        </w:rPr>
        <w:t>s</w:t>
      </w:r>
      <w:r w:rsidR="00167F01" w:rsidRPr="008E4989">
        <w:rPr>
          <w:rFonts w:eastAsia="Times New Roman" w:cs="Times New Roman"/>
          <w:sz w:val="24"/>
          <w:szCs w:val="24"/>
          <w:lang w:val="en-GB" w:eastAsia="ja-JP"/>
        </w:rPr>
        <w:t xml:space="preserve"> </w:t>
      </w:r>
      <w:r w:rsidR="00A33A33" w:rsidRPr="008E4989">
        <w:rPr>
          <w:rFonts w:eastAsia="Times New Roman" w:cs="Times New Roman"/>
          <w:sz w:val="24"/>
          <w:szCs w:val="24"/>
          <w:lang w:val="en-GB" w:eastAsia="ja-JP"/>
        </w:rPr>
        <w:t>are</w:t>
      </w:r>
      <w:r w:rsidR="00167F01" w:rsidRPr="008E4989">
        <w:rPr>
          <w:rFonts w:eastAsia="Times New Roman" w:cs="Times New Roman"/>
          <w:sz w:val="24"/>
          <w:szCs w:val="24"/>
          <w:lang w:val="en-GB" w:eastAsia="ja-JP"/>
        </w:rPr>
        <w:t xml:space="preserve"> less competitive and less transparent (request</w:t>
      </w:r>
      <w:r w:rsidR="00A33A33" w:rsidRPr="008E4989">
        <w:rPr>
          <w:rFonts w:eastAsia="Times New Roman" w:cs="Times New Roman"/>
          <w:sz w:val="24"/>
          <w:szCs w:val="24"/>
          <w:lang w:val="en-GB" w:eastAsia="ja-JP"/>
        </w:rPr>
        <w:t>s</w:t>
      </w:r>
      <w:r w:rsidR="00167F01" w:rsidRPr="008E4989">
        <w:rPr>
          <w:rFonts w:eastAsia="Times New Roman" w:cs="Times New Roman"/>
          <w:sz w:val="24"/>
          <w:szCs w:val="24"/>
          <w:lang w:val="en-GB" w:eastAsia="ja-JP"/>
        </w:rPr>
        <w:t xml:space="preserve"> for </w:t>
      </w:r>
      <w:r w:rsidR="00A33A33" w:rsidRPr="008E4989">
        <w:rPr>
          <w:rFonts w:eastAsia="Times New Roman" w:cs="Times New Roman"/>
          <w:sz w:val="24"/>
          <w:szCs w:val="24"/>
          <w:lang w:val="en-GB" w:eastAsia="ja-JP"/>
        </w:rPr>
        <w:t xml:space="preserve">price </w:t>
      </w:r>
      <w:r w:rsidR="00AB2138">
        <w:rPr>
          <w:rFonts w:eastAsia="Times New Roman" w:cs="Times New Roman"/>
          <w:sz w:val="24"/>
          <w:szCs w:val="24"/>
          <w:lang w:val="en-GB" w:eastAsia="ja-JP"/>
        </w:rPr>
        <w:t>quotations</w:t>
      </w:r>
      <w:r w:rsidR="00AB2138" w:rsidRPr="008E4989">
        <w:rPr>
          <w:rFonts w:eastAsia="Times New Roman" w:cs="Times New Roman"/>
          <w:sz w:val="24"/>
          <w:szCs w:val="24"/>
          <w:lang w:val="en-GB" w:eastAsia="ja-JP"/>
        </w:rPr>
        <w:t xml:space="preserve"> </w:t>
      </w:r>
      <w:r w:rsidR="00167F01" w:rsidRPr="008E4989">
        <w:rPr>
          <w:rFonts w:eastAsia="Times New Roman" w:cs="Times New Roman"/>
          <w:sz w:val="24"/>
          <w:szCs w:val="24"/>
          <w:lang w:val="en-GB" w:eastAsia="ja-JP"/>
        </w:rPr>
        <w:t xml:space="preserve">and single-sourcing), overpricing for </w:t>
      </w:r>
      <w:r w:rsidRPr="008E4989">
        <w:rPr>
          <w:rFonts w:eastAsia="Times New Roman" w:cs="Times New Roman"/>
          <w:sz w:val="24"/>
          <w:szCs w:val="24"/>
          <w:lang w:val="en-GB" w:eastAsia="ja-JP"/>
        </w:rPr>
        <w:t xml:space="preserve">repeated </w:t>
      </w:r>
      <w:r w:rsidR="00167F01" w:rsidRPr="008E4989">
        <w:rPr>
          <w:rFonts w:eastAsia="Times New Roman" w:cs="Times New Roman"/>
          <w:sz w:val="24"/>
          <w:szCs w:val="24"/>
          <w:lang w:val="en-GB" w:eastAsia="ja-JP"/>
        </w:rPr>
        <w:t xml:space="preserve">contracts </w:t>
      </w:r>
      <w:r w:rsidRPr="008E4989">
        <w:rPr>
          <w:rFonts w:eastAsia="Times New Roman" w:cs="Times New Roman"/>
          <w:sz w:val="24"/>
          <w:szCs w:val="24"/>
          <w:lang w:val="en-GB" w:eastAsia="ja-JP"/>
        </w:rPr>
        <w:t>would be observed.</w:t>
      </w:r>
    </w:p>
    <w:p w14:paraId="00BFFB5D" w14:textId="5C35E267" w:rsidR="00A93AD4" w:rsidRPr="008E4989" w:rsidRDefault="00A93AD4" w:rsidP="00ED3836">
      <w:pPr>
        <w:spacing w:before="0" w:after="0" w:line="300" w:lineRule="auto"/>
        <w:ind w:firstLine="709"/>
        <w:contextualSpacing/>
        <w:rPr>
          <w:rFonts w:eastAsia="Times New Roman" w:cs="Times New Roman"/>
          <w:sz w:val="24"/>
          <w:szCs w:val="24"/>
          <w:lang w:val="en-GB" w:eastAsia="ja-JP"/>
        </w:rPr>
      </w:pPr>
      <w:proofErr w:type="gramStart"/>
      <w:r w:rsidRPr="008E4989">
        <w:rPr>
          <w:rFonts w:eastAsia="Times New Roman" w:cs="Times New Roman"/>
          <w:sz w:val="24"/>
          <w:szCs w:val="24"/>
          <w:u w:val="single"/>
          <w:lang w:val="en-GB" w:eastAsia="ja-JP"/>
        </w:rPr>
        <w:t>Hypothesis 2.</w:t>
      </w:r>
      <w:proofErr w:type="gramEnd"/>
      <w:r w:rsidRPr="008E4989">
        <w:rPr>
          <w:rFonts w:eastAsia="Times New Roman" w:cs="Times New Roman"/>
          <w:sz w:val="24"/>
          <w:szCs w:val="24"/>
          <w:lang w:val="en-GB" w:eastAsia="ja-JP"/>
        </w:rPr>
        <w:t xml:space="preserve"> The participation of state-owned enterprises in public procurement</w:t>
      </w:r>
      <w:r w:rsidR="001E2892" w:rsidRPr="008E4989">
        <w:rPr>
          <w:rFonts w:eastAsia="Times New Roman" w:cs="Times New Roman"/>
          <w:sz w:val="24"/>
          <w:szCs w:val="24"/>
          <w:lang w:val="en-GB" w:eastAsia="ja-JP"/>
        </w:rPr>
        <w:t>s</w:t>
      </w:r>
      <w:r w:rsidRPr="008E4989">
        <w:rPr>
          <w:rFonts w:eastAsia="Times New Roman" w:cs="Times New Roman"/>
          <w:sz w:val="24"/>
          <w:szCs w:val="24"/>
          <w:lang w:val="en-GB" w:eastAsia="ja-JP"/>
        </w:rPr>
        <w:t xml:space="preserve"> intensif</w:t>
      </w:r>
      <w:r w:rsidR="00642D41" w:rsidRPr="008E4989">
        <w:rPr>
          <w:rFonts w:eastAsia="Times New Roman" w:cs="Times New Roman"/>
          <w:sz w:val="24"/>
          <w:szCs w:val="24"/>
          <w:lang w:val="en-GB" w:eastAsia="ja-JP"/>
        </w:rPr>
        <w:t>ies</w:t>
      </w:r>
      <w:r w:rsidRPr="008E4989">
        <w:rPr>
          <w:rFonts w:eastAsia="Times New Roman" w:cs="Times New Roman"/>
          <w:sz w:val="24"/>
          <w:szCs w:val="24"/>
          <w:lang w:val="en-GB" w:eastAsia="ja-JP"/>
        </w:rPr>
        <w:t xml:space="preserve"> both </w:t>
      </w:r>
      <w:r w:rsidR="00642D41" w:rsidRPr="008E4989">
        <w:rPr>
          <w:rFonts w:eastAsia="Times New Roman" w:cs="Times New Roman"/>
          <w:sz w:val="24"/>
          <w:szCs w:val="24"/>
          <w:lang w:val="en-GB" w:eastAsia="ja-JP"/>
        </w:rPr>
        <w:t xml:space="preserve">of the </w:t>
      </w:r>
      <w:r w:rsidRPr="008E4989">
        <w:rPr>
          <w:rFonts w:eastAsia="Times New Roman" w:cs="Times New Roman"/>
          <w:sz w:val="24"/>
          <w:szCs w:val="24"/>
          <w:lang w:val="en-GB" w:eastAsia="ja-JP"/>
        </w:rPr>
        <w:t>effects described in hypothesis 1 –</w:t>
      </w:r>
      <w:r w:rsidR="003F79D2" w:rsidRPr="008E4989">
        <w:rPr>
          <w:rFonts w:eastAsia="Times New Roman" w:cs="Times New Roman"/>
          <w:sz w:val="24"/>
          <w:szCs w:val="24"/>
          <w:lang w:val="en-GB" w:eastAsia="ja-JP"/>
        </w:rPr>
        <w:t xml:space="preserve"> </w:t>
      </w:r>
      <w:r w:rsidRPr="008E4989">
        <w:rPr>
          <w:rFonts w:eastAsia="Times New Roman" w:cs="Times New Roman"/>
          <w:sz w:val="24"/>
          <w:szCs w:val="24"/>
          <w:lang w:val="en-GB" w:eastAsia="ja-JP"/>
        </w:rPr>
        <w:t xml:space="preserve">a more pronounced relative price reduction for repeated procurements </w:t>
      </w:r>
      <w:r w:rsidR="00A567B4" w:rsidRPr="008E4989">
        <w:rPr>
          <w:rFonts w:eastAsia="Times New Roman" w:cs="Times New Roman"/>
          <w:sz w:val="24"/>
          <w:szCs w:val="24"/>
          <w:lang w:val="en-GB" w:eastAsia="ja-JP"/>
        </w:rPr>
        <w:t xml:space="preserve">in the case of </w:t>
      </w:r>
      <w:r w:rsidRPr="008E4989">
        <w:rPr>
          <w:rFonts w:eastAsia="Times New Roman" w:cs="Times New Roman"/>
          <w:sz w:val="24"/>
          <w:szCs w:val="24"/>
          <w:lang w:val="en-GB" w:eastAsia="ja-JP"/>
        </w:rPr>
        <w:t xml:space="preserve">e-auctions and </w:t>
      </w:r>
      <w:r w:rsidR="00A567B4" w:rsidRPr="008E4989">
        <w:rPr>
          <w:rFonts w:eastAsia="Times New Roman" w:cs="Times New Roman"/>
          <w:sz w:val="24"/>
          <w:szCs w:val="24"/>
          <w:lang w:val="en-GB" w:eastAsia="ja-JP"/>
        </w:rPr>
        <w:t xml:space="preserve">greater </w:t>
      </w:r>
      <w:r w:rsidRPr="008E4989">
        <w:rPr>
          <w:rFonts w:eastAsia="Times New Roman" w:cs="Times New Roman"/>
          <w:sz w:val="24"/>
          <w:szCs w:val="24"/>
          <w:lang w:val="en-GB" w:eastAsia="ja-JP"/>
        </w:rPr>
        <w:t xml:space="preserve">overpricing of repeated procurements </w:t>
      </w:r>
      <w:r w:rsidR="00A567B4" w:rsidRPr="008E4989">
        <w:rPr>
          <w:rFonts w:eastAsia="Times New Roman" w:cs="Times New Roman"/>
          <w:sz w:val="24"/>
          <w:szCs w:val="24"/>
          <w:lang w:val="en-GB" w:eastAsia="ja-JP"/>
        </w:rPr>
        <w:t xml:space="preserve">in the cases of </w:t>
      </w:r>
      <w:r w:rsidRPr="008E4989">
        <w:rPr>
          <w:rFonts w:eastAsia="Times New Roman" w:cs="Times New Roman"/>
          <w:sz w:val="24"/>
          <w:szCs w:val="24"/>
          <w:lang w:val="en-GB" w:eastAsia="ja-JP"/>
        </w:rPr>
        <w:t>request</w:t>
      </w:r>
      <w:r w:rsidR="00A567B4" w:rsidRPr="008E4989">
        <w:rPr>
          <w:rFonts w:eastAsia="Times New Roman" w:cs="Times New Roman"/>
          <w:sz w:val="24"/>
          <w:szCs w:val="24"/>
          <w:lang w:val="en-GB" w:eastAsia="ja-JP"/>
        </w:rPr>
        <w:t>s</w:t>
      </w:r>
      <w:r w:rsidRPr="008E4989">
        <w:rPr>
          <w:rFonts w:eastAsia="Times New Roman" w:cs="Times New Roman"/>
          <w:sz w:val="24"/>
          <w:szCs w:val="24"/>
          <w:lang w:val="en-GB" w:eastAsia="ja-JP"/>
        </w:rPr>
        <w:t xml:space="preserve"> for </w:t>
      </w:r>
      <w:r w:rsidR="00A567B4" w:rsidRPr="008E4989">
        <w:rPr>
          <w:rFonts w:eastAsia="Times New Roman" w:cs="Times New Roman"/>
          <w:sz w:val="24"/>
          <w:szCs w:val="24"/>
          <w:lang w:val="en-GB" w:eastAsia="ja-JP"/>
        </w:rPr>
        <w:t xml:space="preserve">price </w:t>
      </w:r>
      <w:r w:rsidR="00AB2138">
        <w:rPr>
          <w:rFonts w:eastAsia="Times New Roman" w:cs="Times New Roman"/>
          <w:sz w:val="24"/>
          <w:szCs w:val="24"/>
          <w:lang w:val="en-GB" w:eastAsia="ja-JP"/>
        </w:rPr>
        <w:t>quotations</w:t>
      </w:r>
      <w:r w:rsidR="00A567B4" w:rsidRPr="008E4989">
        <w:rPr>
          <w:rFonts w:eastAsia="Times New Roman" w:cs="Times New Roman"/>
          <w:sz w:val="24"/>
          <w:szCs w:val="24"/>
          <w:lang w:val="en-GB" w:eastAsia="ja-JP"/>
        </w:rPr>
        <w:t xml:space="preserve"> </w:t>
      </w:r>
      <w:r w:rsidRPr="008E4989">
        <w:rPr>
          <w:rFonts w:eastAsia="Times New Roman" w:cs="Times New Roman"/>
          <w:sz w:val="24"/>
          <w:szCs w:val="24"/>
          <w:lang w:val="en-GB" w:eastAsia="ja-JP"/>
        </w:rPr>
        <w:t>and single-sourcing</w:t>
      </w:r>
      <w:r w:rsidR="00975C91">
        <w:rPr>
          <w:rFonts w:eastAsia="Times New Roman" w:cs="Times New Roman"/>
          <w:sz w:val="24"/>
          <w:szCs w:val="24"/>
          <w:lang w:val="en-GB" w:eastAsia="ja-JP"/>
        </w:rPr>
        <w:t xml:space="preserve"> compared to </w:t>
      </w:r>
      <w:r w:rsidR="002662FE">
        <w:rPr>
          <w:rFonts w:eastAsia="Times New Roman" w:cs="Times New Roman"/>
          <w:sz w:val="24"/>
          <w:szCs w:val="24"/>
          <w:lang w:val="en-GB" w:eastAsia="ja-JP"/>
        </w:rPr>
        <w:t>one-</w:t>
      </w:r>
      <w:r w:rsidR="00975C91">
        <w:rPr>
          <w:rFonts w:eastAsia="Times New Roman" w:cs="Times New Roman"/>
          <w:sz w:val="24"/>
          <w:szCs w:val="24"/>
          <w:lang w:val="en-GB" w:eastAsia="ja-JP"/>
        </w:rPr>
        <w:t xml:space="preserve">time deal with </w:t>
      </w:r>
      <w:r w:rsidR="009E2AAD">
        <w:rPr>
          <w:rFonts w:eastAsia="Times New Roman" w:cs="Times New Roman"/>
          <w:sz w:val="24"/>
          <w:szCs w:val="24"/>
          <w:lang w:val="en-GB" w:eastAsia="ja-JP"/>
        </w:rPr>
        <w:t>private</w:t>
      </w:r>
      <w:r w:rsidR="00975C91">
        <w:rPr>
          <w:rFonts w:eastAsia="Times New Roman" w:cs="Times New Roman"/>
          <w:sz w:val="24"/>
          <w:szCs w:val="24"/>
          <w:lang w:val="en-GB" w:eastAsia="ja-JP"/>
        </w:rPr>
        <w:t xml:space="preserve"> supplier</w:t>
      </w:r>
      <w:r w:rsidRPr="008E4989">
        <w:rPr>
          <w:rFonts w:eastAsia="Times New Roman" w:cs="Times New Roman"/>
          <w:sz w:val="24"/>
          <w:szCs w:val="24"/>
          <w:lang w:val="en-GB" w:eastAsia="ja-JP"/>
        </w:rPr>
        <w:t>.</w:t>
      </w:r>
    </w:p>
    <w:p w14:paraId="601ABF74" w14:textId="77777777" w:rsidR="00971C62" w:rsidRPr="008E4989" w:rsidRDefault="00AB2CEF" w:rsidP="00A71780">
      <w:pPr>
        <w:suppressAutoHyphens/>
        <w:spacing w:before="0" w:after="0" w:line="360" w:lineRule="auto"/>
        <w:contextualSpacing/>
        <w:jc w:val="left"/>
        <w:rPr>
          <w:rFonts w:eastAsia="Times New Roman" w:cs="Times New Roman"/>
          <w:b/>
          <w:szCs w:val="28"/>
          <w:lang w:val="en-GB" w:eastAsia="ja-JP"/>
        </w:rPr>
      </w:pPr>
      <w:r w:rsidRPr="008E4989">
        <w:rPr>
          <w:rFonts w:cs="Times New Roman"/>
          <w:sz w:val="24"/>
          <w:szCs w:val="24"/>
          <w:lang w:val="en-GB"/>
        </w:rPr>
        <w:t xml:space="preserve">  </w:t>
      </w:r>
    </w:p>
    <w:p w14:paraId="7D2FA678" w14:textId="5F58AAAD" w:rsidR="00A71780" w:rsidRPr="008E4989" w:rsidRDefault="00A71780" w:rsidP="00A71780">
      <w:pPr>
        <w:suppressAutoHyphens/>
        <w:spacing w:before="0" w:after="0" w:line="360" w:lineRule="auto"/>
        <w:contextualSpacing/>
        <w:jc w:val="left"/>
        <w:rPr>
          <w:b/>
          <w:szCs w:val="28"/>
          <w:lang w:val="en-GB"/>
        </w:rPr>
      </w:pPr>
      <w:r w:rsidRPr="008E4989">
        <w:rPr>
          <w:rFonts w:eastAsia="Times New Roman" w:cs="Times New Roman"/>
          <w:b/>
          <w:szCs w:val="28"/>
          <w:lang w:val="en-GB" w:eastAsia="ja-JP"/>
        </w:rPr>
        <w:t>3.</w:t>
      </w:r>
      <w:r w:rsidR="00677F60" w:rsidRPr="008E4989">
        <w:rPr>
          <w:rFonts w:eastAsia="Times New Roman" w:cs="Times New Roman"/>
          <w:b/>
          <w:szCs w:val="28"/>
          <w:lang w:val="en-GB" w:eastAsia="ja-JP"/>
        </w:rPr>
        <w:t xml:space="preserve"> </w:t>
      </w:r>
      <w:r w:rsidR="00FC140E" w:rsidRPr="008E4989">
        <w:rPr>
          <w:rFonts w:eastAsia="Times New Roman" w:cs="Times New Roman"/>
          <w:b/>
          <w:szCs w:val="28"/>
          <w:lang w:val="en-GB" w:eastAsia="ja-JP"/>
        </w:rPr>
        <w:t xml:space="preserve">Analysis of the </w:t>
      </w:r>
      <w:r w:rsidR="0080629D" w:rsidRPr="008E4989">
        <w:rPr>
          <w:rFonts w:eastAsia="Times New Roman" w:cs="Times New Roman"/>
          <w:b/>
          <w:szCs w:val="28"/>
          <w:lang w:val="en-GB" w:eastAsia="ja-JP"/>
        </w:rPr>
        <w:t>s</w:t>
      </w:r>
      <w:r w:rsidR="00FC140E" w:rsidRPr="008E4989">
        <w:rPr>
          <w:rFonts w:eastAsia="Times New Roman" w:cs="Times New Roman"/>
          <w:b/>
          <w:szCs w:val="28"/>
          <w:lang w:val="en-GB" w:eastAsia="ja-JP"/>
        </w:rPr>
        <w:t xml:space="preserve">ugar </w:t>
      </w:r>
      <w:r w:rsidR="0080629D" w:rsidRPr="008E4989">
        <w:rPr>
          <w:rFonts w:eastAsia="Times New Roman" w:cs="Times New Roman"/>
          <w:b/>
          <w:szCs w:val="28"/>
          <w:lang w:val="en-GB" w:eastAsia="ja-JP"/>
        </w:rPr>
        <w:t>m</w:t>
      </w:r>
      <w:r w:rsidR="00FC140E" w:rsidRPr="008E4989">
        <w:rPr>
          <w:rFonts w:eastAsia="Times New Roman" w:cs="Times New Roman"/>
          <w:b/>
          <w:szCs w:val="28"/>
          <w:lang w:val="en-GB" w:eastAsia="ja-JP"/>
        </w:rPr>
        <w:t>arket</w:t>
      </w:r>
    </w:p>
    <w:p w14:paraId="28125363" w14:textId="3F1D7A51" w:rsidR="0009566F" w:rsidRPr="008E4989" w:rsidRDefault="0080629D" w:rsidP="00A71780">
      <w:pPr>
        <w:pStyle w:val="af3"/>
        <w:spacing w:before="0" w:beforeAutospacing="0" w:after="0" w:afterAutospacing="0" w:line="300" w:lineRule="auto"/>
        <w:ind w:firstLine="709"/>
        <w:rPr>
          <w:lang w:val="en-GB"/>
        </w:rPr>
      </w:pPr>
      <w:r w:rsidRPr="00422AAF">
        <w:rPr>
          <w:lang w:val="en-GB"/>
        </w:rPr>
        <w:t xml:space="preserve">From </w:t>
      </w:r>
      <w:r w:rsidR="00FC140E" w:rsidRPr="00422AAF">
        <w:rPr>
          <w:lang w:val="en-GB"/>
        </w:rPr>
        <w:t>20</w:t>
      </w:r>
      <w:r w:rsidR="00904558" w:rsidRPr="00422AAF">
        <w:rPr>
          <w:lang w:val="en-GB"/>
        </w:rPr>
        <w:t>1</w:t>
      </w:r>
      <w:r w:rsidR="00FC140E" w:rsidRPr="00422AAF">
        <w:rPr>
          <w:lang w:val="en-GB"/>
        </w:rPr>
        <w:t>1</w:t>
      </w:r>
      <w:r w:rsidRPr="00422AAF">
        <w:rPr>
          <w:lang w:val="en-GB"/>
        </w:rPr>
        <w:t xml:space="preserve"> to </w:t>
      </w:r>
      <w:r w:rsidR="00FC140E" w:rsidRPr="00422AAF">
        <w:rPr>
          <w:lang w:val="en-GB"/>
        </w:rPr>
        <w:t>201</w:t>
      </w:r>
      <w:r w:rsidR="00904558" w:rsidRPr="00422AAF">
        <w:rPr>
          <w:lang w:val="en-GB"/>
        </w:rPr>
        <w:t>3</w:t>
      </w:r>
      <w:r w:rsidR="00FC140E" w:rsidRPr="00422AAF">
        <w:rPr>
          <w:lang w:val="en-GB"/>
        </w:rPr>
        <w:t xml:space="preserve">, the annual </w:t>
      </w:r>
      <w:r w:rsidR="00160A6A" w:rsidRPr="00422AAF">
        <w:rPr>
          <w:lang w:val="en-GB"/>
        </w:rPr>
        <w:t xml:space="preserve">production </w:t>
      </w:r>
      <w:r w:rsidR="00FC140E" w:rsidRPr="00422AAF">
        <w:rPr>
          <w:lang w:val="en-GB"/>
        </w:rPr>
        <w:t xml:space="preserve">of sugar in Russia </w:t>
      </w:r>
      <w:r w:rsidR="00B52915" w:rsidRPr="00422AAF">
        <w:rPr>
          <w:lang w:val="en-GB"/>
        </w:rPr>
        <w:t>was approximately</w:t>
      </w:r>
      <w:r w:rsidR="00FC140E" w:rsidRPr="00422AAF">
        <w:rPr>
          <w:lang w:val="en-GB"/>
        </w:rPr>
        <w:t xml:space="preserve"> 5.</w:t>
      </w:r>
      <w:r w:rsidR="00904558" w:rsidRPr="00422AAF">
        <w:rPr>
          <w:lang w:val="en-GB"/>
        </w:rPr>
        <w:t>7</w:t>
      </w:r>
      <w:r w:rsidR="00FC140E" w:rsidRPr="00422AAF">
        <w:rPr>
          <w:lang w:val="en-GB"/>
        </w:rPr>
        <w:t xml:space="preserve"> million tonnes</w:t>
      </w:r>
      <w:r w:rsidR="00904558" w:rsidRPr="00422AAF">
        <w:rPr>
          <w:lang w:val="en-GB"/>
        </w:rPr>
        <w:t>, whereas domestic consumption constituted about 7 million tonnes.</w:t>
      </w:r>
      <w:r w:rsidR="00D4107F" w:rsidRPr="00422AAF">
        <w:rPr>
          <w:lang w:val="en-GB"/>
        </w:rPr>
        <w:t xml:space="preserve"> Both these factors fluctuated over the years.</w:t>
      </w:r>
      <w:r w:rsidR="00904558" w:rsidRPr="00422AAF">
        <w:rPr>
          <w:lang w:val="en-GB"/>
        </w:rPr>
        <w:t xml:space="preserve"> Import account significant part of consumption - 21.5%, and export was </w:t>
      </w:r>
      <w:r w:rsidR="00D4107F" w:rsidRPr="00422AAF">
        <w:rPr>
          <w:lang w:val="en-GB"/>
        </w:rPr>
        <w:t>quite marginal -</w:t>
      </w:r>
      <w:r w:rsidR="00904558" w:rsidRPr="00422AAF">
        <w:rPr>
          <w:lang w:val="en-GB"/>
        </w:rPr>
        <w:t xml:space="preserve"> only </w:t>
      </w:r>
      <w:r w:rsidR="00D4107F" w:rsidRPr="00422AAF">
        <w:rPr>
          <w:lang w:val="en-GB"/>
        </w:rPr>
        <w:t>2% of production.</w:t>
      </w:r>
      <w:r w:rsidR="00D4107F" w:rsidRPr="00CC66C7">
        <w:rPr>
          <w:highlight w:val="yellow"/>
          <w:lang w:val="en-GB"/>
        </w:rPr>
        <w:t xml:space="preserve"> </w:t>
      </w:r>
      <w:r w:rsidR="00904558" w:rsidRPr="00CC66C7">
        <w:rPr>
          <w:highlight w:val="yellow"/>
          <w:lang w:val="en-GB"/>
        </w:rPr>
        <w:t xml:space="preserve">   </w:t>
      </w:r>
    </w:p>
    <w:p w14:paraId="462BA1C1" w14:textId="007D9D4D" w:rsidR="00FC140E" w:rsidRPr="008E4989" w:rsidRDefault="00FC140E" w:rsidP="007D4A8D">
      <w:pPr>
        <w:pStyle w:val="af3"/>
        <w:spacing w:before="0" w:beforeAutospacing="0" w:after="0" w:afterAutospacing="0" w:line="300" w:lineRule="auto"/>
        <w:ind w:firstLine="426"/>
        <w:contextualSpacing/>
        <w:rPr>
          <w:lang w:val="en-GB"/>
        </w:rPr>
      </w:pPr>
      <w:r w:rsidRPr="008E4989">
        <w:rPr>
          <w:lang w:val="en-GB"/>
        </w:rPr>
        <w:t xml:space="preserve">The </w:t>
      </w:r>
      <w:r w:rsidR="00F353D2" w:rsidRPr="008E4989">
        <w:rPr>
          <w:lang w:val="en-GB"/>
        </w:rPr>
        <w:t xml:space="preserve">primary </w:t>
      </w:r>
      <w:r w:rsidRPr="008E4989">
        <w:rPr>
          <w:lang w:val="en-GB"/>
        </w:rPr>
        <w:t>sugar</w:t>
      </w:r>
      <w:r w:rsidR="00993A3A" w:rsidRPr="008E4989">
        <w:rPr>
          <w:lang w:val="en-GB"/>
        </w:rPr>
        <w:t xml:space="preserve"> production</w:t>
      </w:r>
      <w:r w:rsidRPr="008E4989">
        <w:rPr>
          <w:lang w:val="en-GB"/>
        </w:rPr>
        <w:t xml:space="preserve"> region in Russia is the Central Federal District</w:t>
      </w:r>
      <w:r w:rsidR="00F353D2" w:rsidRPr="008E4989">
        <w:rPr>
          <w:lang w:val="en-GB"/>
        </w:rPr>
        <w:t>,</w:t>
      </w:r>
      <w:r w:rsidRPr="008E4989">
        <w:rPr>
          <w:lang w:val="en-GB"/>
        </w:rPr>
        <w:t xml:space="preserve"> which produced 57.1% of the overall </w:t>
      </w:r>
      <w:r w:rsidR="00160A6A" w:rsidRPr="008E4989">
        <w:rPr>
          <w:lang w:val="en-GB"/>
        </w:rPr>
        <w:t>production volume</w:t>
      </w:r>
      <w:r w:rsidRPr="008E4989">
        <w:rPr>
          <w:lang w:val="en-GB"/>
        </w:rPr>
        <w:t xml:space="preserve"> in 2013, or 2799 thousand tonnes. The Southern Federal District is the second largest sugar </w:t>
      </w:r>
      <w:r w:rsidR="00F353D2" w:rsidRPr="008E4989">
        <w:rPr>
          <w:lang w:val="en-GB"/>
        </w:rPr>
        <w:t>producing region</w:t>
      </w:r>
      <w:r w:rsidRPr="008E4989">
        <w:rPr>
          <w:lang w:val="en-GB"/>
        </w:rPr>
        <w:t xml:space="preserve"> with </w:t>
      </w:r>
      <w:r w:rsidR="00F353D2" w:rsidRPr="008E4989">
        <w:rPr>
          <w:lang w:val="en-GB"/>
        </w:rPr>
        <w:t xml:space="preserve">a </w:t>
      </w:r>
      <w:r w:rsidRPr="008E4989">
        <w:rPr>
          <w:lang w:val="en-GB"/>
        </w:rPr>
        <w:t>volume</w:t>
      </w:r>
      <w:r w:rsidR="00F353D2" w:rsidRPr="008E4989">
        <w:rPr>
          <w:lang w:val="en-GB"/>
        </w:rPr>
        <w:t xml:space="preserve"> of</w:t>
      </w:r>
      <w:r w:rsidRPr="008E4989">
        <w:rPr>
          <w:lang w:val="en-GB"/>
        </w:rPr>
        <w:t xml:space="preserve"> 1084 thousand tonnes (22.1%). The Volga Federal District </w:t>
      </w:r>
      <w:r w:rsidR="00F353D2" w:rsidRPr="008E4989">
        <w:rPr>
          <w:lang w:val="en-GB"/>
        </w:rPr>
        <w:t xml:space="preserve">is the third largest region </w:t>
      </w:r>
      <w:r w:rsidRPr="008E4989">
        <w:rPr>
          <w:lang w:val="en-GB"/>
        </w:rPr>
        <w:t>(768 thousand tonnes, 15.7%)</w:t>
      </w:r>
      <w:r w:rsidR="008E4989">
        <w:rPr>
          <w:lang w:val="en-GB"/>
        </w:rPr>
        <w:t>,</w:t>
      </w:r>
      <w:r w:rsidR="00F353D2" w:rsidRPr="008E4989">
        <w:rPr>
          <w:lang w:val="en-GB"/>
        </w:rPr>
        <w:t xml:space="preserve"> with the</w:t>
      </w:r>
      <w:r w:rsidRPr="008E4989">
        <w:rPr>
          <w:lang w:val="en-GB"/>
        </w:rPr>
        <w:t xml:space="preserve"> other federal districts account</w:t>
      </w:r>
      <w:r w:rsidR="00F353D2" w:rsidRPr="008E4989">
        <w:rPr>
          <w:lang w:val="en-GB"/>
        </w:rPr>
        <w:t>ing</w:t>
      </w:r>
      <w:r w:rsidRPr="008E4989">
        <w:rPr>
          <w:lang w:val="en-GB"/>
        </w:rPr>
        <w:t xml:space="preserve"> for some 5.2% of the total Russian </w:t>
      </w:r>
      <w:r w:rsidR="00993A3A" w:rsidRPr="008E4989">
        <w:rPr>
          <w:lang w:val="en-GB"/>
        </w:rPr>
        <w:t>production volume</w:t>
      </w:r>
      <w:r w:rsidRPr="008E4989">
        <w:rPr>
          <w:lang w:val="en-GB"/>
        </w:rPr>
        <w:t xml:space="preserve"> in 2013.</w:t>
      </w:r>
    </w:p>
    <w:p w14:paraId="12E94222" w14:textId="6E084B9E" w:rsidR="0009566F" w:rsidRPr="008E4989" w:rsidRDefault="00FC140E" w:rsidP="007D4A8D">
      <w:pPr>
        <w:tabs>
          <w:tab w:val="num" w:pos="-540"/>
        </w:tabs>
        <w:spacing w:line="300" w:lineRule="auto"/>
        <w:ind w:firstLine="539"/>
        <w:contextualSpacing/>
        <w:rPr>
          <w:rFonts w:cs="Times New Roman"/>
          <w:sz w:val="24"/>
          <w:szCs w:val="24"/>
          <w:lang w:val="en-GB"/>
        </w:rPr>
      </w:pPr>
      <w:r w:rsidRPr="008E4989">
        <w:rPr>
          <w:sz w:val="24"/>
          <w:szCs w:val="24"/>
          <w:lang w:val="en-GB"/>
        </w:rPr>
        <w:t xml:space="preserve">Sugar manufacturing </w:t>
      </w:r>
      <w:r w:rsidR="00855295" w:rsidRPr="008E4989">
        <w:rPr>
          <w:sz w:val="24"/>
          <w:szCs w:val="24"/>
          <w:lang w:val="en-GB"/>
        </w:rPr>
        <w:t xml:space="preserve">facilities </w:t>
      </w:r>
      <w:r w:rsidRPr="008E4989">
        <w:rPr>
          <w:sz w:val="24"/>
          <w:szCs w:val="24"/>
          <w:lang w:val="en-GB"/>
        </w:rPr>
        <w:t xml:space="preserve">are located in 22 regions of the country </w:t>
      </w:r>
      <w:r w:rsidR="00C12779" w:rsidRPr="008E4989">
        <w:rPr>
          <w:sz w:val="24"/>
          <w:szCs w:val="24"/>
          <w:lang w:val="en-GB"/>
        </w:rPr>
        <w:t xml:space="preserve">that are home to </w:t>
      </w:r>
      <w:r w:rsidR="00993A3A" w:rsidRPr="008E4989">
        <w:rPr>
          <w:sz w:val="24"/>
          <w:szCs w:val="24"/>
          <w:lang w:val="en-GB"/>
        </w:rPr>
        <w:t xml:space="preserve">more than </w:t>
      </w:r>
      <w:r w:rsidRPr="008E4989">
        <w:rPr>
          <w:sz w:val="24"/>
          <w:szCs w:val="24"/>
          <w:lang w:val="en-GB"/>
        </w:rPr>
        <w:t xml:space="preserve">70 organisations and financial groups. The sugar sales market structure is presented in Table </w:t>
      </w:r>
      <w:r w:rsidR="00284A80">
        <w:rPr>
          <w:sz w:val="24"/>
          <w:szCs w:val="24"/>
          <w:lang w:val="en-GB"/>
        </w:rPr>
        <w:t>1</w:t>
      </w:r>
      <w:r w:rsidRPr="008E4989">
        <w:rPr>
          <w:sz w:val="24"/>
          <w:szCs w:val="24"/>
          <w:lang w:val="en-GB"/>
        </w:rPr>
        <w:t>.</w:t>
      </w:r>
    </w:p>
    <w:p w14:paraId="199ABDBD" w14:textId="77777777" w:rsidR="00F85401" w:rsidRPr="008E4989" w:rsidRDefault="00F85401" w:rsidP="00140C0D">
      <w:pPr>
        <w:ind w:firstLine="539"/>
        <w:contextualSpacing/>
        <w:jc w:val="center"/>
        <w:rPr>
          <w:rFonts w:cs="Times New Roman"/>
          <w:sz w:val="24"/>
          <w:szCs w:val="24"/>
          <w:lang w:val="en-GB"/>
        </w:rPr>
      </w:pPr>
    </w:p>
    <w:p w14:paraId="174921B7" w14:textId="77777777" w:rsidR="00DA3024" w:rsidRDefault="00DA3024" w:rsidP="00155369">
      <w:pPr>
        <w:ind w:firstLine="539"/>
        <w:contextualSpacing/>
        <w:jc w:val="center"/>
        <w:rPr>
          <w:rFonts w:cs="Times New Roman"/>
          <w:sz w:val="24"/>
          <w:szCs w:val="24"/>
          <w:lang w:val="en-GB"/>
        </w:rPr>
      </w:pPr>
    </w:p>
    <w:p w14:paraId="6B9F2472" w14:textId="77777777" w:rsidR="00DA3024" w:rsidRDefault="00DA3024" w:rsidP="00155369">
      <w:pPr>
        <w:ind w:firstLine="539"/>
        <w:contextualSpacing/>
        <w:jc w:val="center"/>
        <w:rPr>
          <w:rFonts w:cs="Times New Roman"/>
          <w:sz w:val="24"/>
          <w:szCs w:val="24"/>
          <w:lang w:val="en-GB"/>
        </w:rPr>
      </w:pPr>
    </w:p>
    <w:p w14:paraId="534627BE" w14:textId="77777777" w:rsidR="00DA3024" w:rsidRDefault="00DA3024" w:rsidP="00155369">
      <w:pPr>
        <w:ind w:firstLine="539"/>
        <w:contextualSpacing/>
        <w:jc w:val="center"/>
        <w:rPr>
          <w:rFonts w:cs="Times New Roman"/>
          <w:sz w:val="24"/>
          <w:szCs w:val="24"/>
          <w:lang w:val="en-GB"/>
        </w:rPr>
      </w:pPr>
    </w:p>
    <w:p w14:paraId="456F8774" w14:textId="77777777" w:rsidR="00DA3024" w:rsidRDefault="00DA3024" w:rsidP="00155369">
      <w:pPr>
        <w:ind w:firstLine="539"/>
        <w:contextualSpacing/>
        <w:jc w:val="center"/>
        <w:rPr>
          <w:rFonts w:cs="Times New Roman"/>
          <w:sz w:val="24"/>
          <w:szCs w:val="24"/>
          <w:lang w:val="en-GB"/>
        </w:rPr>
      </w:pPr>
    </w:p>
    <w:p w14:paraId="62AC4867" w14:textId="77777777" w:rsidR="00DA3024" w:rsidRDefault="00DA3024" w:rsidP="00155369">
      <w:pPr>
        <w:ind w:firstLine="539"/>
        <w:contextualSpacing/>
        <w:jc w:val="center"/>
        <w:rPr>
          <w:rFonts w:cs="Times New Roman"/>
          <w:sz w:val="24"/>
          <w:szCs w:val="24"/>
          <w:lang w:val="en-GB"/>
        </w:rPr>
      </w:pPr>
    </w:p>
    <w:p w14:paraId="06627A67" w14:textId="77777777" w:rsidR="00DA3024" w:rsidRDefault="00DA3024" w:rsidP="00155369">
      <w:pPr>
        <w:ind w:firstLine="539"/>
        <w:contextualSpacing/>
        <w:jc w:val="center"/>
        <w:rPr>
          <w:rFonts w:cs="Times New Roman"/>
          <w:sz w:val="24"/>
          <w:szCs w:val="24"/>
          <w:lang w:val="en-GB"/>
        </w:rPr>
      </w:pPr>
    </w:p>
    <w:p w14:paraId="0AFE72E0" w14:textId="77777777" w:rsidR="00DA3024" w:rsidRDefault="00DA3024" w:rsidP="00155369">
      <w:pPr>
        <w:ind w:firstLine="539"/>
        <w:contextualSpacing/>
        <w:jc w:val="center"/>
        <w:rPr>
          <w:rFonts w:cs="Times New Roman"/>
          <w:sz w:val="24"/>
          <w:szCs w:val="24"/>
          <w:lang w:val="en-GB"/>
        </w:rPr>
      </w:pPr>
    </w:p>
    <w:p w14:paraId="5E89AA5A" w14:textId="77777777" w:rsidR="00DA3024" w:rsidRDefault="00DA3024" w:rsidP="00155369">
      <w:pPr>
        <w:ind w:firstLine="539"/>
        <w:contextualSpacing/>
        <w:jc w:val="center"/>
        <w:rPr>
          <w:rFonts w:cs="Times New Roman"/>
          <w:sz w:val="24"/>
          <w:szCs w:val="24"/>
          <w:lang w:val="en-GB"/>
        </w:rPr>
      </w:pPr>
    </w:p>
    <w:p w14:paraId="029972A5" w14:textId="4F49D287" w:rsidR="00155369" w:rsidRPr="00AA6B18" w:rsidRDefault="00155369" w:rsidP="00155369">
      <w:pPr>
        <w:ind w:firstLine="539"/>
        <w:contextualSpacing/>
        <w:jc w:val="center"/>
        <w:rPr>
          <w:rFonts w:cs="Times New Roman"/>
          <w:sz w:val="24"/>
          <w:szCs w:val="24"/>
          <w:lang w:val="en-US"/>
        </w:rPr>
      </w:pPr>
      <w:r>
        <w:rPr>
          <w:rFonts w:cs="Times New Roman"/>
          <w:sz w:val="24"/>
          <w:szCs w:val="24"/>
          <w:lang w:val="en-GB"/>
        </w:rPr>
        <w:lastRenderedPageBreak/>
        <w:t>Table</w:t>
      </w:r>
      <w:r w:rsidRPr="004D7146">
        <w:rPr>
          <w:rFonts w:cs="Times New Roman"/>
          <w:sz w:val="24"/>
          <w:szCs w:val="24"/>
          <w:lang w:val="en-GB"/>
        </w:rPr>
        <w:t xml:space="preserve"> </w:t>
      </w:r>
      <w:r w:rsidR="00284A80">
        <w:rPr>
          <w:rFonts w:cs="Times New Roman"/>
          <w:sz w:val="24"/>
          <w:szCs w:val="24"/>
          <w:lang w:val="en-GB"/>
        </w:rPr>
        <w:t>1</w:t>
      </w:r>
      <w:r w:rsidRPr="004D7146">
        <w:rPr>
          <w:rFonts w:cs="Times New Roman"/>
          <w:sz w:val="24"/>
          <w:szCs w:val="24"/>
          <w:lang w:val="en-GB"/>
        </w:rPr>
        <w:t xml:space="preserve">: </w:t>
      </w:r>
      <w:r>
        <w:rPr>
          <w:rFonts w:cs="Times New Roman"/>
          <w:sz w:val="24"/>
          <w:szCs w:val="24"/>
          <w:lang w:val="en-GB"/>
        </w:rPr>
        <w:t>Russian Sugar Sales Market Structure</w:t>
      </w:r>
    </w:p>
    <w:tbl>
      <w:tblPr>
        <w:tblW w:w="7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2381"/>
        <w:gridCol w:w="1361"/>
      </w:tblGrid>
      <w:tr w:rsidR="00284A80" w:rsidRPr="00C379F8" w14:paraId="0EF5BA34" w14:textId="77777777" w:rsidTr="00CC66C7">
        <w:trPr>
          <w:trHeight w:val="838"/>
          <w:jc w:val="center"/>
        </w:trPr>
        <w:tc>
          <w:tcPr>
            <w:tcW w:w="3855" w:type="dxa"/>
            <w:shd w:val="clear" w:color="auto" w:fill="auto"/>
            <w:vAlign w:val="center"/>
            <w:hideMark/>
          </w:tcPr>
          <w:p w14:paraId="6E3A04C8" w14:textId="77777777" w:rsidR="00284A80" w:rsidRPr="00BA3578" w:rsidRDefault="00284A80" w:rsidP="009171B7">
            <w:pPr>
              <w:spacing w:line="240" w:lineRule="auto"/>
              <w:contextualSpacing/>
              <w:jc w:val="left"/>
              <w:rPr>
                <w:rFonts w:cs="Times New Roman"/>
                <w:b/>
                <w:bCs/>
                <w:color w:val="000000"/>
                <w:sz w:val="22"/>
              </w:rPr>
            </w:pPr>
            <w:r>
              <w:rPr>
                <w:rFonts w:cs="Times New Roman"/>
                <w:b/>
                <w:bCs/>
                <w:color w:val="000000"/>
                <w:sz w:val="24"/>
                <w:szCs w:val="24"/>
                <w:lang w:val="en-GB"/>
              </w:rPr>
              <w:t>Name of sugar producer</w:t>
            </w:r>
          </w:p>
        </w:tc>
        <w:tc>
          <w:tcPr>
            <w:tcW w:w="2381" w:type="dxa"/>
            <w:shd w:val="clear" w:color="auto" w:fill="auto"/>
            <w:vAlign w:val="center"/>
            <w:hideMark/>
          </w:tcPr>
          <w:p w14:paraId="42D66F1B" w14:textId="77777777" w:rsidR="00284A80" w:rsidRPr="00AA6B18" w:rsidRDefault="00284A80" w:rsidP="00155369">
            <w:pPr>
              <w:spacing w:line="240" w:lineRule="auto"/>
              <w:contextualSpacing/>
              <w:jc w:val="center"/>
              <w:rPr>
                <w:rFonts w:cs="Times New Roman"/>
                <w:b/>
                <w:bCs/>
                <w:color w:val="000000"/>
                <w:sz w:val="22"/>
                <w:lang w:val="en-US"/>
              </w:rPr>
            </w:pPr>
            <w:r>
              <w:rPr>
                <w:rFonts w:cs="Times New Roman"/>
                <w:b/>
                <w:bCs/>
                <w:color w:val="000000"/>
                <w:sz w:val="24"/>
                <w:szCs w:val="24"/>
                <w:lang w:val="en-GB"/>
              </w:rPr>
              <w:t>Number of producers in the group</w:t>
            </w:r>
          </w:p>
        </w:tc>
        <w:tc>
          <w:tcPr>
            <w:tcW w:w="1361" w:type="dxa"/>
            <w:shd w:val="clear" w:color="auto" w:fill="auto"/>
            <w:tcMar>
              <w:left w:w="0" w:type="dxa"/>
              <w:right w:w="0" w:type="dxa"/>
            </w:tcMar>
            <w:vAlign w:val="center"/>
            <w:hideMark/>
          </w:tcPr>
          <w:p w14:paraId="377141CA" w14:textId="77777777" w:rsidR="00284A80" w:rsidRPr="00FE0B9C" w:rsidRDefault="00284A80" w:rsidP="00155369">
            <w:pPr>
              <w:spacing w:line="240" w:lineRule="auto"/>
              <w:contextualSpacing/>
              <w:jc w:val="center"/>
              <w:rPr>
                <w:rFonts w:cs="Times New Roman"/>
                <w:b/>
                <w:bCs/>
                <w:color w:val="000000"/>
                <w:sz w:val="24"/>
                <w:szCs w:val="24"/>
                <w:lang w:val="en-GB"/>
              </w:rPr>
            </w:pPr>
            <w:r>
              <w:rPr>
                <w:rFonts w:cs="Times New Roman"/>
                <w:b/>
                <w:bCs/>
                <w:color w:val="000000"/>
                <w:sz w:val="24"/>
                <w:szCs w:val="24"/>
                <w:lang w:val="en-GB"/>
              </w:rPr>
              <w:t>Share of sales</w:t>
            </w:r>
            <w:r w:rsidRPr="000C3AC2">
              <w:rPr>
                <w:rFonts w:cs="Times New Roman"/>
                <w:b/>
                <w:bCs/>
                <w:color w:val="000000"/>
                <w:sz w:val="24"/>
                <w:szCs w:val="24"/>
              </w:rPr>
              <w:t xml:space="preserve"> %</w:t>
            </w:r>
            <w:r>
              <w:rPr>
                <w:rFonts w:cs="Times New Roman"/>
                <w:b/>
                <w:bCs/>
                <w:color w:val="000000"/>
                <w:sz w:val="24"/>
                <w:szCs w:val="24"/>
                <w:lang w:val="en-US"/>
              </w:rPr>
              <w:t xml:space="preserve"> (</w:t>
            </w:r>
            <w:r>
              <w:rPr>
                <w:rFonts w:cs="Times New Roman"/>
                <w:b/>
                <w:bCs/>
                <w:color w:val="000000"/>
                <w:sz w:val="24"/>
                <w:szCs w:val="24"/>
              </w:rPr>
              <w:t>2013</w:t>
            </w:r>
            <w:r>
              <w:rPr>
                <w:rFonts w:cs="Times New Roman"/>
                <w:b/>
                <w:bCs/>
                <w:color w:val="000000"/>
                <w:sz w:val="24"/>
                <w:szCs w:val="24"/>
                <w:lang w:val="en-US"/>
              </w:rPr>
              <w:t>)</w:t>
            </w:r>
          </w:p>
        </w:tc>
      </w:tr>
      <w:tr w:rsidR="00284A80" w:rsidRPr="00C379F8" w14:paraId="720CE32B" w14:textId="77777777" w:rsidTr="00CC66C7">
        <w:trPr>
          <w:trHeight w:val="485"/>
          <w:jc w:val="center"/>
        </w:trPr>
        <w:tc>
          <w:tcPr>
            <w:tcW w:w="3855" w:type="dxa"/>
            <w:shd w:val="clear" w:color="auto" w:fill="auto"/>
            <w:vAlign w:val="center"/>
            <w:hideMark/>
          </w:tcPr>
          <w:p w14:paraId="6AD53F94" w14:textId="77777777" w:rsidR="00284A80" w:rsidRPr="00AA6B18" w:rsidRDefault="00284A80" w:rsidP="009171B7">
            <w:pPr>
              <w:spacing w:line="240" w:lineRule="auto"/>
              <w:contextualSpacing/>
              <w:jc w:val="left"/>
              <w:rPr>
                <w:rFonts w:cs="Times New Roman"/>
                <w:b/>
                <w:bCs/>
                <w:color w:val="000000"/>
                <w:sz w:val="22"/>
                <w:lang w:val="en-US"/>
              </w:rPr>
            </w:pPr>
            <w:r>
              <w:rPr>
                <w:rFonts w:cs="Times New Roman"/>
                <w:bCs/>
                <w:color w:val="000000"/>
                <w:sz w:val="24"/>
                <w:szCs w:val="24"/>
                <w:lang w:val="en-US"/>
              </w:rPr>
              <w:t>‘</w:t>
            </w:r>
            <w:r w:rsidRPr="009107F8">
              <w:rPr>
                <w:rFonts w:cs="Times New Roman"/>
                <w:bCs/>
                <w:color w:val="000000"/>
                <w:sz w:val="24"/>
                <w:szCs w:val="24"/>
                <w:lang w:val="en-GB"/>
              </w:rPr>
              <w:t>The Big Five</w:t>
            </w:r>
            <w:r>
              <w:rPr>
                <w:rFonts w:cs="Times New Roman"/>
                <w:bCs/>
                <w:color w:val="000000"/>
                <w:sz w:val="24"/>
                <w:szCs w:val="24"/>
                <w:lang w:val="en-US"/>
              </w:rPr>
              <w:t>’</w:t>
            </w:r>
            <w:r w:rsidRPr="009107F8">
              <w:rPr>
                <w:rFonts w:cs="Times New Roman"/>
                <w:bCs/>
                <w:color w:val="000000"/>
                <w:sz w:val="24"/>
                <w:szCs w:val="24"/>
                <w:lang w:val="en-GB"/>
              </w:rPr>
              <w:t xml:space="preserve"> sugar manufacturers</w:t>
            </w:r>
            <w:r w:rsidRPr="009107F8">
              <w:rPr>
                <w:rFonts w:cs="Times New Roman"/>
                <w:bCs/>
                <w:color w:val="000000"/>
                <w:sz w:val="24"/>
                <w:szCs w:val="24"/>
                <w:lang w:val="en-US"/>
              </w:rPr>
              <w:t>:</w:t>
            </w:r>
          </w:p>
        </w:tc>
        <w:tc>
          <w:tcPr>
            <w:tcW w:w="2381" w:type="dxa"/>
            <w:shd w:val="clear" w:color="auto" w:fill="auto"/>
            <w:vAlign w:val="center"/>
            <w:hideMark/>
          </w:tcPr>
          <w:p w14:paraId="11F4FB3E" w14:textId="77777777" w:rsidR="00284A80" w:rsidRPr="00BA3578" w:rsidRDefault="00284A80" w:rsidP="00155369">
            <w:pPr>
              <w:spacing w:line="240" w:lineRule="auto"/>
              <w:contextualSpacing/>
              <w:jc w:val="center"/>
              <w:rPr>
                <w:rFonts w:cs="Times New Roman"/>
                <w:b/>
                <w:bCs/>
                <w:color w:val="000000"/>
                <w:sz w:val="22"/>
              </w:rPr>
            </w:pPr>
            <w:r w:rsidRPr="00BA3578">
              <w:rPr>
                <w:rFonts w:cs="Times New Roman"/>
                <w:b/>
                <w:bCs/>
                <w:color w:val="000000"/>
                <w:sz w:val="22"/>
              </w:rPr>
              <w:t>35</w:t>
            </w:r>
          </w:p>
        </w:tc>
        <w:tc>
          <w:tcPr>
            <w:tcW w:w="1361" w:type="dxa"/>
            <w:shd w:val="clear" w:color="auto" w:fill="auto"/>
            <w:vAlign w:val="center"/>
            <w:hideMark/>
          </w:tcPr>
          <w:p w14:paraId="7E573157" w14:textId="5E1E5A16" w:rsidR="00284A80" w:rsidRPr="00BA3578" w:rsidRDefault="00284A80" w:rsidP="00155369">
            <w:pPr>
              <w:spacing w:line="240" w:lineRule="auto"/>
              <w:contextualSpacing/>
              <w:jc w:val="center"/>
              <w:rPr>
                <w:rFonts w:cs="Times New Roman"/>
                <w:b/>
                <w:bCs/>
                <w:color w:val="000000"/>
                <w:sz w:val="22"/>
              </w:rPr>
            </w:pPr>
            <w:r w:rsidRPr="00BA3578">
              <w:rPr>
                <w:rFonts w:cs="Times New Roman"/>
                <w:b/>
                <w:bCs/>
                <w:color w:val="000000"/>
                <w:sz w:val="22"/>
              </w:rPr>
              <w:t>44</w:t>
            </w:r>
            <w:r>
              <w:rPr>
                <w:rFonts w:cs="Times New Roman"/>
                <w:b/>
                <w:bCs/>
                <w:color w:val="000000"/>
                <w:sz w:val="22"/>
                <w:lang w:val="en-US"/>
              </w:rPr>
              <w:t>.</w:t>
            </w:r>
            <w:r w:rsidRPr="00BA3578">
              <w:rPr>
                <w:rFonts w:cs="Times New Roman"/>
                <w:b/>
                <w:bCs/>
                <w:color w:val="000000"/>
                <w:sz w:val="22"/>
              </w:rPr>
              <w:t>72</w:t>
            </w:r>
          </w:p>
        </w:tc>
      </w:tr>
      <w:tr w:rsidR="00284A80" w:rsidRPr="00C379F8" w14:paraId="0C2CB04D" w14:textId="77777777" w:rsidTr="00CC66C7">
        <w:trPr>
          <w:trHeight w:val="337"/>
          <w:jc w:val="center"/>
        </w:trPr>
        <w:tc>
          <w:tcPr>
            <w:tcW w:w="3855" w:type="dxa"/>
            <w:shd w:val="clear" w:color="000000" w:fill="FFFFFF"/>
            <w:vAlign w:val="center"/>
            <w:hideMark/>
          </w:tcPr>
          <w:p w14:paraId="3F534870" w14:textId="77777777" w:rsidR="00284A80" w:rsidRPr="00BA3578" w:rsidRDefault="00284A80" w:rsidP="00CC66C7">
            <w:pPr>
              <w:spacing w:line="240" w:lineRule="auto"/>
              <w:contextualSpacing/>
              <w:jc w:val="center"/>
              <w:rPr>
                <w:rFonts w:cs="Times New Roman"/>
                <w:color w:val="000000"/>
                <w:sz w:val="22"/>
              </w:rPr>
            </w:pPr>
            <w:r>
              <w:rPr>
                <w:rFonts w:cs="Times New Roman"/>
                <w:color w:val="000000"/>
                <w:sz w:val="24"/>
                <w:szCs w:val="24"/>
                <w:lang w:val="en-GB"/>
              </w:rPr>
              <w:t xml:space="preserve">The </w:t>
            </w:r>
            <w:proofErr w:type="spellStart"/>
            <w:r>
              <w:rPr>
                <w:rFonts w:cs="Times New Roman"/>
                <w:color w:val="000000"/>
                <w:sz w:val="24"/>
                <w:szCs w:val="24"/>
                <w:lang w:val="en-GB"/>
              </w:rPr>
              <w:t>Sucden</w:t>
            </w:r>
            <w:proofErr w:type="spellEnd"/>
            <w:r>
              <w:rPr>
                <w:rFonts w:cs="Times New Roman"/>
                <w:color w:val="000000"/>
                <w:sz w:val="24"/>
                <w:szCs w:val="24"/>
                <w:lang w:val="en-GB"/>
              </w:rPr>
              <w:t xml:space="preserve"> Group</w:t>
            </w:r>
          </w:p>
        </w:tc>
        <w:tc>
          <w:tcPr>
            <w:tcW w:w="2381" w:type="dxa"/>
            <w:shd w:val="clear" w:color="000000" w:fill="FFFFFF"/>
            <w:vAlign w:val="center"/>
            <w:hideMark/>
          </w:tcPr>
          <w:p w14:paraId="790EB70B" w14:textId="77777777" w:rsidR="00284A80" w:rsidRPr="00BA3578" w:rsidRDefault="00284A80" w:rsidP="00155369">
            <w:pPr>
              <w:spacing w:line="240" w:lineRule="auto"/>
              <w:contextualSpacing/>
              <w:jc w:val="center"/>
              <w:rPr>
                <w:rFonts w:cs="Times New Roman"/>
                <w:color w:val="000000"/>
                <w:sz w:val="22"/>
              </w:rPr>
            </w:pPr>
            <w:r w:rsidRPr="00BA3578">
              <w:rPr>
                <w:rFonts w:cs="Times New Roman"/>
                <w:iCs/>
                <w:color w:val="000000"/>
                <w:sz w:val="22"/>
              </w:rPr>
              <w:t>3</w:t>
            </w:r>
          </w:p>
        </w:tc>
        <w:tc>
          <w:tcPr>
            <w:tcW w:w="1361" w:type="dxa"/>
            <w:shd w:val="clear" w:color="000000" w:fill="FFFFFF"/>
            <w:noWrap/>
            <w:vAlign w:val="center"/>
            <w:hideMark/>
          </w:tcPr>
          <w:p w14:paraId="44911057" w14:textId="4D72DE0D" w:rsidR="00284A80" w:rsidRPr="00BA3578" w:rsidRDefault="00284A80" w:rsidP="00155369">
            <w:pPr>
              <w:spacing w:line="240" w:lineRule="auto"/>
              <w:contextualSpacing/>
              <w:jc w:val="center"/>
              <w:rPr>
                <w:rFonts w:cs="Times New Roman"/>
                <w:color w:val="000000"/>
                <w:sz w:val="22"/>
              </w:rPr>
            </w:pPr>
            <w:r w:rsidRPr="00BA3578">
              <w:rPr>
                <w:rFonts w:cs="Times New Roman"/>
                <w:iCs/>
                <w:color w:val="000000"/>
                <w:sz w:val="22"/>
              </w:rPr>
              <w:t>4</w:t>
            </w:r>
            <w:r>
              <w:rPr>
                <w:rFonts w:cs="Times New Roman"/>
                <w:iCs/>
                <w:color w:val="000000"/>
                <w:sz w:val="22"/>
                <w:lang w:val="en-US"/>
              </w:rPr>
              <w:t>.</w:t>
            </w:r>
            <w:r w:rsidRPr="00BA3578">
              <w:rPr>
                <w:rFonts w:cs="Times New Roman"/>
                <w:iCs/>
                <w:color w:val="000000"/>
                <w:sz w:val="22"/>
              </w:rPr>
              <w:t>42</w:t>
            </w:r>
          </w:p>
        </w:tc>
      </w:tr>
      <w:tr w:rsidR="00284A80" w:rsidRPr="00C379F8" w14:paraId="7F3AD378" w14:textId="77777777" w:rsidTr="00CC66C7">
        <w:trPr>
          <w:trHeight w:val="400"/>
          <w:jc w:val="center"/>
        </w:trPr>
        <w:tc>
          <w:tcPr>
            <w:tcW w:w="3855" w:type="dxa"/>
            <w:shd w:val="clear" w:color="000000" w:fill="FFFFFF"/>
            <w:vAlign w:val="center"/>
            <w:hideMark/>
          </w:tcPr>
          <w:p w14:paraId="69E93BF9" w14:textId="77777777" w:rsidR="00284A80" w:rsidRPr="00BA3578" w:rsidRDefault="00284A80" w:rsidP="00CC66C7">
            <w:pPr>
              <w:spacing w:line="240" w:lineRule="auto"/>
              <w:contextualSpacing/>
              <w:jc w:val="center"/>
              <w:rPr>
                <w:rFonts w:cs="Times New Roman"/>
                <w:color w:val="000000"/>
                <w:sz w:val="22"/>
              </w:rPr>
            </w:pPr>
            <w:r>
              <w:rPr>
                <w:rFonts w:cs="Times New Roman"/>
                <w:color w:val="000000"/>
                <w:sz w:val="24"/>
                <w:szCs w:val="24"/>
                <w:lang w:val="en-GB"/>
              </w:rPr>
              <w:t xml:space="preserve">The </w:t>
            </w:r>
            <w:proofErr w:type="spellStart"/>
            <w:r>
              <w:rPr>
                <w:rFonts w:cs="Times New Roman"/>
                <w:color w:val="000000"/>
                <w:sz w:val="24"/>
                <w:szCs w:val="24"/>
                <w:lang w:val="en-GB"/>
              </w:rPr>
              <w:t>Prodimex</w:t>
            </w:r>
            <w:proofErr w:type="spellEnd"/>
            <w:r>
              <w:rPr>
                <w:rFonts w:cs="Times New Roman"/>
                <w:color w:val="000000"/>
                <w:sz w:val="24"/>
                <w:szCs w:val="24"/>
                <w:lang w:val="en-GB"/>
              </w:rPr>
              <w:t xml:space="preserve"> Group</w:t>
            </w:r>
          </w:p>
        </w:tc>
        <w:tc>
          <w:tcPr>
            <w:tcW w:w="2381" w:type="dxa"/>
            <w:shd w:val="clear" w:color="000000" w:fill="FFFFFF"/>
            <w:vAlign w:val="center"/>
            <w:hideMark/>
          </w:tcPr>
          <w:p w14:paraId="33AEA450" w14:textId="77777777" w:rsidR="00284A80" w:rsidRPr="00BA3578" w:rsidRDefault="00284A80" w:rsidP="00155369">
            <w:pPr>
              <w:spacing w:line="240" w:lineRule="auto"/>
              <w:contextualSpacing/>
              <w:jc w:val="center"/>
              <w:rPr>
                <w:rFonts w:cs="Times New Roman"/>
                <w:color w:val="000000"/>
                <w:sz w:val="22"/>
              </w:rPr>
            </w:pPr>
            <w:r w:rsidRPr="00BA3578">
              <w:rPr>
                <w:rFonts w:cs="Times New Roman"/>
                <w:iCs/>
                <w:color w:val="000000"/>
                <w:sz w:val="22"/>
              </w:rPr>
              <w:t>14</w:t>
            </w:r>
          </w:p>
        </w:tc>
        <w:tc>
          <w:tcPr>
            <w:tcW w:w="1361" w:type="dxa"/>
            <w:shd w:val="clear" w:color="000000" w:fill="FFFFFF"/>
            <w:noWrap/>
            <w:vAlign w:val="center"/>
            <w:hideMark/>
          </w:tcPr>
          <w:p w14:paraId="4DE25745" w14:textId="4ABD6D51" w:rsidR="00284A80" w:rsidRPr="00BA3578" w:rsidRDefault="00284A80">
            <w:pPr>
              <w:spacing w:line="240" w:lineRule="auto"/>
              <w:contextualSpacing/>
              <w:jc w:val="center"/>
              <w:rPr>
                <w:rFonts w:cs="Times New Roman"/>
                <w:color w:val="000000"/>
                <w:sz w:val="22"/>
              </w:rPr>
            </w:pPr>
            <w:r w:rsidRPr="00BA3578">
              <w:rPr>
                <w:rFonts w:cs="Times New Roman"/>
                <w:iCs/>
                <w:color w:val="000000"/>
                <w:sz w:val="22"/>
              </w:rPr>
              <w:t>14</w:t>
            </w:r>
            <w:r>
              <w:rPr>
                <w:rFonts w:cs="Times New Roman"/>
                <w:iCs/>
                <w:color w:val="000000"/>
                <w:sz w:val="22"/>
                <w:lang w:val="en-US"/>
              </w:rPr>
              <w:t>.</w:t>
            </w:r>
            <w:r w:rsidRPr="00BA3578">
              <w:rPr>
                <w:rFonts w:cs="Times New Roman"/>
                <w:iCs/>
                <w:color w:val="000000"/>
                <w:sz w:val="22"/>
              </w:rPr>
              <w:t>06</w:t>
            </w:r>
          </w:p>
        </w:tc>
      </w:tr>
      <w:tr w:rsidR="00284A80" w:rsidRPr="00C379F8" w14:paraId="67DDD09D" w14:textId="77777777" w:rsidTr="00CC66C7">
        <w:trPr>
          <w:trHeight w:val="405"/>
          <w:jc w:val="center"/>
        </w:trPr>
        <w:tc>
          <w:tcPr>
            <w:tcW w:w="3855" w:type="dxa"/>
            <w:shd w:val="clear" w:color="000000" w:fill="FFFFFF"/>
            <w:vAlign w:val="center"/>
            <w:hideMark/>
          </w:tcPr>
          <w:p w14:paraId="4F68B510" w14:textId="77777777" w:rsidR="00284A80" w:rsidRPr="00BA3578" w:rsidRDefault="00284A80" w:rsidP="00CC66C7">
            <w:pPr>
              <w:spacing w:line="240" w:lineRule="auto"/>
              <w:contextualSpacing/>
              <w:jc w:val="center"/>
              <w:rPr>
                <w:rFonts w:cs="Times New Roman"/>
                <w:color w:val="000000"/>
                <w:sz w:val="22"/>
              </w:rPr>
            </w:pPr>
            <w:r>
              <w:rPr>
                <w:rFonts w:cs="Times New Roman"/>
                <w:color w:val="000000"/>
                <w:sz w:val="24"/>
                <w:szCs w:val="24"/>
                <w:lang w:val="en-GB"/>
              </w:rPr>
              <w:t xml:space="preserve">The </w:t>
            </w:r>
            <w:proofErr w:type="spellStart"/>
            <w:r>
              <w:rPr>
                <w:rFonts w:cs="Times New Roman"/>
                <w:color w:val="000000"/>
                <w:sz w:val="24"/>
                <w:szCs w:val="24"/>
                <w:lang w:val="en-GB"/>
              </w:rPr>
              <w:t>Rusagro</w:t>
            </w:r>
            <w:proofErr w:type="spellEnd"/>
            <w:r>
              <w:rPr>
                <w:rFonts w:cs="Times New Roman"/>
                <w:color w:val="000000"/>
                <w:sz w:val="24"/>
                <w:szCs w:val="24"/>
                <w:lang w:val="en-GB"/>
              </w:rPr>
              <w:t xml:space="preserve"> Group</w:t>
            </w:r>
          </w:p>
        </w:tc>
        <w:tc>
          <w:tcPr>
            <w:tcW w:w="2381" w:type="dxa"/>
            <w:shd w:val="clear" w:color="000000" w:fill="FFFFFF"/>
            <w:vAlign w:val="center"/>
            <w:hideMark/>
          </w:tcPr>
          <w:p w14:paraId="7EF6FB7A" w14:textId="77777777" w:rsidR="00284A80" w:rsidRPr="00BA3578" w:rsidRDefault="00284A80" w:rsidP="00155369">
            <w:pPr>
              <w:spacing w:line="240" w:lineRule="auto"/>
              <w:contextualSpacing/>
              <w:jc w:val="center"/>
              <w:rPr>
                <w:rFonts w:cs="Times New Roman"/>
                <w:color w:val="000000"/>
                <w:sz w:val="22"/>
              </w:rPr>
            </w:pPr>
            <w:r w:rsidRPr="00BA3578">
              <w:rPr>
                <w:rFonts w:cs="Times New Roman"/>
                <w:iCs/>
                <w:color w:val="000000"/>
                <w:sz w:val="22"/>
              </w:rPr>
              <w:t>2</w:t>
            </w:r>
          </w:p>
        </w:tc>
        <w:tc>
          <w:tcPr>
            <w:tcW w:w="1361" w:type="dxa"/>
            <w:shd w:val="clear" w:color="000000" w:fill="FFFFFF"/>
            <w:noWrap/>
            <w:vAlign w:val="center"/>
            <w:hideMark/>
          </w:tcPr>
          <w:p w14:paraId="641A8143" w14:textId="60179909" w:rsidR="00284A80" w:rsidRPr="00BA3578" w:rsidRDefault="00284A80" w:rsidP="00155369">
            <w:pPr>
              <w:spacing w:line="240" w:lineRule="auto"/>
              <w:contextualSpacing/>
              <w:jc w:val="center"/>
              <w:rPr>
                <w:rFonts w:cs="Times New Roman"/>
                <w:color w:val="000000"/>
                <w:sz w:val="22"/>
              </w:rPr>
            </w:pPr>
            <w:r w:rsidRPr="00BA3578">
              <w:rPr>
                <w:rFonts w:cs="Times New Roman"/>
                <w:iCs/>
                <w:color w:val="000000"/>
                <w:sz w:val="22"/>
              </w:rPr>
              <w:t>9</w:t>
            </w:r>
            <w:r>
              <w:rPr>
                <w:rFonts w:cs="Times New Roman"/>
                <w:iCs/>
                <w:color w:val="000000"/>
                <w:sz w:val="22"/>
                <w:lang w:val="en-US"/>
              </w:rPr>
              <w:t>.</w:t>
            </w:r>
            <w:r w:rsidRPr="00BA3578">
              <w:rPr>
                <w:rFonts w:cs="Times New Roman"/>
                <w:iCs/>
                <w:color w:val="000000"/>
                <w:sz w:val="22"/>
              </w:rPr>
              <w:t>89</w:t>
            </w:r>
          </w:p>
        </w:tc>
      </w:tr>
      <w:tr w:rsidR="00284A80" w:rsidRPr="00C379F8" w14:paraId="1D136B52" w14:textId="77777777" w:rsidTr="00CC66C7">
        <w:trPr>
          <w:trHeight w:val="411"/>
          <w:jc w:val="center"/>
        </w:trPr>
        <w:tc>
          <w:tcPr>
            <w:tcW w:w="3855" w:type="dxa"/>
            <w:shd w:val="clear" w:color="000000" w:fill="FFFFFF"/>
            <w:vAlign w:val="center"/>
            <w:hideMark/>
          </w:tcPr>
          <w:p w14:paraId="5E8B6577" w14:textId="77777777" w:rsidR="00284A80" w:rsidRPr="00BA3578" w:rsidRDefault="00284A80" w:rsidP="00CC66C7">
            <w:pPr>
              <w:spacing w:line="240" w:lineRule="auto"/>
              <w:contextualSpacing/>
              <w:jc w:val="center"/>
              <w:rPr>
                <w:rFonts w:cs="Times New Roman"/>
                <w:color w:val="000000"/>
                <w:sz w:val="22"/>
              </w:rPr>
            </w:pPr>
            <w:r>
              <w:rPr>
                <w:rFonts w:cs="Times New Roman"/>
                <w:color w:val="000000"/>
                <w:sz w:val="24"/>
                <w:szCs w:val="24"/>
                <w:lang w:val="en-GB"/>
              </w:rPr>
              <w:t>The Dominant Group</w:t>
            </w:r>
          </w:p>
        </w:tc>
        <w:tc>
          <w:tcPr>
            <w:tcW w:w="2381" w:type="dxa"/>
            <w:shd w:val="clear" w:color="000000" w:fill="FFFFFF"/>
            <w:vAlign w:val="center"/>
            <w:hideMark/>
          </w:tcPr>
          <w:p w14:paraId="24C07B45" w14:textId="77777777" w:rsidR="00284A80" w:rsidRPr="00BA3578" w:rsidRDefault="00284A80" w:rsidP="00155369">
            <w:pPr>
              <w:spacing w:line="240" w:lineRule="auto"/>
              <w:contextualSpacing/>
              <w:jc w:val="center"/>
              <w:rPr>
                <w:rFonts w:cs="Times New Roman"/>
                <w:color w:val="000000"/>
                <w:sz w:val="22"/>
              </w:rPr>
            </w:pPr>
            <w:r w:rsidRPr="00BA3578">
              <w:rPr>
                <w:rFonts w:cs="Times New Roman"/>
                <w:iCs/>
                <w:color w:val="000000"/>
                <w:sz w:val="22"/>
              </w:rPr>
              <w:t>7</w:t>
            </w:r>
          </w:p>
        </w:tc>
        <w:tc>
          <w:tcPr>
            <w:tcW w:w="1361" w:type="dxa"/>
            <w:shd w:val="clear" w:color="000000" w:fill="FFFFFF"/>
            <w:noWrap/>
            <w:vAlign w:val="center"/>
            <w:hideMark/>
          </w:tcPr>
          <w:p w14:paraId="0745D545" w14:textId="0456DB98" w:rsidR="00284A80" w:rsidRPr="00BA3578" w:rsidRDefault="00284A80">
            <w:pPr>
              <w:spacing w:line="240" w:lineRule="auto"/>
              <w:contextualSpacing/>
              <w:jc w:val="center"/>
              <w:rPr>
                <w:rFonts w:cs="Times New Roman"/>
                <w:color w:val="000000"/>
                <w:sz w:val="22"/>
              </w:rPr>
            </w:pPr>
            <w:r w:rsidRPr="00BA3578">
              <w:rPr>
                <w:rFonts w:cs="Times New Roman"/>
                <w:iCs/>
                <w:color w:val="000000"/>
                <w:sz w:val="22"/>
              </w:rPr>
              <w:t>10</w:t>
            </w:r>
            <w:r>
              <w:rPr>
                <w:rFonts w:cs="Times New Roman"/>
                <w:iCs/>
                <w:color w:val="000000"/>
                <w:sz w:val="22"/>
                <w:lang w:val="en-US"/>
              </w:rPr>
              <w:t>.</w:t>
            </w:r>
            <w:r w:rsidRPr="00BA3578">
              <w:rPr>
                <w:rFonts w:cs="Times New Roman"/>
                <w:iCs/>
                <w:color w:val="000000"/>
                <w:sz w:val="22"/>
              </w:rPr>
              <w:t>31</w:t>
            </w:r>
          </w:p>
        </w:tc>
      </w:tr>
      <w:tr w:rsidR="00284A80" w:rsidRPr="00C379F8" w14:paraId="1597CFF9" w14:textId="77777777" w:rsidTr="00CC66C7">
        <w:trPr>
          <w:trHeight w:val="330"/>
          <w:jc w:val="center"/>
        </w:trPr>
        <w:tc>
          <w:tcPr>
            <w:tcW w:w="3855" w:type="dxa"/>
            <w:shd w:val="clear" w:color="000000" w:fill="FFFFFF"/>
            <w:vAlign w:val="center"/>
            <w:hideMark/>
          </w:tcPr>
          <w:p w14:paraId="295B5E57" w14:textId="77777777" w:rsidR="00284A80" w:rsidRPr="00BA3578" w:rsidRDefault="00284A80" w:rsidP="00CC66C7">
            <w:pPr>
              <w:spacing w:line="240" w:lineRule="auto"/>
              <w:contextualSpacing/>
              <w:jc w:val="center"/>
              <w:rPr>
                <w:rFonts w:cs="Times New Roman"/>
                <w:color w:val="000000"/>
                <w:sz w:val="22"/>
              </w:rPr>
            </w:pPr>
            <w:r>
              <w:rPr>
                <w:rFonts w:cs="Times New Roman"/>
                <w:color w:val="000000"/>
                <w:sz w:val="24"/>
                <w:szCs w:val="24"/>
                <w:lang w:val="en-GB"/>
              </w:rPr>
              <w:t xml:space="preserve">The </w:t>
            </w:r>
            <w:proofErr w:type="spellStart"/>
            <w:r>
              <w:rPr>
                <w:rFonts w:cs="Times New Roman"/>
                <w:color w:val="000000"/>
                <w:sz w:val="24"/>
                <w:szCs w:val="24"/>
                <w:lang w:val="en-GB"/>
              </w:rPr>
              <w:t>Razgulay</w:t>
            </w:r>
            <w:proofErr w:type="spellEnd"/>
            <w:r>
              <w:rPr>
                <w:rFonts w:cs="Times New Roman"/>
                <w:color w:val="000000"/>
                <w:sz w:val="24"/>
                <w:szCs w:val="24"/>
                <w:lang w:val="en-GB"/>
              </w:rPr>
              <w:t xml:space="preserve"> Group</w:t>
            </w:r>
          </w:p>
        </w:tc>
        <w:tc>
          <w:tcPr>
            <w:tcW w:w="2381" w:type="dxa"/>
            <w:shd w:val="clear" w:color="000000" w:fill="FFFFFF"/>
            <w:vAlign w:val="center"/>
            <w:hideMark/>
          </w:tcPr>
          <w:p w14:paraId="313EFCB5" w14:textId="77777777" w:rsidR="00284A80" w:rsidRPr="00BA3578" w:rsidRDefault="00284A80" w:rsidP="00155369">
            <w:pPr>
              <w:spacing w:line="240" w:lineRule="auto"/>
              <w:contextualSpacing/>
              <w:jc w:val="center"/>
              <w:rPr>
                <w:rFonts w:cs="Times New Roman"/>
                <w:color w:val="000000"/>
                <w:sz w:val="22"/>
              </w:rPr>
            </w:pPr>
            <w:r w:rsidRPr="00BA3578">
              <w:rPr>
                <w:rFonts w:cs="Times New Roman"/>
                <w:iCs/>
                <w:color w:val="000000"/>
                <w:sz w:val="22"/>
              </w:rPr>
              <w:t>9</w:t>
            </w:r>
          </w:p>
        </w:tc>
        <w:tc>
          <w:tcPr>
            <w:tcW w:w="1361" w:type="dxa"/>
            <w:shd w:val="clear" w:color="000000" w:fill="FFFFFF"/>
            <w:noWrap/>
            <w:vAlign w:val="center"/>
            <w:hideMark/>
          </w:tcPr>
          <w:p w14:paraId="58718212" w14:textId="13330A39" w:rsidR="00284A80" w:rsidRPr="00BA3578" w:rsidRDefault="00284A80" w:rsidP="00155369">
            <w:pPr>
              <w:spacing w:line="240" w:lineRule="auto"/>
              <w:contextualSpacing/>
              <w:jc w:val="center"/>
              <w:rPr>
                <w:rFonts w:cs="Times New Roman"/>
                <w:color w:val="000000"/>
                <w:sz w:val="22"/>
              </w:rPr>
            </w:pPr>
            <w:r w:rsidRPr="00BA3578">
              <w:rPr>
                <w:rFonts w:cs="Times New Roman"/>
                <w:iCs/>
                <w:color w:val="000000"/>
                <w:sz w:val="22"/>
              </w:rPr>
              <w:t>6</w:t>
            </w:r>
            <w:r>
              <w:rPr>
                <w:rFonts w:cs="Times New Roman"/>
                <w:iCs/>
                <w:color w:val="000000"/>
                <w:sz w:val="22"/>
                <w:lang w:val="en-US"/>
              </w:rPr>
              <w:t>.</w:t>
            </w:r>
            <w:r w:rsidRPr="00BA3578">
              <w:rPr>
                <w:rFonts w:cs="Times New Roman"/>
                <w:iCs/>
                <w:color w:val="000000"/>
                <w:sz w:val="22"/>
              </w:rPr>
              <w:t>04</w:t>
            </w:r>
          </w:p>
        </w:tc>
      </w:tr>
      <w:tr w:rsidR="00284A80" w:rsidRPr="00C379F8" w14:paraId="68E3B6B8" w14:textId="77777777" w:rsidTr="00CC66C7">
        <w:trPr>
          <w:trHeight w:val="330"/>
          <w:jc w:val="center"/>
        </w:trPr>
        <w:tc>
          <w:tcPr>
            <w:tcW w:w="3855" w:type="dxa"/>
            <w:shd w:val="clear" w:color="000000" w:fill="FFFFFF"/>
            <w:noWrap/>
            <w:vAlign w:val="center"/>
          </w:tcPr>
          <w:p w14:paraId="6208DE0A" w14:textId="77777777" w:rsidR="00284A80" w:rsidRPr="00AA6B18" w:rsidRDefault="00284A80" w:rsidP="009171B7">
            <w:pPr>
              <w:spacing w:line="240" w:lineRule="auto"/>
              <w:contextualSpacing/>
              <w:jc w:val="left"/>
              <w:rPr>
                <w:rFonts w:cs="Times New Roman"/>
                <w:b/>
                <w:bCs/>
                <w:color w:val="000000"/>
                <w:sz w:val="22"/>
                <w:lang w:val="en-US"/>
              </w:rPr>
            </w:pPr>
            <w:r>
              <w:rPr>
                <w:rFonts w:cs="Times New Roman"/>
                <w:b/>
                <w:bCs/>
                <w:color w:val="000000"/>
                <w:sz w:val="22"/>
                <w:lang w:val="en-US"/>
              </w:rPr>
              <w:t>Other producers</w:t>
            </w:r>
          </w:p>
        </w:tc>
        <w:tc>
          <w:tcPr>
            <w:tcW w:w="2381" w:type="dxa"/>
            <w:shd w:val="clear" w:color="000000" w:fill="FFFFFF"/>
            <w:vAlign w:val="center"/>
          </w:tcPr>
          <w:p w14:paraId="093AFD87" w14:textId="77777777" w:rsidR="00284A80" w:rsidRPr="00803CC1" w:rsidRDefault="00284A80" w:rsidP="00155369">
            <w:pPr>
              <w:spacing w:line="240" w:lineRule="auto"/>
              <w:contextualSpacing/>
              <w:jc w:val="center"/>
              <w:rPr>
                <w:rFonts w:cs="Times New Roman"/>
                <w:b/>
                <w:bCs/>
                <w:iCs/>
                <w:color w:val="000000"/>
                <w:sz w:val="22"/>
              </w:rPr>
            </w:pPr>
          </w:p>
        </w:tc>
        <w:tc>
          <w:tcPr>
            <w:tcW w:w="1361" w:type="dxa"/>
            <w:shd w:val="clear" w:color="000000" w:fill="FFFFFF"/>
            <w:noWrap/>
            <w:vAlign w:val="center"/>
          </w:tcPr>
          <w:p w14:paraId="371CD9FE" w14:textId="281BE26F" w:rsidR="00284A80" w:rsidRPr="00803CC1" w:rsidDel="00FD61A2" w:rsidRDefault="00284A80">
            <w:pPr>
              <w:spacing w:line="240" w:lineRule="auto"/>
              <w:contextualSpacing/>
              <w:jc w:val="center"/>
              <w:rPr>
                <w:rFonts w:cs="Times New Roman"/>
                <w:b/>
                <w:bCs/>
                <w:iCs/>
                <w:color w:val="000000"/>
                <w:sz w:val="22"/>
              </w:rPr>
            </w:pPr>
            <w:r w:rsidRPr="00826CA4">
              <w:rPr>
                <w:rFonts w:cs="Times New Roman"/>
                <w:b/>
                <w:bCs/>
                <w:iCs/>
                <w:color w:val="000000"/>
                <w:sz w:val="22"/>
              </w:rPr>
              <w:t>46</w:t>
            </w:r>
            <w:r>
              <w:rPr>
                <w:rFonts w:cs="Times New Roman"/>
                <w:b/>
                <w:bCs/>
                <w:iCs/>
                <w:color w:val="000000"/>
                <w:sz w:val="22"/>
                <w:lang w:val="en-US"/>
              </w:rPr>
              <w:t>.</w:t>
            </w:r>
            <w:r w:rsidRPr="00826CA4">
              <w:rPr>
                <w:rFonts w:cs="Times New Roman"/>
                <w:b/>
                <w:bCs/>
                <w:iCs/>
                <w:color w:val="000000"/>
                <w:sz w:val="22"/>
              </w:rPr>
              <w:t>46</w:t>
            </w:r>
          </w:p>
        </w:tc>
      </w:tr>
      <w:tr w:rsidR="00284A80" w:rsidRPr="00C379F8" w14:paraId="51F861A1" w14:textId="77777777" w:rsidTr="00CC66C7">
        <w:trPr>
          <w:trHeight w:val="330"/>
          <w:jc w:val="center"/>
        </w:trPr>
        <w:tc>
          <w:tcPr>
            <w:tcW w:w="3855" w:type="dxa"/>
            <w:shd w:val="clear" w:color="000000" w:fill="FFFFFF"/>
            <w:noWrap/>
            <w:vAlign w:val="center"/>
            <w:hideMark/>
          </w:tcPr>
          <w:p w14:paraId="3D92AFE4" w14:textId="77777777" w:rsidR="00284A80" w:rsidRPr="00AA6B18" w:rsidRDefault="00284A80" w:rsidP="009171B7">
            <w:pPr>
              <w:spacing w:line="240" w:lineRule="auto"/>
              <w:contextualSpacing/>
              <w:jc w:val="left"/>
              <w:rPr>
                <w:rFonts w:cs="Times New Roman"/>
                <w:b/>
                <w:bCs/>
                <w:color w:val="000000"/>
                <w:sz w:val="22"/>
                <w:lang w:val="en-US"/>
              </w:rPr>
            </w:pPr>
            <w:r>
              <w:rPr>
                <w:rFonts w:cs="Times New Roman"/>
                <w:b/>
                <w:bCs/>
                <w:color w:val="000000"/>
                <w:sz w:val="22"/>
                <w:lang w:val="en-US"/>
              </w:rPr>
              <w:t>Import</w:t>
            </w:r>
          </w:p>
        </w:tc>
        <w:tc>
          <w:tcPr>
            <w:tcW w:w="2381" w:type="dxa"/>
            <w:shd w:val="clear" w:color="000000" w:fill="FFFFFF"/>
            <w:vAlign w:val="center"/>
            <w:hideMark/>
          </w:tcPr>
          <w:p w14:paraId="3F728876" w14:textId="77777777" w:rsidR="00284A80" w:rsidRPr="00BA3578" w:rsidRDefault="00284A80" w:rsidP="00155369">
            <w:pPr>
              <w:spacing w:line="240" w:lineRule="auto"/>
              <w:contextualSpacing/>
              <w:jc w:val="center"/>
              <w:rPr>
                <w:rFonts w:cs="Times New Roman"/>
                <w:b/>
                <w:bCs/>
                <w:color w:val="000000"/>
                <w:sz w:val="22"/>
              </w:rPr>
            </w:pPr>
            <w:r w:rsidRPr="00BA3578">
              <w:rPr>
                <w:rFonts w:cs="Times New Roman"/>
                <w:b/>
                <w:bCs/>
                <w:iCs/>
                <w:color w:val="000000"/>
                <w:sz w:val="22"/>
              </w:rPr>
              <w:t>*</w:t>
            </w:r>
          </w:p>
        </w:tc>
        <w:tc>
          <w:tcPr>
            <w:tcW w:w="1361" w:type="dxa"/>
            <w:shd w:val="clear" w:color="000000" w:fill="FFFFFF"/>
            <w:noWrap/>
            <w:vAlign w:val="center"/>
            <w:hideMark/>
          </w:tcPr>
          <w:p w14:paraId="27E9DE0D" w14:textId="50CA78DE" w:rsidR="00284A80" w:rsidRPr="00BA3578" w:rsidRDefault="00284A80" w:rsidP="00155369">
            <w:pPr>
              <w:spacing w:line="240" w:lineRule="auto"/>
              <w:contextualSpacing/>
              <w:jc w:val="center"/>
              <w:rPr>
                <w:rFonts w:cs="Times New Roman"/>
                <w:b/>
                <w:bCs/>
                <w:color w:val="000000"/>
                <w:sz w:val="22"/>
              </w:rPr>
            </w:pPr>
            <w:r w:rsidRPr="00BA3578">
              <w:rPr>
                <w:rFonts w:cs="Times New Roman"/>
                <w:b/>
                <w:bCs/>
                <w:iCs/>
                <w:color w:val="000000"/>
                <w:sz w:val="22"/>
              </w:rPr>
              <w:t>8</w:t>
            </w:r>
            <w:r>
              <w:rPr>
                <w:rFonts w:cs="Times New Roman"/>
                <w:b/>
                <w:bCs/>
                <w:iCs/>
                <w:color w:val="000000"/>
                <w:sz w:val="22"/>
                <w:lang w:val="en-US"/>
              </w:rPr>
              <w:t>.</w:t>
            </w:r>
            <w:r w:rsidRPr="00BA3578">
              <w:rPr>
                <w:rFonts w:cs="Times New Roman"/>
                <w:b/>
                <w:bCs/>
                <w:iCs/>
                <w:color w:val="000000"/>
                <w:sz w:val="22"/>
              </w:rPr>
              <w:t>82</w:t>
            </w:r>
          </w:p>
        </w:tc>
      </w:tr>
      <w:tr w:rsidR="00284A80" w:rsidRPr="00C379F8" w14:paraId="3818B376" w14:textId="77777777" w:rsidTr="00CC66C7">
        <w:trPr>
          <w:trHeight w:val="330"/>
          <w:jc w:val="center"/>
        </w:trPr>
        <w:tc>
          <w:tcPr>
            <w:tcW w:w="3855" w:type="dxa"/>
            <w:shd w:val="clear" w:color="000000" w:fill="FFFFFF"/>
            <w:noWrap/>
            <w:vAlign w:val="center"/>
            <w:hideMark/>
          </w:tcPr>
          <w:p w14:paraId="0DC154A6" w14:textId="77777777" w:rsidR="00284A80" w:rsidRPr="00BA3578" w:rsidRDefault="00284A80" w:rsidP="009171B7">
            <w:pPr>
              <w:spacing w:line="240" w:lineRule="auto"/>
              <w:contextualSpacing/>
              <w:jc w:val="left"/>
              <w:rPr>
                <w:rFonts w:cs="Times New Roman"/>
                <w:b/>
                <w:bCs/>
                <w:color w:val="000000"/>
                <w:sz w:val="22"/>
              </w:rPr>
            </w:pPr>
            <w:r>
              <w:rPr>
                <w:rFonts w:cs="Times New Roman"/>
                <w:b/>
                <w:bCs/>
                <w:color w:val="000000"/>
                <w:sz w:val="24"/>
                <w:szCs w:val="24"/>
                <w:lang w:val="en-GB"/>
              </w:rPr>
              <w:t>Total</w:t>
            </w:r>
            <w:r w:rsidRPr="000C3AC2">
              <w:rPr>
                <w:rFonts w:cs="Times New Roman"/>
                <w:b/>
                <w:bCs/>
                <w:color w:val="000000"/>
                <w:sz w:val="24"/>
                <w:szCs w:val="24"/>
              </w:rPr>
              <w:t>:</w:t>
            </w:r>
          </w:p>
        </w:tc>
        <w:tc>
          <w:tcPr>
            <w:tcW w:w="2381" w:type="dxa"/>
            <w:shd w:val="clear" w:color="000000" w:fill="FFFFFF"/>
            <w:vAlign w:val="center"/>
            <w:hideMark/>
          </w:tcPr>
          <w:p w14:paraId="4CD92A96" w14:textId="77777777" w:rsidR="00284A80" w:rsidRPr="00BA3578" w:rsidRDefault="00284A80" w:rsidP="00155369">
            <w:pPr>
              <w:spacing w:line="240" w:lineRule="auto"/>
              <w:contextualSpacing/>
              <w:jc w:val="center"/>
              <w:rPr>
                <w:rFonts w:cs="Times New Roman"/>
                <w:b/>
                <w:bCs/>
                <w:color w:val="000000"/>
                <w:sz w:val="22"/>
              </w:rPr>
            </w:pPr>
            <w:r w:rsidRPr="00BA3578">
              <w:rPr>
                <w:rFonts w:cs="Times New Roman"/>
                <w:b/>
                <w:bCs/>
                <w:iCs/>
                <w:color w:val="000000"/>
                <w:sz w:val="22"/>
              </w:rPr>
              <w:t>*</w:t>
            </w:r>
          </w:p>
        </w:tc>
        <w:tc>
          <w:tcPr>
            <w:tcW w:w="1361" w:type="dxa"/>
            <w:shd w:val="clear" w:color="000000" w:fill="FFFFFF"/>
            <w:noWrap/>
            <w:vAlign w:val="center"/>
            <w:hideMark/>
          </w:tcPr>
          <w:p w14:paraId="4243A4DE" w14:textId="77777777" w:rsidR="00284A80" w:rsidRPr="00BA3578" w:rsidRDefault="00284A80" w:rsidP="00155369">
            <w:pPr>
              <w:spacing w:line="240" w:lineRule="auto"/>
              <w:contextualSpacing/>
              <w:jc w:val="center"/>
              <w:rPr>
                <w:rFonts w:cs="Times New Roman"/>
                <w:b/>
                <w:bCs/>
                <w:color w:val="000000"/>
                <w:sz w:val="22"/>
              </w:rPr>
            </w:pPr>
            <w:r w:rsidRPr="00BA3578">
              <w:rPr>
                <w:rFonts w:cs="Times New Roman"/>
                <w:b/>
                <w:bCs/>
                <w:iCs/>
                <w:color w:val="000000"/>
                <w:sz w:val="22"/>
              </w:rPr>
              <w:t>100</w:t>
            </w:r>
          </w:p>
        </w:tc>
      </w:tr>
    </w:tbl>
    <w:p w14:paraId="26A99567" w14:textId="77777777" w:rsidR="00155369" w:rsidRPr="00BA3578" w:rsidRDefault="00155369" w:rsidP="00155369">
      <w:pPr>
        <w:ind w:firstLine="540"/>
        <w:rPr>
          <w:rFonts w:cs="Times New Roman"/>
          <w:sz w:val="22"/>
        </w:rPr>
      </w:pPr>
      <w:r>
        <w:rPr>
          <w:rFonts w:cs="Times New Roman"/>
          <w:sz w:val="24"/>
          <w:szCs w:val="24"/>
          <w:lang w:val="en-GB"/>
        </w:rPr>
        <w:t>Source</w:t>
      </w:r>
      <w:r>
        <w:rPr>
          <w:rFonts w:cs="Times New Roman"/>
          <w:sz w:val="24"/>
          <w:szCs w:val="24"/>
        </w:rPr>
        <w:t xml:space="preserve">: </w:t>
      </w:r>
      <w:r>
        <w:rPr>
          <w:rFonts w:cs="Times New Roman"/>
          <w:sz w:val="24"/>
          <w:szCs w:val="24"/>
          <w:lang w:val="en-GB"/>
        </w:rPr>
        <w:t>Russian FAS</w:t>
      </w:r>
      <w:r w:rsidRPr="00BA3578" w:rsidDel="009B22F3">
        <w:rPr>
          <w:rFonts w:cs="Times New Roman"/>
          <w:sz w:val="22"/>
        </w:rPr>
        <w:t xml:space="preserve"> </w:t>
      </w:r>
      <w:r w:rsidRPr="00BA3578">
        <w:rPr>
          <w:rStyle w:val="ab"/>
          <w:sz w:val="22"/>
        </w:rPr>
        <w:footnoteReference w:id="2"/>
      </w:r>
    </w:p>
    <w:p w14:paraId="5A4AE2D7" w14:textId="0DCA8961" w:rsidR="00DA2725" w:rsidRPr="008E4989" w:rsidRDefault="00213FD3" w:rsidP="007D4A8D">
      <w:pPr>
        <w:spacing w:line="300" w:lineRule="auto"/>
        <w:ind w:firstLine="540"/>
        <w:contextualSpacing/>
        <w:rPr>
          <w:rFonts w:cs="Times New Roman"/>
          <w:sz w:val="24"/>
          <w:szCs w:val="24"/>
          <w:lang w:val="en-GB"/>
        </w:rPr>
      </w:pPr>
      <w:r w:rsidRPr="008E4989">
        <w:rPr>
          <w:sz w:val="24"/>
          <w:szCs w:val="24"/>
          <w:lang w:val="en-GB"/>
        </w:rPr>
        <w:t>According to the Russian FAS, the sugar market in Russia is a low-competit</w:t>
      </w:r>
      <w:r w:rsidR="00993A3A" w:rsidRPr="008E4989">
        <w:rPr>
          <w:sz w:val="24"/>
          <w:szCs w:val="24"/>
          <w:lang w:val="en-GB"/>
        </w:rPr>
        <w:t>ive</w:t>
      </w:r>
      <w:r w:rsidRPr="008E4989">
        <w:rPr>
          <w:sz w:val="24"/>
          <w:szCs w:val="24"/>
          <w:lang w:val="en-GB"/>
        </w:rPr>
        <w:t xml:space="preserve"> market. In 2013, </w:t>
      </w:r>
      <w:r w:rsidR="005C53B2" w:rsidRPr="008E4989">
        <w:rPr>
          <w:sz w:val="24"/>
          <w:szCs w:val="24"/>
          <w:lang w:val="en-GB"/>
        </w:rPr>
        <w:t xml:space="preserve">more than </w:t>
      </w:r>
      <w:r w:rsidRPr="008E4989">
        <w:rPr>
          <w:sz w:val="24"/>
          <w:szCs w:val="24"/>
          <w:lang w:val="en-GB"/>
        </w:rPr>
        <w:t xml:space="preserve">44% of the overall sugar sales market belonged to five vertically integrated companies: </w:t>
      </w:r>
      <w:proofErr w:type="spellStart"/>
      <w:r w:rsidRPr="008E4989">
        <w:rPr>
          <w:sz w:val="24"/>
          <w:szCs w:val="24"/>
          <w:lang w:val="en-GB"/>
        </w:rPr>
        <w:t>Prodimex</w:t>
      </w:r>
      <w:proofErr w:type="spellEnd"/>
      <w:r w:rsidRPr="008E4989">
        <w:rPr>
          <w:sz w:val="24"/>
          <w:szCs w:val="24"/>
          <w:lang w:val="en-GB"/>
        </w:rPr>
        <w:t xml:space="preserve">, </w:t>
      </w:r>
      <w:proofErr w:type="spellStart"/>
      <w:r w:rsidRPr="008E4989">
        <w:rPr>
          <w:sz w:val="24"/>
          <w:szCs w:val="24"/>
          <w:lang w:val="en-GB"/>
        </w:rPr>
        <w:t>Razgulay</w:t>
      </w:r>
      <w:proofErr w:type="spellEnd"/>
      <w:r w:rsidRPr="008E4989">
        <w:rPr>
          <w:sz w:val="24"/>
          <w:szCs w:val="24"/>
          <w:lang w:val="en-GB"/>
        </w:rPr>
        <w:t xml:space="preserve">, </w:t>
      </w:r>
      <w:proofErr w:type="spellStart"/>
      <w:r w:rsidRPr="008E4989">
        <w:rPr>
          <w:sz w:val="24"/>
          <w:szCs w:val="24"/>
          <w:lang w:val="en-GB"/>
        </w:rPr>
        <w:t>Rusagro</w:t>
      </w:r>
      <w:proofErr w:type="spellEnd"/>
      <w:r w:rsidRPr="008E4989">
        <w:rPr>
          <w:sz w:val="24"/>
          <w:szCs w:val="24"/>
          <w:lang w:val="en-GB"/>
        </w:rPr>
        <w:t xml:space="preserve">, Dominant, and </w:t>
      </w:r>
      <w:proofErr w:type="spellStart"/>
      <w:r w:rsidRPr="008E4989">
        <w:rPr>
          <w:sz w:val="24"/>
          <w:szCs w:val="24"/>
          <w:lang w:val="en-GB"/>
        </w:rPr>
        <w:t>Sucden</w:t>
      </w:r>
      <w:proofErr w:type="spellEnd"/>
      <w:r w:rsidRPr="008E4989">
        <w:rPr>
          <w:sz w:val="24"/>
          <w:szCs w:val="24"/>
          <w:lang w:val="en-GB"/>
        </w:rPr>
        <w:t>. According to the data provided by Russian FAS, there are many independent</w:t>
      </w:r>
      <w:r w:rsidR="00993A3A" w:rsidRPr="008E4989">
        <w:rPr>
          <w:sz w:val="24"/>
          <w:szCs w:val="24"/>
          <w:lang w:val="en-GB"/>
        </w:rPr>
        <w:t xml:space="preserve"> agents</w:t>
      </w:r>
      <w:r w:rsidRPr="008E4989">
        <w:rPr>
          <w:sz w:val="24"/>
          <w:szCs w:val="24"/>
          <w:lang w:val="en-GB"/>
        </w:rPr>
        <w:t xml:space="preserve"> on the market, but the </w:t>
      </w:r>
      <w:r w:rsidR="005C53B2" w:rsidRPr="008E4989">
        <w:rPr>
          <w:sz w:val="24"/>
          <w:szCs w:val="24"/>
          <w:lang w:val="en-GB"/>
        </w:rPr>
        <w:t xml:space="preserve">market </w:t>
      </w:r>
      <w:r w:rsidRPr="008E4989">
        <w:rPr>
          <w:sz w:val="24"/>
          <w:szCs w:val="24"/>
          <w:lang w:val="en-GB"/>
        </w:rPr>
        <w:t>share of each did not exceed 3%</w:t>
      </w:r>
      <w:r w:rsidR="005C53B2" w:rsidRPr="008E4989">
        <w:rPr>
          <w:sz w:val="24"/>
          <w:szCs w:val="24"/>
          <w:lang w:val="en-GB"/>
        </w:rPr>
        <w:t xml:space="preserve"> in 2013–2014.</w:t>
      </w:r>
    </w:p>
    <w:p w14:paraId="2DF944F5" w14:textId="52D4A6CF" w:rsidR="00BF3118" w:rsidRDefault="00213FD3" w:rsidP="00CC66C7">
      <w:pPr>
        <w:spacing w:line="300" w:lineRule="auto"/>
        <w:ind w:firstLine="708"/>
        <w:contextualSpacing/>
        <w:rPr>
          <w:rFonts w:cs="Times New Roman"/>
          <w:b/>
          <w:szCs w:val="28"/>
          <w:lang w:val="en-GB"/>
        </w:rPr>
      </w:pPr>
      <w:r w:rsidRPr="00422AAF">
        <w:rPr>
          <w:sz w:val="24"/>
          <w:szCs w:val="24"/>
          <w:lang w:val="en-GB"/>
        </w:rPr>
        <w:t xml:space="preserve">It should be mentioned that public procurements </w:t>
      </w:r>
      <w:r w:rsidR="00BF3118" w:rsidRPr="00422AAF">
        <w:rPr>
          <w:sz w:val="24"/>
          <w:szCs w:val="24"/>
          <w:lang w:val="en-GB"/>
        </w:rPr>
        <w:t xml:space="preserve">market constituted insignificant part of overall domestic consumption </w:t>
      </w:r>
      <w:r w:rsidR="00BF3118" w:rsidRPr="00422AAF">
        <w:rPr>
          <w:rFonts w:cs="Times New Roman"/>
          <w:sz w:val="24"/>
          <w:szCs w:val="24"/>
          <w:lang w:val="en-GB"/>
        </w:rPr>
        <w:t>in the period 2011 – 2013. It was only</w:t>
      </w:r>
      <w:r w:rsidR="00BF3118" w:rsidRPr="00422AAF">
        <w:rPr>
          <w:sz w:val="24"/>
          <w:szCs w:val="24"/>
          <w:lang w:val="en-GB"/>
        </w:rPr>
        <w:t xml:space="preserve"> </w:t>
      </w:r>
      <w:r w:rsidR="00BF3118" w:rsidRPr="00422AAF">
        <w:rPr>
          <w:rFonts w:cs="Times New Roman"/>
          <w:sz w:val="24"/>
          <w:szCs w:val="24"/>
          <w:lang w:val="en-GB"/>
        </w:rPr>
        <w:t>0.3% - 0.6% in cash and volume.</w:t>
      </w:r>
      <w:r w:rsidR="00BF3118" w:rsidRPr="00CC66C7">
        <w:rPr>
          <w:rFonts w:cs="Times New Roman"/>
          <w:sz w:val="24"/>
          <w:szCs w:val="24"/>
          <w:highlight w:val="yellow"/>
          <w:lang w:val="en-GB"/>
        </w:rPr>
        <w:t xml:space="preserve"> </w:t>
      </w:r>
    </w:p>
    <w:p w14:paraId="4AD1FC75" w14:textId="16E4C1AD" w:rsidR="00C97FD5" w:rsidRDefault="00FB26FE" w:rsidP="00CC66C7">
      <w:pPr>
        <w:spacing w:line="300" w:lineRule="auto"/>
        <w:ind w:firstLine="708"/>
        <w:contextualSpacing/>
        <w:rPr>
          <w:rFonts w:cs="Times New Roman"/>
          <w:b/>
          <w:szCs w:val="28"/>
          <w:lang w:val="en-GB"/>
        </w:rPr>
      </w:pPr>
      <w:r w:rsidRPr="008E4989">
        <w:rPr>
          <w:rFonts w:cs="Times New Roman"/>
          <w:b/>
          <w:szCs w:val="28"/>
          <w:lang w:val="en-GB"/>
        </w:rPr>
        <w:t xml:space="preserve">4. </w:t>
      </w:r>
      <w:r w:rsidR="00993A3A" w:rsidRPr="008E4989">
        <w:rPr>
          <w:rStyle w:val="translation-chunk"/>
          <w:rFonts w:cs="Times New Roman"/>
          <w:b/>
          <w:szCs w:val="28"/>
          <w:shd w:val="clear" w:color="auto" w:fill="FFFFFF"/>
          <w:lang w:val="en-GB"/>
        </w:rPr>
        <w:t>Institutional context of public procurement in Russia and</w:t>
      </w:r>
      <w:r w:rsidR="00993A3A" w:rsidRPr="008E4989">
        <w:rPr>
          <w:rFonts w:cs="Times New Roman"/>
          <w:b/>
          <w:szCs w:val="28"/>
          <w:lang w:val="en-GB"/>
        </w:rPr>
        <w:t xml:space="preserve"> data</w:t>
      </w:r>
      <w:r w:rsidR="008C3FE9" w:rsidRPr="008E4989">
        <w:rPr>
          <w:rFonts w:cs="Times New Roman"/>
          <w:b/>
          <w:szCs w:val="28"/>
          <w:lang w:val="en-GB"/>
        </w:rPr>
        <w:t xml:space="preserve"> description</w:t>
      </w:r>
      <w:r w:rsidR="00993A3A" w:rsidRPr="008E4989">
        <w:rPr>
          <w:rFonts w:cs="Times New Roman"/>
          <w:b/>
          <w:szCs w:val="28"/>
          <w:lang w:val="en-GB"/>
        </w:rPr>
        <w:t>.</w:t>
      </w:r>
    </w:p>
    <w:p w14:paraId="7DCBB437" w14:textId="77777777" w:rsidR="00B66565" w:rsidRPr="008E4989" w:rsidRDefault="00B66565" w:rsidP="00CC66C7">
      <w:pPr>
        <w:spacing w:line="300" w:lineRule="auto"/>
        <w:ind w:firstLine="708"/>
        <w:contextualSpacing/>
        <w:rPr>
          <w:b/>
          <w:lang w:val="en-GB"/>
        </w:rPr>
      </w:pPr>
    </w:p>
    <w:p w14:paraId="5C5BCDF1" w14:textId="2EEF077F" w:rsidR="00DD3856" w:rsidRPr="00FE0B9C" w:rsidRDefault="006C4C5F" w:rsidP="00DD3856">
      <w:pPr>
        <w:spacing w:before="0" w:after="0" w:line="300" w:lineRule="auto"/>
        <w:rPr>
          <w:rFonts w:cs="Times New Roman"/>
          <w:i/>
          <w:sz w:val="26"/>
          <w:szCs w:val="26"/>
          <w:lang w:val="en-US"/>
        </w:rPr>
      </w:pPr>
      <w:r>
        <w:rPr>
          <w:rFonts w:cs="Times New Roman"/>
          <w:i/>
          <w:sz w:val="26"/>
          <w:szCs w:val="26"/>
          <w:lang w:val="en-US"/>
        </w:rPr>
        <w:t xml:space="preserve">4.1 </w:t>
      </w:r>
      <w:r w:rsidR="00DD3856">
        <w:rPr>
          <w:rFonts w:cs="Times New Roman"/>
          <w:i/>
          <w:sz w:val="26"/>
          <w:szCs w:val="26"/>
          <w:lang w:val="en-US"/>
        </w:rPr>
        <w:t xml:space="preserve">Public procurements in Russia </w:t>
      </w:r>
    </w:p>
    <w:p w14:paraId="48F881EC" w14:textId="38BECA99" w:rsidR="00DD3856" w:rsidRPr="007D6697" w:rsidRDefault="00DD3856" w:rsidP="00DD3856">
      <w:pPr>
        <w:ind w:firstLine="709"/>
        <w:contextualSpacing/>
        <w:rPr>
          <w:sz w:val="24"/>
          <w:szCs w:val="24"/>
          <w:lang w:val="en-GB"/>
        </w:rPr>
      </w:pPr>
      <w:r w:rsidRPr="007D6697">
        <w:rPr>
          <w:sz w:val="24"/>
          <w:szCs w:val="24"/>
          <w:lang w:val="en-GB"/>
        </w:rPr>
        <w:t>After</w:t>
      </w:r>
      <w:r w:rsidRPr="00140C0D">
        <w:rPr>
          <w:sz w:val="24"/>
          <w:szCs w:val="24"/>
          <w:lang w:val="en-US"/>
        </w:rPr>
        <w:t xml:space="preserve"> </w:t>
      </w:r>
      <w:r w:rsidRPr="007D6697">
        <w:rPr>
          <w:sz w:val="24"/>
          <w:szCs w:val="24"/>
          <w:lang w:val="en-GB"/>
        </w:rPr>
        <w:t>a</w:t>
      </w:r>
      <w:r w:rsidRPr="00140C0D">
        <w:rPr>
          <w:sz w:val="24"/>
          <w:szCs w:val="24"/>
          <w:lang w:val="en-US"/>
        </w:rPr>
        <w:t xml:space="preserve"> </w:t>
      </w:r>
      <w:r w:rsidRPr="007D6697">
        <w:rPr>
          <w:sz w:val="24"/>
          <w:szCs w:val="24"/>
          <w:lang w:val="en-GB"/>
        </w:rPr>
        <w:t>long</w:t>
      </w:r>
      <w:r w:rsidRPr="00140C0D">
        <w:rPr>
          <w:sz w:val="24"/>
          <w:szCs w:val="24"/>
          <w:lang w:val="en-US"/>
        </w:rPr>
        <w:t xml:space="preserve"> </w:t>
      </w:r>
      <w:r w:rsidRPr="007D6697">
        <w:rPr>
          <w:sz w:val="24"/>
          <w:szCs w:val="24"/>
          <w:lang w:val="en-GB"/>
        </w:rPr>
        <w:t>transformational</w:t>
      </w:r>
      <w:r w:rsidRPr="00140C0D">
        <w:rPr>
          <w:sz w:val="24"/>
          <w:szCs w:val="24"/>
          <w:lang w:val="en-US"/>
        </w:rPr>
        <w:t xml:space="preserve"> </w:t>
      </w:r>
      <w:r w:rsidRPr="007D6697">
        <w:rPr>
          <w:sz w:val="24"/>
          <w:szCs w:val="24"/>
          <w:lang w:val="en-GB"/>
        </w:rPr>
        <w:t xml:space="preserve">recession in the 2000s, Russia experienced economic growth and a substantial increase in the income level. Under these circumstances, the institutional environment in Russia (and in many other developing and transition countries) was characterised by two important features. First, it was plagued by a high level of corruption. Second, there was general dissatisfaction with the quality of health, education and other public sector services. Moreover, the system of public administration lacked efficient mechanisms to limit corruption, and the public sector did not have sufficient incentives to improve the quality of its services. </w:t>
      </w:r>
      <w:r w:rsidRPr="00422AAF">
        <w:rPr>
          <w:sz w:val="24"/>
          <w:szCs w:val="24"/>
          <w:lang w:val="en-GB"/>
        </w:rPr>
        <w:t>A response to these problems came in the form major reform</w:t>
      </w:r>
      <w:r w:rsidR="0035681A" w:rsidRPr="00422AAF">
        <w:rPr>
          <w:sz w:val="24"/>
          <w:szCs w:val="24"/>
          <w:lang w:val="en-GB"/>
        </w:rPr>
        <w:t xml:space="preserve"> of public procurements by adoption </w:t>
      </w:r>
      <w:r w:rsidRPr="00422AAF">
        <w:rPr>
          <w:sz w:val="24"/>
          <w:szCs w:val="24"/>
          <w:lang w:val="en-GB"/>
        </w:rPr>
        <w:t>new Federal Law on Public Procurement (94-FL</w:t>
      </w:r>
      <w:r w:rsidR="0035681A" w:rsidRPr="00422AAF">
        <w:rPr>
          <w:sz w:val="24"/>
          <w:szCs w:val="24"/>
          <w:lang w:val="en-GB"/>
        </w:rPr>
        <w:t>)</w:t>
      </w:r>
      <w:r w:rsidRPr="00422AAF">
        <w:rPr>
          <w:sz w:val="24"/>
          <w:szCs w:val="24"/>
          <w:lang w:val="en-GB"/>
        </w:rPr>
        <w:t xml:space="preserve"> in 2005.</w:t>
      </w:r>
    </w:p>
    <w:p w14:paraId="009D1FBE" w14:textId="790FDCAA" w:rsidR="00DD3856" w:rsidRPr="007D6697" w:rsidRDefault="00DD3856" w:rsidP="00DD3856">
      <w:pPr>
        <w:ind w:firstLine="708"/>
        <w:contextualSpacing/>
        <w:rPr>
          <w:sz w:val="24"/>
          <w:szCs w:val="24"/>
          <w:lang w:val="en-GB"/>
        </w:rPr>
      </w:pPr>
      <w:r w:rsidRPr="007D6697">
        <w:rPr>
          <w:sz w:val="24"/>
          <w:szCs w:val="24"/>
          <w:lang w:val="en-GB"/>
        </w:rPr>
        <w:t xml:space="preserve">The fight against corruption was declared the key focus of public procurement reform. Restriction of the discretion of public officials in the choice of suppliers at all levels of public administration, increased transparency of </w:t>
      </w:r>
      <w:r w:rsidR="00A9372D">
        <w:rPr>
          <w:sz w:val="24"/>
          <w:szCs w:val="24"/>
          <w:lang w:val="en-GB"/>
        </w:rPr>
        <w:t xml:space="preserve">procurement </w:t>
      </w:r>
      <w:r w:rsidRPr="007D6697">
        <w:rPr>
          <w:sz w:val="24"/>
          <w:szCs w:val="24"/>
          <w:lang w:val="en-GB"/>
        </w:rPr>
        <w:t xml:space="preserve">procedures and facilitation of access of new suppliers (particularly small and medium-sized enterprises) to the public procurement </w:t>
      </w:r>
      <w:r w:rsidR="00A9372D" w:rsidRPr="007D6697">
        <w:rPr>
          <w:sz w:val="24"/>
          <w:szCs w:val="24"/>
          <w:lang w:val="en-GB"/>
        </w:rPr>
        <w:lastRenderedPageBreak/>
        <w:t xml:space="preserve">system </w:t>
      </w:r>
      <w:r w:rsidRPr="007D6697">
        <w:rPr>
          <w:sz w:val="24"/>
          <w:szCs w:val="24"/>
          <w:lang w:val="en-GB"/>
        </w:rPr>
        <w:t>were designated to achieve this goal. These measures were also aimed at increasing competition in auctions and reducing government expense</w:t>
      </w:r>
      <w:r w:rsidR="00A9372D">
        <w:rPr>
          <w:sz w:val="24"/>
          <w:szCs w:val="24"/>
          <w:lang w:val="en-GB"/>
        </w:rPr>
        <w:t xml:space="preserve"> </w:t>
      </w:r>
      <w:r w:rsidR="00A9372D" w:rsidRPr="00422AAF">
        <w:rPr>
          <w:sz w:val="24"/>
          <w:szCs w:val="24"/>
          <w:lang w:val="en-GB"/>
        </w:rPr>
        <w:t>by introduction electronic platforms for auctions</w:t>
      </w:r>
      <w:r w:rsidRPr="00422AAF">
        <w:rPr>
          <w:sz w:val="24"/>
          <w:szCs w:val="24"/>
          <w:lang w:val="en-GB"/>
        </w:rPr>
        <w:t>.</w:t>
      </w:r>
    </w:p>
    <w:p w14:paraId="26D769CE" w14:textId="08F72A0B" w:rsidR="00DD3856" w:rsidRPr="007D6697" w:rsidRDefault="00DD3856" w:rsidP="00DD3856">
      <w:pPr>
        <w:ind w:firstLine="708"/>
        <w:contextualSpacing/>
        <w:rPr>
          <w:sz w:val="24"/>
          <w:szCs w:val="24"/>
          <w:lang w:val="en-GB"/>
        </w:rPr>
      </w:pPr>
      <w:r w:rsidRPr="007D6697">
        <w:rPr>
          <w:sz w:val="24"/>
          <w:szCs w:val="24"/>
          <w:lang w:val="en-GB"/>
        </w:rPr>
        <w:t>The new law introduced the requirement to place the information on all procurements that were held by government customers on the federal website</w:t>
      </w:r>
      <w:r w:rsidR="002244AA" w:rsidRPr="002244AA">
        <w:rPr>
          <w:sz w:val="24"/>
          <w:szCs w:val="24"/>
          <w:lang w:val="en-US"/>
        </w:rPr>
        <w:t xml:space="preserve"> </w:t>
      </w:r>
      <w:r w:rsidR="002244AA">
        <w:rPr>
          <w:sz w:val="24"/>
          <w:szCs w:val="24"/>
          <w:lang w:val="en-US"/>
        </w:rPr>
        <w:t>www.zakupki.gov.ru</w:t>
      </w:r>
      <w:r w:rsidRPr="007D6697">
        <w:rPr>
          <w:sz w:val="24"/>
          <w:szCs w:val="24"/>
          <w:lang w:val="en-GB"/>
        </w:rPr>
        <w:t>. The information was supposed to include</w:t>
      </w:r>
      <w:r w:rsidR="00B66565">
        <w:rPr>
          <w:sz w:val="24"/>
          <w:szCs w:val="24"/>
          <w:lang w:val="en-GB"/>
        </w:rPr>
        <w:t xml:space="preserve"> </w:t>
      </w:r>
      <w:r w:rsidRPr="007D6697">
        <w:rPr>
          <w:sz w:val="24"/>
          <w:szCs w:val="24"/>
          <w:lang w:val="en-GB"/>
        </w:rPr>
        <w:t>descriptions of the procured goods</w:t>
      </w:r>
      <w:r w:rsidR="00B66565">
        <w:rPr>
          <w:sz w:val="24"/>
          <w:szCs w:val="24"/>
          <w:lang w:val="en-GB"/>
        </w:rPr>
        <w:t>,</w:t>
      </w:r>
      <w:r w:rsidRPr="007D6697">
        <w:rPr>
          <w:sz w:val="24"/>
          <w:szCs w:val="24"/>
          <w:lang w:val="en-GB"/>
        </w:rPr>
        <w:t xml:space="preserve"> their supply terms and conditions and the “maximum initial price.” The possible procurement methods were also strictly determined at the same time. 94-FL permitted only four procurement methods:</w:t>
      </w:r>
    </w:p>
    <w:p w14:paraId="3102DD01" w14:textId="77777777" w:rsidR="00DD3856" w:rsidRPr="007D6697" w:rsidRDefault="00DD3856" w:rsidP="00DD3856">
      <w:pPr>
        <w:pStyle w:val="a4"/>
        <w:numPr>
          <w:ilvl w:val="0"/>
          <w:numId w:val="9"/>
        </w:numPr>
        <w:spacing w:before="0" w:after="0"/>
        <w:rPr>
          <w:sz w:val="24"/>
          <w:szCs w:val="24"/>
          <w:lang w:val="en-GB"/>
        </w:rPr>
      </w:pPr>
      <w:r w:rsidRPr="007D6697">
        <w:rPr>
          <w:sz w:val="24"/>
          <w:szCs w:val="24"/>
          <w:lang w:val="en-GB"/>
        </w:rPr>
        <w:t>Open auction (since 2011, only in electronic form): considered the main method of procurements exceeding RUR 500,000 (approximately $ 17,000) in value.</w:t>
      </w:r>
    </w:p>
    <w:p w14:paraId="55E5342F" w14:textId="0D149FE5" w:rsidR="00DD3856" w:rsidRPr="007D6697" w:rsidRDefault="00DD3856" w:rsidP="00DD3856">
      <w:pPr>
        <w:pStyle w:val="a4"/>
        <w:numPr>
          <w:ilvl w:val="0"/>
          <w:numId w:val="9"/>
        </w:numPr>
        <w:spacing w:before="0" w:after="0"/>
        <w:rPr>
          <w:sz w:val="24"/>
          <w:szCs w:val="24"/>
          <w:lang w:val="en-GB"/>
        </w:rPr>
      </w:pPr>
      <w:r w:rsidRPr="007D6697">
        <w:rPr>
          <w:sz w:val="24"/>
          <w:szCs w:val="24"/>
          <w:lang w:val="en-GB"/>
        </w:rPr>
        <w:t xml:space="preserve">Tender: </w:t>
      </w:r>
      <w:r w:rsidR="000C3D37" w:rsidRPr="00422AAF">
        <w:rPr>
          <w:sz w:val="24"/>
          <w:szCs w:val="24"/>
          <w:lang w:val="en-GB"/>
        </w:rPr>
        <w:t>usually used for procurements of complex goods and services such as R&amp;D and consulting</w:t>
      </w:r>
      <w:r w:rsidRPr="00422AAF">
        <w:rPr>
          <w:sz w:val="24"/>
          <w:szCs w:val="24"/>
          <w:lang w:val="en-GB"/>
        </w:rPr>
        <w:t>.</w:t>
      </w:r>
    </w:p>
    <w:p w14:paraId="550FD5D6" w14:textId="77777777" w:rsidR="00DD3856" w:rsidRPr="007D6697" w:rsidRDefault="00DD3856" w:rsidP="00DD3856">
      <w:pPr>
        <w:pStyle w:val="a4"/>
        <w:numPr>
          <w:ilvl w:val="0"/>
          <w:numId w:val="9"/>
        </w:numPr>
        <w:spacing w:before="0" w:after="0"/>
        <w:rPr>
          <w:sz w:val="24"/>
          <w:szCs w:val="24"/>
          <w:lang w:val="en-GB"/>
        </w:rPr>
      </w:pPr>
      <w:r w:rsidRPr="007D6697">
        <w:rPr>
          <w:sz w:val="24"/>
          <w:szCs w:val="24"/>
          <w:lang w:val="en-GB"/>
        </w:rPr>
        <w:t xml:space="preserve">Requests for quotations: used for procurements of small amounts (RUR 100,000 to RUR 500,000). </w:t>
      </w:r>
    </w:p>
    <w:p w14:paraId="5B8B6468" w14:textId="77777777" w:rsidR="00DD3856" w:rsidRPr="007D6697" w:rsidRDefault="00DD3856" w:rsidP="00DD3856">
      <w:pPr>
        <w:pStyle w:val="a4"/>
        <w:numPr>
          <w:ilvl w:val="0"/>
          <w:numId w:val="9"/>
        </w:numPr>
        <w:spacing w:before="0" w:after="0"/>
        <w:rPr>
          <w:sz w:val="24"/>
          <w:szCs w:val="24"/>
          <w:lang w:val="en-GB"/>
        </w:rPr>
      </w:pPr>
      <w:r w:rsidRPr="007D6697">
        <w:rPr>
          <w:sz w:val="24"/>
          <w:szCs w:val="24"/>
          <w:lang w:val="en-GB"/>
        </w:rPr>
        <w:t>Single-source contracting: could be used for procurements of value under RUR 100,000 (approximately $ 3,000). All other options for single-source contracting were explicitly prescribed by 94-FL (Article 55).</w:t>
      </w:r>
    </w:p>
    <w:p w14:paraId="0D97D8AE" w14:textId="66177F0A" w:rsidR="00DD3856" w:rsidRPr="007D6697" w:rsidRDefault="00DD3856" w:rsidP="00DD3856">
      <w:pPr>
        <w:contextualSpacing/>
        <w:rPr>
          <w:sz w:val="24"/>
          <w:szCs w:val="24"/>
          <w:lang w:val="en-GB"/>
        </w:rPr>
      </w:pPr>
      <w:r w:rsidRPr="007D6697">
        <w:rPr>
          <w:sz w:val="24"/>
          <w:szCs w:val="24"/>
          <w:lang w:val="en-GB"/>
        </w:rPr>
        <w:t>At the same time, restrictions were imposed on “procurements of identical products” to terminate the practice of splitting procurements into small batches. In particular, government customers could purchase the same product from a single</w:t>
      </w:r>
      <w:r w:rsidR="002662FE">
        <w:rPr>
          <w:sz w:val="24"/>
          <w:szCs w:val="24"/>
          <w:lang w:val="en-GB"/>
        </w:rPr>
        <w:t>-source</w:t>
      </w:r>
      <w:r w:rsidRPr="007D6697">
        <w:rPr>
          <w:sz w:val="24"/>
          <w:szCs w:val="24"/>
          <w:lang w:val="en-GB"/>
        </w:rPr>
        <w:t xml:space="preserve"> supplier up to a value of RUR 100,000 per quarter and through requests for quotations of up to RUR 500,000 per quarter. Suppliers were selected according to the lowest price criterion in most of the procedures. The only exception was for tenders (quality criteria could account for up to 45 percent of considerations during the evaluation of R&amp;D bids, and for other services the share of quality criteria in the bid evaluation could not exceed 20 percent).</w:t>
      </w:r>
    </w:p>
    <w:p w14:paraId="15603819" w14:textId="77777777" w:rsidR="00DD3856" w:rsidRPr="007D6697" w:rsidRDefault="00DD3856" w:rsidP="00DD3856">
      <w:pPr>
        <w:ind w:firstLine="708"/>
        <w:contextualSpacing/>
        <w:rPr>
          <w:sz w:val="24"/>
          <w:szCs w:val="24"/>
          <w:lang w:val="en-GB"/>
        </w:rPr>
      </w:pPr>
      <w:r w:rsidRPr="007D6697">
        <w:rPr>
          <w:sz w:val="24"/>
          <w:szCs w:val="24"/>
          <w:lang w:val="en-GB"/>
        </w:rPr>
        <w:t>In contrast to the previous period, a system of law enforcement was established. The Federal Antimonopoly Service (FAS) became the main public procurement regulator. To ensure enforcement of 94-FL, FAS personnel was increased by 1200 in 2006. FAS conducted over 100,000 annual inspections of government customers and imposed multimillion-RUR fines on offenders. However, the entire system of regulation focused only on the order placement stage and completely disregarded the procurement planning and contract execution stages.</w:t>
      </w:r>
    </w:p>
    <w:p w14:paraId="3F55DF14" w14:textId="4846C6CE" w:rsidR="00DD3856" w:rsidRDefault="00DD3856" w:rsidP="00CC66C7">
      <w:pPr>
        <w:ind w:firstLine="708"/>
        <w:contextualSpacing/>
        <w:rPr>
          <w:rFonts w:cs="Times New Roman"/>
          <w:i/>
          <w:sz w:val="26"/>
          <w:szCs w:val="26"/>
          <w:lang w:val="en-GB"/>
        </w:rPr>
      </w:pPr>
      <w:r w:rsidRPr="007D6697">
        <w:rPr>
          <w:sz w:val="24"/>
          <w:szCs w:val="24"/>
          <w:lang w:val="en-GB"/>
        </w:rPr>
        <w:t>It should be emphasized that World Bank experts noted the excess stringency of the new Law on Public Procurement and its potential inefficiency as early as 2006</w:t>
      </w:r>
      <w:r>
        <w:rPr>
          <w:sz w:val="24"/>
          <w:szCs w:val="24"/>
          <w:lang w:val="en-GB"/>
        </w:rPr>
        <w:t xml:space="preserve"> </w:t>
      </w:r>
      <w:r w:rsidRPr="007D6697">
        <w:rPr>
          <w:sz w:val="24"/>
          <w:szCs w:val="24"/>
          <w:lang w:val="en-GB"/>
        </w:rPr>
        <w:fldChar w:fldCharType="begin"/>
      </w:r>
      <w:r w:rsidR="0012107B">
        <w:rPr>
          <w:sz w:val="24"/>
          <w:szCs w:val="24"/>
          <w:lang w:val="en-GB"/>
        </w:rPr>
        <w:instrText xml:space="preserve"> ADDIN ZOTERO_ITEM CSL_CITATION {"citationID":"24ae0enhae","properties":{"formattedCitation":"(Anderson and Gray 2006)","plainCitation":"(Anderson and Gray 2006)"},"citationItems":[{"id":797,"uris":["http://zotero.org/groups/197762/items/KEMKDPAV"],"uri":["http://zotero.org/groups/197762/items/KEMKDPAV"],"itemData":{"id":797,"type":"book","title":"Anticorruption in transition 3: who is succeeding... and why?","publisher":"World Bank Publications","source":"Google Scholar","URL":"http://siteresources.worldbank.org/INTECA/Resources/ACT3.pdf","shortTitle":"Anticorruption in transition 3","author":[{"family":"Anderson","given":"James Horton"},{"family":"Gray","given":"Cheryl Williamson"}],"issued":{"date-parts":[["2006"]]},"accessed":{"date-parts":[["2014",8,7]]}}}],"schema":"https://github.com/citation-style-language/schema/raw/master/csl-citation.json"} </w:instrText>
      </w:r>
      <w:r w:rsidRPr="007D6697">
        <w:rPr>
          <w:sz w:val="24"/>
          <w:szCs w:val="24"/>
          <w:lang w:val="en-GB"/>
        </w:rPr>
        <w:fldChar w:fldCharType="separate"/>
      </w:r>
      <w:r w:rsidRPr="00BA3578">
        <w:rPr>
          <w:rFonts w:cs="Times New Roman"/>
          <w:sz w:val="24"/>
          <w:lang w:val="en-US"/>
        </w:rPr>
        <w:t>(Anderson and Gray 2006)</w:t>
      </w:r>
      <w:r w:rsidRPr="007D6697">
        <w:rPr>
          <w:sz w:val="24"/>
          <w:szCs w:val="24"/>
          <w:lang w:val="en-GB"/>
        </w:rPr>
        <w:fldChar w:fldCharType="end"/>
      </w:r>
      <w:r w:rsidRPr="007D6697">
        <w:rPr>
          <w:sz w:val="24"/>
          <w:szCs w:val="24"/>
          <w:lang w:val="en-GB"/>
        </w:rPr>
        <w:t xml:space="preserve">. Further </w:t>
      </w:r>
      <w:r w:rsidRPr="0009566F">
        <w:rPr>
          <w:sz w:val="24"/>
          <w:szCs w:val="24"/>
          <w:lang w:val="en-GB"/>
        </w:rPr>
        <w:t xml:space="preserve">application of 94-FL (particularly after 2008-2009) came under growing criticism by government customers, who complained about poor quality and disruption of contractual deadlines by suppliers that were selected on the basis of the lowest price criterion and often lacking adequate experience and skills. At the same time, according to findings of surveys conducted among suppliers, the situation with corruption in the public procurement sphere also had not improved </w:t>
      </w:r>
      <w:r w:rsidRPr="00481954">
        <w:rPr>
          <w:sz w:val="24"/>
          <w:szCs w:val="24"/>
          <w:lang w:val="en-GB"/>
        </w:rPr>
        <w:fldChar w:fldCharType="begin"/>
      </w:r>
      <w:r w:rsidR="0012107B">
        <w:rPr>
          <w:sz w:val="24"/>
          <w:szCs w:val="24"/>
          <w:lang w:val="en-GB"/>
        </w:rPr>
        <w:instrText xml:space="preserve"> ADDIN ZOTERO_ITEM CSL_CITATION {"citationID":"153ndvas7d","properties":{"formattedCitation":"(Yakovlev and Demidova 2012)","plainCitation":"(Yakovlev and Demidova 2012)"},"citationItems":[{"id":767,"uris":["http://zotero.org/groups/197762/items/U3Z2JRNN"],"uri":["http://zotero.org/groups/197762/items/U3Z2JRNN"],"itemData":{"id":767,"type":"article-journal","title":"Access of firms to public procurement in Russia in the 2000s: before and after radical reform of regulation","container-title":"International Journal of Economic Policy in Emerging Economies","page":"140-157","volume":"5","issue":"2","source":"MetaPress","abstract":"В статье рассматриваются последствия реформы системы госзакупок в России в 2005-2006. Мы показываем, что до реформы промышленные предприятия с государственным участием, старые фирмы и крупные фирмы имели преимущества в доступе к госзаказам. В 2009 крупные фирмы сохранили преимущества в доступе к госзаказам. Оценки размеров «откатов» в 2009 были фактически те же, что и в 2005. Активная модернизация предприятий не влияла на доступ к государственным заказам. Мы обсуждаем причины неудачи радикальной реформы государственных закупок в России и формулируем некоторые рекомендации для политики.","DOI":"10.1504/IJEPEE.2012.048497","shortTitle":"Access of firms to public procurement in Russia in the 2000s","author":[{"family":"Yakovlev","given":"Andrei"},{"family":"Demidova","given":"Olga"}],"issued":{"date-parts":[["2012",1,1]]},"accessed":{"date-parts":[["2014",6,27]]}}}],"schema":"https://github.com/citation-style-language/schema/raw/master/csl-citation.json"} </w:instrText>
      </w:r>
      <w:r w:rsidRPr="00481954">
        <w:rPr>
          <w:sz w:val="24"/>
          <w:szCs w:val="24"/>
          <w:lang w:val="en-GB"/>
        </w:rPr>
        <w:fldChar w:fldCharType="separate"/>
      </w:r>
      <w:r w:rsidRPr="00BA3578">
        <w:rPr>
          <w:rFonts w:cs="Times New Roman"/>
          <w:sz w:val="24"/>
          <w:szCs w:val="24"/>
          <w:lang w:val="en-US"/>
        </w:rPr>
        <w:t>(Yakovlev and Demidova 2012)</w:t>
      </w:r>
      <w:r w:rsidRPr="00481954">
        <w:rPr>
          <w:sz w:val="24"/>
          <w:szCs w:val="24"/>
          <w:lang w:val="en-GB"/>
        </w:rPr>
        <w:fldChar w:fldCharType="end"/>
      </w:r>
      <w:r w:rsidRPr="0009566F">
        <w:rPr>
          <w:sz w:val="24"/>
          <w:szCs w:val="24"/>
          <w:lang w:val="en-GB"/>
        </w:rPr>
        <w:t xml:space="preserve">. One of the consequences of </w:t>
      </w:r>
      <w:r w:rsidR="00B66565">
        <w:rPr>
          <w:sz w:val="24"/>
          <w:szCs w:val="24"/>
          <w:lang w:val="en-GB"/>
        </w:rPr>
        <w:t>such</w:t>
      </w:r>
      <w:r w:rsidR="00B66565" w:rsidRPr="0009566F">
        <w:rPr>
          <w:sz w:val="24"/>
          <w:szCs w:val="24"/>
          <w:lang w:val="en-GB"/>
        </w:rPr>
        <w:t xml:space="preserve"> </w:t>
      </w:r>
      <w:r w:rsidR="00B66565">
        <w:rPr>
          <w:sz w:val="24"/>
          <w:szCs w:val="24"/>
          <w:lang w:val="en-GB"/>
        </w:rPr>
        <w:t>criticism</w:t>
      </w:r>
      <w:r w:rsidRPr="0009566F">
        <w:rPr>
          <w:sz w:val="24"/>
          <w:szCs w:val="24"/>
          <w:lang w:val="en-GB"/>
        </w:rPr>
        <w:t xml:space="preserve"> was the political decision to draft a new law on the “federal contracting system</w:t>
      </w:r>
      <w:r w:rsidRPr="007D6697">
        <w:rPr>
          <w:sz w:val="24"/>
          <w:szCs w:val="24"/>
          <w:lang w:val="en-GB"/>
        </w:rPr>
        <w:t xml:space="preserve">” (FCS), which was supposed to expand the spectrum of procurement methods and ensure their greater flexibility. Simultaneously, the new reform was supposed to extend regulation to all stages of the procurement cycle – including procurement planning, placement of orders and execution of contracts. The development of a new comprehensive public procurement regulation system took </w:t>
      </w:r>
      <w:r w:rsidRPr="007D6697">
        <w:rPr>
          <w:sz w:val="24"/>
          <w:szCs w:val="24"/>
          <w:lang w:val="en-GB"/>
        </w:rPr>
        <w:lastRenderedPageBreak/>
        <w:t>a great deal of time. The new law on the contracting system (44-FL) was adopted only in the spring of 2013 and took effect on 1 January 2014.</w:t>
      </w:r>
    </w:p>
    <w:p w14:paraId="0B77787D" w14:textId="77777777" w:rsidR="00DD3856" w:rsidRDefault="00DD3856" w:rsidP="00FE0B9C">
      <w:pPr>
        <w:spacing w:before="0" w:after="0"/>
        <w:contextualSpacing/>
        <w:rPr>
          <w:rFonts w:cs="Times New Roman"/>
          <w:i/>
          <w:sz w:val="26"/>
          <w:szCs w:val="26"/>
          <w:lang w:val="en-GB"/>
        </w:rPr>
      </w:pPr>
    </w:p>
    <w:p w14:paraId="1E31F689" w14:textId="77777777" w:rsidR="00B66565" w:rsidRDefault="00B66565" w:rsidP="00FE0B9C">
      <w:pPr>
        <w:spacing w:before="0" w:after="0"/>
        <w:contextualSpacing/>
        <w:rPr>
          <w:rFonts w:cs="Times New Roman"/>
          <w:i/>
          <w:sz w:val="26"/>
          <w:szCs w:val="26"/>
          <w:lang w:val="en-GB"/>
        </w:rPr>
      </w:pPr>
    </w:p>
    <w:p w14:paraId="42696E54" w14:textId="22FF68DB" w:rsidR="00A30D66" w:rsidRPr="008E4989" w:rsidRDefault="006C4C5F" w:rsidP="00FE0B9C">
      <w:pPr>
        <w:spacing w:before="0" w:after="0"/>
        <w:contextualSpacing/>
        <w:rPr>
          <w:rFonts w:cs="Times New Roman"/>
          <w:i/>
          <w:sz w:val="26"/>
          <w:szCs w:val="26"/>
          <w:lang w:val="en-GB"/>
        </w:rPr>
      </w:pPr>
      <w:r>
        <w:rPr>
          <w:rFonts w:cs="Times New Roman"/>
          <w:i/>
          <w:sz w:val="26"/>
          <w:szCs w:val="26"/>
          <w:lang w:val="en-GB"/>
        </w:rPr>
        <w:t xml:space="preserve">4.2 </w:t>
      </w:r>
      <w:r w:rsidR="00F138C4" w:rsidRPr="008E4989">
        <w:rPr>
          <w:rFonts w:cs="Times New Roman"/>
          <w:i/>
          <w:sz w:val="26"/>
          <w:szCs w:val="26"/>
          <w:lang w:val="en-GB"/>
        </w:rPr>
        <w:t>Data description</w:t>
      </w:r>
    </w:p>
    <w:p w14:paraId="61BA703E" w14:textId="400543B0" w:rsidR="00F138C4" w:rsidRPr="008E4989" w:rsidRDefault="00AC65D7" w:rsidP="00D56E5C">
      <w:pPr>
        <w:spacing w:before="0" w:after="0" w:line="300" w:lineRule="auto"/>
        <w:ind w:firstLine="709"/>
        <w:rPr>
          <w:rFonts w:cs="Times New Roman"/>
          <w:sz w:val="24"/>
          <w:szCs w:val="24"/>
          <w:lang w:val="en-GB"/>
        </w:rPr>
      </w:pPr>
      <w:r w:rsidRPr="008E4989">
        <w:rPr>
          <w:rFonts w:cs="Times New Roman"/>
          <w:sz w:val="24"/>
          <w:szCs w:val="24"/>
          <w:lang w:val="en-GB"/>
        </w:rPr>
        <w:t>The a</w:t>
      </w:r>
      <w:r w:rsidR="00F138C4" w:rsidRPr="008E4989">
        <w:rPr>
          <w:rFonts w:cs="Times New Roman"/>
          <w:sz w:val="24"/>
          <w:szCs w:val="24"/>
          <w:lang w:val="en-GB"/>
        </w:rPr>
        <w:t xml:space="preserve">nalysis of price effects </w:t>
      </w:r>
      <w:r w:rsidR="00AA6B18" w:rsidRPr="008E4989">
        <w:rPr>
          <w:rFonts w:cs="Times New Roman"/>
          <w:sz w:val="24"/>
          <w:szCs w:val="24"/>
          <w:lang w:val="en-GB"/>
        </w:rPr>
        <w:t>in</w:t>
      </w:r>
      <w:r w:rsidR="00F138C4" w:rsidRPr="008E4989">
        <w:rPr>
          <w:rFonts w:cs="Times New Roman"/>
          <w:sz w:val="24"/>
          <w:szCs w:val="24"/>
          <w:lang w:val="en-GB"/>
        </w:rPr>
        <w:t xml:space="preserve"> </w:t>
      </w:r>
      <w:r w:rsidR="006C37EE" w:rsidRPr="008E4989">
        <w:rPr>
          <w:rFonts w:cs="Times New Roman"/>
          <w:sz w:val="24"/>
          <w:szCs w:val="24"/>
          <w:lang w:val="en-GB"/>
        </w:rPr>
        <w:t xml:space="preserve">the </w:t>
      </w:r>
      <w:r w:rsidR="00F138C4" w:rsidRPr="008E4989">
        <w:rPr>
          <w:rFonts w:cs="Times New Roman"/>
          <w:sz w:val="24"/>
          <w:szCs w:val="24"/>
          <w:lang w:val="en-GB"/>
        </w:rPr>
        <w:t xml:space="preserve">procurement of </w:t>
      </w:r>
      <w:r w:rsidR="00AA6B18" w:rsidRPr="008E4989">
        <w:rPr>
          <w:rFonts w:cs="Times New Roman"/>
          <w:sz w:val="24"/>
          <w:szCs w:val="24"/>
          <w:lang w:val="en-GB"/>
        </w:rPr>
        <w:t xml:space="preserve">granulated </w:t>
      </w:r>
      <w:r w:rsidR="00F138C4" w:rsidRPr="008E4989">
        <w:rPr>
          <w:rFonts w:cs="Times New Roman"/>
          <w:sz w:val="24"/>
          <w:szCs w:val="24"/>
          <w:lang w:val="en-GB"/>
        </w:rPr>
        <w:t xml:space="preserve">sugar is based on data obtained from three sources. The </w:t>
      </w:r>
      <w:r w:rsidR="006C37EE" w:rsidRPr="008E4989">
        <w:rPr>
          <w:rFonts w:cs="Times New Roman"/>
          <w:sz w:val="24"/>
          <w:szCs w:val="24"/>
          <w:lang w:val="en-GB"/>
        </w:rPr>
        <w:t xml:space="preserve">primary </w:t>
      </w:r>
      <w:r w:rsidR="00F138C4" w:rsidRPr="008E4989">
        <w:rPr>
          <w:rFonts w:cs="Times New Roman"/>
          <w:sz w:val="24"/>
          <w:szCs w:val="24"/>
          <w:lang w:val="en-GB"/>
        </w:rPr>
        <w:t>source of information is the public procurement system official website</w:t>
      </w:r>
      <w:r w:rsidR="00615000" w:rsidRPr="008E4989">
        <w:rPr>
          <w:rFonts w:cs="Times New Roman"/>
          <w:sz w:val="24"/>
          <w:szCs w:val="24"/>
          <w:lang w:val="en-GB"/>
        </w:rPr>
        <w:t>:</w:t>
      </w:r>
      <w:r w:rsidR="00F138C4" w:rsidRPr="008E4989">
        <w:rPr>
          <w:rFonts w:cs="Times New Roman"/>
          <w:sz w:val="24"/>
          <w:szCs w:val="24"/>
          <w:lang w:val="en-GB"/>
        </w:rPr>
        <w:t xml:space="preserve"> </w:t>
      </w:r>
      <w:hyperlink r:id="rId12" w:history="1">
        <w:r w:rsidR="00F138C4" w:rsidRPr="008E4989">
          <w:rPr>
            <w:rStyle w:val="a3"/>
            <w:sz w:val="24"/>
            <w:szCs w:val="24"/>
            <w:lang w:val="en-GB"/>
          </w:rPr>
          <w:t>www.zakupki.gov.ru</w:t>
        </w:r>
      </w:hyperlink>
      <w:r w:rsidR="00F138C4" w:rsidRPr="008E4989">
        <w:rPr>
          <w:rFonts w:cs="Times New Roman"/>
          <w:sz w:val="24"/>
          <w:szCs w:val="24"/>
          <w:lang w:val="en-GB"/>
        </w:rPr>
        <w:t xml:space="preserve">. Information on suppliers </w:t>
      </w:r>
      <w:r w:rsidR="00135DCE" w:rsidRPr="008E4989">
        <w:rPr>
          <w:rFonts w:cs="Times New Roman"/>
          <w:sz w:val="24"/>
          <w:szCs w:val="24"/>
          <w:lang w:val="en-GB"/>
        </w:rPr>
        <w:t xml:space="preserve">is </w:t>
      </w:r>
      <w:r w:rsidR="00F138C4" w:rsidRPr="008E4989">
        <w:rPr>
          <w:rFonts w:cs="Times New Roman"/>
          <w:sz w:val="24"/>
          <w:szCs w:val="24"/>
          <w:lang w:val="en-GB"/>
        </w:rPr>
        <w:t xml:space="preserve">taken from the Spark-Interfax system. Weekly </w:t>
      </w:r>
      <w:r w:rsidR="00ED3836" w:rsidRPr="008E4989">
        <w:rPr>
          <w:rFonts w:cs="Times New Roman"/>
          <w:sz w:val="24"/>
          <w:szCs w:val="24"/>
          <w:lang w:val="en-GB"/>
        </w:rPr>
        <w:t xml:space="preserve">regional </w:t>
      </w:r>
      <w:r w:rsidR="00F138C4" w:rsidRPr="008E4989">
        <w:rPr>
          <w:rFonts w:cs="Times New Roman"/>
          <w:sz w:val="24"/>
          <w:szCs w:val="24"/>
          <w:lang w:val="en-GB"/>
        </w:rPr>
        <w:t xml:space="preserve">retail sugar prices </w:t>
      </w:r>
      <w:r w:rsidR="008F15FC" w:rsidRPr="008E4989">
        <w:rPr>
          <w:rFonts w:cs="Times New Roman"/>
          <w:sz w:val="24"/>
          <w:szCs w:val="24"/>
          <w:lang w:val="en-GB"/>
        </w:rPr>
        <w:t xml:space="preserve">are </w:t>
      </w:r>
      <w:r w:rsidR="00D77793" w:rsidRPr="008E4989">
        <w:rPr>
          <w:rFonts w:cs="Times New Roman"/>
          <w:sz w:val="24"/>
          <w:szCs w:val="24"/>
          <w:lang w:val="en-GB"/>
        </w:rPr>
        <w:t>gathered from</w:t>
      </w:r>
      <w:r w:rsidR="00F138C4" w:rsidRPr="008E4989">
        <w:rPr>
          <w:rFonts w:cs="Times New Roman"/>
          <w:sz w:val="24"/>
          <w:szCs w:val="24"/>
          <w:lang w:val="en-GB"/>
        </w:rPr>
        <w:t xml:space="preserve"> the Federal State Statistics Service</w:t>
      </w:r>
      <w:r w:rsidR="00D77793" w:rsidRPr="008E4989">
        <w:rPr>
          <w:rFonts w:cs="Times New Roman"/>
          <w:sz w:val="24"/>
          <w:szCs w:val="24"/>
          <w:lang w:val="en-GB"/>
        </w:rPr>
        <w:t xml:space="preserve"> </w:t>
      </w:r>
      <w:r w:rsidR="00FC0F1B" w:rsidRPr="008E4989">
        <w:rPr>
          <w:rFonts w:cs="Times New Roman"/>
          <w:sz w:val="24"/>
          <w:szCs w:val="24"/>
          <w:lang w:val="en-GB"/>
        </w:rPr>
        <w:t>available</w:t>
      </w:r>
      <w:r w:rsidR="00D77793" w:rsidRPr="008E4989">
        <w:rPr>
          <w:rFonts w:cs="Times New Roman"/>
          <w:sz w:val="24"/>
          <w:szCs w:val="24"/>
          <w:lang w:val="en-GB"/>
        </w:rPr>
        <w:t xml:space="preserve"> at</w:t>
      </w:r>
      <w:r w:rsidR="00F138C4" w:rsidRPr="008E4989">
        <w:rPr>
          <w:rFonts w:cs="Times New Roman"/>
          <w:sz w:val="24"/>
          <w:szCs w:val="24"/>
          <w:lang w:val="en-GB"/>
        </w:rPr>
        <w:t xml:space="preserve"> </w:t>
      </w:r>
      <w:hyperlink r:id="rId13" w:history="1">
        <w:r w:rsidR="00F138C4" w:rsidRPr="008E4989">
          <w:rPr>
            <w:rStyle w:val="a3"/>
            <w:sz w:val="24"/>
            <w:szCs w:val="24"/>
            <w:lang w:val="en-GB"/>
          </w:rPr>
          <w:t>www.gks.ru</w:t>
        </w:r>
      </w:hyperlink>
      <w:r w:rsidR="00F138C4" w:rsidRPr="008E4989">
        <w:rPr>
          <w:rFonts w:cs="Times New Roman"/>
          <w:sz w:val="24"/>
          <w:szCs w:val="24"/>
          <w:lang w:val="en-GB"/>
        </w:rPr>
        <w:t>.</w:t>
      </w:r>
    </w:p>
    <w:p w14:paraId="4870F1A9" w14:textId="1050F048" w:rsidR="00F138C4" w:rsidRPr="008E4989" w:rsidRDefault="00F138C4" w:rsidP="00D56E5C">
      <w:pPr>
        <w:spacing w:before="0" w:after="0" w:line="300" w:lineRule="auto"/>
        <w:ind w:firstLine="709"/>
        <w:rPr>
          <w:rFonts w:cs="Times New Roman"/>
          <w:sz w:val="24"/>
          <w:szCs w:val="24"/>
          <w:lang w:val="en-GB"/>
        </w:rPr>
      </w:pPr>
      <w:r w:rsidRPr="008E4989">
        <w:rPr>
          <w:rFonts w:cs="Times New Roman"/>
          <w:sz w:val="24"/>
          <w:szCs w:val="24"/>
          <w:lang w:val="en-GB"/>
        </w:rPr>
        <w:t xml:space="preserve">This </w:t>
      </w:r>
      <w:r w:rsidR="00ED3836" w:rsidRPr="008E4989">
        <w:rPr>
          <w:rFonts w:cs="Times New Roman"/>
          <w:sz w:val="24"/>
          <w:szCs w:val="24"/>
          <w:lang w:val="en-GB"/>
        </w:rPr>
        <w:t xml:space="preserve">paper </w:t>
      </w:r>
      <w:r w:rsidRPr="008E4989">
        <w:rPr>
          <w:rFonts w:cs="Times New Roman"/>
          <w:sz w:val="24"/>
          <w:szCs w:val="24"/>
          <w:lang w:val="en-GB"/>
        </w:rPr>
        <w:t xml:space="preserve">focuses on </w:t>
      </w:r>
      <w:r w:rsidR="00D40060" w:rsidRPr="008E4989">
        <w:rPr>
          <w:rFonts w:cs="Times New Roman"/>
          <w:sz w:val="24"/>
          <w:szCs w:val="24"/>
          <w:lang w:val="en-GB"/>
        </w:rPr>
        <w:t xml:space="preserve">an </w:t>
      </w:r>
      <w:r w:rsidRPr="008E4989">
        <w:rPr>
          <w:rFonts w:cs="Times New Roman"/>
          <w:sz w:val="24"/>
          <w:szCs w:val="24"/>
          <w:lang w:val="en-GB"/>
        </w:rPr>
        <w:t xml:space="preserve">analysis of public procurements of </w:t>
      </w:r>
      <w:r w:rsidR="00ED3836" w:rsidRPr="008E4989">
        <w:rPr>
          <w:rFonts w:cs="Times New Roman"/>
          <w:sz w:val="24"/>
          <w:szCs w:val="24"/>
          <w:lang w:val="en-GB"/>
        </w:rPr>
        <w:t xml:space="preserve">granulated </w:t>
      </w:r>
      <w:r w:rsidRPr="008E4989">
        <w:rPr>
          <w:rFonts w:cs="Times New Roman"/>
          <w:sz w:val="24"/>
          <w:szCs w:val="24"/>
          <w:lang w:val="en-GB"/>
        </w:rPr>
        <w:t xml:space="preserve">sugar </w:t>
      </w:r>
      <w:r w:rsidR="00CD4BE7" w:rsidRPr="008E4989">
        <w:rPr>
          <w:rFonts w:cs="Times New Roman"/>
          <w:sz w:val="24"/>
          <w:szCs w:val="24"/>
          <w:lang w:val="en-GB"/>
        </w:rPr>
        <w:t>during</w:t>
      </w:r>
      <w:r w:rsidRPr="008E4989">
        <w:rPr>
          <w:rFonts w:cs="Times New Roman"/>
          <w:sz w:val="24"/>
          <w:szCs w:val="24"/>
          <w:lang w:val="en-GB"/>
        </w:rPr>
        <w:t xml:space="preserve"> the period from 1 January 2011 to 31 December 2013. The </w:t>
      </w:r>
      <w:r w:rsidR="009525A2" w:rsidRPr="008E4989">
        <w:rPr>
          <w:rFonts w:cs="Times New Roman"/>
          <w:sz w:val="24"/>
          <w:szCs w:val="24"/>
          <w:lang w:val="en-GB"/>
        </w:rPr>
        <w:t xml:space="preserve">database as </w:t>
      </w:r>
      <w:r w:rsidRPr="008E4989">
        <w:rPr>
          <w:rFonts w:cs="Times New Roman"/>
          <w:sz w:val="24"/>
          <w:szCs w:val="24"/>
          <w:lang w:val="en-GB"/>
        </w:rPr>
        <w:t xml:space="preserve">initially obtained consisted of 44,413 </w:t>
      </w:r>
      <w:r w:rsidR="00FF487E" w:rsidRPr="008E4989">
        <w:rPr>
          <w:rFonts w:cs="Times New Roman"/>
          <w:sz w:val="24"/>
          <w:szCs w:val="24"/>
          <w:lang w:val="en-GB"/>
        </w:rPr>
        <w:t xml:space="preserve">entries </w:t>
      </w:r>
      <w:r w:rsidRPr="008E4989">
        <w:rPr>
          <w:rFonts w:cs="Times New Roman"/>
          <w:sz w:val="24"/>
          <w:szCs w:val="24"/>
          <w:lang w:val="en-GB"/>
        </w:rPr>
        <w:t xml:space="preserve">including information on 40,995 contracts (several entries </w:t>
      </w:r>
      <w:r w:rsidR="00CD4BE7" w:rsidRPr="008E4989">
        <w:rPr>
          <w:rFonts w:cs="Times New Roman"/>
          <w:sz w:val="24"/>
          <w:szCs w:val="24"/>
          <w:lang w:val="en-GB"/>
        </w:rPr>
        <w:t>i</w:t>
      </w:r>
      <w:r w:rsidRPr="008E4989">
        <w:rPr>
          <w:rFonts w:cs="Times New Roman"/>
          <w:sz w:val="24"/>
          <w:szCs w:val="24"/>
          <w:lang w:val="en-GB"/>
        </w:rPr>
        <w:t xml:space="preserve">n the </w:t>
      </w:r>
      <w:r w:rsidR="00ED3836" w:rsidRPr="008E4989">
        <w:rPr>
          <w:rFonts w:cs="Times New Roman"/>
          <w:sz w:val="24"/>
          <w:szCs w:val="24"/>
          <w:lang w:val="en-GB"/>
        </w:rPr>
        <w:t>data</w:t>
      </w:r>
      <w:r w:rsidRPr="008E4989">
        <w:rPr>
          <w:rFonts w:cs="Times New Roman"/>
          <w:sz w:val="24"/>
          <w:szCs w:val="24"/>
          <w:lang w:val="en-GB"/>
        </w:rPr>
        <w:t>base may refer to same contract). All procurements were made in compliance with Federal Law 94-FL.</w:t>
      </w:r>
    </w:p>
    <w:p w14:paraId="2FF3B2E4" w14:textId="32409018" w:rsidR="00F138C4" w:rsidRPr="008E4989" w:rsidRDefault="00F138C4" w:rsidP="00D56E5C">
      <w:pPr>
        <w:spacing w:before="0" w:after="0" w:line="300" w:lineRule="auto"/>
        <w:ind w:firstLine="709"/>
        <w:rPr>
          <w:rFonts w:cs="Times New Roman"/>
          <w:sz w:val="24"/>
          <w:szCs w:val="24"/>
          <w:lang w:val="en-GB"/>
        </w:rPr>
      </w:pPr>
      <w:r w:rsidRPr="008E4989">
        <w:rPr>
          <w:rFonts w:cs="Times New Roman"/>
          <w:sz w:val="24"/>
          <w:szCs w:val="24"/>
          <w:lang w:val="en-GB"/>
        </w:rPr>
        <w:t>Due to</w:t>
      </w:r>
      <w:r w:rsidR="00ED3836" w:rsidRPr="008E4989">
        <w:rPr>
          <w:rFonts w:cs="Times New Roman"/>
          <w:sz w:val="24"/>
          <w:szCs w:val="24"/>
          <w:lang w:val="en-GB"/>
        </w:rPr>
        <w:t xml:space="preserve"> missing</w:t>
      </w:r>
      <w:r w:rsidR="00FD548D" w:rsidRPr="008E4989">
        <w:rPr>
          <w:rFonts w:cs="Times New Roman"/>
          <w:sz w:val="24"/>
          <w:szCs w:val="24"/>
          <w:lang w:val="en-GB"/>
        </w:rPr>
        <w:t xml:space="preserve"> entries</w:t>
      </w:r>
      <w:r w:rsidR="00ED3836" w:rsidRPr="008E4989">
        <w:rPr>
          <w:rFonts w:cs="Times New Roman"/>
          <w:sz w:val="24"/>
          <w:szCs w:val="24"/>
          <w:lang w:val="en-GB"/>
        </w:rPr>
        <w:t xml:space="preserve"> and errors in </w:t>
      </w:r>
      <w:r w:rsidR="00FD548D" w:rsidRPr="008E4989">
        <w:rPr>
          <w:rFonts w:cs="Times New Roman"/>
          <w:sz w:val="24"/>
          <w:szCs w:val="24"/>
          <w:lang w:val="en-GB"/>
        </w:rPr>
        <w:t xml:space="preserve">the </w:t>
      </w:r>
      <w:r w:rsidR="00ED3836" w:rsidRPr="008E4989">
        <w:rPr>
          <w:rFonts w:cs="Times New Roman"/>
          <w:sz w:val="24"/>
          <w:szCs w:val="24"/>
          <w:lang w:val="en-GB"/>
        </w:rPr>
        <w:t>database</w:t>
      </w:r>
      <w:r w:rsidRPr="008E4989">
        <w:rPr>
          <w:rFonts w:cs="Times New Roman"/>
          <w:sz w:val="24"/>
          <w:szCs w:val="24"/>
          <w:lang w:val="en-GB"/>
        </w:rPr>
        <w:t>, the final sample used for analysis contain</w:t>
      </w:r>
      <w:r w:rsidR="009525A2" w:rsidRPr="008E4989">
        <w:rPr>
          <w:rFonts w:cs="Times New Roman"/>
          <w:sz w:val="24"/>
          <w:szCs w:val="24"/>
          <w:lang w:val="en-GB"/>
        </w:rPr>
        <w:t>ed</w:t>
      </w:r>
      <w:r w:rsidRPr="008E4989">
        <w:rPr>
          <w:rFonts w:cs="Times New Roman"/>
          <w:sz w:val="24"/>
          <w:szCs w:val="24"/>
          <w:lang w:val="en-GB"/>
        </w:rPr>
        <w:t xml:space="preserve"> </w:t>
      </w:r>
      <w:r w:rsidR="005878BC" w:rsidRPr="008E4989">
        <w:rPr>
          <w:rFonts w:cs="Times New Roman"/>
          <w:sz w:val="24"/>
          <w:szCs w:val="24"/>
          <w:lang w:val="en-GB"/>
        </w:rPr>
        <w:t xml:space="preserve">fewer </w:t>
      </w:r>
      <w:r w:rsidR="00FF487E" w:rsidRPr="008E4989">
        <w:rPr>
          <w:rFonts w:cs="Times New Roman"/>
          <w:sz w:val="24"/>
          <w:szCs w:val="24"/>
          <w:lang w:val="en-GB"/>
        </w:rPr>
        <w:t>entrie</w:t>
      </w:r>
      <w:r w:rsidRPr="008E4989">
        <w:rPr>
          <w:rFonts w:cs="Times New Roman"/>
          <w:sz w:val="24"/>
          <w:szCs w:val="24"/>
          <w:lang w:val="en-GB"/>
        </w:rPr>
        <w:t>s. The following changes were introduced to the initial database.</w:t>
      </w:r>
    </w:p>
    <w:p w14:paraId="3322AE25" w14:textId="50FAAD24" w:rsidR="00F138C4" w:rsidRPr="008E4989" w:rsidRDefault="00D603F4" w:rsidP="00D56E5C">
      <w:pPr>
        <w:spacing w:before="0" w:after="0" w:line="300" w:lineRule="auto"/>
        <w:ind w:firstLine="709"/>
        <w:rPr>
          <w:rFonts w:cs="Times New Roman"/>
          <w:sz w:val="24"/>
          <w:szCs w:val="24"/>
          <w:lang w:val="en-GB"/>
        </w:rPr>
      </w:pPr>
      <w:r w:rsidRPr="008E4989">
        <w:rPr>
          <w:rFonts w:cs="Times New Roman"/>
          <w:sz w:val="24"/>
          <w:szCs w:val="24"/>
          <w:lang w:val="en-GB"/>
        </w:rPr>
        <w:t xml:space="preserve">Missing </w:t>
      </w:r>
      <w:r w:rsidR="008C1BD0" w:rsidRPr="008E4989">
        <w:rPr>
          <w:rFonts w:cs="Times New Roman"/>
          <w:sz w:val="24"/>
          <w:szCs w:val="24"/>
          <w:lang w:val="en-GB"/>
        </w:rPr>
        <w:t xml:space="preserve">information considered </w:t>
      </w:r>
      <w:r w:rsidRPr="008E4989">
        <w:rPr>
          <w:rFonts w:cs="Times New Roman"/>
          <w:sz w:val="24"/>
          <w:szCs w:val="24"/>
          <w:lang w:val="en-GB"/>
        </w:rPr>
        <w:t xml:space="preserve">significant </w:t>
      </w:r>
      <w:r w:rsidR="00F138C4" w:rsidRPr="008E4989">
        <w:rPr>
          <w:rFonts w:cs="Times New Roman"/>
          <w:sz w:val="24"/>
          <w:szCs w:val="24"/>
          <w:lang w:val="en-GB"/>
        </w:rPr>
        <w:t>for analysis:</w:t>
      </w:r>
    </w:p>
    <w:p w14:paraId="547F88B3" w14:textId="463B5682" w:rsidR="00F138C4" w:rsidRPr="008E4989" w:rsidRDefault="00F27B72" w:rsidP="00D56E5C">
      <w:pPr>
        <w:pStyle w:val="a4"/>
        <w:numPr>
          <w:ilvl w:val="0"/>
          <w:numId w:val="11"/>
        </w:numPr>
        <w:spacing w:before="0" w:after="0" w:line="300" w:lineRule="auto"/>
        <w:ind w:left="0" w:firstLine="709"/>
        <w:rPr>
          <w:rFonts w:cs="Times New Roman"/>
          <w:sz w:val="24"/>
          <w:szCs w:val="24"/>
          <w:lang w:val="en-GB"/>
        </w:rPr>
      </w:pPr>
      <w:r w:rsidRPr="008E4989">
        <w:rPr>
          <w:rFonts w:cs="Times New Roman"/>
          <w:sz w:val="24"/>
          <w:szCs w:val="24"/>
          <w:lang w:val="en-GB"/>
        </w:rPr>
        <w:t>I</w:t>
      </w:r>
      <w:r w:rsidR="00F138C4" w:rsidRPr="008E4989">
        <w:rPr>
          <w:rFonts w:cs="Times New Roman"/>
          <w:sz w:val="24"/>
          <w:szCs w:val="24"/>
          <w:lang w:val="en-GB"/>
        </w:rPr>
        <w:t xml:space="preserve">n 1,643 </w:t>
      </w:r>
      <w:r w:rsidR="00FF487E" w:rsidRPr="008E4989">
        <w:rPr>
          <w:rFonts w:cs="Times New Roman"/>
          <w:sz w:val="24"/>
          <w:szCs w:val="24"/>
          <w:lang w:val="en-GB"/>
        </w:rPr>
        <w:t>entries</w:t>
      </w:r>
      <w:r w:rsidR="00F138C4" w:rsidRPr="008E4989">
        <w:rPr>
          <w:rFonts w:cs="Times New Roman"/>
          <w:sz w:val="24"/>
          <w:szCs w:val="24"/>
          <w:lang w:val="en-GB"/>
        </w:rPr>
        <w:t>, the procurement price or procured quantity could not be established</w:t>
      </w:r>
      <w:r w:rsidRPr="008E4989">
        <w:rPr>
          <w:rFonts w:cs="Times New Roman"/>
          <w:sz w:val="24"/>
          <w:szCs w:val="24"/>
          <w:lang w:val="en-GB"/>
        </w:rPr>
        <w:t>.</w:t>
      </w:r>
      <w:r w:rsidR="00F138C4" w:rsidRPr="008E4989">
        <w:rPr>
          <w:rFonts w:cs="Times New Roman"/>
          <w:sz w:val="24"/>
          <w:szCs w:val="24"/>
          <w:lang w:val="en-GB"/>
        </w:rPr>
        <w:t xml:space="preserve"> </w:t>
      </w:r>
    </w:p>
    <w:p w14:paraId="3BAC0AE7" w14:textId="78B9C286" w:rsidR="00F138C4" w:rsidRPr="008E4989" w:rsidRDefault="00F27B72" w:rsidP="00D56E5C">
      <w:pPr>
        <w:pStyle w:val="a4"/>
        <w:numPr>
          <w:ilvl w:val="0"/>
          <w:numId w:val="11"/>
        </w:numPr>
        <w:spacing w:before="0" w:after="0" w:line="300" w:lineRule="auto"/>
        <w:ind w:left="0" w:firstLine="709"/>
        <w:rPr>
          <w:rFonts w:cs="Times New Roman"/>
          <w:sz w:val="24"/>
          <w:szCs w:val="24"/>
          <w:lang w:val="en-GB"/>
        </w:rPr>
      </w:pPr>
      <w:r w:rsidRPr="008E4989">
        <w:rPr>
          <w:rFonts w:cs="Times New Roman"/>
          <w:sz w:val="24"/>
          <w:szCs w:val="24"/>
          <w:lang w:val="en-GB"/>
        </w:rPr>
        <w:t xml:space="preserve">In </w:t>
      </w:r>
      <w:r w:rsidR="00F138C4" w:rsidRPr="008E4989">
        <w:rPr>
          <w:rFonts w:cs="Times New Roman"/>
          <w:sz w:val="24"/>
          <w:szCs w:val="24"/>
          <w:lang w:val="en-GB"/>
        </w:rPr>
        <w:t xml:space="preserve">19 </w:t>
      </w:r>
      <w:r w:rsidR="00FF487E" w:rsidRPr="008E4989">
        <w:rPr>
          <w:rFonts w:cs="Times New Roman"/>
          <w:sz w:val="24"/>
          <w:szCs w:val="24"/>
          <w:lang w:val="en-GB"/>
        </w:rPr>
        <w:t>entries</w:t>
      </w:r>
      <w:r w:rsidRPr="008E4989">
        <w:rPr>
          <w:rFonts w:cs="Times New Roman"/>
          <w:sz w:val="24"/>
          <w:szCs w:val="24"/>
          <w:lang w:val="en-GB"/>
        </w:rPr>
        <w:t>,</w:t>
      </w:r>
      <w:r w:rsidR="00F138C4" w:rsidRPr="008E4989">
        <w:rPr>
          <w:rFonts w:cs="Times New Roman"/>
          <w:sz w:val="24"/>
          <w:szCs w:val="24"/>
          <w:lang w:val="en-GB"/>
        </w:rPr>
        <w:t xml:space="preserve"> </w:t>
      </w:r>
      <w:r w:rsidRPr="008E4989">
        <w:rPr>
          <w:rFonts w:cs="Times New Roman"/>
          <w:sz w:val="24"/>
          <w:szCs w:val="24"/>
          <w:lang w:val="en-GB"/>
        </w:rPr>
        <w:t xml:space="preserve">information on the procurement procedure was </w:t>
      </w:r>
      <w:r w:rsidR="00F138C4" w:rsidRPr="008E4989">
        <w:rPr>
          <w:rFonts w:cs="Times New Roman"/>
          <w:sz w:val="24"/>
          <w:szCs w:val="24"/>
          <w:lang w:val="en-GB"/>
        </w:rPr>
        <w:t xml:space="preserve">not </w:t>
      </w:r>
      <w:r w:rsidRPr="008E4989">
        <w:rPr>
          <w:rFonts w:cs="Times New Roman"/>
          <w:sz w:val="24"/>
          <w:szCs w:val="24"/>
          <w:lang w:val="en-GB"/>
        </w:rPr>
        <w:t>available.</w:t>
      </w:r>
    </w:p>
    <w:p w14:paraId="522B0B85" w14:textId="495F8CD8" w:rsidR="00F138C4" w:rsidRPr="008E4989" w:rsidRDefault="00F27B72" w:rsidP="00D56E5C">
      <w:pPr>
        <w:pStyle w:val="a4"/>
        <w:numPr>
          <w:ilvl w:val="0"/>
          <w:numId w:val="11"/>
        </w:numPr>
        <w:spacing w:before="0" w:after="0" w:line="300" w:lineRule="auto"/>
        <w:ind w:left="0" w:firstLine="709"/>
        <w:rPr>
          <w:rFonts w:cs="Times New Roman"/>
          <w:sz w:val="24"/>
          <w:szCs w:val="24"/>
          <w:lang w:val="en-GB"/>
        </w:rPr>
      </w:pPr>
      <w:r w:rsidRPr="008E4989">
        <w:rPr>
          <w:rFonts w:cs="Times New Roman"/>
          <w:sz w:val="24"/>
          <w:szCs w:val="24"/>
          <w:lang w:val="en-GB"/>
        </w:rPr>
        <w:t>I</w:t>
      </w:r>
      <w:r w:rsidR="00F138C4" w:rsidRPr="008E4989">
        <w:rPr>
          <w:rFonts w:cs="Times New Roman"/>
          <w:sz w:val="24"/>
          <w:szCs w:val="24"/>
          <w:lang w:val="en-GB"/>
        </w:rPr>
        <w:t xml:space="preserve">n 24 </w:t>
      </w:r>
      <w:r w:rsidR="00FF487E" w:rsidRPr="008E4989">
        <w:rPr>
          <w:rFonts w:cs="Times New Roman"/>
          <w:sz w:val="24"/>
          <w:szCs w:val="24"/>
          <w:lang w:val="en-GB"/>
        </w:rPr>
        <w:t>entries</w:t>
      </w:r>
      <w:r w:rsidR="00F138C4" w:rsidRPr="008E4989">
        <w:rPr>
          <w:rFonts w:cs="Times New Roman"/>
          <w:sz w:val="24"/>
          <w:szCs w:val="24"/>
          <w:lang w:val="en-GB"/>
        </w:rPr>
        <w:t xml:space="preserve">, the supplier’s TIN was not </w:t>
      </w:r>
      <w:r w:rsidRPr="008E4989">
        <w:rPr>
          <w:rFonts w:cs="Times New Roman"/>
          <w:sz w:val="24"/>
          <w:szCs w:val="24"/>
          <w:lang w:val="en-GB"/>
        </w:rPr>
        <w:t>listed.</w:t>
      </w:r>
    </w:p>
    <w:p w14:paraId="5865D1B8" w14:textId="753B3587" w:rsidR="00F138C4" w:rsidRPr="008E4989" w:rsidRDefault="00F27B72" w:rsidP="00D56E5C">
      <w:pPr>
        <w:pStyle w:val="a4"/>
        <w:numPr>
          <w:ilvl w:val="0"/>
          <w:numId w:val="11"/>
        </w:numPr>
        <w:spacing w:before="0" w:after="0" w:line="300" w:lineRule="auto"/>
        <w:ind w:left="0" w:firstLine="709"/>
        <w:rPr>
          <w:rFonts w:cs="Times New Roman"/>
          <w:sz w:val="24"/>
          <w:szCs w:val="24"/>
          <w:lang w:val="en-GB"/>
        </w:rPr>
      </w:pPr>
      <w:r w:rsidRPr="008E4989">
        <w:rPr>
          <w:rFonts w:cs="Times New Roman"/>
          <w:sz w:val="24"/>
          <w:szCs w:val="24"/>
          <w:lang w:val="en-GB"/>
        </w:rPr>
        <w:t xml:space="preserve">The number of bidders </w:t>
      </w:r>
      <w:r w:rsidR="00FF487E" w:rsidRPr="008E4989">
        <w:rPr>
          <w:rFonts w:cs="Times New Roman"/>
          <w:sz w:val="24"/>
          <w:szCs w:val="24"/>
          <w:lang w:val="en-GB"/>
        </w:rPr>
        <w:t>was not listed</w:t>
      </w:r>
      <w:r w:rsidRPr="008E4989">
        <w:rPr>
          <w:rFonts w:cs="Times New Roman"/>
          <w:sz w:val="24"/>
          <w:szCs w:val="24"/>
          <w:lang w:val="en-GB"/>
        </w:rPr>
        <w:t xml:space="preserve"> for </w:t>
      </w:r>
      <w:r w:rsidR="00F138C4" w:rsidRPr="008E4989">
        <w:rPr>
          <w:rFonts w:cs="Times New Roman"/>
          <w:sz w:val="24"/>
          <w:szCs w:val="24"/>
          <w:lang w:val="en-GB"/>
        </w:rPr>
        <w:t xml:space="preserve">456 </w:t>
      </w:r>
      <w:r w:rsidR="00FF487E" w:rsidRPr="008E4989">
        <w:rPr>
          <w:rFonts w:cs="Times New Roman"/>
          <w:sz w:val="24"/>
          <w:szCs w:val="24"/>
          <w:lang w:val="en-GB"/>
        </w:rPr>
        <w:t>entries</w:t>
      </w:r>
      <w:r w:rsidRPr="008E4989">
        <w:rPr>
          <w:rFonts w:cs="Times New Roman"/>
          <w:sz w:val="24"/>
          <w:szCs w:val="24"/>
          <w:lang w:val="en-GB"/>
        </w:rPr>
        <w:t>.</w:t>
      </w:r>
    </w:p>
    <w:p w14:paraId="552B68F8" w14:textId="166F2988" w:rsidR="00F138C4" w:rsidRPr="008E4989" w:rsidRDefault="00F27B72" w:rsidP="00D56E5C">
      <w:pPr>
        <w:pStyle w:val="a4"/>
        <w:numPr>
          <w:ilvl w:val="0"/>
          <w:numId w:val="11"/>
        </w:numPr>
        <w:spacing w:before="0" w:after="0" w:line="300" w:lineRule="auto"/>
        <w:ind w:left="0" w:firstLine="709"/>
        <w:rPr>
          <w:rFonts w:cs="Times New Roman"/>
          <w:sz w:val="24"/>
          <w:szCs w:val="24"/>
          <w:lang w:val="en-GB"/>
        </w:rPr>
      </w:pPr>
      <w:r w:rsidRPr="008E4989">
        <w:rPr>
          <w:rFonts w:cs="Times New Roman"/>
          <w:sz w:val="24"/>
          <w:szCs w:val="24"/>
          <w:lang w:val="en-GB"/>
        </w:rPr>
        <w:t xml:space="preserve">In </w:t>
      </w:r>
      <w:r w:rsidR="00F138C4" w:rsidRPr="008E4989">
        <w:rPr>
          <w:rFonts w:cs="Times New Roman"/>
          <w:sz w:val="24"/>
          <w:szCs w:val="24"/>
          <w:lang w:val="en-GB"/>
        </w:rPr>
        <w:t xml:space="preserve">2,220 </w:t>
      </w:r>
      <w:r w:rsidR="00FF487E" w:rsidRPr="008E4989">
        <w:rPr>
          <w:rFonts w:cs="Times New Roman"/>
          <w:sz w:val="24"/>
          <w:szCs w:val="24"/>
          <w:lang w:val="en-GB"/>
        </w:rPr>
        <w:t>entries</w:t>
      </w:r>
      <w:r w:rsidRPr="008E4989">
        <w:rPr>
          <w:rFonts w:cs="Times New Roman"/>
          <w:sz w:val="24"/>
          <w:szCs w:val="24"/>
          <w:lang w:val="en-GB"/>
        </w:rPr>
        <w:t>,</w:t>
      </w:r>
      <w:r w:rsidR="00F138C4" w:rsidRPr="008E4989">
        <w:rPr>
          <w:rFonts w:cs="Times New Roman"/>
          <w:sz w:val="24"/>
          <w:szCs w:val="24"/>
          <w:lang w:val="en-GB"/>
        </w:rPr>
        <w:t xml:space="preserve"> information on the customer’s sector of activity</w:t>
      </w:r>
      <w:r w:rsidRPr="008E4989">
        <w:rPr>
          <w:rFonts w:cs="Times New Roman"/>
          <w:sz w:val="24"/>
          <w:szCs w:val="24"/>
          <w:lang w:val="en-GB"/>
        </w:rPr>
        <w:t xml:space="preserve"> was missing.</w:t>
      </w:r>
    </w:p>
    <w:p w14:paraId="7D66C5DC" w14:textId="289C97E6" w:rsidR="00F138C4" w:rsidRPr="002244AA" w:rsidRDefault="00FF487E" w:rsidP="00FF487E">
      <w:pPr>
        <w:pStyle w:val="a4"/>
        <w:numPr>
          <w:ilvl w:val="0"/>
          <w:numId w:val="11"/>
        </w:numPr>
        <w:spacing w:before="0" w:after="0" w:line="300" w:lineRule="auto"/>
        <w:ind w:left="0" w:firstLine="709"/>
        <w:rPr>
          <w:rFonts w:cs="Times New Roman"/>
          <w:sz w:val="24"/>
          <w:szCs w:val="24"/>
          <w:lang w:val="en-GB"/>
        </w:rPr>
      </w:pPr>
      <w:r w:rsidRPr="008E4989">
        <w:rPr>
          <w:rFonts w:cs="Times New Roman"/>
          <w:sz w:val="24"/>
          <w:szCs w:val="24"/>
          <w:lang w:val="en-GB"/>
        </w:rPr>
        <w:t>For 21 entries, i</w:t>
      </w:r>
      <w:r w:rsidR="00F27B72" w:rsidRPr="002244AA">
        <w:rPr>
          <w:rFonts w:cs="Times New Roman"/>
          <w:sz w:val="24"/>
          <w:szCs w:val="24"/>
          <w:lang w:val="en-GB"/>
        </w:rPr>
        <w:t>nformation on the type of ownership for the customer was not included.</w:t>
      </w:r>
    </w:p>
    <w:p w14:paraId="6AC18BF8" w14:textId="77777777" w:rsidR="00F138C4" w:rsidRPr="008E4989" w:rsidRDefault="00F138C4" w:rsidP="00D56E5C">
      <w:pPr>
        <w:spacing w:before="0" w:after="0" w:line="300" w:lineRule="auto"/>
        <w:ind w:firstLine="709"/>
        <w:rPr>
          <w:rFonts w:cs="Times New Roman"/>
          <w:sz w:val="24"/>
          <w:szCs w:val="24"/>
          <w:lang w:val="en-GB"/>
        </w:rPr>
      </w:pPr>
      <w:r w:rsidRPr="008E4989">
        <w:rPr>
          <w:rFonts w:cs="Times New Roman"/>
          <w:sz w:val="24"/>
          <w:szCs w:val="24"/>
          <w:lang w:val="en-GB"/>
        </w:rPr>
        <w:t>Detected data errors:</w:t>
      </w:r>
    </w:p>
    <w:p w14:paraId="1E239D76" w14:textId="27196360" w:rsidR="00F138C4" w:rsidRPr="008E4989" w:rsidRDefault="00F27B72" w:rsidP="00D56E5C">
      <w:pPr>
        <w:pStyle w:val="a4"/>
        <w:numPr>
          <w:ilvl w:val="0"/>
          <w:numId w:val="11"/>
        </w:numPr>
        <w:spacing w:before="0" w:after="0" w:line="300" w:lineRule="auto"/>
        <w:ind w:left="0" w:firstLine="709"/>
        <w:rPr>
          <w:rFonts w:cs="Times New Roman"/>
          <w:sz w:val="24"/>
          <w:szCs w:val="24"/>
          <w:lang w:val="en-GB"/>
        </w:rPr>
      </w:pPr>
      <w:r w:rsidRPr="008E4989">
        <w:rPr>
          <w:rFonts w:cs="Times New Roman"/>
          <w:sz w:val="24"/>
          <w:szCs w:val="24"/>
          <w:lang w:val="en-GB"/>
        </w:rPr>
        <w:t>E</w:t>
      </w:r>
      <w:r w:rsidR="00F138C4" w:rsidRPr="008E4989">
        <w:rPr>
          <w:rFonts w:cs="Times New Roman"/>
          <w:sz w:val="24"/>
          <w:szCs w:val="24"/>
          <w:lang w:val="en-GB"/>
        </w:rPr>
        <w:t>rrors regarding the contract fulfilment period</w:t>
      </w:r>
      <w:r w:rsidRPr="008E4989">
        <w:rPr>
          <w:rFonts w:cs="Times New Roman"/>
          <w:sz w:val="24"/>
          <w:szCs w:val="24"/>
          <w:lang w:val="en-GB"/>
        </w:rPr>
        <w:t xml:space="preserve"> were contained in </w:t>
      </w:r>
      <w:r w:rsidR="00FF487E" w:rsidRPr="008E4989">
        <w:rPr>
          <w:rFonts w:cs="Times New Roman"/>
          <w:sz w:val="24"/>
          <w:szCs w:val="24"/>
          <w:lang w:val="en-GB"/>
        </w:rPr>
        <w:t>37 entrie</w:t>
      </w:r>
      <w:r w:rsidRPr="008E4989">
        <w:rPr>
          <w:rFonts w:cs="Times New Roman"/>
          <w:sz w:val="24"/>
          <w:szCs w:val="24"/>
          <w:lang w:val="en-GB"/>
        </w:rPr>
        <w:t>s.</w:t>
      </w:r>
    </w:p>
    <w:p w14:paraId="575C6EB7" w14:textId="085CF3AB" w:rsidR="00F138C4" w:rsidRPr="008E4989" w:rsidRDefault="00F27B72" w:rsidP="00D56E5C">
      <w:pPr>
        <w:pStyle w:val="a4"/>
        <w:numPr>
          <w:ilvl w:val="0"/>
          <w:numId w:val="11"/>
        </w:numPr>
        <w:spacing w:before="0" w:after="0" w:line="300" w:lineRule="auto"/>
        <w:ind w:left="0" w:firstLine="709"/>
        <w:rPr>
          <w:rFonts w:cs="Times New Roman"/>
          <w:sz w:val="24"/>
          <w:szCs w:val="24"/>
          <w:lang w:val="en-GB"/>
        </w:rPr>
      </w:pPr>
      <w:r w:rsidRPr="008E4989">
        <w:rPr>
          <w:rFonts w:cs="Times New Roman"/>
          <w:sz w:val="24"/>
          <w:szCs w:val="24"/>
          <w:lang w:val="en-GB"/>
        </w:rPr>
        <w:t xml:space="preserve">Contradictory information was present in </w:t>
      </w:r>
      <w:r w:rsidR="00F138C4" w:rsidRPr="008E4989">
        <w:rPr>
          <w:rFonts w:cs="Times New Roman"/>
          <w:sz w:val="24"/>
          <w:szCs w:val="24"/>
          <w:lang w:val="en-GB"/>
        </w:rPr>
        <w:t xml:space="preserve">451 </w:t>
      </w:r>
      <w:r w:rsidR="00FF487E" w:rsidRPr="008E4989">
        <w:rPr>
          <w:rFonts w:cs="Times New Roman"/>
          <w:sz w:val="24"/>
          <w:szCs w:val="24"/>
          <w:lang w:val="en-GB"/>
        </w:rPr>
        <w:t>entries</w:t>
      </w:r>
      <w:r w:rsidRPr="008E4989">
        <w:rPr>
          <w:rFonts w:cs="Times New Roman"/>
          <w:sz w:val="24"/>
          <w:szCs w:val="24"/>
          <w:lang w:val="en-GB"/>
        </w:rPr>
        <w:t>, such as data indicating that the cost</w:t>
      </w:r>
      <w:r w:rsidR="00F138C4" w:rsidRPr="008E4989">
        <w:rPr>
          <w:rFonts w:cs="Times New Roman"/>
          <w:sz w:val="24"/>
          <w:szCs w:val="24"/>
          <w:lang w:val="en-GB"/>
        </w:rPr>
        <w:t xml:space="preserve"> </w:t>
      </w:r>
      <w:r w:rsidRPr="008E4989">
        <w:rPr>
          <w:rFonts w:cs="Times New Roman"/>
          <w:sz w:val="24"/>
          <w:szCs w:val="24"/>
          <w:lang w:val="en-GB"/>
        </w:rPr>
        <w:t xml:space="preserve">of </w:t>
      </w:r>
      <w:r w:rsidR="00F138C4" w:rsidRPr="008E4989">
        <w:rPr>
          <w:rFonts w:cs="Times New Roman"/>
          <w:sz w:val="24"/>
          <w:szCs w:val="24"/>
          <w:lang w:val="en-GB"/>
        </w:rPr>
        <w:t xml:space="preserve">sugar </w:t>
      </w:r>
      <w:r w:rsidRPr="008E4989">
        <w:rPr>
          <w:rFonts w:cs="Times New Roman"/>
          <w:sz w:val="24"/>
          <w:szCs w:val="24"/>
          <w:lang w:val="en-GB"/>
        </w:rPr>
        <w:t>was</w:t>
      </w:r>
      <w:r w:rsidR="00F138C4" w:rsidRPr="008E4989">
        <w:rPr>
          <w:rFonts w:cs="Times New Roman"/>
          <w:sz w:val="24"/>
          <w:szCs w:val="24"/>
          <w:lang w:val="en-GB"/>
        </w:rPr>
        <w:t xml:space="preserve"> less than the value of the entire contract</w:t>
      </w:r>
      <w:r w:rsidRPr="008E4989">
        <w:rPr>
          <w:rFonts w:cs="Times New Roman"/>
          <w:sz w:val="24"/>
          <w:szCs w:val="24"/>
          <w:lang w:val="en-GB"/>
        </w:rPr>
        <w:t>.</w:t>
      </w:r>
    </w:p>
    <w:p w14:paraId="10103AD3" w14:textId="27E2A1EC" w:rsidR="00F138C4" w:rsidRPr="008E4989" w:rsidRDefault="00FF487E" w:rsidP="00D56E5C">
      <w:pPr>
        <w:pStyle w:val="a4"/>
        <w:numPr>
          <w:ilvl w:val="0"/>
          <w:numId w:val="11"/>
        </w:numPr>
        <w:spacing w:before="0" w:after="0" w:line="300" w:lineRule="auto"/>
        <w:ind w:left="0" w:firstLine="709"/>
        <w:rPr>
          <w:rFonts w:cs="Times New Roman"/>
          <w:sz w:val="24"/>
          <w:szCs w:val="24"/>
          <w:lang w:val="en-GB"/>
        </w:rPr>
      </w:pPr>
      <w:r w:rsidRPr="008E4989">
        <w:rPr>
          <w:rFonts w:cs="Times New Roman"/>
          <w:sz w:val="24"/>
          <w:szCs w:val="24"/>
          <w:lang w:val="en-GB"/>
        </w:rPr>
        <w:t xml:space="preserve">Data for </w:t>
      </w:r>
      <w:r w:rsidR="00F138C4" w:rsidRPr="008E4989">
        <w:rPr>
          <w:rFonts w:cs="Times New Roman"/>
          <w:sz w:val="24"/>
          <w:szCs w:val="24"/>
          <w:lang w:val="en-GB"/>
        </w:rPr>
        <w:t xml:space="preserve">16 </w:t>
      </w:r>
      <w:r w:rsidR="003F14E3" w:rsidRPr="008E4989">
        <w:rPr>
          <w:rFonts w:cs="Times New Roman"/>
          <w:sz w:val="24"/>
          <w:szCs w:val="24"/>
          <w:lang w:val="en-GB"/>
        </w:rPr>
        <w:t xml:space="preserve">entries </w:t>
      </w:r>
      <w:r w:rsidR="00F138C4" w:rsidRPr="008E4989">
        <w:rPr>
          <w:rFonts w:cs="Times New Roman"/>
          <w:sz w:val="24"/>
          <w:szCs w:val="24"/>
          <w:lang w:val="en-GB"/>
        </w:rPr>
        <w:t>indicated quantities less than 1 kg</w:t>
      </w:r>
      <w:r w:rsidR="003F14E3" w:rsidRPr="008E4989">
        <w:rPr>
          <w:rFonts w:cs="Times New Roman"/>
          <w:sz w:val="24"/>
          <w:szCs w:val="24"/>
          <w:lang w:val="en-GB"/>
        </w:rPr>
        <w:t>;</w:t>
      </w:r>
      <w:r w:rsidR="00F138C4" w:rsidRPr="008E4989">
        <w:rPr>
          <w:rFonts w:cs="Times New Roman"/>
          <w:sz w:val="24"/>
          <w:szCs w:val="24"/>
          <w:lang w:val="en-GB"/>
        </w:rPr>
        <w:t xml:space="preserve"> 158 </w:t>
      </w:r>
      <w:r w:rsidR="003F14E3" w:rsidRPr="008E4989">
        <w:rPr>
          <w:rFonts w:cs="Times New Roman"/>
          <w:sz w:val="24"/>
          <w:szCs w:val="24"/>
          <w:lang w:val="en-GB"/>
        </w:rPr>
        <w:t xml:space="preserve">entries </w:t>
      </w:r>
      <w:r w:rsidR="00F138C4" w:rsidRPr="008E4989">
        <w:rPr>
          <w:rFonts w:cs="Times New Roman"/>
          <w:sz w:val="24"/>
          <w:szCs w:val="24"/>
          <w:lang w:val="en-GB"/>
        </w:rPr>
        <w:t xml:space="preserve">indicated a price </w:t>
      </w:r>
      <w:r w:rsidR="003F14E3" w:rsidRPr="008E4989">
        <w:rPr>
          <w:rFonts w:cs="Times New Roman"/>
          <w:sz w:val="24"/>
          <w:szCs w:val="24"/>
          <w:lang w:val="en-GB"/>
        </w:rPr>
        <w:t xml:space="preserve">less than </w:t>
      </w:r>
      <w:r w:rsidR="00F138C4" w:rsidRPr="008E4989">
        <w:rPr>
          <w:rFonts w:cs="Times New Roman"/>
          <w:sz w:val="24"/>
          <w:szCs w:val="24"/>
          <w:lang w:val="en-GB"/>
        </w:rPr>
        <w:t>6 roubles</w:t>
      </w:r>
      <w:r w:rsidR="003F14E3" w:rsidRPr="008E4989">
        <w:rPr>
          <w:rFonts w:cs="Times New Roman"/>
          <w:sz w:val="24"/>
          <w:szCs w:val="24"/>
          <w:lang w:val="en-GB"/>
        </w:rPr>
        <w:t xml:space="preserve"> and</w:t>
      </w:r>
      <w:r w:rsidR="00F138C4" w:rsidRPr="008E4989">
        <w:rPr>
          <w:rFonts w:cs="Times New Roman"/>
          <w:sz w:val="24"/>
          <w:szCs w:val="24"/>
          <w:lang w:val="en-GB"/>
        </w:rPr>
        <w:t xml:space="preserve"> </w:t>
      </w:r>
      <w:r w:rsidR="003F14E3" w:rsidRPr="008E4989">
        <w:rPr>
          <w:rFonts w:cs="Times New Roman"/>
          <w:sz w:val="24"/>
          <w:szCs w:val="24"/>
          <w:lang w:val="en-GB"/>
        </w:rPr>
        <w:t>these</w:t>
      </w:r>
      <w:r w:rsidR="00F138C4" w:rsidRPr="008E4989">
        <w:rPr>
          <w:rFonts w:cs="Times New Roman"/>
          <w:sz w:val="24"/>
          <w:szCs w:val="24"/>
          <w:lang w:val="en-GB"/>
        </w:rPr>
        <w:t xml:space="preserve"> observations </w:t>
      </w:r>
      <w:r w:rsidR="003F14E3" w:rsidRPr="008E4989">
        <w:rPr>
          <w:rFonts w:cs="Times New Roman"/>
          <w:sz w:val="24"/>
          <w:szCs w:val="24"/>
          <w:lang w:val="en-GB"/>
        </w:rPr>
        <w:t xml:space="preserve">apparently </w:t>
      </w:r>
      <w:r w:rsidR="00F138C4" w:rsidRPr="008E4989">
        <w:rPr>
          <w:rFonts w:cs="Times New Roman"/>
          <w:sz w:val="24"/>
          <w:szCs w:val="24"/>
          <w:lang w:val="en-GB"/>
        </w:rPr>
        <w:t xml:space="preserve">used </w:t>
      </w:r>
      <w:r w:rsidR="00AE7106" w:rsidRPr="008E4989">
        <w:rPr>
          <w:rFonts w:cs="Times New Roman"/>
          <w:sz w:val="24"/>
          <w:szCs w:val="24"/>
          <w:lang w:val="en-GB"/>
        </w:rPr>
        <w:t xml:space="preserve">a </w:t>
      </w:r>
      <w:r w:rsidR="00F138C4" w:rsidRPr="008E4989">
        <w:rPr>
          <w:rFonts w:cs="Times New Roman"/>
          <w:sz w:val="24"/>
          <w:szCs w:val="24"/>
          <w:lang w:val="en-GB"/>
        </w:rPr>
        <w:t xml:space="preserve">measuring unit different from 1 kg; 3 </w:t>
      </w:r>
      <w:r w:rsidR="002C74BD" w:rsidRPr="008E4989">
        <w:rPr>
          <w:rFonts w:cs="Times New Roman"/>
          <w:sz w:val="24"/>
          <w:szCs w:val="24"/>
          <w:lang w:val="en-GB"/>
        </w:rPr>
        <w:t xml:space="preserve">entries </w:t>
      </w:r>
      <w:r w:rsidR="00F138C4" w:rsidRPr="008E4989">
        <w:rPr>
          <w:rFonts w:cs="Times New Roman"/>
          <w:sz w:val="24"/>
          <w:szCs w:val="24"/>
          <w:lang w:val="en-GB"/>
        </w:rPr>
        <w:t xml:space="preserve">indicated </w:t>
      </w:r>
      <w:r w:rsidR="00F076F5" w:rsidRPr="008E4989">
        <w:rPr>
          <w:rFonts w:cs="Times New Roman"/>
          <w:sz w:val="24"/>
          <w:szCs w:val="24"/>
          <w:lang w:val="en-GB"/>
        </w:rPr>
        <w:t xml:space="preserve">an impossibly </w:t>
      </w:r>
      <w:r w:rsidR="00F138C4" w:rsidRPr="008E4989">
        <w:rPr>
          <w:rFonts w:cs="Times New Roman"/>
          <w:sz w:val="24"/>
          <w:szCs w:val="24"/>
          <w:lang w:val="en-GB"/>
        </w:rPr>
        <w:t>high quantit</w:t>
      </w:r>
      <w:r w:rsidR="00F076F5" w:rsidRPr="008E4989">
        <w:rPr>
          <w:rFonts w:cs="Times New Roman"/>
          <w:sz w:val="24"/>
          <w:szCs w:val="24"/>
          <w:lang w:val="en-GB"/>
        </w:rPr>
        <w:t>y</w:t>
      </w:r>
      <w:r w:rsidR="00F138C4" w:rsidRPr="008E4989">
        <w:rPr>
          <w:rFonts w:cs="Times New Roman"/>
          <w:sz w:val="24"/>
          <w:szCs w:val="24"/>
          <w:lang w:val="en-GB"/>
        </w:rPr>
        <w:t xml:space="preserve"> exceeding 5,000 tonnes; </w:t>
      </w:r>
      <w:r w:rsidR="00F076F5" w:rsidRPr="008E4989">
        <w:rPr>
          <w:rFonts w:cs="Times New Roman"/>
          <w:sz w:val="24"/>
          <w:szCs w:val="24"/>
          <w:lang w:val="en-GB"/>
        </w:rPr>
        <w:t xml:space="preserve">and </w:t>
      </w:r>
      <w:r w:rsidR="00F138C4" w:rsidRPr="008E4989">
        <w:rPr>
          <w:rFonts w:cs="Times New Roman"/>
          <w:sz w:val="24"/>
          <w:szCs w:val="24"/>
          <w:lang w:val="en-GB"/>
        </w:rPr>
        <w:t xml:space="preserve">348 </w:t>
      </w:r>
      <w:r w:rsidR="00F076F5" w:rsidRPr="008E4989">
        <w:rPr>
          <w:rFonts w:cs="Times New Roman"/>
          <w:sz w:val="24"/>
          <w:szCs w:val="24"/>
          <w:lang w:val="en-GB"/>
        </w:rPr>
        <w:t xml:space="preserve">entries </w:t>
      </w:r>
      <w:r w:rsidR="00F138C4" w:rsidRPr="008E4989">
        <w:rPr>
          <w:rFonts w:cs="Times New Roman"/>
          <w:sz w:val="24"/>
          <w:szCs w:val="24"/>
          <w:lang w:val="en-GB"/>
        </w:rPr>
        <w:t xml:space="preserve">indicated prices higher than 120 roubles per kilo. </w:t>
      </w:r>
      <w:r w:rsidR="00D603F4" w:rsidRPr="008E4989">
        <w:rPr>
          <w:rFonts w:cs="Times New Roman"/>
          <w:sz w:val="24"/>
          <w:szCs w:val="24"/>
          <w:lang w:val="en-GB"/>
        </w:rPr>
        <w:t xml:space="preserve">These </w:t>
      </w:r>
      <w:r w:rsidR="00F138C4" w:rsidRPr="008E4989">
        <w:rPr>
          <w:rFonts w:cs="Times New Roman"/>
          <w:sz w:val="24"/>
          <w:szCs w:val="24"/>
          <w:lang w:val="en-GB"/>
        </w:rPr>
        <w:t xml:space="preserve">price and quantity thresholds were obtained empirically through </w:t>
      </w:r>
      <w:r w:rsidR="00A325D1" w:rsidRPr="008E4989">
        <w:rPr>
          <w:rFonts w:cs="Times New Roman"/>
          <w:sz w:val="24"/>
          <w:szCs w:val="24"/>
          <w:lang w:val="en-GB"/>
        </w:rPr>
        <w:t xml:space="preserve">a </w:t>
      </w:r>
      <w:r w:rsidR="00F138C4" w:rsidRPr="008E4989">
        <w:rPr>
          <w:rFonts w:cs="Times New Roman"/>
          <w:sz w:val="24"/>
          <w:szCs w:val="24"/>
          <w:lang w:val="en-GB"/>
        </w:rPr>
        <w:t xml:space="preserve">manual review of entries on the website zakupki.gov.ru. </w:t>
      </w:r>
      <w:r w:rsidR="005E33B3" w:rsidRPr="008E4989">
        <w:rPr>
          <w:rFonts w:cs="Times New Roman"/>
          <w:sz w:val="24"/>
          <w:szCs w:val="24"/>
          <w:lang w:val="en-GB"/>
        </w:rPr>
        <w:t>The d</w:t>
      </w:r>
      <w:r w:rsidR="00F138C4" w:rsidRPr="008E4989">
        <w:rPr>
          <w:rFonts w:cs="Times New Roman"/>
          <w:sz w:val="24"/>
          <w:szCs w:val="24"/>
          <w:lang w:val="en-GB"/>
        </w:rPr>
        <w:t xml:space="preserve">iscarded </w:t>
      </w:r>
      <w:r w:rsidR="005E33B3" w:rsidRPr="008E4989">
        <w:rPr>
          <w:rFonts w:cs="Times New Roman"/>
          <w:sz w:val="24"/>
          <w:szCs w:val="24"/>
          <w:lang w:val="en-GB"/>
        </w:rPr>
        <w:t xml:space="preserve">entries </w:t>
      </w:r>
      <w:r w:rsidR="00F138C4" w:rsidRPr="008E4989">
        <w:rPr>
          <w:rFonts w:cs="Times New Roman"/>
          <w:sz w:val="24"/>
          <w:szCs w:val="24"/>
          <w:lang w:val="en-GB"/>
        </w:rPr>
        <w:t>make up less than half</w:t>
      </w:r>
      <w:r w:rsidR="00D603F4" w:rsidRPr="008E4989">
        <w:rPr>
          <w:rFonts w:cs="Times New Roman"/>
          <w:sz w:val="24"/>
          <w:szCs w:val="24"/>
          <w:lang w:val="en-GB"/>
        </w:rPr>
        <w:t xml:space="preserve"> of a per</w:t>
      </w:r>
      <w:r w:rsidR="00F57C9E" w:rsidRPr="008E4989">
        <w:rPr>
          <w:rFonts w:cs="Times New Roman"/>
          <w:sz w:val="24"/>
          <w:szCs w:val="24"/>
          <w:lang w:val="en-GB"/>
        </w:rPr>
        <w:t xml:space="preserve"> </w:t>
      </w:r>
      <w:r w:rsidR="00D603F4" w:rsidRPr="008E4989">
        <w:rPr>
          <w:rFonts w:cs="Times New Roman"/>
          <w:sz w:val="24"/>
          <w:szCs w:val="24"/>
          <w:lang w:val="en-GB"/>
        </w:rPr>
        <w:t>cent</w:t>
      </w:r>
      <w:r w:rsidR="00F138C4" w:rsidRPr="008E4989">
        <w:rPr>
          <w:rFonts w:cs="Times New Roman"/>
          <w:sz w:val="24"/>
          <w:szCs w:val="24"/>
          <w:lang w:val="en-GB"/>
        </w:rPr>
        <w:t xml:space="preserve"> of the </w:t>
      </w:r>
      <w:r w:rsidR="005E33B3" w:rsidRPr="008E4989">
        <w:rPr>
          <w:rFonts w:cs="Times New Roman"/>
          <w:sz w:val="24"/>
          <w:szCs w:val="24"/>
          <w:lang w:val="en-GB"/>
        </w:rPr>
        <w:t xml:space="preserve">total </w:t>
      </w:r>
      <w:r w:rsidR="00F138C4" w:rsidRPr="008E4989">
        <w:rPr>
          <w:rFonts w:cs="Times New Roman"/>
          <w:sz w:val="24"/>
          <w:szCs w:val="24"/>
          <w:lang w:val="en-GB"/>
        </w:rPr>
        <w:t xml:space="preserve">sample. </w:t>
      </w:r>
    </w:p>
    <w:p w14:paraId="59AD6A0C" w14:textId="1A3B6548" w:rsidR="00F138C4" w:rsidRPr="008E4989" w:rsidRDefault="00F138C4" w:rsidP="00D56E5C">
      <w:pPr>
        <w:spacing w:before="0" w:after="0" w:line="300" w:lineRule="auto"/>
        <w:ind w:firstLine="709"/>
        <w:rPr>
          <w:rFonts w:cs="Times New Roman"/>
          <w:sz w:val="24"/>
          <w:szCs w:val="24"/>
          <w:lang w:val="en-GB"/>
        </w:rPr>
      </w:pPr>
      <w:r w:rsidRPr="008E4989">
        <w:rPr>
          <w:rFonts w:cs="Times New Roman"/>
          <w:sz w:val="24"/>
          <w:szCs w:val="24"/>
          <w:lang w:val="en-GB"/>
        </w:rPr>
        <w:t xml:space="preserve">The final sample contains 39,017 </w:t>
      </w:r>
      <w:r w:rsidR="005E33B3" w:rsidRPr="008E4989">
        <w:rPr>
          <w:rFonts w:cs="Times New Roman"/>
          <w:sz w:val="24"/>
          <w:szCs w:val="24"/>
          <w:lang w:val="en-GB"/>
        </w:rPr>
        <w:t xml:space="preserve">entries </w:t>
      </w:r>
      <w:r w:rsidRPr="008E4989">
        <w:rPr>
          <w:rFonts w:cs="Times New Roman"/>
          <w:sz w:val="24"/>
          <w:szCs w:val="24"/>
          <w:lang w:val="en-GB"/>
        </w:rPr>
        <w:t>including 36,1</w:t>
      </w:r>
      <w:r w:rsidR="008C1E7A" w:rsidRPr="009171B7">
        <w:rPr>
          <w:rFonts w:cs="Times New Roman"/>
          <w:sz w:val="24"/>
          <w:szCs w:val="24"/>
          <w:lang w:val="en-US"/>
        </w:rPr>
        <w:t>61</w:t>
      </w:r>
      <w:r w:rsidRPr="008E4989">
        <w:rPr>
          <w:rFonts w:cs="Times New Roman"/>
          <w:sz w:val="24"/>
          <w:szCs w:val="24"/>
          <w:lang w:val="en-GB"/>
        </w:rPr>
        <w:t xml:space="preserve"> contracts. For </w:t>
      </w:r>
      <w:r w:rsidR="005E33B3" w:rsidRPr="008E4989">
        <w:rPr>
          <w:rFonts w:cs="Times New Roman"/>
          <w:sz w:val="24"/>
          <w:szCs w:val="24"/>
          <w:lang w:val="en-GB"/>
        </w:rPr>
        <w:t xml:space="preserve">the </w:t>
      </w:r>
      <w:r w:rsidRPr="008E4989">
        <w:rPr>
          <w:rFonts w:cs="Times New Roman"/>
          <w:sz w:val="24"/>
          <w:szCs w:val="24"/>
          <w:lang w:val="en-GB"/>
        </w:rPr>
        <w:t>purposes of further analysis</w:t>
      </w:r>
      <w:r w:rsidR="005E33B3" w:rsidRPr="008E4989">
        <w:rPr>
          <w:rFonts w:cs="Times New Roman"/>
          <w:sz w:val="24"/>
          <w:szCs w:val="24"/>
          <w:lang w:val="en-GB"/>
        </w:rPr>
        <w:t>,</w:t>
      </w:r>
      <w:r w:rsidRPr="008E4989">
        <w:rPr>
          <w:rFonts w:cs="Times New Roman"/>
          <w:sz w:val="24"/>
          <w:szCs w:val="24"/>
          <w:lang w:val="en-GB"/>
        </w:rPr>
        <w:t xml:space="preserve"> it seems reasonable to </w:t>
      </w:r>
      <w:r w:rsidR="00D603F4" w:rsidRPr="008E4989">
        <w:rPr>
          <w:rFonts w:cs="Times New Roman"/>
          <w:sz w:val="24"/>
          <w:szCs w:val="24"/>
          <w:lang w:val="en-GB"/>
        </w:rPr>
        <w:t xml:space="preserve">integrate </w:t>
      </w:r>
      <w:r w:rsidRPr="008E4989">
        <w:rPr>
          <w:rFonts w:cs="Times New Roman"/>
          <w:sz w:val="24"/>
          <w:szCs w:val="24"/>
          <w:lang w:val="en-GB"/>
        </w:rPr>
        <w:t xml:space="preserve">the entries </w:t>
      </w:r>
      <w:r w:rsidR="005E33B3" w:rsidRPr="008E4989">
        <w:rPr>
          <w:rFonts w:cs="Times New Roman"/>
          <w:sz w:val="24"/>
          <w:szCs w:val="24"/>
          <w:lang w:val="en-GB"/>
        </w:rPr>
        <w:t xml:space="preserve">corresponding </w:t>
      </w:r>
      <w:r w:rsidRPr="008E4989">
        <w:rPr>
          <w:rFonts w:cs="Times New Roman"/>
          <w:sz w:val="24"/>
          <w:szCs w:val="24"/>
          <w:lang w:val="en-GB"/>
        </w:rPr>
        <w:t xml:space="preserve">to </w:t>
      </w:r>
      <w:r w:rsidR="005E33B3" w:rsidRPr="008E4989">
        <w:rPr>
          <w:rFonts w:cs="Times New Roman"/>
          <w:sz w:val="24"/>
          <w:szCs w:val="24"/>
          <w:lang w:val="en-GB"/>
        </w:rPr>
        <w:t xml:space="preserve">the </w:t>
      </w:r>
      <w:r w:rsidRPr="008E4989">
        <w:rPr>
          <w:rFonts w:cs="Times New Roman"/>
          <w:sz w:val="24"/>
          <w:szCs w:val="24"/>
          <w:lang w:val="en-GB"/>
        </w:rPr>
        <w:t>same contract. In such cases</w:t>
      </w:r>
      <w:r w:rsidR="005E33B3" w:rsidRPr="008E4989">
        <w:rPr>
          <w:rFonts w:cs="Times New Roman"/>
          <w:sz w:val="24"/>
          <w:szCs w:val="24"/>
          <w:lang w:val="en-GB"/>
        </w:rPr>
        <w:t>,</w:t>
      </w:r>
      <w:r w:rsidR="00D603F4" w:rsidRPr="008E4989">
        <w:rPr>
          <w:rFonts w:cs="Times New Roman"/>
          <w:sz w:val="24"/>
          <w:szCs w:val="24"/>
          <w:lang w:val="en-GB"/>
        </w:rPr>
        <w:t xml:space="preserve"> </w:t>
      </w:r>
      <w:r w:rsidR="00D603F4" w:rsidRPr="008E4989">
        <w:rPr>
          <w:sz w:val="24"/>
          <w:szCs w:val="24"/>
          <w:lang w:val="en-GB"/>
        </w:rPr>
        <w:t xml:space="preserve">the final quantity has been computed as the sum of </w:t>
      </w:r>
      <w:r w:rsidR="006000B7" w:rsidRPr="008E4989">
        <w:rPr>
          <w:sz w:val="24"/>
          <w:szCs w:val="24"/>
          <w:lang w:val="en-GB"/>
        </w:rPr>
        <w:t xml:space="preserve">the quantity for </w:t>
      </w:r>
      <w:r w:rsidR="00D603F4" w:rsidRPr="008E4989">
        <w:rPr>
          <w:sz w:val="24"/>
          <w:szCs w:val="24"/>
          <w:lang w:val="en-GB"/>
        </w:rPr>
        <w:t xml:space="preserve">all entries </w:t>
      </w:r>
      <w:r w:rsidR="006000B7" w:rsidRPr="008E4989">
        <w:rPr>
          <w:sz w:val="24"/>
          <w:szCs w:val="24"/>
          <w:lang w:val="en-GB"/>
        </w:rPr>
        <w:t xml:space="preserve">for that contract, </w:t>
      </w:r>
      <w:r w:rsidRPr="008E4989">
        <w:rPr>
          <w:rFonts w:cs="Times New Roman"/>
          <w:sz w:val="24"/>
          <w:szCs w:val="24"/>
          <w:lang w:val="en-GB"/>
        </w:rPr>
        <w:t xml:space="preserve">and the price </w:t>
      </w:r>
      <w:r w:rsidR="006000B7" w:rsidRPr="008E4989">
        <w:rPr>
          <w:rFonts w:cs="Times New Roman"/>
          <w:sz w:val="24"/>
          <w:szCs w:val="24"/>
          <w:lang w:val="en-GB"/>
        </w:rPr>
        <w:t>has been</w:t>
      </w:r>
      <w:r w:rsidRPr="008E4989">
        <w:rPr>
          <w:rFonts w:cs="Times New Roman"/>
          <w:sz w:val="24"/>
          <w:szCs w:val="24"/>
          <w:lang w:val="en-GB"/>
        </w:rPr>
        <w:t xml:space="preserve"> calculated as the weighted average price of all entries</w:t>
      </w:r>
      <w:r w:rsidR="00B03B68" w:rsidRPr="008E4989">
        <w:rPr>
          <w:rFonts w:cs="Times New Roman"/>
          <w:sz w:val="24"/>
          <w:szCs w:val="24"/>
          <w:lang w:val="en-GB"/>
        </w:rPr>
        <w:t xml:space="preserve"> for that contract</w:t>
      </w:r>
      <w:r w:rsidRPr="008E4989">
        <w:rPr>
          <w:rFonts w:cs="Times New Roman"/>
          <w:sz w:val="24"/>
          <w:szCs w:val="24"/>
          <w:lang w:val="en-GB"/>
        </w:rPr>
        <w:t xml:space="preserve">. All </w:t>
      </w:r>
      <w:r w:rsidR="00D34718" w:rsidRPr="008E4989">
        <w:rPr>
          <w:rFonts w:cs="Times New Roman"/>
          <w:sz w:val="24"/>
          <w:szCs w:val="24"/>
          <w:lang w:val="en-GB"/>
        </w:rPr>
        <w:t xml:space="preserve">subsequent </w:t>
      </w:r>
      <w:r w:rsidRPr="008E4989">
        <w:rPr>
          <w:rFonts w:cs="Times New Roman"/>
          <w:sz w:val="24"/>
          <w:szCs w:val="24"/>
          <w:lang w:val="en-GB"/>
        </w:rPr>
        <w:t xml:space="preserve">descriptive statistics </w:t>
      </w:r>
      <w:r w:rsidR="00CF1FFC" w:rsidRPr="008E4989">
        <w:rPr>
          <w:rFonts w:cs="Times New Roman"/>
          <w:sz w:val="24"/>
          <w:szCs w:val="24"/>
          <w:lang w:val="en-GB"/>
        </w:rPr>
        <w:t>indicate</w:t>
      </w:r>
      <w:r w:rsidRPr="008E4989">
        <w:rPr>
          <w:rFonts w:cs="Times New Roman"/>
          <w:sz w:val="24"/>
          <w:szCs w:val="24"/>
          <w:lang w:val="en-GB"/>
        </w:rPr>
        <w:t xml:space="preserve"> the number of contracts.</w:t>
      </w:r>
    </w:p>
    <w:p w14:paraId="6CCA2D71" w14:textId="51B6B487" w:rsidR="00F138C4" w:rsidRPr="008E4989" w:rsidRDefault="00F138C4" w:rsidP="00FE0B9C">
      <w:pPr>
        <w:spacing w:before="0" w:after="0" w:line="300" w:lineRule="auto"/>
        <w:ind w:firstLine="709"/>
        <w:rPr>
          <w:rFonts w:cs="Times New Roman"/>
          <w:sz w:val="24"/>
          <w:szCs w:val="24"/>
          <w:lang w:val="en-GB" w:eastAsia="ru-RU"/>
        </w:rPr>
      </w:pPr>
      <w:r w:rsidRPr="008E4989">
        <w:rPr>
          <w:rFonts w:cs="Times New Roman"/>
          <w:sz w:val="24"/>
          <w:szCs w:val="24"/>
          <w:lang w:val="en-GB"/>
        </w:rPr>
        <w:lastRenderedPageBreak/>
        <w:t xml:space="preserve">Figure 1 </w:t>
      </w:r>
      <w:r w:rsidR="00C87208" w:rsidRPr="008E4989">
        <w:rPr>
          <w:rFonts w:cs="Times New Roman"/>
          <w:sz w:val="24"/>
          <w:szCs w:val="24"/>
          <w:lang w:val="en-GB"/>
        </w:rPr>
        <w:t>displays</w:t>
      </w:r>
      <w:r w:rsidR="00294A0A" w:rsidRPr="008E4989">
        <w:rPr>
          <w:rFonts w:cs="Times New Roman"/>
          <w:sz w:val="24"/>
          <w:szCs w:val="24"/>
          <w:lang w:val="en-GB"/>
        </w:rPr>
        <w:t xml:space="preserve"> </w:t>
      </w:r>
      <w:r w:rsidR="00C87208" w:rsidRPr="008E4989">
        <w:rPr>
          <w:rFonts w:cs="Times New Roman"/>
          <w:sz w:val="24"/>
          <w:szCs w:val="24"/>
          <w:lang w:val="en-GB"/>
        </w:rPr>
        <w:t xml:space="preserve">changes in the </w:t>
      </w:r>
      <w:r w:rsidRPr="008E4989">
        <w:rPr>
          <w:rFonts w:cs="Times New Roman"/>
          <w:sz w:val="24"/>
          <w:szCs w:val="24"/>
          <w:lang w:val="en-GB"/>
        </w:rPr>
        <w:t xml:space="preserve">average monthly public procurement prices and retail prices in Russia. The public procurement price was </w:t>
      </w:r>
      <w:r w:rsidR="0015495B" w:rsidRPr="008E4989">
        <w:rPr>
          <w:rFonts w:cs="Times New Roman"/>
          <w:sz w:val="24"/>
          <w:szCs w:val="24"/>
          <w:lang w:val="en-GB"/>
        </w:rPr>
        <w:t xml:space="preserve">almost </w:t>
      </w:r>
      <w:r w:rsidRPr="008E4989">
        <w:rPr>
          <w:rFonts w:cs="Times New Roman"/>
          <w:sz w:val="24"/>
          <w:szCs w:val="24"/>
          <w:lang w:val="en-GB"/>
        </w:rPr>
        <w:t>always lower than the average retail price.</w:t>
      </w:r>
      <w:r w:rsidRPr="008E4989">
        <w:rPr>
          <w:rFonts w:cs="Times New Roman"/>
          <w:sz w:val="24"/>
          <w:szCs w:val="24"/>
          <w:lang w:val="en-GB" w:eastAsia="ru-RU"/>
        </w:rPr>
        <w:t xml:space="preserve"> </w:t>
      </w:r>
    </w:p>
    <w:p w14:paraId="3D506E31" w14:textId="77777777" w:rsidR="00025CDD" w:rsidRDefault="00025CDD" w:rsidP="00DD3856">
      <w:pPr>
        <w:pStyle w:val="a4"/>
        <w:spacing w:line="300" w:lineRule="auto"/>
        <w:ind w:left="0" w:firstLine="567"/>
        <w:rPr>
          <w:rFonts w:cs="Times New Roman"/>
          <w:sz w:val="24"/>
          <w:szCs w:val="24"/>
          <w:lang w:val="en-GB"/>
        </w:rPr>
      </w:pPr>
    </w:p>
    <w:p w14:paraId="392E2315" w14:textId="77777777" w:rsidR="00DD3856" w:rsidRPr="00BA3578" w:rsidRDefault="00DD3856" w:rsidP="00DD3856">
      <w:pPr>
        <w:pStyle w:val="a4"/>
        <w:spacing w:line="300" w:lineRule="auto"/>
        <w:ind w:left="0" w:firstLine="567"/>
        <w:rPr>
          <w:rFonts w:cs="Times New Roman"/>
          <w:sz w:val="24"/>
          <w:szCs w:val="24"/>
          <w:lang w:val="en-US"/>
        </w:rPr>
      </w:pPr>
      <w:proofErr w:type="gramStart"/>
      <w:r>
        <w:rPr>
          <w:rFonts w:cs="Times New Roman"/>
          <w:sz w:val="24"/>
          <w:szCs w:val="24"/>
          <w:lang w:val="en-GB"/>
        </w:rPr>
        <w:t>Fig. 1.</w:t>
      </w:r>
      <w:proofErr w:type="gramEnd"/>
      <w:r>
        <w:rPr>
          <w:rFonts w:cs="Times New Roman"/>
          <w:sz w:val="24"/>
          <w:szCs w:val="24"/>
          <w:lang w:val="en-GB"/>
        </w:rPr>
        <w:t xml:space="preserve"> Dynamics of average public procurement and retail prices in 2011-2013</w:t>
      </w:r>
    </w:p>
    <w:p w14:paraId="1BA8EBAC" w14:textId="5E45A553" w:rsidR="00F85401" w:rsidRPr="007D3B72" w:rsidRDefault="00DD3856" w:rsidP="007D3B72">
      <w:pPr>
        <w:pStyle w:val="a4"/>
        <w:spacing w:line="300" w:lineRule="auto"/>
        <w:ind w:left="0"/>
        <w:rPr>
          <w:sz w:val="24"/>
          <w:szCs w:val="24"/>
          <w:lang w:val="en-US"/>
        </w:rPr>
      </w:pPr>
      <w:r>
        <w:rPr>
          <w:noProof/>
          <w:lang w:eastAsia="ru-RU"/>
        </w:rPr>
        <w:drawing>
          <wp:inline distT="0" distB="0" distL="0" distR="0" wp14:anchorId="5E8331AD" wp14:editId="6A158F90">
            <wp:extent cx="5939790" cy="3664781"/>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39790" cy="3664781"/>
                    </a:xfrm>
                    <a:prstGeom prst="rect">
                      <a:avLst/>
                    </a:prstGeom>
                  </pic:spPr>
                </pic:pic>
              </a:graphicData>
            </a:graphic>
          </wp:inline>
        </w:drawing>
      </w:r>
      <w:r w:rsidR="00F138C4" w:rsidRPr="007D3B72">
        <w:rPr>
          <w:sz w:val="24"/>
          <w:szCs w:val="24"/>
          <w:lang w:val="en-GB"/>
        </w:rPr>
        <w:t xml:space="preserve">Table </w:t>
      </w:r>
      <w:r w:rsidR="00284A80">
        <w:rPr>
          <w:sz w:val="24"/>
          <w:szCs w:val="24"/>
          <w:lang w:val="en-GB"/>
        </w:rPr>
        <w:t>2</w:t>
      </w:r>
      <w:r w:rsidR="00F138C4" w:rsidRPr="007D3B72">
        <w:rPr>
          <w:sz w:val="24"/>
          <w:szCs w:val="24"/>
          <w:lang w:val="en-GB"/>
        </w:rPr>
        <w:t xml:space="preserve"> presents the </w:t>
      </w:r>
      <w:r w:rsidR="00A576AF" w:rsidRPr="007D3B72">
        <w:rPr>
          <w:sz w:val="24"/>
          <w:szCs w:val="24"/>
          <w:lang w:val="en-GB"/>
        </w:rPr>
        <w:t xml:space="preserve">primary </w:t>
      </w:r>
      <w:r w:rsidR="00F138C4" w:rsidRPr="007D3B72">
        <w:rPr>
          <w:sz w:val="24"/>
          <w:szCs w:val="24"/>
          <w:lang w:val="en-GB"/>
        </w:rPr>
        <w:t xml:space="preserve">descriptive statistics </w:t>
      </w:r>
      <w:r w:rsidR="00FA6780" w:rsidRPr="007D3B72">
        <w:rPr>
          <w:sz w:val="24"/>
          <w:szCs w:val="24"/>
          <w:lang w:val="en-GB"/>
        </w:rPr>
        <w:t>for</w:t>
      </w:r>
      <w:r w:rsidR="00F138C4" w:rsidRPr="007D3B72">
        <w:rPr>
          <w:sz w:val="24"/>
          <w:szCs w:val="24"/>
          <w:lang w:val="en-GB"/>
        </w:rPr>
        <w:t xml:space="preserve"> the resulting sample.</w:t>
      </w:r>
      <w:r w:rsidR="00D603F4" w:rsidRPr="007D3B72">
        <w:rPr>
          <w:sz w:val="24"/>
          <w:szCs w:val="24"/>
          <w:lang w:val="en-GB"/>
        </w:rPr>
        <w:t xml:space="preserve"> One of the </w:t>
      </w:r>
      <w:r w:rsidR="00FA6780" w:rsidRPr="007D3B72">
        <w:rPr>
          <w:sz w:val="24"/>
          <w:szCs w:val="24"/>
          <w:lang w:val="en-GB"/>
        </w:rPr>
        <w:t xml:space="preserve">primary </w:t>
      </w:r>
      <w:r w:rsidR="00D603F4" w:rsidRPr="007D3B72">
        <w:rPr>
          <w:sz w:val="24"/>
          <w:szCs w:val="24"/>
          <w:lang w:val="en-GB"/>
        </w:rPr>
        <w:t xml:space="preserve">objectives of the research </w:t>
      </w:r>
      <w:r w:rsidR="00FA6780" w:rsidRPr="007D3B72">
        <w:rPr>
          <w:sz w:val="24"/>
          <w:szCs w:val="24"/>
          <w:lang w:val="en-GB"/>
        </w:rPr>
        <w:t>involves</w:t>
      </w:r>
      <w:r w:rsidR="00D603F4" w:rsidRPr="007D3B72">
        <w:rPr>
          <w:sz w:val="24"/>
          <w:szCs w:val="24"/>
          <w:lang w:val="en-GB"/>
        </w:rPr>
        <w:t xml:space="preserve"> </w:t>
      </w:r>
      <w:r w:rsidR="00FA6780" w:rsidRPr="007D3B72">
        <w:rPr>
          <w:sz w:val="24"/>
          <w:szCs w:val="24"/>
          <w:lang w:val="en-GB"/>
        </w:rPr>
        <w:t xml:space="preserve">finding </w:t>
      </w:r>
      <w:r w:rsidR="00D603F4" w:rsidRPr="007D3B72">
        <w:rPr>
          <w:sz w:val="24"/>
          <w:szCs w:val="24"/>
          <w:lang w:val="en-GB"/>
        </w:rPr>
        <w:t>specific</w:t>
      </w:r>
      <w:r w:rsidR="00FA6780" w:rsidRPr="007D3B72">
        <w:rPr>
          <w:sz w:val="24"/>
          <w:szCs w:val="24"/>
          <w:lang w:val="en-GB"/>
        </w:rPr>
        <w:t xml:space="preserve"> information</w:t>
      </w:r>
      <w:r w:rsidR="00D603F4" w:rsidRPr="007D3B72">
        <w:rPr>
          <w:sz w:val="24"/>
          <w:szCs w:val="24"/>
          <w:lang w:val="en-GB"/>
        </w:rPr>
        <w:t xml:space="preserve"> </w:t>
      </w:r>
      <w:r w:rsidR="00FA6780" w:rsidRPr="007D3B72">
        <w:rPr>
          <w:sz w:val="24"/>
          <w:szCs w:val="24"/>
          <w:lang w:val="en-GB"/>
        </w:rPr>
        <w:t>about</w:t>
      </w:r>
      <w:r w:rsidR="00D603F4" w:rsidRPr="007D3B72">
        <w:rPr>
          <w:sz w:val="24"/>
          <w:szCs w:val="24"/>
          <w:lang w:val="en-GB"/>
        </w:rPr>
        <w:t xml:space="preserve"> </w:t>
      </w:r>
      <w:r w:rsidR="00FA6780" w:rsidRPr="007D3B72">
        <w:rPr>
          <w:sz w:val="24"/>
          <w:szCs w:val="24"/>
          <w:lang w:val="en-GB"/>
        </w:rPr>
        <w:t xml:space="preserve">the </w:t>
      </w:r>
      <w:r w:rsidR="00D603F4" w:rsidRPr="007D3B72">
        <w:rPr>
          <w:sz w:val="24"/>
          <w:szCs w:val="24"/>
          <w:lang w:val="en-GB"/>
        </w:rPr>
        <w:t>contracts between customer</w:t>
      </w:r>
      <w:r w:rsidR="00FA6780" w:rsidRPr="007D3B72">
        <w:rPr>
          <w:sz w:val="24"/>
          <w:szCs w:val="24"/>
          <w:lang w:val="en-GB"/>
        </w:rPr>
        <w:t>s</w:t>
      </w:r>
      <w:r w:rsidR="00D603F4" w:rsidRPr="007D3B72">
        <w:rPr>
          <w:sz w:val="24"/>
          <w:szCs w:val="24"/>
          <w:lang w:val="en-GB"/>
        </w:rPr>
        <w:t xml:space="preserve"> and supplier</w:t>
      </w:r>
      <w:r w:rsidR="00FA6780" w:rsidRPr="007D3B72">
        <w:rPr>
          <w:sz w:val="24"/>
          <w:szCs w:val="24"/>
          <w:lang w:val="en-GB"/>
        </w:rPr>
        <w:t>s</w:t>
      </w:r>
      <w:r w:rsidR="00D603F4" w:rsidRPr="007D3B72">
        <w:rPr>
          <w:sz w:val="24"/>
          <w:szCs w:val="24"/>
          <w:lang w:val="en-GB"/>
        </w:rPr>
        <w:t xml:space="preserve"> who have </w:t>
      </w:r>
      <w:r w:rsidR="00FA6780" w:rsidRPr="007D3B72">
        <w:rPr>
          <w:sz w:val="24"/>
          <w:szCs w:val="24"/>
          <w:lang w:val="en-GB"/>
        </w:rPr>
        <w:t xml:space="preserve">previously </w:t>
      </w:r>
      <w:r w:rsidR="00D603F4" w:rsidRPr="007D3B72">
        <w:rPr>
          <w:sz w:val="24"/>
          <w:szCs w:val="24"/>
          <w:lang w:val="en-GB"/>
        </w:rPr>
        <w:t xml:space="preserve">made deals </w:t>
      </w:r>
      <w:r w:rsidR="00FA6780" w:rsidRPr="007D3B72">
        <w:rPr>
          <w:sz w:val="24"/>
          <w:szCs w:val="24"/>
          <w:lang w:val="en-GB"/>
        </w:rPr>
        <w:t>with each other</w:t>
      </w:r>
      <w:r w:rsidR="00D603F4" w:rsidRPr="007D3B72">
        <w:rPr>
          <w:sz w:val="24"/>
          <w:szCs w:val="24"/>
          <w:lang w:val="en-GB"/>
        </w:rPr>
        <w:t>. For this reason</w:t>
      </w:r>
      <w:r w:rsidR="00AB54D6" w:rsidRPr="007D3B72">
        <w:rPr>
          <w:sz w:val="24"/>
          <w:szCs w:val="24"/>
          <w:lang w:val="en-GB"/>
        </w:rPr>
        <w:t>,</w:t>
      </w:r>
      <w:r w:rsidR="00D603F4" w:rsidRPr="007D3B72">
        <w:rPr>
          <w:sz w:val="24"/>
          <w:szCs w:val="24"/>
          <w:lang w:val="en-GB"/>
        </w:rPr>
        <w:t xml:space="preserve"> all contracts in the table are divided into two groups: repeated and </w:t>
      </w:r>
      <w:r w:rsidR="002662FE" w:rsidRPr="007D3B72">
        <w:rPr>
          <w:sz w:val="24"/>
          <w:szCs w:val="24"/>
          <w:lang w:val="en-GB"/>
        </w:rPr>
        <w:t>one-time</w:t>
      </w:r>
      <w:r w:rsidR="00D603F4" w:rsidRPr="007D3B72">
        <w:rPr>
          <w:sz w:val="24"/>
          <w:szCs w:val="24"/>
          <w:lang w:val="en-GB"/>
        </w:rPr>
        <w:t xml:space="preserve"> contracts.</w:t>
      </w:r>
      <w:r w:rsidR="00F138C4" w:rsidRPr="007D3B72">
        <w:rPr>
          <w:sz w:val="24"/>
          <w:szCs w:val="24"/>
          <w:lang w:val="en-GB"/>
        </w:rPr>
        <w:t xml:space="preserve"> Contracts between customer-supplier pairs </w:t>
      </w:r>
      <w:r w:rsidR="003B0ACD" w:rsidRPr="007D3B72">
        <w:rPr>
          <w:sz w:val="24"/>
          <w:szCs w:val="24"/>
          <w:lang w:val="en-GB"/>
        </w:rPr>
        <w:t xml:space="preserve">that have </w:t>
      </w:r>
      <w:r w:rsidR="00F138C4" w:rsidRPr="00E9326A">
        <w:rPr>
          <w:sz w:val="24"/>
          <w:szCs w:val="24"/>
          <w:lang w:val="en-GB"/>
        </w:rPr>
        <w:t>interact</w:t>
      </w:r>
      <w:r w:rsidR="003B0ACD" w:rsidRPr="00E9326A">
        <w:rPr>
          <w:sz w:val="24"/>
          <w:szCs w:val="24"/>
          <w:lang w:val="en-GB"/>
        </w:rPr>
        <w:t>ed</w:t>
      </w:r>
      <w:r w:rsidR="003B0ACD" w:rsidRPr="00CC66C7">
        <w:rPr>
          <w:i/>
          <w:sz w:val="24"/>
          <w:szCs w:val="24"/>
          <w:lang w:val="en-GB"/>
        </w:rPr>
        <w:t xml:space="preserve"> three or more times</w:t>
      </w:r>
      <w:r w:rsidR="00F138C4" w:rsidRPr="00CC66C7">
        <w:rPr>
          <w:i/>
          <w:sz w:val="24"/>
          <w:szCs w:val="24"/>
          <w:lang w:val="en-GB"/>
        </w:rPr>
        <w:t xml:space="preserve"> </w:t>
      </w:r>
      <w:r w:rsidR="00F138C4" w:rsidRPr="00E9326A">
        <w:rPr>
          <w:sz w:val="24"/>
          <w:szCs w:val="24"/>
          <w:lang w:val="en-GB"/>
        </w:rPr>
        <w:t>during</w:t>
      </w:r>
      <w:r w:rsidR="00F138C4" w:rsidRPr="007D3B72">
        <w:rPr>
          <w:sz w:val="24"/>
          <w:szCs w:val="24"/>
          <w:lang w:val="en-GB"/>
        </w:rPr>
        <w:t xml:space="preserve"> the period under review are considered </w:t>
      </w:r>
      <w:r w:rsidR="003B0ACD" w:rsidRPr="007D3B72">
        <w:rPr>
          <w:sz w:val="24"/>
          <w:szCs w:val="24"/>
          <w:lang w:val="en-GB"/>
        </w:rPr>
        <w:t>to be</w:t>
      </w:r>
      <w:r w:rsidR="00F138C4" w:rsidRPr="007D3B72">
        <w:rPr>
          <w:sz w:val="24"/>
          <w:szCs w:val="24"/>
          <w:lang w:val="en-GB"/>
        </w:rPr>
        <w:t xml:space="preserve"> </w:t>
      </w:r>
      <w:r w:rsidR="00D603F4" w:rsidRPr="007D3B72">
        <w:rPr>
          <w:sz w:val="24"/>
          <w:szCs w:val="24"/>
          <w:lang w:val="en-GB"/>
        </w:rPr>
        <w:t xml:space="preserve">repeated </w:t>
      </w:r>
      <w:r w:rsidR="00F138C4" w:rsidRPr="007D3B72">
        <w:rPr>
          <w:sz w:val="24"/>
          <w:szCs w:val="24"/>
          <w:lang w:val="en-GB"/>
        </w:rPr>
        <w:t>contracts in this paper.</w:t>
      </w:r>
      <w:r w:rsidR="000D157C" w:rsidRPr="007D3B72">
        <w:rPr>
          <w:sz w:val="24"/>
          <w:szCs w:val="24"/>
          <w:lang w:val="en-US"/>
        </w:rPr>
        <w:t xml:space="preserve"> </w:t>
      </w:r>
      <w:r w:rsidR="003665C5" w:rsidRPr="007D3B72">
        <w:rPr>
          <w:sz w:val="24"/>
          <w:szCs w:val="24"/>
          <w:lang w:val="en-US"/>
        </w:rPr>
        <w:t xml:space="preserve">Note that </w:t>
      </w:r>
      <w:r w:rsidR="000D157C" w:rsidRPr="007D3B72">
        <w:rPr>
          <w:sz w:val="24"/>
          <w:szCs w:val="24"/>
          <w:lang w:val="en-US"/>
        </w:rPr>
        <w:t xml:space="preserve">first two contracts of such </w:t>
      </w:r>
      <w:r w:rsidR="000D157C" w:rsidRPr="007D3B72">
        <w:rPr>
          <w:sz w:val="24"/>
          <w:szCs w:val="24"/>
          <w:lang w:val="en-GB"/>
        </w:rPr>
        <w:t xml:space="preserve">customer-supplier pair are marked as repeated as well. </w:t>
      </w:r>
      <w:r w:rsidR="003A7620" w:rsidRPr="007D3B72">
        <w:rPr>
          <w:sz w:val="24"/>
          <w:szCs w:val="24"/>
          <w:lang w:val="en-GB"/>
        </w:rPr>
        <w:t xml:space="preserve">This is because first two contracts of customer-supplier interaction may already have some honest or dishonest aims in view. </w:t>
      </w:r>
    </w:p>
    <w:p w14:paraId="15D19BA8" w14:textId="77777777" w:rsidR="007D3B72" w:rsidRDefault="007D3B72" w:rsidP="00DD3856">
      <w:pPr>
        <w:pStyle w:val="a4"/>
        <w:ind w:left="-426"/>
        <w:jc w:val="center"/>
        <w:rPr>
          <w:rFonts w:cs="Times New Roman"/>
          <w:sz w:val="24"/>
          <w:szCs w:val="24"/>
          <w:lang w:val="en-GB"/>
        </w:rPr>
      </w:pPr>
    </w:p>
    <w:p w14:paraId="62593AA0" w14:textId="77777777" w:rsidR="00DA3024" w:rsidRDefault="00DA3024" w:rsidP="00770AE5">
      <w:pPr>
        <w:pStyle w:val="a4"/>
        <w:spacing w:line="240" w:lineRule="auto"/>
        <w:ind w:left="-425"/>
        <w:jc w:val="center"/>
        <w:rPr>
          <w:rFonts w:cs="Times New Roman"/>
          <w:sz w:val="24"/>
          <w:szCs w:val="24"/>
          <w:lang w:val="en-GB"/>
        </w:rPr>
      </w:pPr>
    </w:p>
    <w:p w14:paraId="142AF69A" w14:textId="77777777" w:rsidR="00DA3024" w:rsidRDefault="00DA3024" w:rsidP="00770AE5">
      <w:pPr>
        <w:pStyle w:val="a4"/>
        <w:spacing w:line="240" w:lineRule="auto"/>
        <w:ind w:left="-425"/>
        <w:jc w:val="center"/>
        <w:rPr>
          <w:rFonts w:cs="Times New Roman"/>
          <w:sz w:val="24"/>
          <w:szCs w:val="24"/>
          <w:lang w:val="en-GB"/>
        </w:rPr>
      </w:pPr>
    </w:p>
    <w:p w14:paraId="4F4329B1" w14:textId="77777777" w:rsidR="00DA3024" w:rsidRDefault="00DA3024" w:rsidP="00770AE5">
      <w:pPr>
        <w:pStyle w:val="a4"/>
        <w:spacing w:line="240" w:lineRule="auto"/>
        <w:ind w:left="-425"/>
        <w:jc w:val="center"/>
        <w:rPr>
          <w:rFonts w:cs="Times New Roman"/>
          <w:sz w:val="24"/>
          <w:szCs w:val="24"/>
          <w:lang w:val="en-GB"/>
        </w:rPr>
      </w:pPr>
    </w:p>
    <w:p w14:paraId="5EA34A88" w14:textId="77777777" w:rsidR="00DA3024" w:rsidRDefault="00DA3024" w:rsidP="00770AE5">
      <w:pPr>
        <w:pStyle w:val="a4"/>
        <w:spacing w:line="240" w:lineRule="auto"/>
        <w:ind w:left="-425"/>
        <w:jc w:val="center"/>
        <w:rPr>
          <w:rFonts w:cs="Times New Roman"/>
          <w:sz w:val="24"/>
          <w:szCs w:val="24"/>
          <w:lang w:val="en-GB"/>
        </w:rPr>
      </w:pPr>
    </w:p>
    <w:p w14:paraId="396F3E70" w14:textId="77777777" w:rsidR="00DA3024" w:rsidRDefault="00DA3024" w:rsidP="00770AE5">
      <w:pPr>
        <w:pStyle w:val="a4"/>
        <w:spacing w:line="240" w:lineRule="auto"/>
        <w:ind w:left="-425"/>
        <w:jc w:val="center"/>
        <w:rPr>
          <w:rFonts w:cs="Times New Roman"/>
          <w:sz w:val="24"/>
          <w:szCs w:val="24"/>
          <w:lang w:val="en-GB"/>
        </w:rPr>
      </w:pPr>
    </w:p>
    <w:p w14:paraId="7BBB3244" w14:textId="77777777" w:rsidR="00DA3024" w:rsidRDefault="00DA3024" w:rsidP="00770AE5">
      <w:pPr>
        <w:pStyle w:val="a4"/>
        <w:spacing w:line="240" w:lineRule="auto"/>
        <w:ind w:left="-425"/>
        <w:jc w:val="center"/>
        <w:rPr>
          <w:rFonts w:cs="Times New Roman"/>
          <w:sz w:val="24"/>
          <w:szCs w:val="24"/>
          <w:lang w:val="en-GB"/>
        </w:rPr>
      </w:pPr>
    </w:p>
    <w:p w14:paraId="578443E7" w14:textId="77777777" w:rsidR="00DA3024" w:rsidRDefault="00DA3024" w:rsidP="00770AE5">
      <w:pPr>
        <w:pStyle w:val="a4"/>
        <w:spacing w:line="240" w:lineRule="auto"/>
        <w:ind w:left="-425"/>
        <w:jc w:val="center"/>
        <w:rPr>
          <w:rFonts w:cs="Times New Roman"/>
          <w:sz w:val="24"/>
          <w:szCs w:val="24"/>
          <w:lang w:val="en-GB"/>
        </w:rPr>
      </w:pPr>
    </w:p>
    <w:p w14:paraId="0ACDA901" w14:textId="77777777" w:rsidR="00B66565" w:rsidRDefault="00B66565" w:rsidP="00770AE5">
      <w:pPr>
        <w:pStyle w:val="a4"/>
        <w:spacing w:line="240" w:lineRule="auto"/>
        <w:ind w:left="-425"/>
        <w:jc w:val="center"/>
        <w:rPr>
          <w:rFonts w:cs="Times New Roman"/>
          <w:sz w:val="24"/>
          <w:szCs w:val="24"/>
          <w:lang w:val="en-GB"/>
        </w:rPr>
      </w:pPr>
    </w:p>
    <w:p w14:paraId="0ED94B21" w14:textId="77777777" w:rsidR="00B66565" w:rsidRDefault="00B66565" w:rsidP="00770AE5">
      <w:pPr>
        <w:pStyle w:val="a4"/>
        <w:spacing w:line="240" w:lineRule="auto"/>
        <w:ind w:left="-425"/>
        <w:jc w:val="center"/>
        <w:rPr>
          <w:rFonts w:cs="Times New Roman"/>
          <w:sz w:val="24"/>
          <w:szCs w:val="24"/>
          <w:lang w:val="en-GB"/>
        </w:rPr>
      </w:pPr>
    </w:p>
    <w:p w14:paraId="4123FA91" w14:textId="77777777" w:rsidR="00B66565" w:rsidRDefault="00B66565" w:rsidP="00770AE5">
      <w:pPr>
        <w:pStyle w:val="a4"/>
        <w:spacing w:line="240" w:lineRule="auto"/>
        <w:ind w:left="-425"/>
        <w:jc w:val="center"/>
        <w:rPr>
          <w:rFonts w:cs="Times New Roman"/>
          <w:sz w:val="24"/>
          <w:szCs w:val="24"/>
          <w:lang w:val="en-GB"/>
        </w:rPr>
      </w:pPr>
    </w:p>
    <w:p w14:paraId="082DCFA9" w14:textId="77777777" w:rsidR="00DA3024" w:rsidRDefault="00DA3024" w:rsidP="00770AE5">
      <w:pPr>
        <w:pStyle w:val="a4"/>
        <w:spacing w:line="240" w:lineRule="auto"/>
        <w:ind w:left="-425"/>
        <w:jc w:val="center"/>
        <w:rPr>
          <w:rFonts w:cs="Times New Roman"/>
          <w:sz w:val="24"/>
          <w:szCs w:val="24"/>
          <w:lang w:val="en-GB"/>
        </w:rPr>
      </w:pPr>
    </w:p>
    <w:p w14:paraId="60843898" w14:textId="77777777" w:rsidR="00DA3024" w:rsidRDefault="00DA3024" w:rsidP="00770AE5">
      <w:pPr>
        <w:pStyle w:val="a4"/>
        <w:spacing w:line="240" w:lineRule="auto"/>
        <w:ind w:left="-425"/>
        <w:jc w:val="center"/>
        <w:rPr>
          <w:rFonts w:cs="Times New Roman"/>
          <w:sz w:val="24"/>
          <w:szCs w:val="24"/>
          <w:lang w:val="en-GB"/>
        </w:rPr>
      </w:pPr>
    </w:p>
    <w:p w14:paraId="4B7C13E2" w14:textId="77777777" w:rsidR="00DA3024" w:rsidRDefault="00DA3024" w:rsidP="00770AE5">
      <w:pPr>
        <w:pStyle w:val="a4"/>
        <w:spacing w:line="240" w:lineRule="auto"/>
        <w:ind w:left="-425"/>
        <w:jc w:val="center"/>
        <w:rPr>
          <w:rFonts w:cs="Times New Roman"/>
          <w:sz w:val="24"/>
          <w:szCs w:val="24"/>
          <w:lang w:val="en-GB"/>
        </w:rPr>
      </w:pPr>
    </w:p>
    <w:p w14:paraId="6124AAC4" w14:textId="30E44ED9" w:rsidR="00DD3856" w:rsidRPr="00BA3578" w:rsidRDefault="00DD3856" w:rsidP="00770AE5">
      <w:pPr>
        <w:pStyle w:val="a4"/>
        <w:spacing w:line="240" w:lineRule="auto"/>
        <w:ind w:left="-425"/>
        <w:jc w:val="center"/>
        <w:rPr>
          <w:rFonts w:cs="Times New Roman"/>
          <w:sz w:val="24"/>
          <w:szCs w:val="24"/>
          <w:lang w:val="en-US"/>
        </w:rPr>
      </w:pPr>
      <w:proofErr w:type="gramStart"/>
      <w:r>
        <w:rPr>
          <w:rFonts w:cs="Times New Roman"/>
          <w:sz w:val="24"/>
          <w:szCs w:val="24"/>
          <w:lang w:val="en-GB"/>
        </w:rPr>
        <w:lastRenderedPageBreak/>
        <w:t xml:space="preserve">Table </w:t>
      </w:r>
      <w:r w:rsidR="00284A80">
        <w:rPr>
          <w:rFonts w:cs="Times New Roman"/>
          <w:sz w:val="24"/>
          <w:szCs w:val="24"/>
          <w:lang w:val="en-GB"/>
        </w:rPr>
        <w:t>2</w:t>
      </w:r>
      <w:r>
        <w:rPr>
          <w:rFonts w:cs="Times New Roman"/>
          <w:sz w:val="24"/>
          <w:szCs w:val="24"/>
          <w:lang w:val="en-GB"/>
        </w:rPr>
        <w:t>.</w:t>
      </w:r>
      <w:proofErr w:type="gramEnd"/>
      <w:r>
        <w:rPr>
          <w:rFonts w:cs="Times New Roman"/>
          <w:sz w:val="24"/>
          <w:szCs w:val="24"/>
          <w:lang w:val="en-GB"/>
        </w:rPr>
        <w:t xml:space="preserve"> Main characteristics of public procurements of sugar in 2011-2013</w:t>
      </w:r>
    </w:p>
    <w:tbl>
      <w:tblPr>
        <w:tblStyle w:val="25"/>
        <w:tblW w:w="0" w:type="auto"/>
        <w:jc w:val="center"/>
        <w:tblLayout w:type="fixed"/>
        <w:tblLook w:val="04A0" w:firstRow="1" w:lastRow="0" w:firstColumn="1" w:lastColumn="0" w:noHBand="0" w:noVBand="1"/>
      </w:tblPr>
      <w:tblGrid>
        <w:gridCol w:w="5070"/>
        <w:gridCol w:w="1506"/>
        <w:gridCol w:w="1462"/>
        <w:gridCol w:w="1510"/>
      </w:tblGrid>
      <w:tr w:rsidR="001B03C1" w:rsidRPr="002B6D6B" w14:paraId="281FB576" w14:textId="77777777" w:rsidTr="00214F51">
        <w:trPr>
          <w:jc w:val="center"/>
        </w:trPr>
        <w:tc>
          <w:tcPr>
            <w:tcW w:w="5070" w:type="dxa"/>
            <w:vMerge w:val="restart"/>
            <w:tcBorders>
              <w:top w:val="single" w:sz="4" w:space="0" w:color="auto"/>
              <w:left w:val="single" w:sz="4" w:space="0" w:color="auto"/>
              <w:bottom w:val="single" w:sz="4" w:space="0" w:color="auto"/>
              <w:right w:val="single" w:sz="4" w:space="0" w:color="auto"/>
            </w:tcBorders>
          </w:tcPr>
          <w:p w14:paraId="2FDF9393" w14:textId="77777777" w:rsidR="001B03C1" w:rsidRPr="00BA3578" w:rsidRDefault="001B03C1" w:rsidP="00214F51">
            <w:pPr>
              <w:spacing w:before="0" w:after="0"/>
              <w:contextualSpacing/>
              <w:rPr>
                <w:sz w:val="24"/>
                <w:szCs w:val="24"/>
                <w:lang w:val="en-US"/>
              </w:rPr>
            </w:pPr>
          </w:p>
        </w:tc>
        <w:tc>
          <w:tcPr>
            <w:tcW w:w="2968" w:type="dxa"/>
            <w:gridSpan w:val="2"/>
            <w:tcBorders>
              <w:top w:val="single" w:sz="4" w:space="0" w:color="auto"/>
              <w:left w:val="single" w:sz="4" w:space="0" w:color="auto"/>
              <w:bottom w:val="single" w:sz="4" w:space="0" w:color="auto"/>
              <w:right w:val="single" w:sz="4" w:space="0" w:color="auto"/>
            </w:tcBorders>
            <w:hideMark/>
          </w:tcPr>
          <w:p w14:paraId="2F2D4432" w14:textId="77777777" w:rsidR="001B03C1" w:rsidRPr="002B6D6B" w:rsidRDefault="001B03C1" w:rsidP="00214F51">
            <w:pPr>
              <w:spacing w:before="0" w:after="0"/>
              <w:jc w:val="center"/>
              <w:rPr>
                <w:sz w:val="24"/>
                <w:szCs w:val="24"/>
              </w:rPr>
            </w:pPr>
            <w:r>
              <w:rPr>
                <w:sz w:val="24"/>
                <w:szCs w:val="24"/>
                <w:lang w:val="en-GB"/>
              </w:rPr>
              <w:t>Type of contract</w:t>
            </w:r>
          </w:p>
        </w:tc>
        <w:tc>
          <w:tcPr>
            <w:tcW w:w="1510" w:type="dxa"/>
            <w:vMerge w:val="restart"/>
            <w:tcBorders>
              <w:top w:val="single" w:sz="4" w:space="0" w:color="auto"/>
              <w:left w:val="single" w:sz="4" w:space="0" w:color="auto"/>
              <w:bottom w:val="single" w:sz="4" w:space="0" w:color="auto"/>
              <w:right w:val="single" w:sz="4" w:space="0" w:color="auto"/>
            </w:tcBorders>
            <w:vAlign w:val="center"/>
          </w:tcPr>
          <w:p w14:paraId="769E0B2D" w14:textId="77777777" w:rsidR="001B03C1" w:rsidRPr="002B6D6B" w:rsidRDefault="001B03C1" w:rsidP="00214F51">
            <w:pPr>
              <w:spacing w:before="0" w:after="0"/>
              <w:contextualSpacing/>
              <w:jc w:val="center"/>
              <w:rPr>
                <w:sz w:val="24"/>
                <w:szCs w:val="24"/>
              </w:rPr>
            </w:pPr>
            <w:r>
              <w:rPr>
                <w:sz w:val="24"/>
                <w:szCs w:val="24"/>
                <w:lang w:val="en-US"/>
              </w:rPr>
              <w:t>whole sample</w:t>
            </w:r>
          </w:p>
        </w:tc>
      </w:tr>
      <w:tr w:rsidR="001B03C1" w:rsidRPr="002B6D6B" w14:paraId="704779E2" w14:textId="77777777" w:rsidTr="00214F51">
        <w:trPr>
          <w:jc w:val="center"/>
        </w:trPr>
        <w:tc>
          <w:tcPr>
            <w:tcW w:w="5070" w:type="dxa"/>
            <w:vMerge/>
            <w:tcBorders>
              <w:top w:val="single" w:sz="4" w:space="0" w:color="auto"/>
              <w:left w:val="single" w:sz="4" w:space="0" w:color="auto"/>
              <w:bottom w:val="single" w:sz="4" w:space="0" w:color="auto"/>
              <w:right w:val="single" w:sz="4" w:space="0" w:color="auto"/>
            </w:tcBorders>
            <w:vAlign w:val="center"/>
            <w:hideMark/>
          </w:tcPr>
          <w:p w14:paraId="638129EF" w14:textId="77777777" w:rsidR="001B03C1" w:rsidRPr="002B6D6B" w:rsidRDefault="001B03C1" w:rsidP="00214F51">
            <w:pPr>
              <w:spacing w:before="0" w:after="0"/>
              <w:contextualSpacing/>
              <w:jc w:val="left"/>
              <w:rPr>
                <w:sz w:val="24"/>
                <w:szCs w:val="24"/>
              </w:rPr>
            </w:pPr>
          </w:p>
        </w:tc>
        <w:tc>
          <w:tcPr>
            <w:tcW w:w="1506" w:type="dxa"/>
            <w:tcBorders>
              <w:top w:val="single" w:sz="4" w:space="0" w:color="auto"/>
              <w:left w:val="single" w:sz="4" w:space="0" w:color="auto"/>
              <w:bottom w:val="single" w:sz="4" w:space="0" w:color="auto"/>
              <w:right w:val="single" w:sz="4" w:space="0" w:color="auto"/>
            </w:tcBorders>
            <w:hideMark/>
          </w:tcPr>
          <w:p w14:paraId="6D32AD42" w14:textId="720CD4BB" w:rsidR="001B03C1" w:rsidRPr="002B6D6B" w:rsidRDefault="00DA69AA" w:rsidP="00214F51">
            <w:pPr>
              <w:spacing w:before="0" w:after="0"/>
              <w:contextualSpacing/>
              <w:rPr>
                <w:sz w:val="24"/>
                <w:szCs w:val="24"/>
              </w:rPr>
            </w:pPr>
            <w:r>
              <w:rPr>
                <w:sz w:val="24"/>
                <w:szCs w:val="24"/>
                <w:lang w:val="en-GB"/>
              </w:rPr>
              <w:t>one-time</w:t>
            </w:r>
            <w:r w:rsidR="001B03C1">
              <w:rPr>
                <w:sz w:val="24"/>
                <w:szCs w:val="24"/>
                <w:lang w:val="en-GB"/>
              </w:rPr>
              <w:t xml:space="preserve"> contracts</w:t>
            </w:r>
          </w:p>
        </w:tc>
        <w:tc>
          <w:tcPr>
            <w:tcW w:w="1462" w:type="dxa"/>
            <w:tcBorders>
              <w:top w:val="single" w:sz="4" w:space="0" w:color="auto"/>
              <w:left w:val="single" w:sz="4" w:space="0" w:color="auto"/>
              <w:bottom w:val="single" w:sz="4" w:space="0" w:color="auto"/>
              <w:right w:val="single" w:sz="4" w:space="0" w:color="auto"/>
            </w:tcBorders>
            <w:hideMark/>
          </w:tcPr>
          <w:p w14:paraId="4C2DAB58" w14:textId="77777777" w:rsidR="001B03C1" w:rsidRPr="002B6D6B" w:rsidRDefault="001B03C1" w:rsidP="00214F51">
            <w:pPr>
              <w:spacing w:before="0" w:after="0"/>
              <w:contextualSpacing/>
              <w:rPr>
                <w:sz w:val="24"/>
                <w:szCs w:val="24"/>
              </w:rPr>
            </w:pPr>
            <w:r>
              <w:rPr>
                <w:sz w:val="24"/>
                <w:szCs w:val="24"/>
                <w:lang w:val="en-GB"/>
              </w:rPr>
              <w:t>repeated contracts</w:t>
            </w:r>
          </w:p>
        </w:tc>
        <w:tc>
          <w:tcPr>
            <w:tcW w:w="1510" w:type="dxa"/>
            <w:vMerge/>
            <w:tcBorders>
              <w:top w:val="single" w:sz="4" w:space="0" w:color="auto"/>
              <w:left w:val="single" w:sz="4" w:space="0" w:color="auto"/>
              <w:bottom w:val="single" w:sz="4" w:space="0" w:color="auto"/>
              <w:right w:val="single" w:sz="4" w:space="0" w:color="auto"/>
            </w:tcBorders>
            <w:vAlign w:val="center"/>
            <w:hideMark/>
          </w:tcPr>
          <w:p w14:paraId="0F133E3E" w14:textId="77777777" w:rsidR="001B03C1" w:rsidRPr="002B6D6B" w:rsidRDefault="001B03C1" w:rsidP="00214F51">
            <w:pPr>
              <w:spacing w:before="0" w:after="0"/>
              <w:contextualSpacing/>
              <w:jc w:val="left"/>
              <w:rPr>
                <w:sz w:val="24"/>
                <w:szCs w:val="24"/>
              </w:rPr>
            </w:pPr>
          </w:p>
        </w:tc>
      </w:tr>
      <w:tr w:rsidR="001B03C1" w:rsidRPr="002B6D6B" w14:paraId="626901B1" w14:textId="77777777" w:rsidTr="00214F51">
        <w:trPr>
          <w:trHeight w:val="5442"/>
          <w:jc w:val="center"/>
        </w:trPr>
        <w:tc>
          <w:tcPr>
            <w:tcW w:w="5070" w:type="dxa"/>
            <w:tcBorders>
              <w:top w:val="single" w:sz="4" w:space="0" w:color="auto"/>
              <w:left w:val="single" w:sz="4" w:space="0" w:color="auto"/>
              <w:bottom w:val="single" w:sz="4" w:space="0" w:color="auto"/>
              <w:right w:val="single" w:sz="4" w:space="0" w:color="auto"/>
            </w:tcBorders>
          </w:tcPr>
          <w:p w14:paraId="011BB723" w14:textId="77777777" w:rsidR="001B03C1" w:rsidRDefault="001B03C1" w:rsidP="00214F51">
            <w:pPr>
              <w:spacing w:before="0" w:after="0"/>
              <w:contextualSpacing/>
              <w:jc w:val="left"/>
              <w:rPr>
                <w:sz w:val="24"/>
                <w:szCs w:val="24"/>
                <w:lang w:val="en-GB"/>
              </w:rPr>
            </w:pPr>
            <w:r>
              <w:rPr>
                <w:sz w:val="24"/>
                <w:szCs w:val="24"/>
                <w:lang w:val="en-GB"/>
              </w:rPr>
              <w:t>Number of contracts</w:t>
            </w:r>
          </w:p>
          <w:p w14:paraId="1F4D59B6" w14:textId="77777777" w:rsidR="001B03C1" w:rsidRDefault="001B03C1" w:rsidP="00214F51">
            <w:pPr>
              <w:spacing w:before="0" w:after="0"/>
              <w:contextualSpacing/>
              <w:jc w:val="left"/>
              <w:rPr>
                <w:sz w:val="24"/>
                <w:szCs w:val="24"/>
                <w:lang w:val="en-GB"/>
              </w:rPr>
            </w:pPr>
            <w:r>
              <w:rPr>
                <w:sz w:val="24"/>
                <w:szCs w:val="24"/>
                <w:lang w:val="en-GB"/>
              </w:rPr>
              <w:t>Share of contracts, %</w:t>
            </w:r>
          </w:p>
          <w:p w14:paraId="75776418" w14:textId="77777777" w:rsidR="001B03C1" w:rsidRDefault="001B03C1" w:rsidP="00214F51">
            <w:pPr>
              <w:spacing w:before="0" w:after="0"/>
              <w:contextualSpacing/>
              <w:jc w:val="left"/>
              <w:rPr>
                <w:sz w:val="24"/>
                <w:szCs w:val="24"/>
                <w:lang w:val="en-GB"/>
              </w:rPr>
            </w:pPr>
            <w:r>
              <w:rPr>
                <w:sz w:val="24"/>
                <w:szCs w:val="24"/>
                <w:lang w:val="en-GB"/>
              </w:rPr>
              <w:t>Number of contracts concluded:</w:t>
            </w:r>
          </w:p>
          <w:p w14:paraId="0047F548" w14:textId="77777777" w:rsidR="001B03C1" w:rsidRDefault="001B03C1" w:rsidP="00214F51">
            <w:pPr>
              <w:spacing w:before="0" w:after="0"/>
              <w:contextualSpacing/>
              <w:jc w:val="left"/>
              <w:rPr>
                <w:sz w:val="24"/>
                <w:szCs w:val="24"/>
                <w:lang w:val="en-GB"/>
              </w:rPr>
            </w:pPr>
            <w:r>
              <w:rPr>
                <w:sz w:val="24"/>
                <w:szCs w:val="24"/>
                <w:lang w:val="en-GB"/>
              </w:rPr>
              <w:t xml:space="preserve">      in 2011 </w:t>
            </w:r>
          </w:p>
          <w:p w14:paraId="63996D19" w14:textId="77777777" w:rsidR="001B03C1" w:rsidRDefault="001B03C1" w:rsidP="00214F51">
            <w:pPr>
              <w:spacing w:before="0" w:after="0"/>
              <w:contextualSpacing/>
              <w:jc w:val="left"/>
              <w:rPr>
                <w:sz w:val="24"/>
                <w:szCs w:val="24"/>
                <w:lang w:val="en-US"/>
              </w:rPr>
            </w:pPr>
            <w:r>
              <w:rPr>
                <w:sz w:val="24"/>
                <w:szCs w:val="24"/>
                <w:lang w:val="en-GB"/>
              </w:rPr>
              <w:t xml:space="preserve">      in</w:t>
            </w:r>
            <w:r>
              <w:rPr>
                <w:sz w:val="24"/>
                <w:szCs w:val="24"/>
                <w:lang w:val="en-US"/>
              </w:rPr>
              <w:t xml:space="preserve"> 2012 </w:t>
            </w:r>
          </w:p>
          <w:p w14:paraId="0FFB3CCA" w14:textId="77777777" w:rsidR="001B03C1" w:rsidRDefault="001B03C1" w:rsidP="00214F51">
            <w:pPr>
              <w:spacing w:before="0" w:after="0"/>
              <w:contextualSpacing/>
              <w:jc w:val="left"/>
              <w:rPr>
                <w:sz w:val="24"/>
                <w:szCs w:val="24"/>
                <w:lang w:val="en-GB"/>
              </w:rPr>
            </w:pPr>
            <w:r>
              <w:rPr>
                <w:sz w:val="24"/>
                <w:szCs w:val="24"/>
                <w:lang w:val="en-GB"/>
              </w:rPr>
              <w:t xml:space="preserve">      in 2013 </w:t>
            </w:r>
          </w:p>
          <w:p w14:paraId="3457D80B" w14:textId="77777777" w:rsidR="001B03C1" w:rsidRDefault="001B03C1" w:rsidP="00214F51">
            <w:pPr>
              <w:spacing w:before="0" w:after="0"/>
              <w:contextualSpacing/>
              <w:jc w:val="left"/>
              <w:rPr>
                <w:sz w:val="24"/>
                <w:szCs w:val="24"/>
                <w:lang w:val="en-GB"/>
              </w:rPr>
            </w:pPr>
            <w:r>
              <w:rPr>
                <w:sz w:val="24"/>
                <w:szCs w:val="24"/>
                <w:lang w:val="en-GB"/>
              </w:rPr>
              <w:t>Total procurement volume:</w:t>
            </w:r>
          </w:p>
          <w:p w14:paraId="2907DC7D" w14:textId="77777777" w:rsidR="001B03C1" w:rsidRDefault="001B03C1" w:rsidP="00214F51">
            <w:pPr>
              <w:spacing w:before="0" w:after="0"/>
              <w:contextualSpacing/>
              <w:jc w:val="left"/>
              <w:rPr>
                <w:sz w:val="24"/>
                <w:szCs w:val="24"/>
                <w:lang w:val="en-GB"/>
              </w:rPr>
            </w:pPr>
            <w:r>
              <w:rPr>
                <w:sz w:val="24"/>
                <w:szCs w:val="24"/>
                <w:lang w:val="en-GB"/>
              </w:rPr>
              <w:t xml:space="preserve">       tonnes</w:t>
            </w:r>
          </w:p>
          <w:p w14:paraId="2DA26D9F" w14:textId="77777777" w:rsidR="001B03C1" w:rsidRDefault="001B03C1" w:rsidP="00214F51">
            <w:pPr>
              <w:spacing w:before="0" w:after="0"/>
              <w:contextualSpacing/>
              <w:jc w:val="left"/>
              <w:rPr>
                <w:sz w:val="24"/>
                <w:szCs w:val="24"/>
                <w:lang w:val="en-GB"/>
              </w:rPr>
            </w:pPr>
            <w:r>
              <w:rPr>
                <w:sz w:val="24"/>
                <w:szCs w:val="24"/>
                <w:lang w:val="en-GB"/>
              </w:rPr>
              <w:t xml:space="preserve">       billion roubles</w:t>
            </w:r>
          </w:p>
          <w:p w14:paraId="4B5427CE" w14:textId="3E7A194C" w:rsidR="001B03C1" w:rsidRDefault="001B03C1" w:rsidP="00214F51">
            <w:pPr>
              <w:spacing w:before="0" w:after="0"/>
              <w:contextualSpacing/>
              <w:jc w:val="left"/>
              <w:rPr>
                <w:sz w:val="24"/>
                <w:szCs w:val="24"/>
                <w:lang w:val="en-GB"/>
              </w:rPr>
            </w:pPr>
            <w:r>
              <w:rPr>
                <w:sz w:val="24"/>
                <w:szCs w:val="24"/>
                <w:lang w:val="en-GB"/>
              </w:rPr>
              <w:t>Average price, roubles</w:t>
            </w:r>
            <w:r w:rsidR="009E2AAD">
              <w:rPr>
                <w:sz w:val="24"/>
                <w:szCs w:val="24"/>
                <w:lang w:val="en-GB"/>
              </w:rPr>
              <w:t xml:space="preserve"> per kilo</w:t>
            </w:r>
            <w:r>
              <w:rPr>
                <w:sz w:val="24"/>
                <w:szCs w:val="24"/>
                <w:lang w:val="en-GB"/>
              </w:rPr>
              <w:t>:</w:t>
            </w:r>
          </w:p>
          <w:p w14:paraId="7687E8C4" w14:textId="77777777" w:rsidR="001B03C1" w:rsidRDefault="001B03C1" w:rsidP="00214F51">
            <w:pPr>
              <w:spacing w:before="0" w:after="0"/>
              <w:contextualSpacing/>
              <w:jc w:val="left"/>
              <w:rPr>
                <w:sz w:val="24"/>
                <w:szCs w:val="24"/>
                <w:lang w:val="en-GB"/>
              </w:rPr>
            </w:pPr>
            <w:r>
              <w:rPr>
                <w:sz w:val="24"/>
                <w:szCs w:val="24"/>
                <w:lang w:val="en-GB"/>
              </w:rPr>
              <w:t xml:space="preserve">      entire period </w:t>
            </w:r>
          </w:p>
          <w:p w14:paraId="56F9ACB9" w14:textId="77777777" w:rsidR="001B03C1" w:rsidRDefault="001B03C1" w:rsidP="00214F51">
            <w:pPr>
              <w:spacing w:before="0" w:after="0"/>
              <w:contextualSpacing/>
              <w:jc w:val="left"/>
              <w:rPr>
                <w:sz w:val="24"/>
                <w:szCs w:val="24"/>
                <w:lang w:val="en-US"/>
              </w:rPr>
            </w:pPr>
            <w:r>
              <w:rPr>
                <w:sz w:val="24"/>
                <w:szCs w:val="24"/>
                <w:lang w:val="en-GB"/>
              </w:rPr>
              <w:t xml:space="preserve">      in</w:t>
            </w:r>
            <w:r>
              <w:rPr>
                <w:sz w:val="24"/>
                <w:szCs w:val="24"/>
                <w:lang w:val="en-US"/>
              </w:rPr>
              <w:t xml:space="preserve"> 2011 </w:t>
            </w:r>
          </w:p>
          <w:p w14:paraId="4364296C" w14:textId="77777777" w:rsidR="001B03C1" w:rsidRDefault="001B03C1" w:rsidP="00214F51">
            <w:pPr>
              <w:spacing w:before="0" w:after="0"/>
              <w:contextualSpacing/>
              <w:jc w:val="left"/>
              <w:rPr>
                <w:sz w:val="24"/>
                <w:szCs w:val="24"/>
                <w:lang w:val="en-GB"/>
              </w:rPr>
            </w:pPr>
            <w:r>
              <w:rPr>
                <w:sz w:val="24"/>
                <w:szCs w:val="24"/>
                <w:lang w:val="en-GB"/>
              </w:rPr>
              <w:t xml:space="preserve">      in 2012 </w:t>
            </w:r>
          </w:p>
          <w:p w14:paraId="7495E381" w14:textId="77777777" w:rsidR="001B03C1" w:rsidRDefault="001B03C1" w:rsidP="00214F51">
            <w:pPr>
              <w:spacing w:before="0" w:after="0"/>
              <w:contextualSpacing/>
              <w:jc w:val="left"/>
              <w:rPr>
                <w:sz w:val="24"/>
                <w:szCs w:val="24"/>
                <w:lang w:val="en-GB"/>
              </w:rPr>
            </w:pPr>
            <w:r>
              <w:rPr>
                <w:sz w:val="24"/>
                <w:szCs w:val="24"/>
                <w:lang w:val="en-GB"/>
              </w:rPr>
              <w:t xml:space="preserve">      in 2013 </w:t>
            </w:r>
          </w:p>
          <w:p w14:paraId="3545D2CF" w14:textId="77777777" w:rsidR="001B03C1" w:rsidRDefault="001B03C1" w:rsidP="00214F51">
            <w:pPr>
              <w:spacing w:before="0" w:after="0"/>
              <w:contextualSpacing/>
              <w:jc w:val="left"/>
              <w:rPr>
                <w:sz w:val="24"/>
                <w:szCs w:val="24"/>
                <w:lang w:val="en-GB"/>
              </w:rPr>
            </w:pPr>
          </w:p>
          <w:p w14:paraId="52B52E48" w14:textId="77777777" w:rsidR="001B03C1" w:rsidRDefault="001B03C1" w:rsidP="00214F51">
            <w:pPr>
              <w:spacing w:before="0" w:after="0"/>
              <w:contextualSpacing/>
              <w:jc w:val="left"/>
              <w:rPr>
                <w:sz w:val="24"/>
                <w:szCs w:val="24"/>
                <w:lang w:val="en-GB"/>
              </w:rPr>
            </w:pPr>
            <w:r>
              <w:rPr>
                <w:sz w:val="24"/>
                <w:szCs w:val="24"/>
                <w:lang w:val="en-GB"/>
              </w:rPr>
              <w:t>Median number of bids</w:t>
            </w:r>
          </w:p>
          <w:p w14:paraId="0BBD6D41" w14:textId="77777777" w:rsidR="001B03C1" w:rsidRDefault="001B03C1" w:rsidP="00214F51">
            <w:pPr>
              <w:spacing w:before="0" w:after="0"/>
              <w:contextualSpacing/>
              <w:jc w:val="left"/>
              <w:rPr>
                <w:sz w:val="24"/>
                <w:szCs w:val="24"/>
                <w:lang w:val="en-GB"/>
              </w:rPr>
            </w:pPr>
            <w:r>
              <w:rPr>
                <w:sz w:val="24"/>
                <w:szCs w:val="24"/>
                <w:lang w:val="en-GB"/>
              </w:rPr>
              <w:t>Average number of bids</w:t>
            </w:r>
          </w:p>
          <w:p w14:paraId="7D151C12" w14:textId="77777777" w:rsidR="001B03C1" w:rsidRDefault="001B03C1" w:rsidP="00214F51">
            <w:pPr>
              <w:spacing w:before="0" w:after="0"/>
              <w:contextualSpacing/>
              <w:jc w:val="left"/>
              <w:rPr>
                <w:sz w:val="24"/>
                <w:szCs w:val="24"/>
                <w:lang w:val="en-GB"/>
              </w:rPr>
            </w:pPr>
            <w:r>
              <w:rPr>
                <w:sz w:val="24"/>
                <w:szCs w:val="24"/>
                <w:lang w:val="en-GB"/>
              </w:rPr>
              <w:t>Average contract length, days</w:t>
            </w:r>
          </w:p>
          <w:p w14:paraId="2DE2C6FE" w14:textId="77777777" w:rsidR="001B03C1" w:rsidRDefault="001B03C1" w:rsidP="00214F51">
            <w:pPr>
              <w:spacing w:before="0" w:after="0"/>
              <w:contextualSpacing/>
              <w:jc w:val="left"/>
              <w:rPr>
                <w:sz w:val="24"/>
                <w:szCs w:val="24"/>
                <w:lang w:val="en-GB"/>
              </w:rPr>
            </w:pPr>
            <w:r>
              <w:rPr>
                <w:sz w:val="24"/>
                <w:szCs w:val="24"/>
                <w:lang w:val="en-GB"/>
              </w:rPr>
              <w:t>Average size of sugar procurement, tonnes</w:t>
            </w:r>
          </w:p>
          <w:p w14:paraId="6FF8B9D7" w14:textId="77777777" w:rsidR="001B03C1" w:rsidRDefault="001B03C1" w:rsidP="00214F51">
            <w:pPr>
              <w:spacing w:before="0" w:after="0"/>
              <w:contextualSpacing/>
              <w:jc w:val="left"/>
              <w:rPr>
                <w:sz w:val="24"/>
                <w:szCs w:val="24"/>
                <w:lang w:val="en-GB"/>
              </w:rPr>
            </w:pPr>
            <w:r>
              <w:rPr>
                <w:sz w:val="24"/>
                <w:szCs w:val="24"/>
                <w:lang w:val="en-GB"/>
              </w:rPr>
              <w:t>Average cost of sugar procurement, roubles</w:t>
            </w:r>
          </w:p>
          <w:p w14:paraId="33FE5675" w14:textId="77777777" w:rsidR="001B03C1" w:rsidRDefault="001B03C1" w:rsidP="00214F51">
            <w:pPr>
              <w:spacing w:before="0" w:after="0"/>
              <w:contextualSpacing/>
              <w:jc w:val="left"/>
              <w:rPr>
                <w:sz w:val="24"/>
                <w:szCs w:val="24"/>
                <w:lang w:val="en-GB"/>
              </w:rPr>
            </w:pPr>
            <w:r>
              <w:rPr>
                <w:sz w:val="24"/>
                <w:szCs w:val="24"/>
                <w:lang w:val="en-GB"/>
              </w:rPr>
              <w:t>Average number of products in a contract</w:t>
            </w:r>
          </w:p>
          <w:p w14:paraId="3F4788F7" w14:textId="77777777" w:rsidR="001B03C1" w:rsidRPr="00BA3578" w:rsidRDefault="001B03C1" w:rsidP="00214F51">
            <w:pPr>
              <w:spacing w:before="0" w:after="0"/>
              <w:contextualSpacing/>
              <w:jc w:val="left"/>
              <w:rPr>
                <w:sz w:val="24"/>
                <w:szCs w:val="24"/>
                <w:lang w:val="en-US"/>
              </w:rPr>
            </w:pPr>
            <w:r>
              <w:rPr>
                <w:sz w:val="24"/>
                <w:szCs w:val="24"/>
                <w:lang w:val="en-GB"/>
              </w:rPr>
              <w:t>Average number of the supplier’s previous public procurement contracts</w:t>
            </w:r>
          </w:p>
        </w:tc>
        <w:tc>
          <w:tcPr>
            <w:tcW w:w="1506" w:type="dxa"/>
            <w:tcBorders>
              <w:top w:val="single" w:sz="4" w:space="0" w:color="auto"/>
              <w:left w:val="single" w:sz="4" w:space="0" w:color="auto"/>
              <w:bottom w:val="single" w:sz="4" w:space="0" w:color="auto"/>
              <w:right w:val="single" w:sz="4" w:space="0" w:color="auto"/>
            </w:tcBorders>
          </w:tcPr>
          <w:p w14:paraId="365E49FE" w14:textId="77777777" w:rsidR="001B03C1" w:rsidRPr="00844A1B" w:rsidRDefault="001B03C1" w:rsidP="00214F51">
            <w:pPr>
              <w:spacing w:before="0" w:after="0"/>
              <w:contextualSpacing/>
              <w:jc w:val="center"/>
              <w:rPr>
                <w:sz w:val="24"/>
                <w:szCs w:val="24"/>
                <w:lang w:val="en-US"/>
              </w:rPr>
            </w:pPr>
            <w:r>
              <w:rPr>
                <w:sz w:val="24"/>
                <w:szCs w:val="24"/>
              </w:rPr>
              <w:t>214</w:t>
            </w:r>
            <w:r>
              <w:rPr>
                <w:sz w:val="24"/>
                <w:szCs w:val="24"/>
                <w:lang w:val="en-US"/>
              </w:rPr>
              <w:t>79</w:t>
            </w:r>
          </w:p>
          <w:p w14:paraId="5A495C14" w14:textId="41B1B1AD" w:rsidR="001B03C1" w:rsidRPr="00844A1B" w:rsidRDefault="001B03C1" w:rsidP="00214F51">
            <w:pPr>
              <w:spacing w:before="0" w:after="0"/>
              <w:contextualSpacing/>
              <w:jc w:val="center"/>
              <w:rPr>
                <w:sz w:val="24"/>
                <w:szCs w:val="24"/>
                <w:lang w:val="en-US"/>
              </w:rPr>
            </w:pPr>
            <w:r>
              <w:rPr>
                <w:sz w:val="24"/>
                <w:szCs w:val="24"/>
              </w:rPr>
              <w:t>59</w:t>
            </w:r>
            <w:r w:rsidR="001B7241">
              <w:rPr>
                <w:sz w:val="24"/>
                <w:szCs w:val="24"/>
                <w:lang w:val="en-US"/>
              </w:rPr>
              <w:t>.</w:t>
            </w:r>
            <w:r>
              <w:rPr>
                <w:sz w:val="24"/>
                <w:szCs w:val="24"/>
                <w:lang w:val="en-US"/>
              </w:rPr>
              <w:t>4</w:t>
            </w:r>
          </w:p>
          <w:p w14:paraId="4B5E5E0E" w14:textId="77777777" w:rsidR="001B03C1" w:rsidRPr="002B6D6B" w:rsidRDefault="001B03C1" w:rsidP="00214F51">
            <w:pPr>
              <w:spacing w:before="0" w:after="0"/>
              <w:contextualSpacing/>
              <w:jc w:val="center"/>
              <w:rPr>
                <w:sz w:val="24"/>
                <w:szCs w:val="24"/>
              </w:rPr>
            </w:pPr>
          </w:p>
          <w:p w14:paraId="7E4B2369" w14:textId="77777777" w:rsidR="001B03C1" w:rsidRPr="00844A1B" w:rsidRDefault="001B03C1" w:rsidP="00214F51">
            <w:pPr>
              <w:spacing w:before="0" w:after="0"/>
              <w:contextualSpacing/>
              <w:jc w:val="center"/>
              <w:rPr>
                <w:sz w:val="24"/>
                <w:szCs w:val="24"/>
                <w:lang w:val="en-US"/>
              </w:rPr>
            </w:pPr>
            <w:r>
              <w:rPr>
                <w:sz w:val="24"/>
                <w:szCs w:val="24"/>
              </w:rPr>
              <w:t>63</w:t>
            </w:r>
            <w:r>
              <w:rPr>
                <w:sz w:val="24"/>
                <w:szCs w:val="24"/>
                <w:lang w:val="en-US"/>
              </w:rPr>
              <w:t>49</w:t>
            </w:r>
          </w:p>
          <w:p w14:paraId="239A7BAA" w14:textId="77777777" w:rsidR="001B03C1" w:rsidRPr="00844A1B" w:rsidRDefault="001B03C1" w:rsidP="00214F51">
            <w:pPr>
              <w:spacing w:before="0" w:after="0"/>
              <w:contextualSpacing/>
              <w:jc w:val="center"/>
              <w:rPr>
                <w:sz w:val="24"/>
                <w:szCs w:val="24"/>
                <w:lang w:val="en-US"/>
              </w:rPr>
            </w:pPr>
            <w:r>
              <w:rPr>
                <w:sz w:val="24"/>
                <w:szCs w:val="24"/>
              </w:rPr>
              <w:t>66</w:t>
            </w:r>
            <w:r>
              <w:rPr>
                <w:sz w:val="24"/>
                <w:szCs w:val="24"/>
                <w:lang w:val="en-US"/>
              </w:rPr>
              <w:t>82</w:t>
            </w:r>
          </w:p>
          <w:p w14:paraId="788700CC" w14:textId="77777777" w:rsidR="001B03C1" w:rsidRPr="00844A1B" w:rsidRDefault="001B03C1" w:rsidP="00214F51">
            <w:pPr>
              <w:spacing w:before="0" w:after="0"/>
              <w:contextualSpacing/>
              <w:jc w:val="center"/>
              <w:rPr>
                <w:sz w:val="24"/>
                <w:szCs w:val="24"/>
                <w:lang w:val="en-US"/>
              </w:rPr>
            </w:pPr>
            <w:r>
              <w:rPr>
                <w:sz w:val="24"/>
                <w:szCs w:val="24"/>
              </w:rPr>
              <w:t>84</w:t>
            </w:r>
            <w:r>
              <w:rPr>
                <w:sz w:val="24"/>
                <w:szCs w:val="24"/>
                <w:lang w:val="en-US"/>
              </w:rPr>
              <w:t>48</w:t>
            </w:r>
          </w:p>
          <w:p w14:paraId="6E367C5B" w14:textId="77777777" w:rsidR="001B03C1" w:rsidRPr="002B6D6B" w:rsidRDefault="001B03C1" w:rsidP="00214F51">
            <w:pPr>
              <w:spacing w:before="0" w:after="0"/>
              <w:contextualSpacing/>
              <w:jc w:val="center"/>
              <w:rPr>
                <w:sz w:val="24"/>
                <w:szCs w:val="24"/>
              </w:rPr>
            </w:pPr>
          </w:p>
          <w:p w14:paraId="3B4D9EC7" w14:textId="58FA0154" w:rsidR="001B03C1" w:rsidRPr="00844A1B" w:rsidRDefault="001B03C1" w:rsidP="00214F51">
            <w:pPr>
              <w:spacing w:before="0" w:after="0"/>
              <w:contextualSpacing/>
              <w:jc w:val="center"/>
              <w:rPr>
                <w:sz w:val="24"/>
                <w:szCs w:val="24"/>
                <w:lang w:val="en-US"/>
              </w:rPr>
            </w:pPr>
            <w:r>
              <w:rPr>
                <w:sz w:val="24"/>
                <w:szCs w:val="24"/>
              </w:rPr>
              <w:t>464</w:t>
            </w:r>
            <w:r>
              <w:rPr>
                <w:sz w:val="24"/>
                <w:szCs w:val="24"/>
                <w:lang w:val="en-US"/>
              </w:rPr>
              <w:t>12</w:t>
            </w:r>
            <w:r w:rsidR="001B7241">
              <w:rPr>
                <w:sz w:val="24"/>
                <w:szCs w:val="24"/>
                <w:lang w:val="en-US"/>
              </w:rPr>
              <w:t>.</w:t>
            </w:r>
            <w:r>
              <w:rPr>
                <w:sz w:val="24"/>
                <w:szCs w:val="24"/>
                <w:lang w:val="en-US"/>
              </w:rPr>
              <w:t>5</w:t>
            </w:r>
          </w:p>
          <w:p w14:paraId="2BD10B8A" w14:textId="0A11D84C" w:rsidR="001B03C1" w:rsidRPr="002B6D6B" w:rsidRDefault="001B03C1" w:rsidP="00214F51">
            <w:pPr>
              <w:spacing w:before="0" w:after="0"/>
              <w:contextualSpacing/>
              <w:jc w:val="center"/>
              <w:rPr>
                <w:sz w:val="24"/>
                <w:szCs w:val="24"/>
              </w:rPr>
            </w:pPr>
            <w:r w:rsidRPr="002B6D6B">
              <w:rPr>
                <w:sz w:val="24"/>
                <w:szCs w:val="24"/>
              </w:rPr>
              <w:t>1</w:t>
            </w:r>
            <w:r w:rsidR="001B7241">
              <w:rPr>
                <w:sz w:val="24"/>
                <w:szCs w:val="24"/>
                <w:lang w:val="en-US"/>
              </w:rPr>
              <w:t>.</w:t>
            </w:r>
            <w:r w:rsidRPr="002B6D6B">
              <w:rPr>
                <w:sz w:val="24"/>
                <w:szCs w:val="24"/>
              </w:rPr>
              <w:t>56</w:t>
            </w:r>
          </w:p>
          <w:p w14:paraId="0DB47F68" w14:textId="77777777" w:rsidR="001B03C1" w:rsidRPr="002B6D6B" w:rsidRDefault="001B03C1" w:rsidP="00214F51">
            <w:pPr>
              <w:spacing w:before="0" w:after="0"/>
              <w:contextualSpacing/>
              <w:jc w:val="center"/>
              <w:rPr>
                <w:sz w:val="24"/>
                <w:szCs w:val="24"/>
              </w:rPr>
            </w:pPr>
          </w:p>
          <w:p w14:paraId="60887D30" w14:textId="69A39AD9" w:rsidR="001B03C1" w:rsidRPr="003C1BFB" w:rsidRDefault="001B03C1" w:rsidP="00214F51">
            <w:pPr>
              <w:spacing w:before="0" w:after="0"/>
              <w:contextualSpacing/>
              <w:jc w:val="center"/>
              <w:rPr>
                <w:color w:val="FF0000"/>
                <w:sz w:val="24"/>
                <w:szCs w:val="24"/>
                <w:lang w:val="en-US"/>
              </w:rPr>
            </w:pPr>
            <w:r w:rsidRPr="002B6D6B">
              <w:rPr>
                <w:sz w:val="24"/>
                <w:szCs w:val="24"/>
              </w:rPr>
              <w:t>32</w:t>
            </w:r>
            <w:r w:rsidR="001B7241">
              <w:rPr>
                <w:sz w:val="24"/>
                <w:szCs w:val="24"/>
                <w:lang w:val="en-US"/>
              </w:rPr>
              <w:t>.</w:t>
            </w:r>
            <w:r w:rsidRPr="002B6D6B">
              <w:rPr>
                <w:sz w:val="24"/>
                <w:szCs w:val="24"/>
              </w:rPr>
              <w:t>84</w:t>
            </w:r>
          </w:p>
          <w:p w14:paraId="6F37946B" w14:textId="44785C5C" w:rsidR="001B03C1" w:rsidRPr="003C1BFB" w:rsidRDefault="001B03C1" w:rsidP="00214F51">
            <w:pPr>
              <w:spacing w:before="0" w:after="0"/>
              <w:contextualSpacing/>
              <w:jc w:val="center"/>
              <w:rPr>
                <w:sz w:val="24"/>
                <w:szCs w:val="24"/>
                <w:lang w:val="en-US"/>
              </w:rPr>
            </w:pPr>
            <w:r w:rsidRPr="002B6D6B">
              <w:rPr>
                <w:sz w:val="24"/>
                <w:szCs w:val="24"/>
              </w:rPr>
              <w:t>35</w:t>
            </w:r>
            <w:r w:rsidR="001B7241">
              <w:rPr>
                <w:sz w:val="24"/>
                <w:szCs w:val="24"/>
                <w:lang w:val="en-US"/>
              </w:rPr>
              <w:t>.</w:t>
            </w:r>
            <w:r w:rsidRPr="002B6D6B">
              <w:rPr>
                <w:sz w:val="24"/>
                <w:szCs w:val="24"/>
              </w:rPr>
              <w:t>62</w:t>
            </w:r>
          </w:p>
          <w:p w14:paraId="4245C1FC" w14:textId="587C13FB" w:rsidR="001B03C1" w:rsidRPr="003C1BFB" w:rsidRDefault="001B03C1" w:rsidP="00214F51">
            <w:pPr>
              <w:spacing w:before="0" w:after="0"/>
              <w:contextualSpacing/>
              <w:jc w:val="center"/>
              <w:rPr>
                <w:color w:val="FF0000"/>
                <w:sz w:val="24"/>
                <w:szCs w:val="24"/>
                <w:lang w:val="en-US"/>
              </w:rPr>
            </w:pPr>
            <w:r>
              <w:rPr>
                <w:sz w:val="24"/>
                <w:szCs w:val="24"/>
              </w:rPr>
              <w:t>31</w:t>
            </w:r>
            <w:r w:rsidR="001B7241">
              <w:rPr>
                <w:sz w:val="24"/>
                <w:szCs w:val="24"/>
                <w:lang w:val="en-US"/>
              </w:rPr>
              <w:t>.</w:t>
            </w:r>
            <w:r>
              <w:rPr>
                <w:sz w:val="24"/>
                <w:szCs w:val="24"/>
              </w:rPr>
              <w:t>6</w:t>
            </w:r>
            <w:r>
              <w:rPr>
                <w:sz w:val="24"/>
                <w:szCs w:val="24"/>
                <w:lang w:val="en-US"/>
              </w:rPr>
              <w:t>3</w:t>
            </w:r>
          </w:p>
          <w:p w14:paraId="092FB6CB" w14:textId="2B1766DE" w:rsidR="001B03C1" w:rsidRPr="003C1BFB" w:rsidRDefault="001B03C1" w:rsidP="00214F51">
            <w:pPr>
              <w:spacing w:before="0" w:after="0"/>
              <w:contextualSpacing/>
              <w:jc w:val="center"/>
              <w:rPr>
                <w:color w:val="FF0000"/>
                <w:sz w:val="24"/>
                <w:szCs w:val="24"/>
                <w:lang w:val="en-US"/>
              </w:rPr>
            </w:pPr>
            <w:r w:rsidRPr="002B6D6B">
              <w:rPr>
                <w:sz w:val="24"/>
                <w:szCs w:val="24"/>
              </w:rPr>
              <w:t>31</w:t>
            </w:r>
            <w:r w:rsidR="001B7241">
              <w:rPr>
                <w:sz w:val="24"/>
                <w:szCs w:val="24"/>
                <w:lang w:val="en-US"/>
              </w:rPr>
              <w:t>.</w:t>
            </w:r>
            <w:r w:rsidRPr="002B6D6B">
              <w:rPr>
                <w:sz w:val="24"/>
                <w:szCs w:val="24"/>
              </w:rPr>
              <w:t>70</w:t>
            </w:r>
          </w:p>
          <w:p w14:paraId="06843FD9" w14:textId="77777777" w:rsidR="001B03C1" w:rsidRPr="002B6D6B" w:rsidRDefault="001B03C1" w:rsidP="00214F51">
            <w:pPr>
              <w:spacing w:before="0" w:after="0"/>
              <w:contextualSpacing/>
              <w:jc w:val="left"/>
              <w:rPr>
                <w:sz w:val="24"/>
                <w:szCs w:val="24"/>
              </w:rPr>
            </w:pPr>
          </w:p>
          <w:p w14:paraId="1A9220DB" w14:textId="77777777" w:rsidR="001B03C1" w:rsidRPr="002B6D6B" w:rsidRDefault="001B03C1" w:rsidP="00214F51">
            <w:pPr>
              <w:spacing w:before="0" w:after="0"/>
              <w:contextualSpacing/>
              <w:jc w:val="center"/>
              <w:rPr>
                <w:sz w:val="24"/>
                <w:szCs w:val="24"/>
              </w:rPr>
            </w:pPr>
            <w:r w:rsidRPr="002B6D6B">
              <w:rPr>
                <w:sz w:val="24"/>
                <w:szCs w:val="24"/>
              </w:rPr>
              <w:t>2</w:t>
            </w:r>
          </w:p>
          <w:p w14:paraId="73032DCC" w14:textId="3BD20E97" w:rsidR="001B03C1" w:rsidRPr="002B6D6B" w:rsidRDefault="001B03C1" w:rsidP="00214F51">
            <w:pPr>
              <w:spacing w:before="0" w:after="0"/>
              <w:contextualSpacing/>
              <w:jc w:val="center"/>
              <w:rPr>
                <w:sz w:val="24"/>
                <w:szCs w:val="24"/>
              </w:rPr>
            </w:pPr>
            <w:r w:rsidRPr="002B6D6B">
              <w:rPr>
                <w:sz w:val="24"/>
                <w:szCs w:val="24"/>
              </w:rPr>
              <w:t>3</w:t>
            </w:r>
            <w:r w:rsidR="001B7241">
              <w:rPr>
                <w:sz w:val="24"/>
                <w:szCs w:val="24"/>
                <w:lang w:val="en-US"/>
              </w:rPr>
              <w:t>.</w:t>
            </w:r>
            <w:r w:rsidRPr="002B6D6B">
              <w:rPr>
                <w:sz w:val="24"/>
                <w:szCs w:val="24"/>
              </w:rPr>
              <w:t>16</w:t>
            </w:r>
          </w:p>
          <w:p w14:paraId="5C00ECCF" w14:textId="77777777" w:rsidR="001B03C1" w:rsidRPr="002B6D6B" w:rsidRDefault="001B03C1" w:rsidP="00214F51">
            <w:pPr>
              <w:spacing w:before="0" w:after="0"/>
              <w:contextualSpacing/>
              <w:jc w:val="center"/>
              <w:rPr>
                <w:sz w:val="24"/>
                <w:szCs w:val="24"/>
              </w:rPr>
            </w:pPr>
            <w:r w:rsidRPr="002B6D6B">
              <w:rPr>
                <w:sz w:val="24"/>
                <w:szCs w:val="24"/>
              </w:rPr>
              <w:t>133</w:t>
            </w:r>
          </w:p>
          <w:p w14:paraId="2A89AB39" w14:textId="04869CB0" w:rsidR="001B03C1" w:rsidRPr="002B6D6B" w:rsidRDefault="001B03C1" w:rsidP="00214F51">
            <w:pPr>
              <w:spacing w:before="0" w:after="0"/>
              <w:contextualSpacing/>
              <w:jc w:val="center"/>
              <w:rPr>
                <w:sz w:val="24"/>
                <w:szCs w:val="24"/>
              </w:rPr>
            </w:pPr>
            <w:r w:rsidRPr="002B6D6B">
              <w:rPr>
                <w:sz w:val="24"/>
                <w:szCs w:val="24"/>
              </w:rPr>
              <w:t>2</w:t>
            </w:r>
            <w:r w:rsidR="001B7241">
              <w:rPr>
                <w:sz w:val="24"/>
                <w:szCs w:val="24"/>
                <w:lang w:val="en-US"/>
              </w:rPr>
              <w:t>.</w:t>
            </w:r>
            <w:r w:rsidRPr="002B6D6B">
              <w:rPr>
                <w:sz w:val="24"/>
                <w:szCs w:val="24"/>
              </w:rPr>
              <w:t>2</w:t>
            </w:r>
          </w:p>
          <w:p w14:paraId="7E7A845E" w14:textId="3B35B9A5" w:rsidR="001B03C1" w:rsidRPr="006815B2" w:rsidRDefault="001B03C1" w:rsidP="00214F51">
            <w:pPr>
              <w:spacing w:before="0" w:after="0"/>
              <w:contextualSpacing/>
              <w:jc w:val="center"/>
              <w:rPr>
                <w:sz w:val="24"/>
                <w:szCs w:val="24"/>
                <w:lang w:val="en-US"/>
              </w:rPr>
            </w:pPr>
            <w:r>
              <w:rPr>
                <w:sz w:val="24"/>
                <w:szCs w:val="24"/>
              </w:rPr>
              <w:t>72</w:t>
            </w:r>
            <w:r>
              <w:rPr>
                <w:sz w:val="24"/>
                <w:szCs w:val="24"/>
                <w:lang w:val="en-US"/>
              </w:rPr>
              <w:t>681</w:t>
            </w:r>
            <w:r w:rsidR="001B7241">
              <w:rPr>
                <w:sz w:val="24"/>
                <w:szCs w:val="24"/>
                <w:lang w:val="en-US"/>
              </w:rPr>
              <w:t>.</w:t>
            </w:r>
            <w:r>
              <w:rPr>
                <w:sz w:val="24"/>
                <w:szCs w:val="24"/>
                <w:lang w:val="en-US"/>
              </w:rPr>
              <w:t>7</w:t>
            </w:r>
          </w:p>
          <w:p w14:paraId="3D35021C" w14:textId="171FC124" w:rsidR="001B03C1" w:rsidRPr="002B6D6B" w:rsidRDefault="001B03C1" w:rsidP="00214F51">
            <w:pPr>
              <w:spacing w:before="0" w:after="0"/>
              <w:contextualSpacing/>
              <w:jc w:val="center"/>
              <w:rPr>
                <w:sz w:val="24"/>
                <w:szCs w:val="24"/>
              </w:rPr>
            </w:pPr>
            <w:r w:rsidRPr="002B6D6B">
              <w:rPr>
                <w:sz w:val="24"/>
                <w:szCs w:val="24"/>
              </w:rPr>
              <w:t>16</w:t>
            </w:r>
            <w:r w:rsidR="001B7241">
              <w:rPr>
                <w:sz w:val="24"/>
                <w:szCs w:val="24"/>
                <w:lang w:val="en-US"/>
              </w:rPr>
              <w:t>.</w:t>
            </w:r>
            <w:r w:rsidRPr="002B6D6B">
              <w:rPr>
                <w:sz w:val="24"/>
                <w:szCs w:val="24"/>
              </w:rPr>
              <w:t>6</w:t>
            </w:r>
          </w:p>
          <w:p w14:paraId="359EBEAB" w14:textId="38413F85" w:rsidR="001B03C1" w:rsidRPr="006815B2" w:rsidRDefault="001B03C1" w:rsidP="00214F51">
            <w:pPr>
              <w:spacing w:before="0" w:after="0"/>
              <w:contextualSpacing/>
              <w:jc w:val="center"/>
              <w:rPr>
                <w:sz w:val="24"/>
                <w:szCs w:val="24"/>
                <w:lang w:val="en-US"/>
              </w:rPr>
            </w:pPr>
            <w:r>
              <w:rPr>
                <w:sz w:val="24"/>
                <w:szCs w:val="24"/>
              </w:rPr>
              <w:t>16</w:t>
            </w:r>
            <w:r w:rsidR="001B7241">
              <w:rPr>
                <w:sz w:val="24"/>
                <w:szCs w:val="24"/>
                <w:lang w:val="en-US"/>
              </w:rPr>
              <w:t>.</w:t>
            </w:r>
            <w:r>
              <w:rPr>
                <w:sz w:val="24"/>
                <w:szCs w:val="24"/>
                <w:lang w:val="en-US"/>
              </w:rPr>
              <w:t>6</w:t>
            </w:r>
          </w:p>
        </w:tc>
        <w:tc>
          <w:tcPr>
            <w:tcW w:w="1462" w:type="dxa"/>
            <w:tcBorders>
              <w:top w:val="single" w:sz="4" w:space="0" w:color="auto"/>
              <w:left w:val="single" w:sz="4" w:space="0" w:color="auto"/>
              <w:bottom w:val="single" w:sz="4" w:space="0" w:color="auto"/>
              <w:right w:val="single" w:sz="4" w:space="0" w:color="auto"/>
            </w:tcBorders>
          </w:tcPr>
          <w:p w14:paraId="26057F70" w14:textId="77777777" w:rsidR="001B03C1" w:rsidRPr="00844A1B" w:rsidRDefault="001B03C1" w:rsidP="00214F51">
            <w:pPr>
              <w:spacing w:before="0" w:after="0"/>
              <w:contextualSpacing/>
              <w:jc w:val="center"/>
              <w:rPr>
                <w:sz w:val="24"/>
                <w:szCs w:val="24"/>
                <w:lang w:val="en-US"/>
              </w:rPr>
            </w:pPr>
            <w:r>
              <w:rPr>
                <w:sz w:val="24"/>
                <w:szCs w:val="24"/>
              </w:rPr>
              <w:t>14</w:t>
            </w:r>
            <w:r>
              <w:rPr>
                <w:sz w:val="24"/>
                <w:szCs w:val="24"/>
                <w:lang w:val="en-US"/>
              </w:rPr>
              <w:t>682</w:t>
            </w:r>
          </w:p>
          <w:p w14:paraId="3BF6B2F2" w14:textId="3A2EA90F" w:rsidR="001B03C1" w:rsidRPr="00844A1B" w:rsidRDefault="001B03C1" w:rsidP="00214F51">
            <w:pPr>
              <w:spacing w:before="0" w:after="0"/>
              <w:contextualSpacing/>
              <w:jc w:val="center"/>
              <w:rPr>
                <w:sz w:val="24"/>
                <w:szCs w:val="24"/>
                <w:lang w:val="en-US"/>
              </w:rPr>
            </w:pPr>
            <w:r>
              <w:rPr>
                <w:sz w:val="24"/>
                <w:szCs w:val="24"/>
              </w:rPr>
              <w:t>40</w:t>
            </w:r>
            <w:r w:rsidR="001B7241">
              <w:rPr>
                <w:sz w:val="24"/>
                <w:szCs w:val="24"/>
                <w:lang w:val="en-US"/>
              </w:rPr>
              <w:t>.</w:t>
            </w:r>
            <w:r>
              <w:rPr>
                <w:sz w:val="24"/>
                <w:szCs w:val="24"/>
                <w:lang w:val="en-US"/>
              </w:rPr>
              <w:t>6</w:t>
            </w:r>
          </w:p>
          <w:p w14:paraId="023BBDCB" w14:textId="77777777" w:rsidR="001B03C1" w:rsidRPr="002B6D6B" w:rsidRDefault="001B03C1" w:rsidP="00214F51">
            <w:pPr>
              <w:spacing w:before="0" w:after="0"/>
              <w:contextualSpacing/>
              <w:jc w:val="center"/>
              <w:rPr>
                <w:sz w:val="24"/>
                <w:szCs w:val="24"/>
              </w:rPr>
            </w:pPr>
          </w:p>
          <w:p w14:paraId="48ECB9FC" w14:textId="77777777" w:rsidR="001B03C1" w:rsidRPr="00844A1B" w:rsidRDefault="001B03C1" w:rsidP="00214F51">
            <w:pPr>
              <w:spacing w:before="0" w:after="0"/>
              <w:contextualSpacing/>
              <w:jc w:val="center"/>
              <w:rPr>
                <w:sz w:val="24"/>
                <w:szCs w:val="24"/>
                <w:lang w:val="en-US"/>
              </w:rPr>
            </w:pPr>
            <w:r>
              <w:rPr>
                <w:sz w:val="24"/>
                <w:szCs w:val="24"/>
              </w:rPr>
              <w:t>36</w:t>
            </w:r>
            <w:r>
              <w:rPr>
                <w:sz w:val="24"/>
                <w:szCs w:val="24"/>
                <w:lang w:val="en-US"/>
              </w:rPr>
              <w:t>30</w:t>
            </w:r>
          </w:p>
          <w:p w14:paraId="3CA7DCF4" w14:textId="77777777" w:rsidR="001B03C1" w:rsidRPr="00844A1B" w:rsidRDefault="001B03C1" w:rsidP="00214F51">
            <w:pPr>
              <w:spacing w:before="0" w:after="0"/>
              <w:contextualSpacing/>
              <w:jc w:val="center"/>
              <w:rPr>
                <w:sz w:val="24"/>
                <w:szCs w:val="24"/>
                <w:lang w:val="en-US"/>
              </w:rPr>
            </w:pPr>
            <w:r>
              <w:rPr>
                <w:sz w:val="24"/>
                <w:szCs w:val="24"/>
              </w:rPr>
              <w:t>556</w:t>
            </w:r>
            <w:r>
              <w:rPr>
                <w:sz w:val="24"/>
                <w:szCs w:val="24"/>
                <w:lang w:val="en-US"/>
              </w:rPr>
              <w:t>2</w:t>
            </w:r>
          </w:p>
          <w:p w14:paraId="0ED45668" w14:textId="77777777" w:rsidR="001B03C1" w:rsidRPr="00844A1B" w:rsidRDefault="001B03C1" w:rsidP="00214F51">
            <w:pPr>
              <w:spacing w:before="0" w:after="0"/>
              <w:contextualSpacing/>
              <w:jc w:val="center"/>
              <w:rPr>
                <w:sz w:val="24"/>
                <w:szCs w:val="24"/>
                <w:lang w:val="en-US"/>
              </w:rPr>
            </w:pPr>
            <w:r>
              <w:rPr>
                <w:sz w:val="24"/>
                <w:szCs w:val="24"/>
              </w:rPr>
              <w:t>5</w:t>
            </w:r>
            <w:r>
              <w:rPr>
                <w:sz w:val="24"/>
                <w:szCs w:val="24"/>
                <w:lang w:val="en-US"/>
              </w:rPr>
              <w:t>490</w:t>
            </w:r>
          </w:p>
          <w:p w14:paraId="03039E7D" w14:textId="77777777" w:rsidR="001B03C1" w:rsidRPr="002B6D6B" w:rsidRDefault="001B03C1" w:rsidP="00214F51">
            <w:pPr>
              <w:spacing w:before="0" w:after="0"/>
              <w:contextualSpacing/>
              <w:jc w:val="center"/>
              <w:rPr>
                <w:sz w:val="24"/>
                <w:szCs w:val="24"/>
              </w:rPr>
            </w:pPr>
          </w:p>
          <w:p w14:paraId="3CE3D88F" w14:textId="2B1872D3" w:rsidR="001B03C1" w:rsidRPr="00844A1B" w:rsidRDefault="001B03C1" w:rsidP="00214F51">
            <w:pPr>
              <w:spacing w:before="0" w:after="0"/>
              <w:contextualSpacing/>
              <w:jc w:val="center"/>
              <w:rPr>
                <w:sz w:val="24"/>
                <w:szCs w:val="24"/>
                <w:lang w:val="en-US"/>
              </w:rPr>
            </w:pPr>
            <w:r>
              <w:rPr>
                <w:sz w:val="24"/>
                <w:szCs w:val="24"/>
              </w:rPr>
              <w:t>2260</w:t>
            </w:r>
            <w:r>
              <w:rPr>
                <w:sz w:val="24"/>
                <w:szCs w:val="24"/>
                <w:lang w:val="en-US"/>
              </w:rPr>
              <w:t>5</w:t>
            </w:r>
            <w:r w:rsidR="001B7241">
              <w:rPr>
                <w:sz w:val="24"/>
                <w:szCs w:val="24"/>
                <w:lang w:val="en-US"/>
              </w:rPr>
              <w:t>.</w:t>
            </w:r>
            <w:r>
              <w:rPr>
                <w:sz w:val="24"/>
                <w:szCs w:val="24"/>
                <w:lang w:val="en-US"/>
              </w:rPr>
              <w:t>1</w:t>
            </w:r>
          </w:p>
          <w:p w14:paraId="0BF7B3CE" w14:textId="63F9E257" w:rsidR="001B03C1" w:rsidRPr="002B6D6B" w:rsidRDefault="001B03C1" w:rsidP="00214F51">
            <w:pPr>
              <w:spacing w:before="0" w:after="0"/>
              <w:contextualSpacing/>
              <w:jc w:val="center"/>
              <w:rPr>
                <w:sz w:val="24"/>
                <w:szCs w:val="24"/>
              </w:rPr>
            </w:pPr>
            <w:r w:rsidRPr="002B6D6B">
              <w:rPr>
                <w:sz w:val="24"/>
                <w:szCs w:val="24"/>
              </w:rPr>
              <w:t>0</w:t>
            </w:r>
            <w:r w:rsidR="001B7241">
              <w:rPr>
                <w:sz w:val="24"/>
                <w:szCs w:val="24"/>
                <w:lang w:val="en-US"/>
              </w:rPr>
              <w:t>.</w:t>
            </w:r>
            <w:r w:rsidRPr="002B6D6B">
              <w:rPr>
                <w:sz w:val="24"/>
                <w:szCs w:val="24"/>
              </w:rPr>
              <w:t>73</w:t>
            </w:r>
          </w:p>
          <w:p w14:paraId="38B9A5C0" w14:textId="77777777" w:rsidR="001B03C1" w:rsidRPr="002B6D6B" w:rsidRDefault="001B03C1" w:rsidP="00214F51">
            <w:pPr>
              <w:spacing w:before="0" w:after="0"/>
              <w:contextualSpacing/>
              <w:jc w:val="center"/>
              <w:rPr>
                <w:sz w:val="24"/>
                <w:szCs w:val="24"/>
              </w:rPr>
            </w:pPr>
          </w:p>
          <w:p w14:paraId="45188E44" w14:textId="046D0DB5" w:rsidR="001B03C1" w:rsidRPr="003C1BFB" w:rsidRDefault="001B03C1" w:rsidP="00214F51">
            <w:pPr>
              <w:spacing w:before="0" w:after="0"/>
              <w:contextualSpacing/>
              <w:jc w:val="center"/>
              <w:rPr>
                <w:color w:val="FF0000"/>
                <w:sz w:val="24"/>
                <w:szCs w:val="24"/>
                <w:lang w:val="en-US"/>
              </w:rPr>
            </w:pPr>
            <w:r>
              <w:rPr>
                <w:sz w:val="24"/>
                <w:szCs w:val="24"/>
              </w:rPr>
              <w:t>32</w:t>
            </w:r>
            <w:r w:rsidR="001B7241">
              <w:rPr>
                <w:sz w:val="24"/>
                <w:szCs w:val="24"/>
                <w:lang w:val="en-US"/>
              </w:rPr>
              <w:t>.</w:t>
            </w:r>
            <w:r>
              <w:rPr>
                <w:sz w:val="24"/>
                <w:szCs w:val="24"/>
              </w:rPr>
              <w:t>8</w:t>
            </w:r>
            <w:r>
              <w:rPr>
                <w:sz w:val="24"/>
                <w:szCs w:val="24"/>
                <w:lang w:val="en-US"/>
              </w:rPr>
              <w:t>5</w:t>
            </w:r>
          </w:p>
          <w:p w14:paraId="5A16A689" w14:textId="66B39405" w:rsidR="001B03C1" w:rsidRPr="003C1BFB" w:rsidRDefault="001B03C1" w:rsidP="00214F51">
            <w:pPr>
              <w:spacing w:before="0" w:after="0"/>
              <w:contextualSpacing/>
              <w:jc w:val="center"/>
              <w:rPr>
                <w:color w:val="FF0000"/>
                <w:sz w:val="24"/>
                <w:szCs w:val="24"/>
                <w:lang w:val="en-US"/>
              </w:rPr>
            </w:pPr>
            <w:r>
              <w:rPr>
                <w:sz w:val="24"/>
                <w:szCs w:val="24"/>
              </w:rPr>
              <w:t>34</w:t>
            </w:r>
            <w:r w:rsidR="001B7241">
              <w:rPr>
                <w:sz w:val="24"/>
                <w:szCs w:val="24"/>
                <w:lang w:val="en-US"/>
              </w:rPr>
              <w:t>.</w:t>
            </w:r>
            <w:r>
              <w:rPr>
                <w:sz w:val="24"/>
                <w:szCs w:val="24"/>
              </w:rPr>
              <w:t>9</w:t>
            </w:r>
            <w:r>
              <w:rPr>
                <w:sz w:val="24"/>
                <w:szCs w:val="24"/>
                <w:lang w:val="en-US"/>
              </w:rPr>
              <w:t>1</w:t>
            </w:r>
          </w:p>
          <w:p w14:paraId="31FFBBD3" w14:textId="124277A9" w:rsidR="001B03C1" w:rsidRPr="003C1BFB" w:rsidRDefault="001B03C1" w:rsidP="00214F51">
            <w:pPr>
              <w:spacing w:before="0" w:after="0"/>
              <w:contextualSpacing/>
              <w:jc w:val="center"/>
              <w:rPr>
                <w:color w:val="FF0000"/>
                <w:sz w:val="24"/>
                <w:szCs w:val="24"/>
                <w:lang w:val="en-US"/>
              </w:rPr>
            </w:pPr>
            <w:r>
              <w:rPr>
                <w:sz w:val="24"/>
                <w:szCs w:val="24"/>
              </w:rPr>
              <w:t>32</w:t>
            </w:r>
            <w:r w:rsidR="001B7241">
              <w:rPr>
                <w:sz w:val="24"/>
                <w:szCs w:val="24"/>
                <w:lang w:val="en-US"/>
              </w:rPr>
              <w:t>.</w:t>
            </w:r>
            <w:r>
              <w:rPr>
                <w:sz w:val="24"/>
                <w:szCs w:val="24"/>
              </w:rPr>
              <w:t>1</w:t>
            </w:r>
            <w:r>
              <w:rPr>
                <w:sz w:val="24"/>
                <w:szCs w:val="24"/>
                <w:lang w:val="en-US"/>
              </w:rPr>
              <w:t>4</w:t>
            </w:r>
          </w:p>
          <w:p w14:paraId="3AD55044" w14:textId="1AF53AD4" w:rsidR="001B03C1" w:rsidRPr="003C1BFB" w:rsidRDefault="001B03C1" w:rsidP="00214F51">
            <w:pPr>
              <w:spacing w:before="0" w:after="0"/>
              <w:contextualSpacing/>
              <w:jc w:val="center"/>
              <w:rPr>
                <w:color w:val="FF0000"/>
                <w:sz w:val="24"/>
                <w:szCs w:val="24"/>
                <w:lang w:val="en-US"/>
              </w:rPr>
            </w:pPr>
            <w:r>
              <w:rPr>
                <w:sz w:val="24"/>
                <w:szCs w:val="24"/>
              </w:rPr>
              <w:t>32</w:t>
            </w:r>
            <w:r w:rsidR="001B7241">
              <w:rPr>
                <w:sz w:val="24"/>
                <w:szCs w:val="24"/>
                <w:lang w:val="en-US"/>
              </w:rPr>
              <w:t>.</w:t>
            </w:r>
            <w:r>
              <w:rPr>
                <w:sz w:val="24"/>
                <w:szCs w:val="24"/>
              </w:rPr>
              <w:t>2</w:t>
            </w:r>
            <w:r>
              <w:rPr>
                <w:sz w:val="24"/>
                <w:szCs w:val="24"/>
                <w:lang w:val="en-US"/>
              </w:rPr>
              <w:t>1</w:t>
            </w:r>
          </w:p>
          <w:p w14:paraId="2475068A" w14:textId="77777777" w:rsidR="001B03C1" w:rsidRPr="002B6D6B" w:rsidRDefault="001B03C1" w:rsidP="00214F51">
            <w:pPr>
              <w:spacing w:before="0" w:after="0"/>
              <w:contextualSpacing/>
              <w:jc w:val="center"/>
              <w:rPr>
                <w:sz w:val="24"/>
                <w:szCs w:val="24"/>
              </w:rPr>
            </w:pPr>
          </w:p>
          <w:p w14:paraId="38889AB3" w14:textId="77777777" w:rsidR="001B03C1" w:rsidRPr="002B6D6B" w:rsidRDefault="001B03C1" w:rsidP="00214F51">
            <w:pPr>
              <w:spacing w:before="0" w:after="0"/>
              <w:contextualSpacing/>
              <w:jc w:val="center"/>
              <w:rPr>
                <w:sz w:val="24"/>
                <w:szCs w:val="24"/>
              </w:rPr>
            </w:pPr>
            <w:r w:rsidRPr="002B6D6B">
              <w:rPr>
                <w:sz w:val="24"/>
                <w:szCs w:val="24"/>
              </w:rPr>
              <w:t>2</w:t>
            </w:r>
          </w:p>
          <w:p w14:paraId="6BA39233" w14:textId="4CDEA5D7" w:rsidR="001B03C1" w:rsidRPr="002B6D6B" w:rsidRDefault="001B03C1" w:rsidP="00214F51">
            <w:pPr>
              <w:spacing w:before="0" w:after="0"/>
              <w:contextualSpacing/>
              <w:jc w:val="center"/>
              <w:rPr>
                <w:sz w:val="24"/>
                <w:szCs w:val="24"/>
              </w:rPr>
            </w:pPr>
            <w:r w:rsidRPr="002B6D6B">
              <w:rPr>
                <w:sz w:val="24"/>
                <w:szCs w:val="24"/>
              </w:rPr>
              <w:t>2</w:t>
            </w:r>
            <w:r w:rsidR="001B7241">
              <w:rPr>
                <w:sz w:val="24"/>
                <w:szCs w:val="24"/>
                <w:lang w:val="en-US"/>
              </w:rPr>
              <w:t>.</w:t>
            </w:r>
            <w:r w:rsidRPr="002B6D6B">
              <w:rPr>
                <w:sz w:val="24"/>
                <w:szCs w:val="24"/>
              </w:rPr>
              <w:t>51</w:t>
            </w:r>
          </w:p>
          <w:p w14:paraId="7D2CB22C" w14:textId="77777777" w:rsidR="001B03C1" w:rsidRPr="002B6D6B" w:rsidRDefault="001B03C1" w:rsidP="00214F51">
            <w:pPr>
              <w:spacing w:before="0" w:after="0"/>
              <w:contextualSpacing/>
              <w:jc w:val="center"/>
              <w:rPr>
                <w:sz w:val="24"/>
                <w:szCs w:val="24"/>
              </w:rPr>
            </w:pPr>
            <w:r w:rsidRPr="002B6D6B">
              <w:rPr>
                <w:sz w:val="24"/>
                <w:szCs w:val="24"/>
              </w:rPr>
              <w:t>109</w:t>
            </w:r>
          </w:p>
          <w:p w14:paraId="36BC47BB" w14:textId="148D063F" w:rsidR="001B03C1" w:rsidRPr="002B6D6B" w:rsidRDefault="001B03C1" w:rsidP="00214F51">
            <w:pPr>
              <w:spacing w:before="0" w:after="0"/>
              <w:contextualSpacing/>
              <w:jc w:val="center"/>
              <w:rPr>
                <w:sz w:val="24"/>
                <w:szCs w:val="24"/>
              </w:rPr>
            </w:pPr>
            <w:r w:rsidRPr="002B6D6B">
              <w:rPr>
                <w:sz w:val="24"/>
                <w:szCs w:val="24"/>
              </w:rPr>
              <w:t>1</w:t>
            </w:r>
            <w:r w:rsidR="001B7241">
              <w:rPr>
                <w:sz w:val="24"/>
                <w:szCs w:val="24"/>
                <w:lang w:val="en-US"/>
              </w:rPr>
              <w:t>.</w:t>
            </w:r>
            <w:r w:rsidRPr="002B6D6B">
              <w:rPr>
                <w:sz w:val="24"/>
                <w:szCs w:val="24"/>
              </w:rPr>
              <w:t>5</w:t>
            </w:r>
          </w:p>
          <w:p w14:paraId="7018B39D" w14:textId="013549E6" w:rsidR="001B03C1" w:rsidRPr="006815B2" w:rsidRDefault="001B03C1" w:rsidP="00214F51">
            <w:pPr>
              <w:spacing w:before="0" w:after="0"/>
              <w:contextualSpacing/>
              <w:jc w:val="center"/>
              <w:rPr>
                <w:sz w:val="24"/>
                <w:szCs w:val="24"/>
                <w:lang w:val="en-US"/>
              </w:rPr>
            </w:pPr>
            <w:r>
              <w:rPr>
                <w:sz w:val="24"/>
                <w:szCs w:val="24"/>
              </w:rPr>
              <w:t>49</w:t>
            </w:r>
            <w:r>
              <w:rPr>
                <w:sz w:val="24"/>
                <w:szCs w:val="24"/>
                <w:lang w:val="en-US"/>
              </w:rPr>
              <w:t>706</w:t>
            </w:r>
            <w:r w:rsidR="001B7241">
              <w:rPr>
                <w:sz w:val="24"/>
                <w:szCs w:val="24"/>
                <w:lang w:val="en-US"/>
              </w:rPr>
              <w:t>.</w:t>
            </w:r>
            <w:r>
              <w:rPr>
                <w:sz w:val="24"/>
                <w:szCs w:val="24"/>
                <w:lang w:val="en-US"/>
              </w:rPr>
              <w:t>6</w:t>
            </w:r>
          </w:p>
          <w:p w14:paraId="7EAF7056" w14:textId="7460BA11" w:rsidR="001B03C1" w:rsidRPr="002B6D6B" w:rsidRDefault="001B03C1" w:rsidP="00214F51">
            <w:pPr>
              <w:spacing w:before="0" w:after="0"/>
              <w:contextualSpacing/>
              <w:jc w:val="center"/>
              <w:rPr>
                <w:sz w:val="24"/>
                <w:szCs w:val="24"/>
              </w:rPr>
            </w:pPr>
            <w:r w:rsidRPr="002B6D6B">
              <w:rPr>
                <w:sz w:val="24"/>
                <w:szCs w:val="24"/>
              </w:rPr>
              <w:t>24</w:t>
            </w:r>
            <w:r w:rsidR="001B7241">
              <w:rPr>
                <w:sz w:val="24"/>
                <w:szCs w:val="24"/>
                <w:lang w:val="en-US"/>
              </w:rPr>
              <w:t>.</w:t>
            </w:r>
            <w:r w:rsidRPr="002B6D6B">
              <w:rPr>
                <w:sz w:val="24"/>
                <w:szCs w:val="24"/>
              </w:rPr>
              <w:t>8</w:t>
            </w:r>
          </w:p>
          <w:p w14:paraId="2B759F6F" w14:textId="3DCF2340" w:rsidR="001B03C1" w:rsidRPr="002B6D6B" w:rsidRDefault="001B03C1" w:rsidP="00214F51">
            <w:pPr>
              <w:spacing w:before="0" w:after="0"/>
              <w:contextualSpacing/>
              <w:jc w:val="center"/>
              <w:rPr>
                <w:sz w:val="24"/>
                <w:szCs w:val="24"/>
              </w:rPr>
            </w:pPr>
            <w:r w:rsidRPr="002B6D6B">
              <w:rPr>
                <w:sz w:val="24"/>
                <w:szCs w:val="24"/>
              </w:rPr>
              <w:t>28</w:t>
            </w:r>
            <w:r w:rsidR="001B7241">
              <w:rPr>
                <w:sz w:val="24"/>
                <w:szCs w:val="24"/>
                <w:lang w:val="en-US"/>
              </w:rPr>
              <w:t>.</w:t>
            </w:r>
            <w:r w:rsidRPr="002B6D6B">
              <w:rPr>
                <w:sz w:val="24"/>
                <w:szCs w:val="24"/>
              </w:rPr>
              <w:t>4</w:t>
            </w:r>
          </w:p>
        </w:tc>
        <w:tc>
          <w:tcPr>
            <w:tcW w:w="1510" w:type="dxa"/>
            <w:tcBorders>
              <w:top w:val="single" w:sz="4" w:space="0" w:color="auto"/>
              <w:left w:val="single" w:sz="4" w:space="0" w:color="auto"/>
              <w:bottom w:val="single" w:sz="4" w:space="0" w:color="auto"/>
              <w:right w:val="single" w:sz="4" w:space="0" w:color="auto"/>
            </w:tcBorders>
          </w:tcPr>
          <w:p w14:paraId="5A723978" w14:textId="77777777" w:rsidR="001B03C1" w:rsidRPr="00844A1B" w:rsidRDefault="001B03C1" w:rsidP="00214F51">
            <w:pPr>
              <w:spacing w:before="0" w:after="0"/>
              <w:contextualSpacing/>
              <w:jc w:val="center"/>
              <w:rPr>
                <w:sz w:val="24"/>
                <w:szCs w:val="24"/>
                <w:lang w:val="en-US"/>
              </w:rPr>
            </w:pPr>
            <w:r>
              <w:rPr>
                <w:sz w:val="24"/>
                <w:szCs w:val="24"/>
              </w:rPr>
              <w:t>361</w:t>
            </w:r>
            <w:r>
              <w:rPr>
                <w:sz w:val="24"/>
                <w:szCs w:val="24"/>
                <w:lang w:val="en-US"/>
              </w:rPr>
              <w:t>61</w:t>
            </w:r>
          </w:p>
          <w:p w14:paraId="6B1389C2" w14:textId="77777777" w:rsidR="001B03C1" w:rsidRPr="002B6D6B" w:rsidRDefault="001B03C1" w:rsidP="00214F51">
            <w:pPr>
              <w:spacing w:before="0" w:after="0"/>
              <w:contextualSpacing/>
              <w:jc w:val="center"/>
              <w:rPr>
                <w:sz w:val="24"/>
                <w:szCs w:val="24"/>
              </w:rPr>
            </w:pPr>
            <w:r w:rsidRPr="002B6D6B">
              <w:rPr>
                <w:sz w:val="24"/>
                <w:szCs w:val="24"/>
              </w:rPr>
              <w:t>100</w:t>
            </w:r>
          </w:p>
          <w:p w14:paraId="6798B728" w14:textId="77777777" w:rsidR="001B03C1" w:rsidRPr="002B6D6B" w:rsidRDefault="001B03C1" w:rsidP="00214F51">
            <w:pPr>
              <w:spacing w:before="0" w:after="0"/>
              <w:contextualSpacing/>
              <w:jc w:val="center"/>
              <w:rPr>
                <w:sz w:val="24"/>
                <w:szCs w:val="24"/>
              </w:rPr>
            </w:pPr>
          </w:p>
          <w:p w14:paraId="68B77815" w14:textId="77777777" w:rsidR="001B03C1" w:rsidRPr="00844A1B" w:rsidRDefault="001B03C1" w:rsidP="00214F51">
            <w:pPr>
              <w:spacing w:before="0" w:after="0"/>
              <w:contextualSpacing/>
              <w:jc w:val="center"/>
              <w:rPr>
                <w:sz w:val="24"/>
                <w:szCs w:val="24"/>
                <w:lang w:val="en-US"/>
              </w:rPr>
            </w:pPr>
            <w:r>
              <w:rPr>
                <w:sz w:val="24"/>
                <w:szCs w:val="24"/>
              </w:rPr>
              <w:t>99</w:t>
            </w:r>
            <w:r>
              <w:rPr>
                <w:sz w:val="24"/>
                <w:szCs w:val="24"/>
                <w:lang w:val="en-US"/>
              </w:rPr>
              <w:t>79</w:t>
            </w:r>
          </w:p>
          <w:p w14:paraId="6186B5D0" w14:textId="77777777" w:rsidR="001B03C1" w:rsidRPr="00844A1B" w:rsidRDefault="001B03C1" w:rsidP="00214F51">
            <w:pPr>
              <w:spacing w:before="0" w:after="0"/>
              <w:contextualSpacing/>
              <w:jc w:val="center"/>
              <w:rPr>
                <w:sz w:val="24"/>
                <w:szCs w:val="24"/>
                <w:lang w:val="en-US"/>
              </w:rPr>
            </w:pPr>
            <w:r>
              <w:rPr>
                <w:sz w:val="24"/>
                <w:szCs w:val="24"/>
              </w:rPr>
              <w:t>12</w:t>
            </w:r>
            <w:r>
              <w:rPr>
                <w:sz w:val="24"/>
                <w:szCs w:val="24"/>
                <w:lang w:val="en-US"/>
              </w:rPr>
              <w:t>244</w:t>
            </w:r>
          </w:p>
          <w:p w14:paraId="07F9D3E4" w14:textId="77777777" w:rsidR="001B03C1" w:rsidRPr="00844A1B" w:rsidRDefault="001B03C1" w:rsidP="00214F51">
            <w:pPr>
              <w:spacing w:before="0" w:after="0"/>
              <w:contextualSpacing/>
              <w:jc w:val="center"/>
              <w:rPr>
                <w:sz w:val="24"/>
                <w:szCs w:val="24"/>
                <w:lang w:val="en-US"/>
              </w:rPr>
            </w:pPr>
            <w:r>
              <w:rPr>
                <w:sz w:val="24"/>
                <w:szCs w:val="24"/>
              </w:rPr>
              <w:t>139</w:t>
            </w:r>
            <w:r>
              <w:rPr>
                <w:sz w:val="24"/>
                <w:szCs w:val="24"/>
                <w:lang w:val="en-US"/>
              </w:rPr>
              <w:t>38</w:t>
            </w:r>
          </w:p>
          <w:p w14:paraId="164297D0" w14:textId="77777777" w:rsidR="001B03C1" w:rsidRPr="002B6D6B" w:rsidRDefault="001B03C1" w:rsidP="00214F51">
            <w:pPr>
              <w:spacing w:before="0" w:after="0"/>
              <w:contextualSpacing/>
              <w:jc w:val="center"/>
              <w:rPr>
                <w:sz w:val="24"/>
                <w:szCs w:val="24"/>
              </w:rPr>
            </w:pPr>
          </w:p>
          <w:p w14:paraId="13C6D311" w14:textId="4E88240B" w:rsidR="001B03C1" w:rsidRPr="00844A1B" w:rsidRDefault="001B03C1" w:rsidP="00214F51">
            <w:pPr>
              <w:spacing w:before="0" w:after="0"/>
              <w:contextualSpacing/>
              <w:jc w:val="center"/>
              <w:rPr>
                <w:sz w:val="24"/>
                <w:szCs w:val="24"/>
                <w:lang w:val="en-US"/>
              </w:rPr>
            </w:pPr>
            <w:r>
              <w:rPr>
                <w:sz w:val="24"/>
                <w:szCs w:val="24"/>
              </w:rPr>
              <w:t>690</w:t>
            </w:r>
            <w:r>
              <w:rPr>
                <w:sz w:val="24"/>
                <w:szCs w:val="24"/>
                <w:lang w:val="en-US"/>
              </w:rPr>
              <w:t>17</w:t>
            </w:r>
            <w:r w:rsidR="001B7241">
              <w:rPr>
                <w:sz w:val="24"/>
                <w:szCs w:val="24"/>
                <w:lang w:val="en-US"/>
              </w:rPr>
              <w:t>.</w:t>
            </w:r>
            <w:r>
              <w:rPr>
                <w:sz w:val="24"/>
                <w:szCs w:val="24"/>
                <w:lang w:val="en-US"/>
              </w:rPr>
              <w:t>6</w:t>
            </w:r>
          </w:p>
          <w:p w14:paraId="4D9BF81C" w14:textId="57DB9303" w:rsidR="001B03C1" w:rsidRPr="002B6D6B" w:rsidRDefault="001B03C1" w:rsidP="00214F51">
            <w:pPr>
              <w:spacing w:before="0" w:after="0"/>
              <w:contextualSpacing/>
              <w:jc w:val="center"/>
              <w:rPr>
                <w:sz w:val="24"/>
                <w:szCs w:val="24"/>
              </w:rPr>
            </w:pPr>
            <w:r w:rsidRPr="002B6D6B">
              <w:rPr>
                <w:sz w:val="24"/>
                <w:szCs w:val="24"/>
              </w:rPr>
              <w:t>2</w:t>
            </w:r>
            <w:r w:rsidR="001B7241">
              <w:rPr>
                <w:sz w:val="24"/>
                <w:szCs w:val="24"/>
                <w:lang w:val="en-US"/>
              </w:rPr>
              <w:t>.</w:t>
            </w:r>
            <w:r w:rsidRPr="002B6D6B">
              <w:rPr>
                <w:sz w:val="24"/>
                <w:szCs w:val="24"/>
              </w:rPr>
              <w:t>29</w:t>
            </w:r>
          </w:p>
          <w:p w14:paraId="738A2834" w14:textId="77777777" w:rsidR="001B03C1" w:rsidRPr="002B6D6B" w:rsidRDefault="001B03C1" w:rsidP="00214F51">
            <w:pPr>
              <w:spacing w:before="0" w:after="0"/>
              <w:contextualSpacing/>
              <w:jc w:val="center"/>
              <w:rPr>
                <w:sz w:val="24"/>
                <w:szCs w:val="24"/>
              </w:rPr>
            </w:pPr>
          </w:p>
          <w:p w14:paraId="16355186" w14:textId="1DA3ABD7" w:rsidR="001B03C1" w:rsidRPr="003C1BFB" w:rsidRDefault="001B03C1" w:rsidP="00214F51">
            <w:pPr>
              <w:spacing w:before="0" w:after="0"/>
              <w:contextualSpacing/>
              <w:jc w:val="center"/>
              <w:rPr>
                <w:color w:val="FF0000"/>
                <w:sz w:val="24"/>
                <w:szCs w:val="24"/>
                <w:lang w:val="en-US"/>
              </w:rPr>
            </w:pPr>
            <w:r>
              <w:rPr>
                <w:sz w:val="24"/>
                <w:szCs w:val="24"/>
                <w:lang w:val="en-US"/>
              </w:rPr>
              <w:t>32</w:t>
            </w:r>
            <w:r w:rsidR="001B7241">
              <w:rPr>
                <w:sz w:val="24"/>
                <w:szCs w:val="24"/>
                <w:lang w:val="en-US"/>
              </w:rPr>
              <w:t>.</w:t>
            </w:r>
            <w:r>
              <w:rPr>
                <w:sz w:val="24"/>
                <w:szCs w:val="24"/>
                <w:lang w:val="en-US"/>
              </w:rPr>
              <w:t>84</w:t>
            </w:r>
          </w:p>
          <w:p w14:paraId="16853442" w14:textId="2B04111A" w:rsidR="001B03C1" w:rsidRPr="003C1BFB" w:rsidRDefault="001B03C1" w:rsidP="00214F51">
            <w:pPr>
              <w:spacing w:before="0" w:after="0"/>
              <w:contextualSpacing/>
              <w:jc w:val="center"/>
              <w:rPr>
                <w:color w:val="FF0000"/>
                <w:sz w:val="24"/>
                <w:szCs w:val="24"/>
                <w:lang w:val="en-US"/>
              </w:rPr>
            </w:pPr>
            <w:r>
              <w:rPr>
                <w:sz w:val="24"/>
                <w:szCs w:val="24"/>
                <w:lang w:val="en-US"/>
              </w:rPr>
              <w:t>35</w:t>
            </w:r>
            <w:r w:rsidR="001B7241">
              <w:rPr>
                <w:sz w:val="24"/>
                <w:szCs w:val="24"/>
                <w:lang w:val="en-US"/>
              </w:rPr>
              <w:t>.</w:t>
            </w:r>
            <w:r>
              <w:rPr>
                <w:sz w:val="24"/>
                <w:szCs w:val="24"/>
                <w:lang w:val="en-US"/>
              </w:rPr>
              <w:t>36</w:t>
            </w:r>
          </w:p>
          <w:p w14:paraId="0F3292C2" w14:textId="5610DC8C" w:rsidR="001B03C1" w:rsidRPr="003C1BFB" w:rsidRDefault="001B03C1" w:rsidP="00214F51">
            <w:pPr>
              <w:spacing w:before="0" w:after="0"/>
              <w:contextualSpacing/>
              <w:jc w:val="center"/>
              <w:rPr>
                <w:color w:val="FF0000"/>
                <w:sz w:val="24"/>
                <w:szCs w:val="24"/>
                <w:lang w:val="en-US"/>
              </w:rPr>
            </w:pPr>
            <w:r>
              <w:rPr>
                <w:sz w:val="24"/>
                <w:szCs w:val="24"/>
                <w:lang w:val="en-US"/>
              </w:rPr>
              <w:t>31</w:t>
            </w:r>
            <w:r w:rsidR="001B7241">
              <w:rPr>
                <w:sz w:val="24"/>
                <w:szCs w:val="24"/>
                <w:lang w:val="en-US"/>
              </w:rPr>
              <w:t>.</w:t>
            </w:r>
            <w:r>
              <w:rPr>
                <w:sz w:val="24"/>
                <w:szCs w:val="24"/>
                <w:lang w:val="en-US"/>
              </w:rPr>
              <w:t>86</w:t>
            </w:r>
          </w:p>
          <w:p w14:paraId="2234DA98" w14:textId="5FE9D959" w:rsidR="001B03C1" w:rsidRPr="003C1BFB" w:rsidRDefault="001B03C1" w:rsidP="00214F51">
            <w:pPr>
              <w:spacing w:before="0" w:after="0"/>
              <w:contextualSpacing/>
              <w:jc w:val="center"/>
              <w:rPr>
                <w:color w:val="FF0000"/>
                <w:sz w:val="24"/>
                <w:szCs w:val="24"/>
                <w:lang w:val="en-US"/>
              </w:rPr>
            </w:pPr>
            <w:r>
              <w:rPr>
                <w:sz w:val="24"/>
                <w:szCs w:val="24"/>
                <w:lang w:val="en-US"/>
              </w:rPr>
              <w:t>31</w:t>
            </w:r>
            <w:r w:rsidR="001B7241">
              <w:rPr>
                <w:sz w:val="24"/>
                <w:szCs w:val="24"/>
                <w:lang w:val="en-US"/>
              </w:rPr>
              <w:t>.</w:t>
            </w:r>
            <w:r>
              <w:rPr>
                <w:sz w:val="24"/>
                <w:szCs w:val="24"/>
                <w:lang w:val="en-US"/>
              </w:rPr>
              <w:t>90</w:t>
            </w:r>
          </w:p>
          <w:p w14:paraId="60B2C2F2" w14:textId="77777777" w:rsidR="001B03C1" w:rsidRPr="002B6D6B" w:rsidRDefault="001B03C1" w:rsidP="00214F51">
            <w:pPr>
              <w:spacing w:before="0" w:after="0"/>
              <w:contextualSpacing/>
              <w:jc w:val="center"/>
              <w:rPr>
                <w:sz w:val="24"/>
                <w:szCs w:val="24"/>
              </w:rPr>
            </w:pPr>
          </w:p>
          <w:p w14:paraId="44EDB3ED" w14:textId="77777777" w:rsidR="001B03C1" w:rsidRPr="002B6D6B" w:rsidRDefault="001B03C1" w:rsidP="00214F51">
            <w:pPr>
              <w:spacing w:before="0" w:after="0"/>
              <w:contextualSpacing/>
              <w:jc w:val="center"/>
              <w:rPr>
                <w:sz w:val="24"/>
                <w:szCs w:val="24"/>
              </w:rPr>
            </w:pPr>
            <w:r w:rsidRPr="002B6D6B">
              <w:rPr>
                <w:sz w:val="24"/>
                <w:szCs w:val="24"/>
              </w:rPr>
              <w:t>2</w:t>
            </w:r>
          </w:p>
          <w:p w14:paraId="6E1C6828" w14:textId="29441A27" w:rsidR="001B03C1" w:rsidRPr="002B6D6B" w:rsidRDefault="001B03C1" w:rsidP="00214F51">
            <w:pPr>
              <w:spacing w:before="0" w:after="0"/>
              <w:contextualSpacing/>
              <w:jc w:val="center"/>
              <w:rPr>
                <w:sz w:val="24"/>
                <w:szCs w:val="24"/>
              </w:rPr>
            </w:pPr>
            <w:r w:rsidRPr="002B6D6B">
              <w:rPr>
                <w:sz w:val="24"/>
                <w:szCs w:val="24"/>
              </w:rPr>
              <w:t>2</w:t>
            </w:r>
            <w:r w:rsidR="001B7241">
              <w:rPr>
                <w:sz w:val="24"/>
                <w:szCs w:val="24"/>
                <w:lang w:val="en-US"/>
              </w:rPr>
              <w:t>.</w:t>
            </w:r>
            <w:r w:rsidRPr="002B6D6B">
              <w:rPr>
                <w:sz w:val="24"/>
                <w:szCs w:val="24"/>
              </w:rPr>
              <w:t>90</w:t>
            </w:r>
          </w:p>
          <w:p w14:paraId="52D4B74C" w14:textId="77777777" w:rsidR="001B03C1" w:rsidRPr="002B6D6B" w:rsidRDefault="001B03C1" w:rsidP="00214F51">
            <w:pPr>
              <w:spacing w:before="0" w:after="0"/>
              <w:contextualSpacing/>
              <w:jc w:val="center"/>
              <w:rPr>
                <w:sz w:val="24"/>
                <w:szCs w:val="24"/>
              </w:rPr>
            </w:pPr>
            <w:r w:rsidRPr="002B6D6B">
              <w:rPr>
                <w:sz w:val="24"/>
                <w:szCs w:val="24"/>
              </w:rPr>
              <w:t>123</w:t>
            </w:r>
          </w:p>
          <w:p w14:paraId="4588C6AF" w14:textId="34AC1672" w:rsidR="001B03C1" w:rsidRPr="002B6D6B" w:rsidRDefault="001B03C1" w:rsidP="00214F51">
            <w:pPr>
              <w:spacing w:before="0" w:after="0"/>
              <w:contextualSpacing/>
              <w:jc w:val="center"/>
              <w:rPr>
                <w:sz w:val="24"/>
                <w:szCs w:val="24"/>
              </w:rPr>
            </w:pPr>
            <w:r w:rsidRPr="002B6D6B">
              <w:rPr>
                <w:sz w:val="24"/>
                <w:szCs w:val="24"/>
              </w:rPr>
              <w:t>1</w:t>
            </w:r>
            <w:r w:rsidR="001B7241">
              <w:rPr>
                <w:sz w:val="24"/>
                <w:szCs w:val="24"/>
                <w:lang w:val="en-US"/>
              </w:rPr>
              <w:t>.</w:t>
            </w:r>
            <w:r w:rsidRPr="002B6D6B">
              <w:rPr>
                <w:sz w:val="24"/>
                <w:szCs w:val="24"/>
              </w:rPr>
              <w:t>9</w:t>
            </w:r>
          </w:p>
          <w:p w14:paraId="2B3B0CE1" w14:textId="48E5E9CE" w:rsidR="001B03C1" w:rsidRPr="006815B2" w:rsidRDefault="001B03C1" w:rsidP="00214F51">
            <w:pPr>
              <w:spacing w:before="0" w:after="0"/>
              <w:contextualSpacing/>
              <w:jc w:val="center"/>
              <w:rPr>
                <w:sz w:val="24"/>
                <w:szCs w:val="24"/>
                <w:lang w:val="en-US"/>
              </w:rPr>
            </w:pPr>
            <w:r>
              <w:rPr>
                <w:sz w:val="24"/>
                <w:szCs w:val="24"/>
              </w:rPr>
              <w:t>63</w:t>
            </w:r>
            <w:r>
              <w:rPr>
                <w:sz w:val="24"/>
                <w:szCs w:val="24"/>
                <w:lang w:val="en-US"/>
              </w:rPr>
              <w:t>353</w:t>
            </w:r>
            <w:r w:rsidR="001B7241">
              <w:rPr>
                <w:sz w:val="24"/>
                <w:szCs w:val="24"/>
                <w:lang w:val="en-US"/>
              </w:rPr>
              <w:t>.</w:t>
            </w:r>
            <w:r>
              <w:rPr>
                <w:sz w:val="24"/>
                <w:szCs w:val="24"/>
                <w:lang w:val="en-US"/>
              </w:rPr>
              <w:t>4</w:t>
            </w:r>
          </w:p>
          <w:p w14:paraId="1369DD65" w14:textId="37476E3C" w:rsidR="001B03C1" w:rsidRPr="002B6D6B" w:rsidRDefault="001B03C1" w:rsidP="00214F51">
            <w:pPr>
              <w:spacing w:before="0" w:after="0"/>
              <w:contextualSpacing/>
              <w:jc w:val="center"/>
              <w:rPr>
                <w:sz w:val="24"/>
                <w:szCs w:val="24"/>
              </w:rPr>
            </w:pPr>
            <w:r w:rsidRPr="002B6D6B">
              <w:rPr>
                <w:sz w:val="24"/>
                <w:szCs w:val="24"/>
              </w:rPr>
              <w:t>19</w:t>
            </w:r>
            <w:r w:rsidR="001B7241">
              <w:rPr>
                <w:sz w:val="24"/>
                <w:szCs w:val="24"/>
                <w:lang w:val="en-US"/>
              </w:rPr>
              <w:t>.</w:t>
            </w:r>
            <w:r w:rsidRPr="002B6D6B">
              <w:rPr>
                <w:sz w:val="24"/>
                <w:szCs w:val="24"/>
              </w:rPr>
              <w:t>9</w:t>
            </w:r>
          </w:p>
          <w:p w14:paraId="5F5F345F" w14:textId="4A5CCAF0" w:rsidR="001B03C1" w:rsidRPr="002B6D6B" w:rsidRDefault="001B03C1">
            <w:pPr>
              <w:spacing w:before="0" w:after="0"/>
              <w:contextualSpacing/>
              <w:jc w:val="center"/>
              <w:rPr>
                <w:sz w:val="24"/>
                <w:szCs w:val="24"/>
              </w:rPr>
            </w:pPr>
            <w:r w:rsidRPr="002B6D6B">
              <w:rPr>
                <w:sz w:val="24"/>
                <w:szCs w:val="24"/>
              </w:rPr>
              <w:t>21</w:t>
            </w:r>
            <w:r w:rsidR="001B7241">
              <w:rPr>
                <w:sz w:val="24"/>
                <w:szCs w:val="24"/>
                <w:lang w:val="en-US"/>
              </w:rPr>
              <w:t>.</w:t>
            </w:r>
            <w:r w:rsidRPr="002B6D6B">
              <w:rPr>
                <w:sz w:val="24"/>
                <w:szCs w:val="24"/>
              </w:rPr>
              <w:t>4</w:t>
            </w:r>
          </w:p>
        </w:tc>
      </w:tr>
    </w:tbl>
    <w:p w14:paraId="731805A9" w14:textId="77777777" w:rsidR="00DD3856" w:rsidRDefault="00DD3856" w:rsidP="00DD3856">
      <w:pPr>
        <w:spacing w:before="0" w:after="0" w:line="300" w:lineRule="auto"/>
        <w:ind w:firstLine="709"/>
        <w:rPr>
          <w:rFonts w:cs="Times New Roman"/>
          <w:sz w:val="24"/>
          <w:szCs w:val="24"/>
        </w:rPr>
      </w:pPr>
    </w:p>
    <w:p w14:paraId="3B3AEA59" w14:textId="64E23C8A" w:rsidR="00C503F0" w:rsidRPr="008E4989" w:rsidRDefault="00C503F0" w:rsidP="00FE0B9C">
      <w:pPr>
        <w:spacing w:before="0" w:after="0" w:line="300" w:lineRule="auto"/>
        <w:ind w:firstLine="708"/>
        <w:contextualSpacing/>
        <w:rPr>
          <w:rFonts w:cs="Times New Roman"/>
          <w:sz w:val="24"/>
          <w:szCs w:val="24"/>
          <w:lang w:val="en-GB"/>
        </w:rPr>
      </w:pPr>
      <w:r w:rsidRPr="008E4989">
        <w:rPr>
          <w:rFonts w:cs="Times New Roman"/>
          <w:sz w:val="24"/>
          <w:szCs w:val="24"/>
          <w:lang w:val="en-GB"/>
        </w:rPr>
        <w:t xml:space="preserve">According to Table </w:t>
      </w:r>
      <w:r w:rsidR="00284A80">
        <w:rPr>
          <w:rFonts w:cs="Times New Roman"/>
          <w:sz w:val="24"/>
          <w:szCs w:val="24"/>
          <w:lang w:val="en-GB"/>
        </w:rPr>
        <w:t>2</w:t>
      </w:r>
      <w:r w:rsidRPr="008E4989">
        <w:rPr>
          <w:rFonts w:cs="Times New Roman"/>
          <w:sz w:val="24"/>
          <w:szCs w:val="24"/>
          <w:lang w:val="en-GB"/>
        </w:rPr>
        <w:t xml:space="preserve">, the sample contains </w:t>
      </w:r>
      <w:r w:rsidR="00974B5B" w:rsidRPr="008E4989">
        <w:rPr>
          <w:rFonts w:cs="Times New Roman"/>
          <w:sz w:val="24"/>
          <w:szCs w:val="24"/>
          <w:lang w:val="en-GB"/>
        </w:rPr>
        <w:t xml:space="preserve">a total of </w:t>
      </w:r>
      <w:r w:rsidRPr="008E4989">
        <w:rPr>
          <w:rFonts w:cs="Times New Roman"/>
          <w:sz w:val="24"/>
          <w:szCs w:val="24"/>
          <w:lang w:val="en-GB"/>
        </w:rPr>
        <w:t>36,</w:t>
      </w:r>
      <w:r w:rsidR="00DA69AA" w:rsidRPr="008E4989">
        <w:rPr>
          <w:rFonts w:cs="Times New Roman"/>
          <w:sz w:val="24"/>
          <w:szCs w:val="24"/>
          <w:lang w:val="en-GB"/>
        </w:rPr>
        <w:t>1</w:t>
      </w:r>
      <w:r w:rsidR="00DA69AA">
        <w:rPr>
          <w:rFonts w:cs="Times New Roman"/>
          <w:sz w:val="24"/>
          <w:szCs w:val="24"/>
          <w:lang w:val="en-GB"/>
        </w:rPr>
        <w:t>61</w:t>
      </w:r>
      <w:r w:rsidR="00DA69AA" w:rsidRPr="008E4989">
        <w:rPr>
          <w:rFonts w:cs="Times New Roman"/>
          <w:sz w:val="24"/>
          <w:szCs w:val="24"/>
          <w:lang w:val="en-GB"/>
        </w:rPr>
        <w:t xml:space="preserve"> </w:t>
      </w:r>
      <w:r w:rsidRPr="008E4989">
        <w:rPr>
          <w:rFonts w:cs="Times New Roman"/>
          <w:sz w:val="24"/>
          <w:szCs w:val="24"/>
          <w:lang w:val="en-GB"/>
        </w:rPr>
        <w:t xml:space="preserve">contracts </w:t>
      </w:r>
      <w:r w:rsidR="00974B5B" w:rsidRPr="008E4989">
        <w:rPr>
          <w:rFonts w:cs="Times New Roman"/>
          <w:sz w:val="24"/>
          <w:szCs w:val="24"/>
          <w:lang w:val="en-GB"/>
        </w:rPr>
        <w:t>with an</w:t>
      </w:r>
      <w:r w:rsidRPr="008E4989">
        <w:rPr>
          <w:rFonts w:cs="Times New Roman"/>
          <w:sz w:val="24"/>
          <w:szCs w:val="24"/>
          <w:lang w:val="en-GB"/>
        </w:rPr>
        <w:t xml:space="preserve"> overall value of 2.29 billion roubles. The average time of</w:t>
      </w:r>
      <w:r w:rsidR="009907BE" w:rsidRPr="008E4989">
        <w:rPr>
          <w:rFonts w:cs="Times New Roman"/>
          <w:sz w:val="24"/>
          <w:szCs w:val="24"/>
          <w:lang w:val="en-GB"/>
        </w:rPr>
        <w:t xml:space="preserve"> contract </w:t>
      </w:r>
      <w:r w:rsidR="00FD04D8" w:rsidRPr="008E4989">
        <w:rPr>
          <w:rFonts w:cs="Times New Roman"/>
          <w:sz w:val="24"/>
          <w:szCs w:val="24"/>
          <w:lang w:val="en-GB"/>
        </w:rPr>
        <w:t xml:space="preserve">negotiations </w:t>
      </w:r>
      <w:r w:rsidRPr="008E4989">
        <w:rPr>
          <w:rFonts w:cs="Times New Roman"/>
          <w:sz w:val="24"/>
          <w:szCs w:val="24"/>
          <w:lang w:val="en-GB"/>
        </w:rPr>
        <w:t xml:space="preserve">is 123 days; </w:t>
      </w:r>
      <w:r w:rsidR="00FD04D8" w:rsidRPr="008E4989">
        <w:rPr>
          <w:rFonts w:cs="Times New Roman"/>
          <w:sz w:val="24"/>
          <w:szCs w:val="24"/>
          <w:lang w:val="en-GB"/>
        </w:rPr>
        <w:t xml:space="preserve">on average, </w:t>
      </w:r>
      <w:r w:rsidRPr="008E4989">
        <w:rPr>
          <w:rFonts w:cs="Times New Roman"/>
          <w:sz w:val="24"/>
          <w:szCs w:val="24"/>
          <w:lang w:val="en-GB"/>
        </w:rPr>
        <w:t xml:space="preserve">2.9 suppliers </w:t>
      </w:r>
      <w:r w:rsidR="009907BE" w:rsidRPr="008E4989">
        <w:rPr>
          <w:rFonts w:cs="Times New Roman"/>
          <w:sz w:val="24"/>
          <w:szCs w:val="24"/>
          <w:lang w:val="en-GB"/>
        </w:rPr>
        <w:t xml:space="preserve">competed for </w:t>
      </w:r>
      <w:r w:rsidR="00FD04D8" w:rsidRPr="008E4989">
        <w:rPr>
          <w:rFonts w:cs="Times New Roman"/>
          <w:sz w:val="24"/>
          <w:szCs w:val="24"/>
          <w:lang w:val="en-GB"/>
        </w:rPr>
        <w:t xml:space="preserve">each </w:t>
      </w:r>
      <w:r w:rsidRPr="008E4989">
        <w:rPr>
          <w:rFonts w:cs="Times New Roman"/>
          <w:sz w:val="24"/>
          <w:szCs w:val="24"/>
          <w:lang w:val="en-GB"/>
        </w:rPr>
        <w:t xml:space="preserve">procurement contract; the average size </w:t>
      </w:r>
      <w:proofErr w:type="gramStart"/>
      <w:r w:rsidRPr="008E4989">
        <w:rPr>
          <w:rFonts w:cs="Times New Roman"/>
          <w:sz w:val="24"/>
          <w:szCs w:val="24"/>
          <w:lang w:val="en-GB"/>
        </w:rPr>
        <w:t xml:space="preserve">of </w:t>
      </w:r>
      <w:r w:rsidR="00FD04D8" w:rsidRPr="008E4989">
        <w:rPr>
          <w:rFonts w:cs="Times New Roman"/>
          <w:sz w:val="24"/>
          <w:szCs w:val="24"/>
          <w:lang w:val="en-GB"/>
        </w:rPr>
        <w:t xml:space="preserve">each </w:t>
      </w:r>
      <w:r w:rsidRPr="008E4989">
        <w:rPr>
          <w:rFonts w:cs="Times New Roman"/>
          <w:sz w:val="24"/>
          <w:szCs w:val="24"/>
          <w:lang w:val="en-GB"/>
        </w:rPr>
        <w:t>procurement</w:t>
      </w:r>
      <w:proofErr w:type="gramEnd"/>
      <w:r w:rsidRPr="008E4989">
        <w:rPr>
          <w:rFonts w:cs="Times New Roman"/>
          <w:sz w:val="24"/>
          <w:szCs w:val="24"/>
          <w:lang w:val="en-GB"/>
        </w:rPr>
        <w:t xml:space="preserve"> is 1.9 tonnes of sugar; the average number of different products in</w:t>
      </w:r>
      <w:r w:rsidR="00A80B9C" w:rsidRPr="008E4989">
        <w:rPr>
          <w:rFonts w:cs="Times New Roman"/>
          <w:sz w:val="24"/>
          <w:szCs w:val="24"/>
          <w:lang w:val="en-GB"/>
        </w:rPr>
        <w:t>cluded in</w:t>
      </w:r>
      <w:r w:rsidRPr="008E4989">
        <w:rPr>
          <w:rFonts w:cs="Times New Roman"/>
          <w:sz w:val="24"/>
          <w:szCs w:val="24"/>
          <w:lang w:val="en-GB"/>
        </w:rPr>
        <w:t xml:space="preserve"> </w:t>
      </w:r>
      <w:r w:rsidR="00A80B9C" w:rsidRPr="008E4989">
        <w:rPr>
          <w:rFonts w:cs="Times New Roman"/>
          <w:sz w:val="24"/>
          <w:szCs w:val="24"/>
          <w:lang w:val="en-GB"/>
        </w:rPr>
        <w:t>each</w:t>
      </w:r>
      <w:r w:rsidRPr="008E4989">
        <w:rPr>
          <w:rFonts w:cs="Times New Roman"/>
          <w:sz w:val="24"/>
          <w:szCs w:val="24"/>
          <w:lang w:val="en-GB"/>
        </w:rPr>
        <w:t xml:space="preserve"> contract is 19.9 items. </w:t>
      </w:r>
    </w:p>
    <w:p w14:paraId="5E3D26EE" w14:textId="7542507B" w:rsidR="002B6D6B" w:rsidRPr="008E4989" w:rsidRDefault="009907BE" w:rsidP="00FE0B9C">
      <w:pPr>
        <w:spacing w:before="0" w:after="0" w:line="300" w:lineRule="auto"/>
        <w:ind w:firstLine="708"/>
        <w:contextualSpacing/>
        <w:rPr>
          <w:rFonts w:cs="Times New Roman"/>
          <w:sz w:val="24"/>
          <w:szCs w:val="24"/>
          <w:lang w:val="en-GB"/>
        </w:rPr>
      </w:pPr>
      <w:r w:rsidRPr="008E4989">
        <w:rPr>
          <w:rFonts w:cs="Times New Roman"/>
          <w:sz w:val="24"/>
          <w:szCs w:val="24"/>
          <w:lang w:val="en-GB"/>
        </w:rPr>
        <w:t>Repeated</w:t>
      </w:r>
      <w:r w:rsidR="0014623D" w:rsidRPr="008E4989">
        <w:rPr>
          <w:rFonts w:cs="Times New Roman"/>
          <w:sz w:val="24"/>
          <w:szCs w:val="24"/>
          <w:lang w:val="en-GB"/>
        </w:rPr>
        <w:t xml:space="preserve"> contracts make up 40</w:t>
      </w:r>
      <w:r w:rsidR="003B68DF" w:rsidRPr="008E4989">
        <w:rPr>
          <w:rFonts w:cs="Times New Roman"/>
          <w:sz w:val="24"/>
          <w:szCs w:val="24"/>
          <w:lang w:val="en-GB"/>
        </w:rPr>
        <w:t xml:space="preserve">% </w:t>
      </w:r>
      <w:r w:rsidR="0014623D" w:rsidRPr="008E4989">
        <w:rPr>
          <w:rFonts w:cs="Times New Roman"/>
          <w:sz w:val="24"/>
          <w:szCs w:val="24"/>
          <w:lang w:val="en-GB"/>
        </w:rPr>
        <w:t>of the entire sample</w:t>
      </w:r>
      <w:r w:rsidR="00BF3294" w:rsidRPr="008E4989">
        <w:rPr>
          <w:rFonts w:cs="Times New Roman"/>
          <w:sz w:val="24"/>
          <w:szCs w:val="24"/>
          <w:lang w:val="en-GB"/>
        </w:rPr>
        <w:t>,</w:t>
      </w:r>
      <w:r w:rsidR="0014623D" w:rsidRPr="008E4989">
        <w:rPr>
          <w:rFonts w:cs="Times New Roman"/>
          <w:sz w:val="24"/>
          <w:szCs w:val="24"/>
          <w:lang w:val="en-GB"/>
        </w:rPr>
        <w:t xml:space="preserve"> although in monetary terms </w:t>
      </w:r>
      <w:r w:rsidRPr="008E4989">
        <w:rPr>
          <w:rFonts w:cs="Times New Roman"/>
          <w:sz w:val="24"/>
          <w:szCs w:val="24"/>
          <w:lang w:val="en-GB"/>
        </w:rPr>
        <w:t>repeated</w:t>
      </w:r>
      <w:r w:rsidR="0014623D" w:rsidRPr="008E4989">
        <w:rPr>
          <w:rFonts w:cs="Times New Roman"/>
          <w:sz w:val="24"/>
          <w:szCs w:val="24"/>
          <w:lang w:val="en-GB"/>
        </w:rPr>
        <w:t xml:space="preserve"> contracts account for only 32</w:t>
      </w:r>
      <w:r w:rsidR="003B68DF" w:rsidRPr="008E4989">
        <w:rPr>
          <w:rFonts w:cs="Times New Roman"/>
          <w:sz w:val="24"/>
          <w:szCs w:val="24"/>
          <w:lang w:val="en-GB"/>
        </w:rPr>
        <w:t xml:space="preserve">% </w:t>
      </w:r>
      <w:r w:rsidR="0014623D" w:rsidRPr="008E4989">
        <w:rPr>
          <w:rFonts w:cs="Times New Roman"/>
          <w:sz w:val="24"/>
          <w:szCs w:val="24"/>
          <w:lang w:val="en-GB"/>
        </w:rPr>
        <w:t xml:space="preserve">of the total of all procurements during the period under review (0.73 billion roubles). </w:t>
      </w:r>
      <w:r w:rsidRPr="008E4989">
        <w:rPr>
          <w:sz w:val="24"/>
          <w:szCs w:val="24"/>
          <w:lang w:val="en-GB"/>
        </w:rPr>
        <w:t xml:space="preserve">In comparison to </w:t>
      </w:r>
      <w:r w:rsidR="009232AD">
        <w:rPr>
          <w:sz w:val="24"/>
          <w:szCs w:val="24"/>
          <w:lang w:val="en-GB"/>
        </w:rPr>
        <w:t>one-time</w:t>
      </w:r>
      <w:r w:rsidR="009232AD" w:rsidRPr="008E4989">
        <w:rPr>
          <w:sz w:val="24"/>
          <w:szCs w:val="24"/>
          <w:lang w:val="en-GB"/>
        </w:rPr>
        <w:t xml:space="preserve"> </w:t>
      </w:r>
      <w:r w:rsidR="004A797D">
        <w:rPr>
          <w:sz w:val="24"/>
          <w:szCs w:val="24"/>
          <w:lang w:val="en-GB"/>
        </w:rPr>
        <w:t>deals</w:t>
      </w:r>
      <w:r w:rsidRPr="008E4989">
        <w:rPr>
          <w:sz w:val="24"/>
          <w:szCs w:val="24"/>
          <w:lang w:val="en-GB"/>
        </w:rPr>
        <w:t>, repeated</w:t>
      </w:r>
      <w:r w:rsidRPr="008E4989">
        <w:rPr>
          <w:rFonts w:cs="Times New Roman"/>
          <w:sz w:val="24"/>
          <w:szCs w:val="24"/>
          <w:lang w:val="en-GB"/>
        </w:rPr>
        <w:t xml:space="preserve"> </w:t>
      </w:r>
      <w:r w:rsidR="0014623D" w:rsidRPr="008E4989">
        <w:rPr>
          <w:rFonts w:cs="Times New Roman"/>
          <w:sz w:val="24"/>
          <w:szCs w:val="24"/>
          <w:lang w:val="en-GB"/>
        </w:rPr>
        <w:t xml:space="preserve">contracts generally are characterised by a </w:t>
      </w:r>
      <w:r w:rsidR="005878BC" w:rsidRPr="008E4989">
        <w:rPr>
          <w:rFonts w:cs="Times New Roman"/>
          <w:sz w:val="24"/>
          <w:szCs w:val="24"/>
          <w:lang w:val="en-GB"/>
        </w:rPr>
        <w:t xml:space="preserve">lower </w:t>
      </w:r>
      <w:r w:rsidR="0014623D" w:rsidRPr="008E4989">
        <w:rPr>
          <w:rFonts w:cs="Times New Roman"/>
          <w:sz w:val="24"/>
          <w:szCs w:val="24"/>
          <w:lang w:val="en-GB"/>
        </w:rPr>
        <w:t xml:space="preserve">average number of bidders (2.51), </w:t>
      </w:r>
      <w:r w:rsidR="00F966B6" w:rsidRPr="008E4989">
        <w:rPr>
          <w:rFonts w:cs="Times New Roman"/>
          <w:sz w:val="24"/>
          <w:szCs w:val="24"/>
          <w:lang w:val="en-GB"/>
        </w:rPr>
        <w:t xml:space="preserve">a </w:t>
      </w:r>
      <w:r w:rsidR="0014623D" w:rsidRPr="008E4989">
        <w:rPr>
          <w:rFonts w:cs="Times New Roman"/>
          <w:sz w:val="24"/>
          <w:szCs w:val="24"/>
          <w:lang w:val="en-GB"/>
        </w:rPr>
        <w:t xml:space="preserve">shorter contract </w:t>
      </w:r>
      <w:r w:rsidR="00F966B6" w:rsidRPr="008E4989">
        <w:rPr>
          <w:rFonts w:cs="Times New Roman"/>
          <w:sz w:val="24"/>
          <w:szCs w:val="24"/>
          <w:lang w:val="en-GB"/>
        </w:rPr>
        <w:t xml:space="preserve">negotiation </w:t>
      </w:r>
      <w:r w:rsidR="0014623D" w:rsidRPr="008E4989">
        <w:rPr>
          <w:rFonts w:cs="Times New Roman"/>
          <w:sz w:val="24"/>
          <w:szCs w:val="24"/>
          <w:lang w:val="en-GB"/>
        </w:rPr>
        <w:t xml:space="preserve">period (109 days), </w:t>
      </w:r>
      <w:r w:rsidR="00F966B6" w:rsidRPr="008E4989">
        <w:rPr>
          <w:rFonts w:cs="Times New Roman"/>
          <w:sz w:val="24"/>
          <w:szCs w:val="24"/>
          <w:lang w:val="en-GB"/>
        </w:rPr>
        <w:t xml:space="preserve">a </w:t>
      </w:r>
      <w:r w:rsidR="0014623D" w:rsidRPr="008E4989">
        <w:rPr>
          <w:rFonts w:cs="Times New Roman"/>
          <w:sz w:val="24"/>
          <w:szCs w:val="24"/>
          <w:lang w:val="en-GB"/>
        </w:rPr>
        <w:t xml:space="preserve">smaller </w:t>
      </w:r>
      <w:r w:rsidR="00F966B6" w:rsidRPr="008E4989">
        <w:rPr>
          <w:rFonts w:cs="Times New Roman"/>
          <w:sz w:val="24"/>
          <w:szCs w:val="24"/>
          <w:lang w:val="en-GB"/>
        </w:rPr>
        <w:t xml:space="preserve">average </w:t>
      </w:r>
      <w:r w:rsidR="0014623D" w:rsidRPr="008E4989">
        <w:rPr>
          <w:rFonts w:cs="Times New Roman"/>
          <w:sz w:val="24"/>
          <w:szCs w:val="24"/>
          <w:lang w:val="en-GB"/>
        </w:rPr>
        <w:t xml:space="preserve">size </w:t>
      </w:r>
      <w:r w:rsidR="00F966B6" w:rsidRPr="008E4989">
        <w:rPr>
          <w:rFonts w:cs="Times New Roman"/>
          <w:sz w:val="24"/>
          <w:szCs w:val="24"/>
          <w:lang w:val="en-GB"/>
        </w:rPr>
        <w:t>per</w:t>
      </w:r>
      <w:r w:rsidR="0014623D" w:rsidRPr="008E4989">
        <w:rPr>
          <w:rFonts w:cs="Times New Roman"/>
          <w:sz w:val="24"/>
          <w:szCs w:val="24"/>
          <w:lang w:val="en-GB"/>
        </w:rPr>
        <w:t xml:space="preserve"> procurement (1.5 tonnes), </w:t>
      </w:r>
      <w:r w:rsidR="00F966B6" w:rsidRPr="008E4989">
        <w:rPr>
          <w:rFonts w:cs="Times New Roman"/>
          <w:sz w:val="24"/>
          <w:szCs w:val="24"/>
          <w:lang w:val="en-GB"/>
        </w:rPr>
        <w:t xml:space="preserve">and </w:t>
      </w:r>
      <w:r w:rsidR="0014623D" w:rsidRPr="008E4989">
        <w:rPr>
          <w:rFonts w:cs="Times New Roman"/>
          <w:sz w:val="24"/>
          <w:szCs w:val="24"/>
          <w:lang w:val="en-GB"/>
        </w:rPr>
        <w:t xml:space="preserve">a larger </w:t>
      </w:r>
      <w:r w:rsidR="00F966B6" w:rsidRPr="008E4989">
        <w:rPr>
          <w:rFonts w:cs="Times New Roman"/>
          <w:sz w:val="24"/>
          <w:szCs w:val="24"/>
          <w:lang w:val="en-GB"/>
        </w:rPr>
        <w:t xml:space="preserve">total </w:t>
      </w:r>
      <w:r w:rsidR="0014623D" w:rsidRPr="008E4989">
        <w:rPr>
          <w:rFonts w:cs="Times New Roman"/>
          <w:sz w:val="24"/>
          <w:szCs w:val="24"/>
          <w:lang w:val="en-GB"/>
        </w:rPr>
        <w:t xml:space="preserve">number of products </w:t>
      </w:r>
      <w:r w:rsidR="00F966B6" w:rsidRPr="008E4989">
        <w:rPr>
          <w:rFonts w:cs="Times New Roman"/>
          <w:sz w:val="24"/>
          <w:szCs w:val="24"/>
          <w:lang w:val="en-GB"/>
        </w:rPr>
        <w:t>in each</w:t>
      </w:r>
      <w:r w:rsidR="0014623D" w:rsidRPr="008E4989">
        <w:rPr>
          <w:rFonts w:cs="Times New Roman"/>
          <w:sz w:val="24"/>
          <w:szCs w:val="24"/>
          <w:lang w:val="en-GB"/>
        </w:rPr>
        <w:t xml:space="preserve"> contract (24</w:t>
      </w:r>
      <w:r w:rsidR="00284A80">
        <w:rPr>
          <w:rFonts w:cs="Times New Roman"/>
          <w:sz w:val="24"/>
          <w:szCs w:val="24"/>
          <w:lang w:val="en-GB"/>
        </w:rPr>
        <w:t>.</w:t>
      </w:r>
      <w:r w:rsidR="0014623D" w:rsidRPr="008E4989">
        <w:rPr>
          <w:rFonts w:cs="Times New Roman"/>
          <w:sz w:val="24"/>
          <w:szCs w:val="24"/>
          <w:lang w:val="en-GB"/>
        </w:rPr>
        <w:t>8).</w:t>
      </w:r>
    </w:p>
    <w:p w14:paraId="6B0B670E" w14:textId="4EA4C086" w:rsidR="00C42CD4" w:rsidRPr="008E4989" w:rsidRDefault="009907BE" w:rsidP="003176E2">
      <w:pPr>
        <w:spacing w:before="0" w:after="0" w:line="300" w:lineRule="auto"/>
        <w:ind w:firstLine="708"/>
        <w:contextualSpacing/>
        <w:rPr>
          <w:rFonts w:cs="Times New Roman"/>
          <w:sz w:val="24"/>
          <w:szCs w:val="24"/>
          <w:lang w:val="en-GB"/>
        </w:rPr>
      </w:pPr>
      <w:r w:rsidRPr="008E4989">
        <w:rPr>
          <w:rFonts w:cs="Times New Roman"/>
          <w:sz w:val="24"/>
          <w:szCs w:val="24"/>
          <w:lang w:val="en-GB"/>
        </w:rPr>
        <w:t>The ownership structure of supplier</w:t>
      </w:r>
      <w:r w:rsidR="0014573E" w:rsidRPr="008E4989">
        <w:rPr>
          <w:rFonts w:cs="Times New Roman"/>
          <w:sz w:val="24"/>
          <w:szCs w:val="24"/>
          <w:lang w:val="en-GB"/>
        </w:rPr>
        <w:t>s</w:t>
      </w:r>
      <w:r w:rsidRPr="008E4989">
        <w:rPr>
          <w:rFonts w:cs="Times New Roman"/>
          <w:sz w:val="24"/>
          <w:szCs w:val="24"/>
          <w:lang w:val="en-GB"/>
        </w:rPr>
        <w:t xml:space="preserve"> is one of the </w:t>
      </w:r>
      <w:r w:rsidR="0014573E" w:rsidRPr="008E4989">
        <w:rPr>
          <w:rFonts w:cs="Times New Roman"/>
          <w:sz w:val="24"/>
          <w:szCs w:val="24"/>
          <w:lang w:val="en-GB"/>
        </w:rPr>
        <w:t xml:space="preserve">primary </w:t>
      </w:r>
      <w:r w:rsidRPr="008E4989">
        <w:rPr>
          <w:rFonts w:cs="Times New Roman"/>
          <w:sz w:val="24"/>
          <w:szCs w:val="24"/>
          <w:lang w:val="en-GB"/>
        </w:rPr>
        <w:t>factor</w:t>
      </w:r>
      <w:r w:rsidR="00C42CD4" w:rsidRPr="008E4989">
        <w:rPr>
          <w:rFonts w:cs="Times New Roman"/>
          <w:sz w:val="24"/>
          <w:szCs w:val="24"/>
          <w:lang w:val="en-GB"/>
        </w:rPr>
        <w:t>s</w:t>
      </w:r>
      <w:r w:rsidRPr="008E4989">
        <w:rPr>
          <w:rFonts w:cs="Times New Roman"/>
          <w:sz w:val="24"/>
          <w:szCs w:val="24"/>
          <w:lang w:val="en-GB"/>
        </w:rPr>
        <w:t xml:space="preserve"> </w:t>
      </w:r>
      <w:r w:rsidR="0014573E" w:rsidRPr="008E4989">
        <w:rPr>
          <w:rFonts w:cs="Times New Roman"/>
          <w:sz w:val="24"/>
          <w:szCs w:val="24"/>
          <w:lang w:val="en-GB"/>
        </w:rPr>
        <w:t xml:space="preserve">on which </w:t>
      </w:r>
      <w:r w:rsidRPr="008E4989">
        <w:rPr>
          <w:rFonts w:cs="Times New Roman"/>
          <w:sz w:val="24"/>
          <w:szCs w:val="24"/>
          <w:lang w:val="en-GB"/>
        </w:rPr>
        <w:t>we focused. Bas</w:t>
      </w:r>
      <w:r w:rsidR="002C6A2D" w:rsidRPr="008E4989">
        <w:rPr>
          <w:rFonts w:cs="Times New Roman"/>
          <w:sz w:val="24"/>
          <w:szCs w:val="24"/>
          <w:lang w:val="en-GB"/>
        </w:rPr>
        <w:t>ed</w:t>
      </w:r>
      <w:r w:rsidRPr="008E4989">
        <w:rPr>
          <w:rFonts w:cs="Times New Roman"/>
          <w:sz w:val="24"/>
          <w:szCs w:val="24"/>
          <w:lang w:val="en-GB"/>
        </w:rPr>
        <w:t xml:space="preserve"> on the </w:t>
      </w:r>
      <w:r w:rsidRPr="008E4989">
        <w:rPr>
          <w:rStyle w:val="translation-chunk"/>
          <w:rFonts w:cs="Times New Roman"/>
          <w:sz w:val="24"/>
          <w:szCs w:val="24"/>
          <w:shd w:val="clear" w:color="auto" w:fill="FFFFFF"/>
          <w:lang w:val="en-GB"/>
        </w:rPr>
        <w:t xml:space="preserve">Russian classifier </w:t>
      </w:r>
      <w:r w:rsidR="002C6A2D" w:rsidRPr="008E4989">
        <w:rPr>
          <w:rStyle w:val="translation-chunk"/>
          <w:rFonts w:cs="Times New Roman"/>
          <w:sz w:val="24"/>
          <w:szCs w:val="24"/>
          <w:shd w:val="clear" w:color="auto" w:fill="FFFFFF"/>
          <w:lang w:val="en-GB"/>
        </w:rPr>
        <w:t>for</w:t>
      </w:r>
      <w:r w:rsidRPr="008E4989">
        <w:rPr>
          <w:rStyle w:val="translation-chunk"/>
          <w:rFonts w:cs="Times New Roman"/>
          <w:sz w:val="24"/>
          <w:szCs w:val="24"/>
          <w:shd w:val="clear" w:color="auto" w:fill="FFFFFF"/>
          <w:lang w:val="en-GB"/>
        </w:rPr>
        <w:t xml:space="preserve"> forms </w:t>
      </w:r>
      <w:r w:rsidR="002C6A2D" w:rsidRPr="008E4989">
        <w:rPr>
          <w:rStyle w:val="translation-chunk"/>
          <w:rFonts w:cs="Times New Roman"/>
          <w:sz w:val="24"/>
          <w:szCs w:val="24"/>
          <w:shd w:val="clear" w:color="auto" w:fill="FFFFFF"/>
          <w:lang w:val="en-GB"/>
        </w:rPr>
        <w:t>of</w:t>
      </w:r>
      <w:r w:rsidRPr="008E4989">
        <w:rPr>
          <w:rStyle w:val="translation-chunk"/>
          <w:rFonts w:cs="Times New Roman"/>
          <w:sz w:val="24"/>
          <w:szCs w:val="24"/>
          <w:shd w:val="clear" w:color="auto" w:fill="FFFFFF"/>
          <w:lang w:val="en-GB"/>
        </w:rPr>
        <w:t xml:space="preserve"> ownership</w:t>
      </w:r>
      <w:r w:rsidR="006B5727" w:rsidRPr="008E4989">
        <w:rPr>
          <w:rFonts w:cs="Times New Roman"/>
          <w:sz w:val="24"/>
          <w:szCs w:val="24"/>
          <w:lang w:val="en-GB"/>
        </w:rPr>
        <w:t xml:space="preserve"> </w:t>
      </w:r>
      <w:r w:rsidRPr="008E4989">
        <w:rPr>
          <w:rFonts w:cs="Times New Roman"/>
          <w:sz w:val="24"/>
          <w:szCs w:val="24"/>
          <w:lang w:val="en-GB"/>
        </w:rPr>
        <w:t>of enterprises</w:t>
      </w:r>
      <w:r w:rsidR="006B5727" w:rsidRPr="008E4989">
        <w:rPr>
          <w:rFonts w:cs="Times New Roman"/>
          <w:sz w:val="24"/>
          <w:szCs w:val="24"/>
          <w:lang w:val="en-GB"/>
        </w:rPr>
        <w:t xml:space="preserve">, </w:t>
      </w:r>
      <w:r w:rsidRPr="008E4989">
        <w:rPr>
          <w:rFonts w:cs="Times New Roman"/>
          <w:sz w:val="24"/>
          <w:szCs w:val="24"/>
          <w:lang w:val="en-GB"/>
        </w:rPr>
        <w:t xml:space="preserve">we </w:t>
      </w:r>
      <w:r w:rsidR="00C42CD4" w:rsidRPr="008E4989">
        <w:rPr>
          <w:rFonts w:cs="Times New Roman"/>
          <w:sz w:val="24"/>
          <w:szCs w:val="24"/>
          <w:lang w:val="en-GB"/>
        </w:rPr>
        <w:t>divide</w:t>
      </w:r>
      <w:r w:rsidR="003C56A7" w:rsidRPr="008E4989">
        <w:rPr>
          <w:rFonts w:cs="Times New Roman"/>
          <w:sz w:val="24"/>
          <w:szCs w:val="24"/>
          <w:lang w:val="en-GB"/>
        </w:rPr>
        <w:t>d</w:t>
      </w:r>
      <w:r w:rsidR="00C42CD4" w:rsidRPr="008E4989">
        <w:rPr>
          <w:rFonts w:cs="Times New Roman"/>
          <w:sz w:val="24"/>
          <w:szCs w:val="24"/>
          <w:lang w:val="en-GB"/>
        </w:rPr>
        <w:t xml:space="preserve"> </w:t>
      </w:r>
      <w:r w:rsidRPr="008E4989">
        <w:rPr>
          <w:rFonts w:cs="Times New Roman"/>
          <w:sz w:val="24"/>
          <w:szCs w:val="24"/>
          <w:lang w:val="en-GB"/>
        </w:rPr>
        <w:t xml:space="preserve">all suppliers </w:t>
      </w:r>
      <w:r w:rsidR="00C42CD4" w:rsidRPr="008E4989">
        <w:rPr>
          <w:rFonts w:cs="Times New Roman"/>
          <w:sz w:val="24"/>
          <w:szCs w:val="24"/>
          <w:lang w:val="en-GB"/>
        </w:rPr>
        <w:t xml:space="preserve">into </w:t>
      </w:r>
      <w:r w:rsidRPr="008E4989">
        <w:rPr>
          <w:rFonts w:cs="Times New Roman"/>
          <w:sz w:val="24"/>
          <w:szCs w:val="24"/>
          <w:lang w:val="en-GB"/>
        </w:rPr>
        <w:t>state-owned</w:t>
      </w:r>
      <w:r w:rsidR="00AC0BB9">
        <w:rPr>
          <w:rFonts w:cs="Times New Roman"/>
          <w:sz w:val="24"/>
          <w:szCs w:val="24"/>
          <w:lang w:val="en-GB"/>
        </w:rPr>
        <w:t xml:space="preserve"> enterprises (SOE)</w:t>
      </w:r>
      <w:r w:rsidR="009E2AAD">
        <w:rPr>
          <w:rFonts w:cs="Times New Roman"/>
          <w:sz w:val="24"/>
          <w:szCs w:val="24"/>
          <w:lang w:val="en-GB"/>
        </w:rPr>
        <w:t xml:space="preserve"> </w:t>
      </w:r>
      <w:r w:rsidR="00AC0BB9">
        <w:rPr>
          <w:rFonts w:cs="Times New Roman"/>
          <w:sz w:val="24"/>
          <w:szCs w:val="24"/>
          <w:lang w:val="en-GB"/>
        </w:rPr>
        <w:t>and</w:t>
      </w:r>
      <w:r w:rsidR="003C56A7" w:rsidRPr="008E4989">
        <w:rPr>
          <w:rFonts w:cs="Times New Roman"/>
          <w:sz w:val="24"/>
          <w:szCs w:val="24"/>
          <w:lang w:val="en-GB"/>
        </w:rPr>
        <w:t xml:space="preserve"> </w:t>
      </w:r>
      <w:r w:rsidRPr="008E4989">
        <w:rPr>
          <w:rFonts w:cs="Times New Roman"/>
          <w:sz w:val="24"/>
          <w:szCs w:val="24"/>
          <w:lang w:val="en-GB"/>
        </w:rPr>
        <w:t xml:space="preserve">private </w:t>
      </w:r>
      <w:r w:rsidR="00C42CD4" w:rsidRPr="008E4989">
        <w:rPr>
          <w:rFonts w:cs="Times New Roman"/>
          <w:sz w:val="24"/>
          <w:szCs w:val="24"/>
          <w:lang w:val="en-GB"/>
        </w:rPr>
        <w:t xml:space="preserve">firms. </w:t>
      </w:r>
      <w:r w:rsidRPr="008E4989">
        <w:rPr>
          <w:rFonts w:cs="Times New Roman"/>
          <w:sz w:val="24"/>
          <w:szCs w:val="24"/>
          <w:lang w:val="en-GB"/>
        </w:rPr>
        <w:t xml:space="preserve">We </w:t>
      </w:r>
      <w:r w:rsidR="009B5105" w:rsidRPr="008E4989">
        <w:rPr>
          <w:rFonts w:cs="Times New Roman"/>
          <w:sz w:val="24"/>
          <w:szCs w:val="24"/>
          <w:lang w:val="en-GB"/>
        </w:rPr>
        <w:t>define</w:t>
      </w:r>
      <w:r w:rsidR="003C56A7" w:rsidRPr="008E4989">
        <w:rPr>
          <w:rFonts w:cs="Times New Roman"/>
          <w:sz w:val="24"/>
          <w:szCs w:val="24"/>
          <w:lang w:val="en-GB"/>
        </w:rPr>
        <w:t>d</w:t>
      </w:r>
      <w:r w:rsidR="009B5105" w:rsidRPr="008E4989">
        <w:rPr>
          <w:rFonts w:cs="Times New Roman"/>
          <w:sz w:val="24"/>
          <w:szCs w:val="24"/>
          <w:lang w:val="en-GB"/>
        </w:rPr>
        <w:t xml:space="preserve"> </w:t>
      </w:r>
      <w:r w:rsidR="00E1276A" w:rsidRPr="008E4989">
        <w:rPr>
          <w:rFonts w:cs="Times New Roman"/>
          <w:sz w:val="24"/>
          <w:szCs w:val="24"/>
          <w:lang w:val="en-GB"/>
        </w:rPr>
        <w:t>a</w:t>
      </w:r>
      <w:r w:rsidRPr="008E4989">
        <w:rPr>
          <w:rFonts w:cs="Times New Roman"/>
          <w:sz w:val="24"/>
          <w:szCs w:val="24"/>
          <w:lang w:val="en-GB"/>
        </w:rPr>
        <w:t xml:space="preserve"> firm </w:t>
      </w:r>
      <w:r w:rsidR="00C42CD4" w:rsidRPr="008E4989">
        <w:rPr>
          <w:rFonts w:cs="Times New Roman"/>
          <w:sz w:val="24"/>
          <w:szCs w:val="24"/>
          <w:lang w:val="en-GB"/>
        </w:rPr>
        <w:t>a</w:t>
      </w:r>
      <w:r w:rsidRPr="008E4989">
        <w:rPr>
          <w:rFonts w:cs="Times New Roman"/>
          <w:sz w:val="24"/>
          <w:szCs w:val="24"/>
          <w:lang w:val="en-GB"/>
        </w:rPr>
        <w:t xml:space="preserve">s state-owned if </w:t>
      </w:r>
      <w:r w:rsidR="00E1276A" w:rsidRPr="008E4989">
        <w:rPr>
          <w:rFonts w:cs="Times New Roman"/>
          <w:sz w:val="24"/>
          <w:szCs w:val="24"/>
          <w:lang w:val="en-GB"/>
        </w:rPr>
        <w:t xml:space="preserve">the </w:t>
      </w:r>
      <w:r w:rsidR="00C42CD4" w:rsidRPr="008E4989">
        <w:rPr>
          <w:rFonts w:cs="Times New Roman"/>
          <w:sz w:val="24"/>
          <w:szCs w:val="24"/>
          <w:lang w:val="en-GB"/>
        </w:rPr>
        <w:t>government ha</w:t>
      </w:r>
      <w:r w:rsidR="00E1276A" w:rsidRPr="008E4989">
        <w:rPr>
          <w:rFonts w:cs="Times New Roman"/>
          <w:sz w:val="24"/>
          <w:szCs w:val="24"/>
          <w:lang w:val="en-GB"/>
        </w:rPr>
        <w:t>d</w:t>
      </w:r>
      <w:r w:rsidR="00C42CD4" w:rsidRPr="008E4989">
        <w:rPr>
          <w:rFonts w:cs="Times New Roman"/>
          <w:sz w:val="24"/>
          <w:szCs w:val="24"/>
          <w:lang w:val="en-GB"/>
        </w:rPr>
        <w:t xml:space="preserve"> majority or minority shareholding in th</w:t>
      </w:r>
      <w:r w:rsidR="00D7226E" w:rsidRPr="008E4989">
        <w:rPr>
          <w:rFonts w:cs="Times New Roman"/>
          <w:sz w:val="24"/>
          <w:szCs w:val="24"/>
          <w:lang w:val="en-GB"/>
        </w:rPr>
        <w:t>e</w:t>
      </w:r>
      <w:r w:rsidR="00C42CD4" w:rsidRPr="008E4989">
        <w:rPr>
          <w:rFonts w:cs="Times New Roman"/>
          <w:sz w:val="24"/>
          <w:szCs w:val="24"/>
          <w:lang w:val="en-GB"/>
        </w:rPr>
        <w:t xml:space="preserve"> firm. </w:t>
      </w:r>
      <w:r w:rsidR="00D7226E" w:rsidRPr="008E4989">
        <w:rPr>
          <w:rFonts w:cs="Times New Roman"/>
          <w:sz w:val="24"/>
          <w:szCs w:val="24"/>
          <w:lang w:val="en-GB"/>
        </w:rPr>
        <w:t>Accordingly,</w:t>
      </w:r>
      <w:r w:rsidR="00C42CD4" w:rsidRPr="008E4989">
        <w:rPr>
          <w:rFonts w:cs="Times New Roman"/>
          <w:sz w:val="24"/>
          <w:szCs w:val="24"/>
          <w:lang w:val="en-GB"/>
        </w:rPr>
        <w:t xml:space="preserve"> </w:t>
      </w:r>
      <w:r w:rsidR="005C038B" w:rsidRPr="008E4989">
        <w:rPr>
          <w:rFonts w:cs="Times New Roman"/>
          <w:sz w:val="24"/>
          <w:szCs w:val="24"/>
          <w:lang w:val="en-GB"/>
        </w:rPr>
        <w:t xml:space="preserve">there may be other owners in addition to </w:t>
      </w:r>
      <w:r w:rsidR="00D7226E" w:rsidRPr="008E4989">
        <w:rPr>
          <w:rFonts w:cs="Times New Roman"/>
          <w:sz w:val="24"/>
          <w:szCs w:val="24"/>
          <w:lang w:val="en-GB"/>
        </w:rPr>
        <w:t xml:space="preserve">the </w:t>
      </w:r>
      <w:r w:rsidR="005C038B" w:rsidRPr="008E4989">
        <w:rPr>
          <w:rFonts w:cs="Times New Roman"/>
          <w:sz w:val="24"/>
          <w:szCs w:val="24"/>
          <w:lang w:val="en-GB"/>
        </w:rPr>
        <w:t xml:space="preserve">government </w:t>
      </w:r>
      <w:r w:rsidR="00D7226E" w:rsidRPr="008E4989">
        <w:rPr>
          <w:rFonts w:cs="Times New Roman"/>
          <w:sz w:val="24"/>
          <w:szCs w:val="24"/>
          <w:lang w:val="en-GB"/>
        </w:rPr>
        <w:t>for</w:t>
      </w:r>
      <w:r w:rsidR="005C038B" w:rsidRPr="008E4989">
        <w:rPr>
          <w:rFonts w:cs="Times New Roman"/>
          <w:sz w:val="24"/>
          <w:szCs w:val="24"/>
          <w:lang w:val="en-GB"/>
        </w:rPr>
        <w:t xml:space="preserve"> state-owned firms</w:t>
      </w:r>
      <w:r w:rsidR="005A65E3" w:rsidRPr="008E4989">
        <w:rPr>
          <w:rFonts w:cs="Times New Roman"/>
          <w:sz w:val="24"/>
          <w:szCs w:val="24"/>
          <w:lang w:val="en-GB"/>
        </w:rPr>
        <w:t xml:space="preserve">. </w:t>
      </w:r>
      <w:r w:rsidR="0054433D" w:rsidRPr="008E4989">
        <w:rPr>
          <w:rFonts w:cs="Times New Roman"/>
          <w:sz w:val="24"/>
          <w:szCs w:val="24"/>
          <w:lang w:val="en-GB"/>
        </w:rPr>
        <w:t>E</w:t>
      </w:r>
      <w:r w:rsidR="004468E4" w:rsidRPr="008E4989">
        <w:rPr>
          <w:rFonts w:cs="Times New Roman"/>
          <w:sz w:val="24"/>
          <w:szCs w:val="24"/>
          <w:lang w:val="en-GB"/>
        </w:rPr>
        <w:t>ven in the case of partial state ownership</w:t>
      </w:r>
      <w:r w:rsidR="0054433D" w:rsidRPr="008E4989">
        <w:rPr>
          <w:rFonts w:cs="Times New Roman"/>
          <w:sz w:val="24"/>
          <w:szCs w:val="24"/>
          <w:lang w:val="en-GB"/>
        </w:rPr>
        <w:t>,</w:t>
      </w:r>
      <w:r w:rsidR="004468E4" w:rsidRPr="008E4989">
        <w:rPr>
          <w:rFonts w:cs="Times New Roman"/>
          <w:sz w:val="24"/>
          <w:szCs w:val="24"/>
          <w:lang w:val="en-GB"/>
        </w:rPr>
        <w:t xml:space="preserve"> </w:t>
      </w:r>
      <w:r w:rsidR="003572FB" w:rsidRPr="008E4989">
        <w:rPr>
          <w:rFonts w:cs="Times New Roman"/>
          <w:sz w:val="24"/>
          <w:szCs w:val="24"/>
          <w:lang w:val="en-GB"/>
        </w:rPr>
        <w:t>we</w:t>
      </w:r>
      <w:r w:rsidR="004468E4" w:rsidRPr="008E4989">
        <w:rPr>
          <w:rFonts w:cs="Times New Roman"/>
          <w:sz w:val="24"/>
          <w:szCs w:val="24"/>
          <w:lang w:val="en-GB"/>
        </w:rPr>
        <w:t xml:space="preserve"> assume</w:t>
      </w:r>
      <w:r w:rsidR="0054433D" w:rsidRPr="008E4989">
        <w:rPr>
          <w:rFonts w:cs="Times New Roman"/>
          <w:sz w:val="24"/>
          <w:szCs w:val="24"/>
          <w:lang w:val="en-GB"/>
        </w:rPr>
        <w:t>d</w:t>
      </w:r>
      <w:r w:rsidR="004468E4" w:rsidRPr="008E4989">
        <w:rPr>
          <w:rFonts w:cs="Times New Roman"/>
          <w:sz w:val="24"/>
          <w:szCs w:val="24"/>
          <w:lang w:val="en-GB"/>
        </w:rPr>
        <w:t xml:space="preserve"> that </w:t>
      </w:r>
      <w:r w:rsidR="0054433D" w:rsidRPr="008E4989">
        <w:rPr>
          <w:rFonts w:cs="Times New Roman"/>
          <w:sz w:val="24"/>
          <w:szCs w:val="24"/>
          <w:lang w:val="en-GB"/>
        </w:rPr>
        <w:t xml:space="preserve">these </w:t>
      </w:r>
      <w:r w:rsidR="004468E4" w:rsidRPr="008E4989">
        <w:rPr>
          <w:rFonts w:cs="Times New Roman"/>
          <w:sz w:val="24"/>
          <w:szCs w:val="24"/>
          <w:lang w:val="en-GB"/>
        </w:rPr>
        <w:t>firm</w:t>
      </w:r>
      <w:r w:rsidR="0054433D" w:rsidRPr="008E4989">
        <w:rPr>
          <w:rFonts w:cs="Times New Roman"/>
          <w:sz w:val="24"/>
          <w:szCs w:val="24"/>
          <w:lang w:val="en-GB"/>
        </w:rPr>
        <w:t>s</w:t>
      </w:r>
      <w:r w:rsidR="004468E4" w:rsidRPr="008E4989">
        <w:rPr>
          <w:rFonts w:cs="Times New Roman"/>
          <w:sz w:val="24"/>
          <w:szCs w:val="24"/>
          <w:lang w:val="en-GB"/>
        </w:rPr>
        <w:t xml:space="preserve"> </w:t>
      </w:r>
      <w:r w:rsidR="0054433D" w:rsidRPr="008E4989">
        <w:rPr>
          <w:rFonts w:cs="Times New Roman"/>
          <w:sz w:val="24"/>
          <w:szCs w:val="24"/>
          <w:lang w:val="en-GB"/>
        </w:rPr>
        <w:t>maintained</w:t>
      </w:r>
      <w:r w:rsidR="004468E4" w:rsidRPr="008E4989">
        <w:rPr>
          <w:rFonts w:cs="Times New Roman"/>
          <w:sz w:val="24"/>
          <w:szCs w:val="24"/>
          <w:lang w:val="en-GB"/>
        </w:rPr>
        <w:t xml:space="preserve"> regular connection</w:t>
      </w:r>
      <w:r w:rsidR="0054433D" w:rsidRPr="008E4989">
        <w:rPr>
          <w:rFonts w:cs="Times New Roman"/>
          <w:sz w:val="24"/>
          <w:szCs w:val="24"/>
          <w:lang w:val="en-GB"/>
        </w:rPr>
        <w:t>s</w:t>
      </w:r>
      <w:r w:rsidR="004468E4" w:rsidRPr="008E4989">
        <w:rPr>
          <w:rFonts w:cs="Times New Roman"/>
          <w:sz w:val="24"/>
          <w:szCs w:val="24"/>
          <w:lang w:val="en-GB"/>
        </w:rPr>
        <w:t xml:space="preserve"> </w:t>
      </w:r>
      <w:r w:rsidR="0054433D" w:rsidRPr="008E4989">
        <w:rPr>
          <w:rFonts w:cs="Times New Roman"/>
          <w:sz w:val="24"/>
          <w:szCs w:val="24"/>
          <w:lang w:val="en-GB"/>
        </w:rPr>
        <w:t>with</w:t>
      </w:r>
      <w:r w:rsidR="004468E4" w:rsidRPr="008E4989">
        <w:rPr>
          <w:rFonts w:cs="Times New Roman"/>
          <w:sz w:val="24"/>
          <w:szCs w:val="24"/>
          <w:lang w:val="en-GB"/>
        </w:rPr>
        <w:t xml:space="preserve"> </w:t>
      </w:r>
      <w:r w:rsidR="0054433D" w:rsidRPr="008E4989">
        <w:rPr>
          <w:rFonts w:cs="Times New Roman"/>
          <w:sz w:val="24"/>
          <w:szCs w:val="24"/>
          <w:lang w:val="en-GB"/>
        </w:rPr>
        <w:t xml:space="preserve">government </w:t>
      </w:r>
      <w:r w:rsidR="004468E4" w:rsidRPr="008E4989">
        <w:rPr>
          <w:rFonts w:cs="Times New Roman"/>
          <w:sz w:val="24"/>
          <w:szCs w:val="24"/>
          <w:lang w:val="en-GB"/>
        </w:rPr>
        <w:t xml:space="preserve">representatives and </w:t>
      </w:r>
      <w:r w:rsidR="0054433D" w:rsidRPr="008E4989">
        <w:rPr>
          <w:rFonts w:cs="Times New Roman"/>
          <w:sz w:val="24"/>
          <w:szCs w:val="24"/>
          <w:lang w:val="en-GB"/>
        </w:rPr>
        <w:t xml:space="preserve">that these </w:t>
      </w:r>
      <w:r w:rsidR="00AB3DC8" w:rsidRPr="008E4989">
        <w:rPr>
          <w:rFonts w:cs="Times New Roman"/>
          <w:sz w:val="24"/>
          <w:szCs w:val="24"/>
          <w:lang w:val="en-GB"/>
        </w:rPr>
        <w:t xml:space="preserve">connections </w:t>
      </w:r>
      <w:r w:rsidR="0054433D" w:rsidRPr="008E4989">
        <w:rPr>
          <w:rFonts w:cs="Times New Roman"/>
          <w:sz w:val="24"/>
          <w:szCs w:val="24"/>
          <w:lang w:val="en-GB"/>
        </w:rPr>
        <w:t xml:space="preserve">could </w:t>
      </w:r>
      <w:r w:rsidR="004468E4" w:rsidRPr="008E4989">
        <w:rPr>
          <w:rFonts w:cs="Times New Roman"/>
          <w:sz w:val="24"/>
          <w:szCs w:val="24"/>
          <w:lang w:val="en-GB"/>
        </w:rPr>
        <w:t>simplify procurement negotiations.</w:t>
      </w:r>
    </w:p>
    <w:p w14:paraId="2F7D61D3" w14:textId="21B118CB" w:rsidR="00D4177A" w:rsidRPr="008E4989" w:rsidRDefault="0014623D" w:rsidP="003176E2">
      <w:pPr>
        <w:spacing w:before="0" w:after="0" w:line="300" w:lineRule="auto"/>
        <w:ind w:firstLine="708"/>
        <w:contextualSpacing/>
        <w:rPr>
          <w:rFonts w:cs="Times New Roman"/>
          <w:sz w:val="24"/>
          <w:szCs w:val="24"/>
          <w:lang w:val="en-GB" w:eastAsia="ru-RU"/>
        </w:rPr>
      </w:pPr>
      <w:r w:rsidRPr="008E4989">
        <w:rPr>
          <w:rFonts w:cs="Times New Roman"/>
          <w:sz w:val="24"/>
          <w:szCs w:val="24"/>
          <w:lang w:val="en-GB"/>
        </w:rPr>
        <w:lastRenderedPageBreak/>
        <w:t xml:space="preserve">Table </w:t>
      </w:r>
      <w:r w:rsidR="00284A80">
        <w:rPr>
          <w:rFonts w:cs="Times New Roman"/>
          <w:sz w:val="24"/>
          <w:szCs w:val="24"/>
          <w:lang w:val="en-GB"/>
        </w:rPr>
        <w:t>3</w:t>
      </w:r>
      <w:r w:rsidRPr="008E4989">
        <w:rPr>
          <w:rFonts w:cs="Times New Roman"/>
          <w:sz w:val="24"/>
          <w:szCs w:val="24"/>
          <w:lang w:val="en-GB"/>
        </w:rPr>
        <w:t xml:space="preserve"> </w:t>
      </w:r>
      <w:r w:rsidR="001D424A" w:rsidRPr="008E4989">
        <w:rPr>
          <w:rFonts w:cs="Times New Roman"/>
          <w:sz w:val="24"/>
          <w:szCs w:val="24"/>
          <w:lang w:val="en-GB"/>
        </w:rPr>
        <w:t xml:space="preserve">displays </w:t>
      </w:r>
      <w:r w:rsidRPr="008E4989">
        <w:rPr>
          <w:rFonts w:cs="Times New Roman"/>
          <w:sz w:val="24"/>
          <w:szCs w:val="24"/>
          <w:lang w:val="en-GB"/>
        </w:rPr>
        <w:t xml:space="preserve">contract characteristics </w:t>
      </w:r>
      <w:r w:rsidR="001D424A" w:rsidRPr="008E4989">
        <w:rPr>
          <w:rFonts w:cs="Times New Roman"/>
          <w:sz w:val="24"/>
          <w:szCs w:val="24"/>
          <w:lang w:val="en-GB"/>
        </w:rPr>
        <w:t xml:space="preserve">organised </w:t>
      </w:r>
      <w:r w:rsidRPr="008E4989">
        <w:rPr>
          <w:rFonts w:cs="Times New Roman"/>
          <w:sz w:val="24"/>
          <w:szCs w:val="24"/>
          <w:lang w:val="en-GB"/>
        </w:rPr>
        <w:t>by type of proc</w:t>
      </w:r>
      <w:r w:rsidR="001D424A" w:rsidRPr="008E4989">
        <w:rPr>
          <w:rFonts w:cs="Times New Roman"/>
          <w:sz w:val="24"/>
          <w:szCs w:val="24"/>
          <w:lang w:val="en-GB"/>
        </w:rPr>
        <w:t>urement</w:t>
      </w:r>
      <w:r w:rsidRPr="008E4989">
        <w:rPr>
          <w:rFonts w:cs="Times New Roman"/>
          <w:sz w:val="24"/>
          <w:szCs w:val="24"/>
          <w:lang w:val="en-GB"/>
        </w:rPr>
        <w:t xml:space="preserve"> and type of </w:t>
      </w:r>
      <w:r w:rsidR="001D424A" w:rsidRPr="008E4989">
        <w:rPr>
          <w:rFonts w:cs="Times New Roman"/>
          <w:sz w:val="24"/>
          <w:szCs w:val="24"/>
          <w:lang w:val="en-GB"/>
        </w:rPr>
        <w:t xml:space="preserve">supplier </w:t>
      </w:r>
      <w:r w:rsidRPr="008E4989">
        <w:rPr>
          <w:rFonts w:cs="Times New Roman"/>
          <w:sz w:val="24"/>
          <w:szCs w:val="24"/>
          <w:lang w:val="en-GB"/>
        </w:rPr>
        <w:t xml:space="preserve">ownership. </w:t>
      </w:r>
      <w:r w:rsidR="00787829">
        <w:rPr>
          <w:rFonts w:cs="Times New Roman"/>
          <w:sz w:val="24"/>
          <w:szCs w:val="24"/>
          <w:lang w:val="en-GB"/>
        </w:rPr>
        <w:t>F</w:t>
      </w:r>
      <w:r w:rsidR="00787829" w:rsidRPr="008E4989">
        <w:rPr>
          <w:rFonts w:cs="Times New Roman"/>
          <w:sz w:val="24"/>
          <w:szCs w:val="24"/>
          <w:lang w:val="en-GB"/>
        </w:rPr>
        <w:t xml:space="preserve">or state-owned suppliers </w:t>
      </w:r>
      <w:r w:rsidRPr="008E4989">
        <w:rPr>
          <w:rFonts w:cs="Times New Roman"/>
          <w:sz w:val="24"/>
          <w:szCs w:val="24"/>
          <w:lang w:val="en-GB"/>
        </w:rPr>
        <w:t>the average procurement price is much higher in</w:t>
      </w:r>
      <w:r w:rsidR="005C038B" w:rsidRPr="008E4989">
        <w:rPr>
          <w:rFonts w:cs="Times New Roman"/>
          <w:sz w:val="24"/>
          <w:szCs w:val="24"/>
          <w:lang w:val="en-GB"/>
        </w:rPr>
        <w:t xml:space="preserve"> repeated </w:t>
      </w:r>
      <w:r w:rsidRPr="008E4989">
        <w:rPr>
          <w:rFonts w:cs="Times New Roman"/>
          <w:sz w:val="24"/>
          <w:szCs w:val="24"/>
          <w:lang w:val="en-GB"/>
        </w:rPr>
        <w:t xml:space="preserve">contracts than it is in </w:t>
      </w:r>
      <w:r w:rsidR="009232AD">
        <w:rPr>
          <w:rFonts w:cs="Times New Roman"/>
          <w:sz w:val="24"/>
          <w:szCs w:val="24"/>
          <w:lang w:val="en-GB"/>
        </w:rPr>
        <w:t>one-time</w:t>
      </w:r>
      <w:r w:rsidR="009232AD" w:rsidRPr="008E4989">
        <w:rPr>
          <w:rFonts w:cs="Times New Roman"/>
          <w:sz w:val="24"/>
          <w:szCs w:val="24"/>
          <w:lang w:val="en-GB"/>
        </w:rPr>
        <w:t xml:space="preserve"> </w:t>
      </w:r>
      <w:r w:rsidR="004A797D">
        <w:rPr>
          <w:rFonts w:cs="Times New Roman"/>
          <w:sz w:val="24"/>
          <w:szCs w:val="24"/>
          <w:lang w:val="en-GB"/>
        </w:rPr>
        <w:t xml:space="preserve">deals </w:t>
      </w:r>
      <w:r w:rsidRPr="008E4989">
        <w:rPr>
          <w:rFonts w:cs="Times New Roman"/>
          <w:sz w:val="24"/>
          <w:szCs w:val="24"/>
          <w:lang w:val="en-GB"/>
        </w:rPr>
        <w:t>(</w:t>
      </w:r>
      <w:r w:rsidR="004A797D">
        <w:rPr>
          <w:rFonts w:cs="Times New Roman"/>
          <w:sz w:val="24"/>
          <w:szCs w:val="24"/>
          <w:lang w:val="en-GB"/>
        </w:rPr>
        <w:t>40</w:t>
      </w:r>
      <w:r w:rsidRPr="008E4989">
        <w:rPr>
          <w:rFonts w:cs="Times New Roman"/>
          <w:sz w:val="24"/>
          <w:szCs w:val="24"/>
          <w:lang w:val="en-GB"/>
        </w:rPr>
        <w:t>.</w:t>
      </w:r>
      <w:r w:rsidR="004A797D">
        <w:rPr>
          <w:rFonts w:cs="Times New Roman"/>
          <w:sz w:val="24"/>
          <w:szCs w:val="24"/>
          <w:lang w:val="en-GB"/>
        </w:rPr>
        <w:t>86</w:t>
      </w:r>
      <w:r w:rsidRPr="008E4989">
        <w:rPr>
          <w:rFonts w:cs="Times New Roman"/>
          <w:sz w:val="24"/>
          <w:szCs w:val="24"/>
          <w:lang w:val="en-GB"/>
        </w:rPr>
        <w:t xml:space="preserve"> roubles per kilo and 3</w:t>
      </w:r>
      <w:r w:rsidR="004A797D">
        <w:rPr>
          <w:rFonts w:cs="Times New Roman"/>
          <w:sz w:val="24"/>
          <w:szCs w:val="24"/>
          <w:lang w:val="en-GB"/>
        </w:rPr>
        <w:t>5</w:t>
      </w:r>
      <w:r w:rsidRPr="008E4989">
        <w:rPr>
          <w:rFonts w:cs="Times New Roman"/>
          <w:sz w:val="24"/>
          <w:szCs w:val="24"/>
          <w:lang w:val="en-GB"/>
        </w:rPr>
        <w:t>.</w:t>
      </w:r>
      <w:r w:rsidR="004A797D">
        <w:rPr>
          <w:rFonts w:cs="Times New Roman"/>
          <w:sz w:val="24"/>
          <w:szCs w:val="24"/>
          <w:lang w:val="en-GB"/>
        </w:rPr>
        <w:t>27</w:t>
      </w:r>
      <w:r w:rsidRPr="008E4989">
        <w:rPr>
          <w:rFonts w:cs="Times New Roman"/>
          <w:sz w:val="24"/>
          <w:szCs w:val="24"/>
          <w:lang w:val="en-GB"/>
        </w:rPr>
        <w:t xml:space="preserve"> roubles per kilo, </w:t>
      </w:r>
      <w:r w:rsidR="001D424A" w:rsidRPr="008E4989">
        <w:rPr>
          <w:rFonts w:cs="Times New Roman"/>
          <w:sz w:val="24"/>
          <w:szCs w:val="24"/>
          <w:lang w:val="en-GB"/>
        </w:rPr>
        <w:t>respectively</w:t>
      </w:r>
      <w:r w:rsidRPr="008E4989">
        <w:rPr>
          <w:rFonts w:cs="Times New Roman"/>
          <w:sz w:val="24"/>
          <w:szCs w:val="24"/>
          <w:lang w:val="en-GB"/>
        </w:rPr>
        <w:t xml:space="preserve">). </w:t>
      </w:r>
      <w:r w:rsidR="00BE36AA">
        <w:rPr>
          <w:rFonts w:cs="Times New Roman"/>
          <w:sz w:val="24"/>
          <w:szCs w:val="24"/>
          <w:lang w:val="en-GB"/>
        </w:rPr>
        <w:t>F</w:t>
      </w:r>
      <w:r w:rsidR="00BE36AA" w:rsidRPr="008E4989">
        <w:rPr>
          <w:sz w:val="24"/>
          <w:szCs w:val="24"/>
          <w:lang w:val="en-GB"/>
        </w:rPr>
        <w:t xml:space="preserve">or </w:t>
      </w:r>
      <w:r w:rsidR="00BE36AA" w:rsidRPr="008E4989">
        <w:rPr>
          <w:rFonts w:cs="Times New Roman"/>
          <w:sz w:val="24"/>
          <w:szCs w:val="24"/>
          <w:lang w:val="en-GB"/>
        </w:rPr>
        <w:t>private suppliers</w:t>
      </w:r>
      <w:r w:rsidRPr="008E4989">
        <w:rPr>
          <w:rFonts w:cs="Times New Roman"/>
          <w:sz w:val="24"/>
          <w:szCs w:val="24"/>
          <w:lang w:val="en-GB"/>
        </w:rPr>
        <w:t xml:space="preserve">, </w:t>
      </w:r>
      <w:r w:rsidR="005C038B" w:rsidRPr="008E4989">
        <w:rPr>
          <w:sz w:val="24"/>
          <w:szCs w:val="24"/>
          <w:lang w:val="en-GB"/>
        </w:rPr>
        <w:t xml:space="preserve">the price </w:t>
      </w:r>
      <w:r w:rsidR="00557684" w:rsidRPr="008E4989">
        <w:rPr>
          <w:rFonts w:cs="Times New Roman"/>
          <w:sz w:val="24"/>
          <w:szCs w:val="24"/>
          <w:lang w:val="en-GB"/>
        </w:rPr>
        <w:t xml:space="preserve">of repeated contracts and </w:t>
      </w:r>
      <w:r w:rsidR="009232AD">
        <w:rPr>
          <w:rFonts w:cs="Times New Roman"/>
          <w:sz w:val="24"/>
          <w:szCs w:val="24"/>
          <w:lang w:val="en-GB"/>
        </w:rPr>
        <w:t>one-time</w:t>
      </w:r>
      <w:r w:rsidR="009232AD" w:rsidRPr="008E4989">
        <w:rPr>
          <w:rFonts w:cs="Times New Roman"/>
          <w:sz w:val="24"/>
          <w:szCs w:val="24"/>
          <w:lang w:val="en-GB"/>
        </w:rPr>
        <w:t xml:space="preserve"> </w:t>
      </w:r>
      <w:r w:rsidR="00787829">
        <w:rPr>
          <w:rFonts w:cs="Times New Roman"/>
          <w:sz w:val="24"/>
          <w:szCs w:val="24"/>
          <w:lang w:val="en-GB"/>
        </w:rPr>
        <w:t>deals</w:t>
      </w:r>
      <w:r w:rsidR="00787829" w:rsidRPr="008E4989">
        <w:rPr>
          <w:rFonts w:cs="Times New Roman"/>
          <w:sz w:val="24"/>
          <w:szCs w:val="24"/>
          <w:lang w:val="en-GB"/>
        </w:rPr>
        <w:t xml:space="preserve"> </w:t>
      </w:r>
      <w:r w:rsidR="007D0E3E" w:rsidRPr="008E4989">
        <w:rPr>
          <w:sz w:val="24"/>
          <w:szCs w:val="24"/>
          <w:lang w:val="en-GB"/>
        </w:rPr>
        <w:t xml:space="preserve">is insignificantly different </w:t>
      </w:r>
      <w:r w:rsidRPr="008E4989">
        <w:rPr>
          <w:rFonts w:cs="Times New Roman"/>
          <w:sz w:val="24"/>
          <w:szCs w:val="24"/>
          <w:lang w:val="en-GB"/>
        </w:rPr>
        <w:t>(32.</w:t>
      </w:r>
      <w:r w:rsidR="00787829">
        <w:rPr>
          <w:rFonts w:cs="Times New Roman"/>
          <w:sz w:val="24"/>
          <w:szCs w:val="24"/>
          <w:lang w:val="en-GB"/>
        </w:rPr>
        <w:t>68</w:t>
      </w:r>
      <w:r w:rsidRPr="008E4989">
        <w:rPr>
          <w:rFonts w:cs="Times New Roman"/>
          <w:sz w:val="24"/>
          <w:szCs w:val="24"/>
          <w:lang w:val="en-GB"/>
        </w:rPr>
        <w:t xml:space="preserve"> roubles per kilo and 32.</w:t>
      </w:r>
      <w:r w:rsidR="00787829">
        <w:rPr>
          <w:rFonts w:cs="Times New Roman"/>
          <w:sz w:val="24"/>
          <w:szCs w:val="24"/>
          <w:lang w:val="en-GB"/>
        </w:rPr>
        <w:t>77</w:t>
      </w:r>
      <w:r w:rsidRPr="008E4989">
        <w:rPr>
          <w:rFonts w:cs="Times New Roman"/>
          <w:sz w:val="24"/>
          <w:szCs w:val="24"/>
          <w:lang w:val="en-GB"/>
        </w:rPr>
        <w:t xml:space="preserve"> roubles per kilo</w:t>
      </w:r>
      <w:r w:rsidR="00557684" w:rsidRPr="008E4989">
        <w:rPr>
          <w:rFonts w:cs="Times New Roman"/>
          <w:sz w:val="24"/>
          <w:szCs w:val="24"/>
          <w:lang w:val="en-GB"/>
        </w:rPr>
        <w:t>, respectively</w:t>
      </w:r>
      <w:r w:rsidRPr="008E4989">
        <w:rPr>
          <w:rFonts w:cs="Times New Roman"/>
          <w:sz w:val="24"/>
          <w:szCs w:val="24"/>
          <w:lang w:val="en-GB"/>
        </w:rPr>
        <w:t>). The statistical significance of such differences will be analysed</w:t>
      </w:r>
      <w:r w:rsidR="005C038B" w:rsidRPr="008E4989">
        <w:rPr>
          <w:rFonts w:cs="Times New Roman"/>
          <w:sz w:val="24"/>
          <w:szCs w:val="24"/>
          <w:lang w:val="en-GB"/>
        </w:rPr>
        <w:t xml:space="preserve"> in </w:t>
      </w:r>
      <w:r w:rsidR="00557684" w:rsidRPr="008E4989">
        <w:rPr>
          <w:rFonts w:cs="Times New Roman"/>
          <w:sz w:val="24"/>
          <w:szCs w:val="24"/>
          <w:lang w:val="en-GB"/>
        </w:rPr>
        <w:t xml:space="preserve">a </w:t>
      </w:r>
      <w:r w:rsidR="005C038B" w:rsidRPr="008E4989">
        <w:rPr>
          <w:rFonts w:cs="Times New Roman"/>
          <w:sz w:val="24"/>
          <w:szCs w:val="24"/>
          <w:lang w:val="en-GB"/>
        </w:rPr>
        <w:t>further section</w:t>
      </w:r>
      <w:r w:rsidRPr="008E4989">
        <w:rPr>
          <w:rFonts w:cs="Times New Roman"/>
          <w:sz w:val="24"/>
          <w:szCs w:val="24"/>
          <w:lang w:val="en-GB"/>
        </w:rPr>
        <w:t xml:space="preserve">. </w:t>
      </w:r>
      <w:r w:rsidR="00601ABE" w:rsidRPr="008E4989">
        <w:rPr>
          <w:rFonts w:cs="Times New Roman"/>
          <w:sz w:val="24"/>
          <w:szCs w:val="24"/>
          <w:lang w:val="en-GB"/>
        </w:rPr>
        <w:t>Moreover</w:t>
      </w:r>
      <w:r w:rsidRPr="008E4989">
        <w:rPr>
          <w:rFonts w:cs="Times New Roman"/>
          <w:sz w:val="24"/>
          <w:szCs w:val="24"/>
          <w:lang w:val="en-GB"/>
        </w:rPr>
        <w:t xml:space="preserve">, the average procurement </w:t>
      </w:r>
      <w:r w:rsidR="005C038B" w:rsidRPr="008E4989">
        <w:rPr>
          <w:rFonts w:cs="Times New Roman"/>
          <w:sz w:val="24"/>
          <w:szCs w:val="24"/>
          <w:lang w:val="en-GB"/>
        </w:rPr>
        <w:t xml:space="preserve">volume </w:t>
      </w:r>
      <w:r w:rsidR="003479BB" w:rsidRPr="008E4989">
        <w:rPr>
          <w:rFonts w:cs="Times New Roman"/>
          <w:sz w:val="24"/>
          <w:szCs w:val="24"/>
          <w:lang w:val="en-GB"/>
        </w:rPr>
        <w:t>per</w:t>
      </w:r>
      <w:r w:rsidRPr="008E4989">
        <w:rPr>
          <w:rFonts w:cs="Times New Roman"/>
          <w:sz w:val="24"/>
          <w:szCs w:val="24"/>
          <w:lang w:val="en-GB"/>
        </w:rPr>
        <w:t xml:space="preserve"> contract for </w:t>
      </w:r>
      <w:r w:rsidR="005C038B" w:rsidRPr="008E4989">
        <w:rPr>
          <w:rFonts w:cs="Times New Roman"/>
          <w:sz w:val="24"/>
          <w:szCs w:val="24"/>
          <w:lang w:val="en-GB"/>
        </w:rPr>
        <w:t xml:space="preserve">state-owned </w:t>
      </w:r>
      <w:r w:rsidRPr="008E4989">
        <w:rPr>
          <w:rFonts w:cs="Times New Roman"/>
          <w:sz w:val="24"/>
          <w:szCs w:val="24"/>
          <w:lang w:val="en-GB"/>
        </w:rPr>
        <w:t>suppliers is considerably higher than the same figure for private suppliers.</w:t>
      </w:r>
      <w:r w:rsidRPr="008E4989">
        <w:rPr>
          <w:rFonts w:cs="Times New Roman"/>
          <w:sz w:val="24"/>
          <w:szCs w:val="24"/>
          <w:lang w:val="en-GB" w:eastAsia="ru-RU"/>
        </w:rPr>
        <w:t xml:space="preserve"> </w:t>
      </w:r>
    </w:p>
    <w:p w14:paraId="781E981E" w14:textId="2ABE0070" w:rsidR="00AB7737" w:rsidRPr="008E4989" w:rsidRDefault="003479BB" w:rsidP="003176E2">
      <w:pPr>
        <w:spacing w:before="0" w:after="0" w:line="300" w:lineRule="auto"/>
        <w:ind w:firstLine="708"/>
        <w:contextualSpacing/>
        <w:rPr>
          <w:rFonts w:cs="Times New Roman"/>
          <w:sz w:val="24"/>
          <w:szCs w:val="24"/>
          <w:lang w:val="en-GB"/>
        </w:rPr>
      </w:pPr>
      <w:r w:rsidRPr="008E4989">
        <w:rPr>
          <w:rFonts w:cs="Times New Roman"/>
          <w:sz w:val="24"/>
          <w:szCs w:val="24"/>
          <w:lang w:val="en-GB"/>
        </w:rPr>
        <w:t xml:space="preserve">A previous </w:t>
      </w:r>
      <w:r w:rsidR="000E7F6B">
        <w:rPr>
          <w:rFonts w:cs="Times New Roman"/>
          <w:sz w:val="24"/>
          <w:szCs w:val="24"/>
          <w:lang w:val="en-GB"/>
        </w:rPr>
        <w:t xml:space="preserve">study </w:t>
      </w:r>
      <w:r w:rsidR="00D4177A" w:rsidRPr="008E4989">
        <w:rPr>
          <w:rFonts w:cs="Times New Roman"/>
          <w:sz w:val="24"/>
          <w:szCs w:val="24"/>
          <w:lang w:val="en-GB"/>
        </w:rPr>
        <w:fldChar w:fldCharType="begin"/>
      </w:r>
      <w:r w:rsidR="0012107B">
        <w:rPr>
          <w:rFonts w:cs="Times New Roman"/>
          <w:sz w:val="24"/>
          <w:szCs w:val="24"/>
          <w:lang w:val="en-GB"/>
        </w:rPr>
        <w:instrText xml:space="preserve"> ADDIN ZOTERO_ITEM CSL_CITATION {"citationID":"ZueKZnp5","properties":{"formattedCitation":"(Yakovlev, Bashina, and Demidova 2014)","plainCitation":"(Yakovlev, Bashina, and Demidova 2014)"},"citationItems":[{"id":1094,"uris":["http://zotero.org/groups/197762/items/8QI583WX"],"uri":["http://zotero.org/groups/197762/items/8QI583WX"],"itemData":{"id":1094,"type":"report","title":"The Effectiveness of Simple Homogeneous Commodity Procurement Under Rigid Governmental Regulation: The Case of Granulated Sugar Procurement in Russia","publisher":"Social Science Research Network","publisher-place":"Rochester, NY","genre":"SSRN Scholarly Paper","source":"papers.ssrn.com","event-place":"Rochester, NY","abstract":"In the 2000s the Russian government considered electronic auctions (e-auctions) as the best way to procure goods for public needs. In this paper we confirm this proposition using an empirical dataset of contracts for the procurement of granulated sugar in Russia in 2011. Our data shows that unit prices are higher in the case of long-term contracts. This result can be explained by the rigidity of public procurement regulations as Russian legislation allows only fixed price contracts. Under these conditions suppliers can participate in public procurement tenders for long-term contracts only if their price includes a “risk premium” covering additional expenses of the supplier in case of an unfavorable turn in the market. Our analysis shows that sugar prices in Russian public procurement are lower for contracts with higher volume. These results are in the line with conclusions of previous studies of public procurement in other countries. The influence of competition measured by the number of suppliers participating in the procurement procedure has a quadratic form. It means that the effect of a new participant is lower when number of competitors is higher and vice versa. Our analysis also shows that there are essential distinctions in the influence of the same factors on contract prices for competitive procedures and void auctions.","URL":"http://papers.ssrn.com/abstract=2397082","number":"ID 2397082","shortTitle":"The Effectiveness of Simple Homogeneous Commodity Procurement Under Rigid Governmental Regulation","author":[{"family":"Yakovlev","given":"Andrei"},{"family":"Bashina","given":"Alexandra"},{"family":"Demidova","given":"Olga"}],"issued":{"date-parts":[["2014",2,17]]},"accessed":{"date-parts":[["2016",3,30]]}}}],"schema":"https://github.com/citation-style-language/schema/raw/master/csl-citation.json"} </w:instrText>
      </w:r>
      <w:r w:rsidR="00D4177A" w:rsidRPr="008E4989">
        <w:rPr>
          <w:rFonts w:cs="Times New Roman"/>
          <w:sz w:val="24"/>
          <w:szCs w:val="24"/>
          <w:lang w:val="en-GB"/>
        </w:rPr>
        <w:fldChar w:fldCharType="separate"/>
      </w:r>
      <w:r w:rsidR="00D4177A" w:rsidRPr="008E4989">
        <w:rPr>
          <w:rFonts w:cs="Times New Roman"/>
          <w:sz w:val="24"/>
          <w:szCs w:val="24"/>
          <w:lang w:val="en-GB"/>
        </w:rPr>
        <w:t>(Yakovlev, Bashina, and Demidova 2014)</w:t>
      </w:r>
      <w:r w:rsidR="00D4177A" w:rsidRPr="008E4989">
        <w:rPr>
          <w:rFonts w:cs="Times New Roman"/>
          <w:sz w:val="24"/>
          <w:szCs w:val="24"/>
          <w:lang w:val="en-GB"/>
        </w:rPr>
        <w:fldChar w:fldCharType="end"/>
      </w:r>
      <w:r w:rsidR="00D4177A" w:rsidRPr="008E4989">
        <w:rPr>
          <w:rFonts w:cs="Times New Roman"/>
          <w:sz w:val="24"/>
          <w:szCs w:val="24"/>
          <w:lang w:val="en-GB"/>
        </w:rPr>
        <w:t xml:space="preserve"> </w:t>
      </w:r>
      <w:r w:rsidR="00E11724" w:rsidRPr="008E4989">
        <w:rPr>
          <w:rFonts w:cs="Times New Roman"/>
          <w:sz w:val="24"/>
          <w:szCs w:val="24"/>
          <w:lang w:val="en-GB"/>
        </w:rPr>
        <w:t xml:space="preserve">has </w:t>
      </w:r>
      <w:r w:rsidR="00AD41B6" w:rsidRPr="008E4989">
        <w:rPr>
          <w:rFonts w:cs="Times New Roman"/>
          <w:sz w:val="24"/>
          <w:szCs w:val="24"/>
          <w:lang w:val="en-GB"/>
        </w:rPr>
        <w:t>demonstrated</w:t>
      </w:r>
      <w:r w:rsidRPr="008E4989">
        <w:rPr>
          <w:rFonts w:cs="Times New Roman"/>
          <w:sz w:val="24"/>
          <w:szCs w:val="24"/>
          <w:lang w:val="en-GB"/>
        </w:rPr>
        <w:t xml:space="preserve"> </w:t>
      </w:r>
      <w:r w:rsidR="00D4177A" w:rsidRPr="008E4989">
        <w:rPr>
          <w:rFonts w:cs="Times New Roman"/>
          <w:sz w:val="24"/>
          <w:szCs w:val="24"/>
          <w:lang w:val="en-GB"/>
        </w:rPr>
        <w:t xml:space="preserve">that the type of procurement procedure is significant for </w:t>
      </w:r>
      <w:r w:rsidR="00AD41B6" w:rsidRPr="008E4989">
        <w:rPr>
          <w:sz w:val="24"/>
          <w:szCs w:val="24"/>
          <w:lang w:val="en-GB"/>
        </w:rPr>
        <w:t xml:space="preserve">the </w:t>
      </w:r>
      <w:r w:rsidR="00D4177A" w:rsidRPr="008E4989">
        <w:rPr>
          <w:sz w:val="24"/>
          <w:szCs w:val="24"/>
          <w:lang w:val="en-GB"/>
        </w:rPr>
        <w:t>analysis of price effects</w:t>
      </w:r>
      <w:r w:rsidR="00D4177A" w:rsidRPr="008E4989">
        <w:rPr>
          <w:rFonts w:cs="Times New Roman"/>
          <w:sz w:val="24"/>
          <w:szCs w:val="24"/>
          <w:lang w:val="en-GB"/>
        </w:rPr>
        <w:t xml:space="preserve">. </w:t>
      </w:r>
      <w:r w:rsidR="0014623D" w:rsidRPr="008E4989">
        <w:rPr>
          <w:rFonts w:cs="Times New Roman"/>
          <w:sz w:val="24"/>
          <w:szCs w:val="24"/>
          <w:lang w:val="en-GB"/>
        </w:rPr>
        <w:t xml:space="preserve">Analysis by type of </w:t>
      </w:r>
      <w:r w:rsidR="00AD41B6" w:rsidRPr="008E4989">
        <w:rPr>
          <w:rFonts w:cs="Times New Roman"/>
          <w:sz w:val="24"/>
          <w:szCs w:val="24"/>
          <w:lang w:val="en-GB"/>
        </w:rPr>
        <w:t xml:space="preserve">procurement </w:t>
      </w:r>
      <w:r w:rsidR="0014623D" w:rsidRPr="008E4989">
        <w:rPr>
          <w:rFonts w:cs="Times New Roman"/>
          <w:sz w:val="24"/>
          <w:szCs w:val="24"/>
          <w:lang w:val="en-GB"/>
        </w:rPr>
        <w:t xml:space="preserve">procedure </w:t>
      </w:r>
      <w:r w:rsidR="00AD41B6" w:rsidRPr="008E4989">
        <w:rPr>
          <w:sz w:val="24"/>
          <w:szCs w:val="24"/>
          <w:lang w:val="en-GB"/>
        </w:rPr>
        <w:t>indicates</w:t>
      </w:r>
      <w:r w:rsidR="00AD41B6" w:rsidRPr="008E4989">
        <w:rPr>
          <w:rFonts w:cs="Times New Roman"/>
          <w:sz w:val="24"/>
          <w:szCs w:val="24"/>
          <w:lang w:val="en-GB"/>
        </w:rPr>
        <w:t xml:space="preserve"> </w:t>
      </w:r>
      <w:r w:rsidR="0014623D" w:rsidRPr="008E4989">
        <w:rPr>
          <w:rFonts w:cs="Times New Roman"/>
          <w:sz w:val="24"/>
          <w:szCs w:val="24"/>
          <w:lang w:val="en-GB"/>
        </w:rPr>
        <w:t>that</w:t>
      </w:r>
      <w:r w:rsidR="0039087B" w:rsidRPr="008E4989">
        <w:rPr>
          <w:rFonts w:cs="Times New Roman"/>
          <w:sz w:val="24"/>
          <w:szCs w:val="24"/>
          <w:lang w:val="en-GB"/>
        </w:rPr>
        <w:t xml:space="preserve"> 17263 of these contracts were </w:t>
      </w:r>
      <w:r w:rsidR="003F75C2" w:rsidRPr="008E4989">
        <w:rPr>
          <w:rFonts w:cs="Times New Roman"/>
          <w:sz w:val="24"/>
          <w:szCs w:val="24"/>
          <w:lang w:val="en-GB"/>
        </w:rPr>
        <w:t xml:space="preserve">negotiated through a </w:t>
      </w:r>
      <w:r w:rsidR="0039087B" w:rsidRPr="008E4989">
        <w:rPr>
          <w:rFonts w:cs="Times New Roman"/>
          <w:sz w:val="24"/>
          <w:szCs w:val="24"/>
          <w:lang w:val="en-GB"/>
        </w:rPr>
        <w:t xml:space="preserve">request for </w:t>
      </w:r>
      <w:proofErr w:type="gramStart"/>
      <w:r w:rsidR="003F75C2" w:rsidRPr="008E4989">
        <w:rPr>
          <w:rFonts w:cs="Times New Roman"/>
          <w:sz w:val="24"/>
          <w:szCs w:val="24"/>
          <w:lang w:val="en-GB"/>
        </w:rPr>
        <w:t xml:space="preserve">a price </w:t>
      </w:r>
      <w:r w:rsidR="005D298D">
        <w:rPr>
          <w:rFonts w:eastAsia="Times New Roman" w:cs="Times New Roman"/>
          <w:sz w:val="24"/>
          <w:szCs w:val="24"/>
          <w:lang w:val="en-GB" w:eastAsia="ja-JP"/>
        </w:rPr>
        <w:t>quotations</w:t>
      </w:r>
      <w:proofErr w:type="gramEnd"/>
      <w:r w:rsidR="0039087B" w:rsidRPr="008E4989">
        <w:rPr>
          <w:rFonts w:cs="Times New Roman"/>
          <w:sz w:val="24"/>
          <w:szCs w:val="24"/>
          <w:lang w:val="en-GB"/>
        </w:rPr>
        <w:t>, 8851 through</w:t>
      </w:r>
      <w:r w:rsidR="007F5B11" w:rsidRPr="008E4989">
        <w:rPr>
          <w:rFonts w:cs="Times New Roman"/>
          <w:sz w:val="24"/>
          <w:szCs w:val="24"/>
          <w:lang w:val="en-GB"/>
        </w:rPr>
        <w:t xml:space="preserve"> valid </w:t>
      </w:r>
      <w:r w:rsidR="0039087B" w:rsidRPr="008E4989">
        <w:rPr>
          <w:rFonts w:cs="Times New Roman"/>
          <w:sz w:val="24"/>
          <w:szCs w:val="24"/>
          <w:lang w:val="en-GB"/>
        </w:rPr>
        <w:t xml:space="preserve">electronic auctions, and 3200 through single-source contracting procedures. In addition, 6845 contracts </w:t>
      </w:r>
      <w:r w:rsidR="003F75C2" w:rsidRPr="008E4989">
        <w:rPr>
          <w:rFonts w:cs="Times New Roman"/>
          <w:sz w:val="24"/>
          <w:szCs w:val="24"/>
          <w:lang w:val="en-GB"/>
        </w:rPr>
        <w:t xml:space="preserve">were negotiated </w:t>
      </w:r>
      <w:r w:rsidR="0039087B" w:rsidRPr="008E4989">
        <w:rPr>
          <w:rFonts w:cs="Times New Roman"/>
          <w:sz w:val="24"/>
          <w:szCs w:val="24"/>
          <w:lang w:val="en-GB"/>
        </w:rPr>
        <w:t xml:space="preserve">through electronic auctions </w:t>
      </w:r>
      <w:r w:rsidR="003F75C2" w:rsidRPr="008E4989">
        <w:rPr>
          <w:rFonts w:cs="Times New Roman"/>
          <w:sz w:val="24"/>
          <w:szCs w:val="24"/>
          <w:lang w:val="en-GB"/>
        </w:rPr>
        <w:t xml:space="preserve">that </w:t>
      </w:r>
      <w:r w:rsidR="0039087B" w:rsidRPr="008E4989">
        <w:rPr>
          <w:rFonts w:cs="Times New Roman"/>
          <w:sz w:val="24"/>
          <w:szCs w:val="24"/>
          <w:lang w:val="en-GB"/>
        </w:rPr>
        <w:t xml:space="preserve">were referred to </w:t>
      </w:r>
      <w:r w:rsidR="003F75C2" w:rsidRPr="008E4989">
        <w:rPr>
          <w:rFonts w:cs="Times New Roman"/>
          <w:sz w:val="24"/>
          <w:szCs w:val="24"/>
          <w:lang w:val="en-GB"/>
        </w:rPr>
        <w:t>as</w:t>
      </w:r>
      <w:r w:rsidR="0039087B" w:rsidRPr="008E4989">
        <w:rPr>
          <w:rFonts w:cs="Times New Roman"/>
          <w:sz w:val="24"/>
          <w:szCs w:val="24"/>
          <w:lang w:val="en-GB"/>
        </w:rPr>
        <w:t xml:space="preserve"> </w:t>
      </w:r>
      <w:r w:rsidR="007F5B11" w:rsidRPr="008E4989">
        <w:rPr>
          <w:rFonts w:cs="Times New Roman"/>
          <w:sz w:val="24"/>
          <w:szCs w:val="24"/>
          <w:lang w:val="en-GB"/>
        </w:rPr>
        <w:t>‘</w:t>
      </w:r>
      <w:r w:rsidR="0039087B" w:rsidRPr="008E4989">
        <w:rPr>
          <w:rFonts w:cs="Times New Roman"/>
          <w:sz w:val="24"/>
          <w:szCs w:val="24"/>
          <w:lang w:val="en-GB"/>
        </w:rPr>
        <w:t>void auctions</w:t>
      </w:r>
      <w:r w:rsidR="007F5B11" w:rsidRPr="008E4989">
        <w:rPr>
          <w:rFonts w:cs="Times New Roman"/>
          <w:sz w:val="24"/>
          <w:szCs w:val="24"/>
          <w:lang w:val="en-GB"/>
        </w:rPr>
        <w:t>’</w:t>
      </w:r>
      <w:r w:rsidR="0039087B" w:rsidRPr="008E4989">
        <w:rPr>
          <w:rFonts w:cs="Times New Roman"/>
          <w:sz w:val="24"/>
          <w:szCs w:val="24"/>
          <w:lang w:val="en-GB"/>
        </w:rPr>
        <w:t xml:space="preserve"> </w:t>
      </w:r>
      <w:r w:rsidR="003F75C2" w:rsidRPr="008E4989">
        <w:rPr>
          <w:rFonts w:cs="Times New Roman"/>
          <w:sz w:val="24"/>
          <w:szCs w:val="24"/>
          <w:lang w:val="en-GB"/>
        </w:rPr>
        <w:t xml:space="preserve">because </w:t>
      </w:r>
      <w:r w:rsidR="0039087B" w:rsidRPr="008E4989">
        <w:rPr>
          <w:rFonts w:cs="Times New Roman"/>
          <w:sz w:val="24"/>
          <w:szCs w:val="24"/>
          <w:lang w:val="en-GB"/>
        </w:rPr>
        <w:t xml:space="preserve">they involved only one </w:t>
      </w:r>
      <w:r w:rsidR="007F5B11" w:rsidRPr="008E4989">
        <w:rPr>
          <w:rFonts w:cs="Times New Roman"/>
          <w:sz w:val="24"/>
          <w:szCs w:val="24"/>
          <w:lang w:val="en-GB"/>
        </w:rPr>
        <w:t>bidder</w:t>
      </w:r>
      <w:r w:rsidR="0039087B" w:rsidRPr="008E4989">
        <w:rPr>
          <w:rFonts w:cs="Times New Roman"/>
          <w:sz w:val="24"/>
          <w:szCs w:val="24"/>
          <w:lang w:val="en-GB"/>
        </w:rPr>
        <w:t xml:space="preserve">. The </w:t>
      </w:r>
      <w:r w:rsidR="00264597" w:rsidRPr="008E4989">
        <w:rPr>
          <w:rFonts w:cs="Times New Roman"/>
          <w:sz w:val="24"/>
          <w:szCs w:val="24"/>
          <w:lang w:val="en-GB"/>
        </w:rPr>
        <w:t>label ‘</w:t>
      </w:r>
      <w:r w:rsidR="0039087B" w:rsidRPr="008E4989">
        <w:rPr>
          <w:rFonts w:cs="Times New Roman"/>
          <w:sz w:val="24"/>
          <w:szCs w:val="24"/>
          <w:lang w:val="en-GB"/>
        </w:rPr>
        <w:t xml:space="preserve">void </w:t>
      </w:r>
      <w:r w:rsidR="007F5B11" w:rsidRPr="008E4989">
        <w:rPr>
          <w:rFonts w:cs="Times New Roman"/>
          <w:sz w:val="24"/>
          <w:szCs w:val="24"/>
          <w:lang w:val="en-GB"/>
        </w:rPr>
        <w:t>auction</w:t>
      </w:r>
      <w:r w:rsidR="00264597" w:rsidRPr="008E4989">
        <w:rPr>
          <w:rFonts w:cs="Times New Roman"/>
          <w:sz w:val="24"/>
          <w:szCs w:val="24"/>
          <w:lang w:val="en-GB"/>
        </w:rPr>
        <w:t>’</w:t>
      </w:r>
      <w:r w:rsidR="007F5B11" w:rsidRPr="008E4989">
        <w:rPr>
          <w:rFonts w:cs="Times New Roman"/>
          <w:sz w:val="24"/>
          <w:szCs w:val="24"/>
          <w:lang w:val="en-GB"/>
        </w:rPr>
        <w:t xml:space="preserve"> </w:t>
      </w:r>
      <w:r w:rsidR="00264597" w:rsidRPr="008E4989">
        <w:rPr>
          <w:rFonts w:cs="Times New Roman"/>
          <w:sz w:val="24"/>
          <w:szCs w:val="24"/>
          <w:lang w:val="en-GB"/>
        </w:rPr>
        <w:t xml:space="preserve">suggests </w:t>
      </w:r>
      <w:r w:rsidR="0039087B" w:rsidRPr="008E4989">
        <w:rPr>
          <w:rFonts w:cs="Times New Roman"/>
          <w:sz w:val="24"/>
          <w:szCs w:val="24"/>
          <w:lang w:val="en-GB"/>
        </w:rPr>
        <w:t xml:space="preserve">that there </w:t>
      </w:r>
      <w:r w:rsidR="00264597" w:rsidRPr="008E4989">
        <w:rPr>
          <w:rFonts w:cs="Times New Roman"/>
          <w:sz w:val="24"/>
          <w:szCs w:val="24"/>
          <w:lang w:val="en-GB"/>
        </w:rPr>
        <w:t xml:space="preserve">was </w:t>
      </w:r>
      <w:r w:rsidR="0039087B" w:rsidRPr="008E4989">
        <w:rPr>
          <w:rFonts w:cs="Times New Roman"/>
          <w:sz w:val="24"/>
          <w:szCs w:val="24"/>
          <w:lang w:val="en-GB"/>
        </w:rPr>
        <w:t>no competitive bidding</w:t>
      </w:r>
      <w:r w:rsidR="000C3D37">
        <w:rPr>
          <w:rFonts w:cs="Times New Roman"/>
          <w:sz w:val="24"/>
          <w:szCs w:val="24"/>
          <w:lang w:val="en-GB"/>
        </w:rPr>
        <w:t xml:space="preserve"> in auction</w:t>
      </w:r>
      <w:r w:rsidR="0039087B" w:rsidRPr="008E4989">
        <w:rPr>
          <w:rFonts w:cs="Times New Roman"/>
          <w:sz w:val="24"/>
          <w:szCs w:val="24"/>
          <w:lang w:val="en-GB"/>
        </w:rPr>
        <w:t xml:space="preserve"> and contract is concluded with </w:t>
      </w:r>
      <w:r w:rsidR="007F5B11" w:rsidRPr="008E4989">
        <w:rPr>
          <w:rFonts w:cs="Times New Roman"/>
          <w:sz w:val="24"/>
          <w:szCs w:val="24"/>
          <w:lang w:val="en-GB"/>
        </w:rPr>
        <w:t>this supplier</w:t>
      </w:r>
      <w:r w:rsidR="0039087B" w:rsidRPr="008E4989">
        <w:rPr>
          <w:rFonts w:cs="Times New Roman"/>
          <w:sz w:val="24"/>
          <w:szCs w:val="24"/>
          <w:lang w:val="en-GB"/>
        </w:rPr>
        <w:t xml:space="preserve">. </w:t>
      </w:r>
      <w:r w:rsidR="00E9326A" w:rsidRPr="00422AAF">
        <w:rPr>
          <w:rFonts w:cs="Times New Roman"/>
          <w:sz w:val="24"/>
          <w:szCs w:val="24"/>
          <w:lang w:val="en-GB"/>
        </w:rPr>
        <w:t>One may</w:t>
      </w:r>
      <w:r w:rsidR="000C3D37" w:rsidRPr="00422AAF">
        <w:rPr>
          <w:rFonts w:cs="Times New Roman"/>
          <w:sz w:val="24"/>
          <w:szCs w:val="24"/>
          <w:lang w:val="en-GB"/>
        </w:rPr>
        <w:t xml:space="preserve"> considered </w:t>
      </w:r>
      <w:r w:rsidR="00E9326A" w:rsidRPr="00422AAF">
        <w:rPr>
          <w:rFonts w:cs="Times New Roman"/>
          <w:sz w:val="24"/>
          <w:szCs w:val="24"/>
          <w:lang w:val="en-GB"/>
        </w:rPr>
        <w:t xml:space="preserve">‘void auction’ </w:t>
      </w:r>
      <w:r w:rsidR="000C3D37" w:rsidRPr="00422AAF">
        <w:rPr>
          <w:rFonts w:cs="Times New Roman"/>
          <w:sz w:val="24"/>
          <w:szCs w:val="24"/>
          <w:lang w:val="en-GB"/>
        </w:rPr>
        <w:t>as</w:t>
      </w:r>
      <w:r w:rsidR="0039087B" w:rsidRPr="00422AAF">
        <w:rPr>
          <w:rFonts w:cs="Times New Roman"/>
          <w:sz w:val="24"/>
          <w:szCs w:val="24"/>
          <w:lang w:val="en-GB"/>
        </w:rPr>
        <w:t xml:space="preserve"> single-source contracting.</w:t>
      </w:r>
      <w:r w:rsidR="0014623D" w:rsidRPr="008E4989">
        <w:rPr>
          <w:rFonts w:cs="Times New Roman"/>
          <w:sz w:val="24"/>
          <w:szCs w:val="24"/>
          <w:lang w:val="en-GB"/>
        </w:rPr>
        <w:t xml:space="preserve"> </w:t>
      </w:r>
      <w:r w:rsidR="007F5B11" w:rsidRPr="008E4989">
        <w:rPr>
          <w:rFonts w:cs="Times New Roman"/>
          <w:sz w:val="24"/>
          <w:szCs w:val="24"/>
          <w:lang w:val="en-GB"/>
        </w:rPr>
        <w:t>The</w:t>
      </w:r>
      <w:r w:rsidR="0014623D" w:rsidRPr="008E4989">
        <w:rPr>
          <w:rFonts w:cs="Times New Roman"/>
          <w:sz w:val="24"/>
          <w:szCs w:val="24"/>
          <w:lang w:val="en-GB"/>
        </w:rPr>
        <w:t xml:space="preserve"> average procurement </w:t>
      </w:r>
      <w:r w:rsidR="005C038B" w:rsidRPr="008E4989">
        <w:rPr>
          <w:rFonts w:cs="Times New Roman"/>
          <w:sz w:val="24"/>
          <w:szCs w:val="24"/>
          <w:lang w:val="en-GB"/>
        </w:rPr>
        <w:t xml:space="preserve">volume </w:t>
      </w:r>
      <w:r w:rsidR="00E571DE" w:rsidRPr="008E4989">
        <w:rPr>
          <w:rFonts w:cs="Times New Roman"/>
          <w:sz w:val="24"/>
          <w:szCs w:val="24"/>
          <w:lang w:val="en-GB"/>
        </w:rPr>
        <w:t xml:space="preserve">in </w:t>
      </w:r>
      <w:r w:rsidR="0014623D" w:rsidRPr="008E4989">
        <w:rPr>
          <w:rFonts w:cs="Times New Roman"/>
          <w:sz w:val="24"/>
          <w:szCs w:val="24"/>
          <w:lang w:val="en-GB"/>
        </w:rPr>
        <w:t xml:space="preserve">a single-source </w:t>
      </w:r>
      <w:r w:rsidR="007F5B11" w:rsidRPr="008E4989">
        <w:rPr>
          <w:rFonts w:cs="Times New Roman"/>
          <w:sz w:val="24"/>
          <w:szCs w:val="24"/>
          <w:lang w:val="en-GB"/>
        </w:rPr>
        <w:t xml:space="preserve">contract </w:t>
      </w:r>
      <w:r w:rsidR="0014623D" w:rsidRPr="008E4989">
        <w:rPr>
          <w:rFonts w:cs="Times New Roman"/>
          <w:sz w:val="24"/>
          <w:szCs w:val="24"/>
          <w:lang w:val="en-GB"/>
        </w:rPr>
        <w:t xml:space="preserve">is much higher </w:t>
      </w:r>
      <w:r w:rsidR="00E571DE" w:rsidRPr="008E4989">
        <w:rPr>
          <w:rFonts w:cs="Times New Roman"/>
          <w:sz w:val="24"/>
          <w:szCs w:val="24"/>
          <w:lang w:val="en-GB"/>
        </w:rPr>
        <w:t>than in other types of procurement</w:t>
      </w:r>
      <w:r w:rsidR="0014623D" w:rsidRPr="008E4989">
        <w:rPr>
          <w:rFonts w:cs="Times New Roman"/>
          <w:sz w:val="24"/>
          <w:szCs w:val="24"/>
          <w:lang w:val="en-GB"/>
        </w:rPr>
        <w:t xml:space="preserve"> procedures. The highest average prices per kilo of sugar were observed </w:t>
      </w:r>
      <w:r w:rsidR="00ED3251" w:rsidRPr="008E4989">
        <w:rPr>
          <w:rFonts w:cs="Times New Roman"/>
          <w:sz w:val="24"/>
          <w:szCs w:val="24"/>
          <w:lang w:val="en-GB"/>
        </w:rPr>
        <w:t xml:space="preserve">in </w:t>
      </w:r>
      <w:r w:rsidR="0014623D" w:rsidRPr="008E4989">
        <w:rPr>
          <w:rFonts w:cs="Times New Roman"/>
          <w:sz w:val="24"/>
          <w:szCs w:val="24"/>
          <w:lang w:val="en-GB"/>
        </w:rPr>
        <w:t xml:space="preserve">single-source contracting and </w:t>
      </w:r>
      <w:r w:rsidR="00ED3251" w:rsidRPr="008E4989">
        <w:rPr>
          <w:rFonts w:cs="Times New Roman"/>
          <w:sz w:val="24"/>
          <w:szCs w:val="24"/>
          <w:lang w:val="en-GB"/>
        </w:rPr>
        <w:t>‘</w:t>
      </w:r>
      <w:r w:rsidR="0014623D" w:rsidRPr="008E4989">
        <w:rPr>
          <w:rFonts w:cs="Times New Roman"/>
          <w:sz w:val="24"/>
          <w:szCs w:val="24"/>
          <w:lang w:val="en-GB"/>
        </w:rPr>
        <w:t>void auctions</w:t>
      </w:r>
      <w:r w:rsidR="00ED3251" w:rsidRPr="008E4989">
        <w:rPr>
          <w:rFonts w:cs="Times New Roman"/>
          <w:sz w:val="24"/>
          <w:szCs w:val="24"/>
          <w:lang w:val="en-GB"/>
        </w:rPr>
        <w:t>’</w:t>
      </w:r>
      <w:r w:rsidR="0014623D" w:rsidRPr="008E4989">
        <w:rPr>
          <w:rFonts w:cs="Times New Roman"/>
          <w:sz w:val="24"/>
          <w:szCs w:val="24"/>
          <w:lang w:val="en-GB"/>
        </w:rPr>
        <w:t xml:space="preserve">. For valid </w:t>
      </w:r>
      <w:r w:rsidR="00D37290" w:rsidRPr="008E4989">
        <w:rPr>
          <w:rFonts w:cs="Times New Roman"/>
          <w:sz w:val="24"/>
          <w:szCs w:val="24"/>
          <w:lang w:val="en-GB"/>
        </w:rPr>
        <w:t xml:space="preserve">electronic </w:t>
      </w:r>
      <w:r w:rsidR="0014623D" w:rsidRPr="008E4989">
        <w:rPr>
          <w:rFonts w:cs="Times New Roman"/>
          <w:sz w:val="24"/>
          <w:szCs w:val="24"/>
          <w:lang w:val="en-GB"/>
        </w:rPr>
        <w:t xml:space="preserve">auctions, the difference in price per kilo between </w:t>
      </w:r>
      <w:r w:rsidR="009232AD">
        <w:rPr>
          <w:rFonts w:cs="Times New Roman"/>
          <w:sz w:val="24"/>
          <w:szCs w:val="24"/>
          <w:lang w:val="en-GB"/>
        </w:rPr>
        <w:t>one-time</w:t>
      </w:r>
      <w:r w:rsidR="009232AD" w:rsidRPr="008E4989">
        <w:rPr>
          <w:rFonts w:cs="Times New Roman"/>
          <w:sz w:val="24"/>
          <w:szCs w:val="24"/>
          <w:lang w:val="en-GB"/>
        </w:rPr>
        <w:t xml:space="preserve"> </w:t>
      </w:r>
      <w:r w:rsidR="0014623D" w:rsidRPr="008E4989">
        <w:rPr>
          <w:rFonts w:cs="Times New Roman"/>
          <w:sz w:val="24"/>
          <w:szCs w:val="24"/>
          <w:lang w:val="en-GB"/>
        </w:rPr>
        <w:t xml:space="preserve">and </w:t>
      </w:r>
      <w:r w:rsidR="00D758C8" w:rsidRPr="008E4989">
        <w:rPr>
          <w:rFonts w:cs="Times New Roman"/>
          <w:sz w:val="24"/>
          <w:szCs w:val="24"/>
          <w:lang w:val="en-GB"/>
        </w:rPr>
        <w:t>repeated</w:t>
      </w:r>
      <w:r w:rsidR="0014623D" w:rsidRPr="008E4989">
        <w:rPr>
          <w:rFonts w:cs="Times New Roman"/>
          <w:sz w:val="24"/>
          <w:szCs w:val="24"/>
          <w:lang w:val="en-GB"/>
        </w:rPr>
        <w:t xml:space="preserve"> contracts </w:t>
      </w:r>
      <w:r w:rsidR="00D37290" w:rsidRPr="008E4989">
        <w:rPr>
          <w:rFonts w:cs="Times New Roman"/>
          <w:sz w:val="24"/>
          <w:szCs w:val="24"/>
          <w:lang w:val="en-GB"/>
        </w:rPr>
        <w:t xml:space="preserve">was </w:t>
      </w:r>
      <w:r w:rsidR="0014623D" w:rsidRPr="008E4989">
        <w:rPr>
          <w:rFonts w:cs="Times New Roman"/>
          <w:sz w:val="24"/>
          <w:szCs w:val="24"/>
          <w:lang w:val="en-GB"/>
        </w:rPr>
        <w:t>insignificant.</w:t>
      </w:r>
      <w:r w:rsidR="0014623D" w:rsidRPr="008E4989">
        <w:rPr>
          <w:rFonts w:cs="Times New Roman"/>
          <w:sz w:val="24"/>
          <w:szCs w:val="24"/>
          <w:lang w:val="en-GB" w:eastAsia="ru-RU"/>
        </w:rPr>
        <w:t xml:space="preserve"> </w:t>
      </w:r>
      <w:r w:rsidR="00D758C8" w:rsidRPr="008E4989">
        <w:rPr>
          <w:rFonts w:cs="Times New Roman"/>
          <w:sz w:val="24"/>
          <w:szCs w:val="24"/>
          <w:lang w:val="en-GB" w:eastAsia="ru-RU"/>
        </w:rPr>
        <w:t xml:space="preserve">The </w:t>
      </w:r>
      <w:r w:rsidR="009363E1" w:rsidRPr="008E4989">
        <w:rPr>
          <w:rFonts w:cs="Times New Roman"/>
          <w:sz w:val="24"/>
          <w:szCs w:val="24"/>
          <w:lang w:val="en-GB" w:eastAsia="ru-RU"/>
        </w:rPr>
        <w:t xml:space="preserve">characteristics of the </w:t>
      </w:r>
      <w:r w:rsidR="00D758C8" w:rsidRPr="008E4989">
        <w:rPr>
          <w:rFonts w:cs="Times New Roman"/>
          <w:sz w:val="24"/>
          <w:szCs w:val="24"/>
          <w:lang w:val="en-GB" w:eastAsia="ru-RU"/>
        </w:rPr>
        <w:t>contracts</w:t>
      </w:r>
      <w:r w:rsidR="008E4989">
        <w:rPr>
          <w:rFonts w:cs="Times New Roman"/>
          <w:sz w:val="24"/>
          <w:szCs w:val="24"/>
          <w:lang w:val="en-GB" w:eastAsia="ru-RU"/>
        </w:rPr>
        <w:t>,</w:t>
      </w:r>
      <w:r w:rsidR="00D758C8" w:rsidRPr="008E4989">
        <w:rPr>
          <w:rFonts w:cs="Times New Roman"/>
          <w:sz w:val="24"/>
          <w:szCs w:val="24"/>
          <w:lang w:val="en-GB" w:eastAsia="ru-RU"/>
        </w:rPr>
        <w:t xml:space="preserve"> </w:t>
      </w:r>
      <w:r w:rsidR="009363E1" w:rsidRPr="008E4989">
        <w:rPr>
          <w:rFonts w:cs="Times New Roman"/>
          <w:sz w:val="24"/>
          <w:szCs w:val="24"/>
          <w:lang w:val="en-GB" w:eastAsia="ru-RU"/>
        </w:rPr>
        <w:t xml:space="preserve">organised </w:t>
      </w:r>
      <w:r w:rsidR="00D758C8" w:rsidRPr="008E4989">
        <w:rPr>
          <w:rFonts w:cs="Times New Roman"/>
          <w:sz w:val="24"/>
          <w:szCs w:val="24"/>
          <w:lang w:val="en-GB" w:eastAsia="ru-RU"/>
        </w:rPr>
        <w:t>by type of customer and type of supplier</w:t>
      </w:r>
      <w:r w:rsidR="008E4989">
        <w:rPr>
          <w:rFonts w:cs="Times New Roman"/>
          <w:sz w:val="24"/>
          <w:szCs w:val="24"/>
          <w:lang w:val="en-GB" w:eastAsia="ru-RU"/>
        </w:rPr>
        <w:t>,</w:t>
      </w:r>
      <w:r w:rsidR="00D758C8" w:rsidRPr="008E4989">
        <w:rPr>
          <w:rFonts w:cs="Times New Roman"/>
          <w:sz w:val="24"/>
          <w:szCs w:val="24"/>
          <w:lang w:val="en-GB" w:eastAsia="ru-RU"/>
        </w:rPr>
        <w:t xml:space="preserve"> are presented in Annex 1</w:t>
      </w:r>
      <w:r w:rsidR="00D758C8" w:rsidRPr="008E4989">
        <w:rPr>
          <w:sz w:val="24"/>
          <w:szCs w:val="24"/>
          <w:lang w:val="en-GB"/>
        </w:rPr>
        <w:t>.</w:t>
      </w:r>
      <w:r w:rsidR="00457EE4" w:rsidRPr="008E4989">
        <w:rPr>
          <w:sz w:val="24"/>
          <w:szCs w:val="24"/>
          <w:lang w:val="en-GB"/>
        </w:rPr>
        <w:t xml:space="preserve"> The total </w:t>
      </w:r>
      <w:r w:rsidR="00971AED" w:rsidRPr="008E4989">
        <w:rPr>
          <w:sz w:val="24"/>
          <w:szCs w:val="24"/>
          <w:lang w:val="en-GB"/>
        </w:rPr>
        <w:t>number of suppliers</w:t>
      </w:r>
      <w:r w:rsidR="008E4989">
        <w:rPr>
          <w:sz w:val="24"/>
          <w:szCs w:val="24"/>
          <w:lang w:val="en-GB"/>
        </w:rPr>
        <w:t>,</w:t>
      </w:r>
      <w:r w:rsidR="00971AED" w:rsidRPr="008E4989">
        <w:rPr>
          <w:sz w:val="24"/>
          <w:szCs w:val="24"/>
          <w:lang w:val="en-GB"/>
        </w:rPr>
        <w:t xml:space="preserve"> </w:t>
      </w:r>
      <w:r w:rsidR="00A00191" w:rsidRPr="008E4989">
        <w:rPr>
          <w:sz w:val="24"/>
          <w:szCs w:val="24"/>
          <w:lang w:val="en-GB"/>
        </w:rPr>
        <w:t xml:space="preserve">organised </w:t>
      </w:r>
      <w:r w:rsidR="00971AED" w:rsidRPr="008E4989">
        <w:rPr>
          <w:sz w:val="24"/>
          <w:szCs w:val="24"/>
          <w:lang w:val="en-GB"/>
        </w:rPr>
        <w:t xml:space="preserve">by </w:t>
      </w:r>
      <w:r w:rsidR="008E4989">
        <w:rPr>
          <w:sz w:val="24"/>
          <w:szCs w:val="24"/>
          <w:lang w:val="en-GB"/>
        </w:rPr>
        <w:t xml:space="preserve">the </w:t>
      </w:r>
      <w:r w:rsidR="00971AED" w:rsidRPr="008E4989">
        <w:rPr>
          <w:sz w:val="24"/>
          <w:szCs w:val="24"/>
          <w:lang w:val="en-GB"/>
        </w:rPr>
        <w:t xml:space="preserve">ownership structure and size of </w:t>
      </w:r>
      <w:r w:rsidR="008E4989">
        <w:rPr>
          <w:sz w:val="24"/>
          <w:szCs w:val="24"/>
          <w:lang w:val="en-GB"/>
        </w:rPr>
        <w:t xml:space="preserve">the </w:t>
      </w:r>
      <w:r w:rsidR="00971AED" w:rsidRPr="008E4989">
        <w:rPr>
          <w:sz w:val="24"/>
          <w:szCs w:val="24"/>
          <w:lang w:val="en-GB"/>
        </w:rPr>
        <w:t>firm</w:t>
      </w:r>
      <w:r w:rsidR="008E4989">
        <w:rPr>
          <w:sz w:val="24"/>
          <w:szCs w:val="24"/>
          <w:lang w:val="en-GB"/>
        </w:rPr>
        <w:t>,</w:t>
      </w:r>
      <w:r w:rsidR="00971AED" w:rsidRPr="008E4989">
        <w:rPr>
          <w:sz w:val="24"/>
          <w:szCs w:val="24"/>
          <w:lang w:val="en-GB"/>
        </w:rPr>
        <w:t xml:space="preserve"> </w:t>
      </w:r>
      <w:r w:rsidR="007A3B02">
        <w:rPr>
          <w:sz w:val="24"/>
          <w:szCs w:val="24"/>
          <w:lang w:val="en-GB"/>
        </w:rPr>
        <w:t>are</w:t>
      </w:r>
      <w:r w:rsidR="00457EE4" w:rsidRPr="008E4989">
        <w:rPr>
          <w:sz w:val="24"/>
          <w:szCs w:val="24"/>
          <w:lang w:val="en-GB"/>
        </w:rPr>
        <w:t xml:space="preserve"> presented in Annex 2.</w:t>
      </w:r>
    </w:p>
    <w:p w14:paraId="48BEA724" w14:textId="77777777" w:rsidR="004B0B54" w:rsidRPr="008E4989" w:rsidRDefault="004B0B54" w:rsidP="00240BCA">
      <w:pPr>
        <w:spacing w:before="0" w:after="0" w:line="300" w:lineRule="auto"/>
        <w:ind w:firstLine="709"/>
        <w:rPr>
          <w:rFonts w:cs="Times New Roman"/>
          <w:sz w:val="24"/>
          <w:szCs w:val="24"/>
          <w:lang w:val="en-GB"/>
        </w:rPr>
      </w:pPr>
    </w:p>
    <w:p w14:paraId="3397097A" w14:textId="56238A06" w:rsidR="00DD3856" w:rsidRPr="007F5B11" w:rsidRDefault="00DD3856" w:rsidP="00DD3856">
      <w:pPr>
        <w:spacing w:before="0" w:after="0" w:line="360" w:lineRule="auto"/>
        <w:ind w:firstLine="709"/>
        <w:jc w:val="center"/>
        <w:rPr>
          <w:rFonts w:cs="Times New Roman"/>
          <w:sz w:val="24"/>
          <w:szCs w:val="24"/>
          <w:lang w:val="en-US"/>
        </w:rPr>
      </w:pPr>
      <w:proofErr w:type="gramStart"/>
      <w:r>
        <w:rPr>
          <w:rFonts w:cs="Times New Roman"/>
          <w:sz w:val="24"/>
          <w:szCs w:val="24"/>
          <w:lang w:val="en-GB"/>
        </w:rPr>
        <w:t xml:space="preserve">Table </w:t>
      </w:r>
      <w:r w:rsidR="00284A80">
        <w:rPr>
          <w:rFonts w:cs="Times New Roman"/>
          <w:sz w:val="24"/>
          <w:szCs w:val="24"/>
          <w:lang w:val="en-GB"/>
        </w:rPr>
        <w:t>3</w:t>
      </w:r>
      <w:r>
        <w:rPr>
          <w:rFonts w:cs="Times New Roman"/>
          <w:sz w:val="24"/>
          <w:szCs w:val="24"/>
          <w:lang w:val="en-GB"/>
        </w:rPr>
        <w:t>.</w:t>
      </w:r>
      <w:proofErr w:type="gramEnd"/>
      <w:r>
        <w:rPr>
          <w:rFonts w:cs="Times New Roman"/>
          <w:sz w:val="24"/>
          <w:szCs w:val="24"/>
          <w:lang w:val="en-GB"/>
        </w:rPr>
        <w:t xml:space="preserve"> Comparative analysis of sugar procurement by various characteristics</w:t>
      </w: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7"/>
        <w:gridCol w:w="991"/>
        <w:gridCol w:w="991"/>
        <w:gridCol w:w="1011"/>
        <w:gridCol w:w="851"/>
        <w:gridCol w:w="849"/>
        <w:gridCol w:w="834"/>
        <w:gridCol w:w="991"/>
        <w:gridCol w:w="870"/>
      </w:tblGrid>
      <w:tr w:rsidR="001B03C1" w:rsidRPr="00486BD0" w14:paraId="2A6382D8" w14:textId="77777777" w:rsidTr="009171B7">
        <w:trPr>
          <w:jc w:val="center"/>
        </w:trPr>
        <w:tc>
          <w:tcPr>
            <w:tcW w:w="1827" w:type="dxa"/>
            <w:vMerge w:val="restart"/>
            <w:tcBorders>
              <w:top w:val="single" w:sz="4" w:space="0" w:color="auto"/>
              <w:left w:val="single" w:sz="4" w:space="0" w:color="auto"/>
              <w:bottom w:val="single" w:sz="4" w:space="0" w:color="auto"/>
              <w:right w:val="single" w:sz="4" w:space="0" w:color="auto"/>
            </w:tcBorders>
            <w:shd w:val="clear" w:color="auto" w:fill="auto"/>
          </w:tcPr>
          <w:p w14:paraId="7CE25AFD" w14:textId="77777777" w:rsidR="001B03C1" w:rsidRPr="00BA3578" w:rsidRDefault="001B03C1" w:rsidP="00214F51">
            <w:pPr>
              <w:spacing w:before="0" w:after="0" w:line="240" w:lineRule="auto"/>
              <w:ind w:left="-567"/>
              <w:contextualSpacing/>
              <w:jc w:val="left"/>
              <w:rPr>
                <w:sz w:val="20"/>
                <w:szCs w:val="20"/>
                <w:lang w:val="en-US"/>
              </w:rPr>
            </w:pPr>
          </w:p>
        </w:tc>
        <w:tc>
          <w:tcPr>
            <w:tcW w:w="3844" w:type="dxa"/>
            <w:gridSpan w:val="4"/>
            <w:tcBorders>
              <w:top w:val="single" w:sz="4" w:space="0" w:color="auto"/>
              <w:left w:val="single" w:sz="4" w:space="0" w:color="auto"/>
              <w:bottom w:val="single" w:sz="4" w:space="0" w:color="auto"/>
              <w:right w:val="single" w:sz="4" w:space="0" w:color="auto"/>
            </w:tcBorders>
            <w:shd w:val="clear" w:color="auto" w:fill="auto"/>
            <w:hideMark/>
          </w:tcPr>
          <w:p w14:paraId="12C9967F" w14:textId="6193B0C2" w:rsidR="001B03C1" w:rsidRPr="00486BD0" w:rsidRDefault="004D3CB4" w:rsidP="00214F51">
            <w:pPr>
              <w:spacing w:before="0" w:after="0" w:line="240" w:lineRule="auto"/>
              <w:contextualSpacing/>
              <w:jc w:val="center"/>
              <w:rPr>
                <w:sz w:val="20"/>
                <w:szCs w:val="20"/>
              </w:rPr>
            </w:pPr>
            <w:r>
              <w:rPr>
                <w:sz w:val="20"/>
                <w:szCs w:val="20"/>
                <w:lang w:val="en-GB"/>
              </w:rPr>
              <w:t xml:space="preserve">One-time </w:t>
            </w:r>
            <w:r w:rsidR="001B03C1">
              <w:rPr>
                <w:sz w:val="20"/>
                <w:szCs w:val="20"/>
                <w:lang w:val="en-GB"/>
              </w:rPr>
              <w:t>contracts</w:t>
            </w:r>
          </w:p>
        </w:tc>
        <w:tc>
          <w:tcPr>
            <w:tcW w:w="3544" w:type="dxa"/>
            <w:gridSpan w:val="4"/>
            <w:tcBorders>
              <w:top w:val="single" w:sz="4" w:space="0" w:color="auto"/>
              <w:left w:val="single" w:sz="4" w:space="0" w:color="auto"/>
              <w:bottom w:val="single" w:sz="4" w:space="0" w:color="auto"/>
              <w:right w:val="single" w:sz="4" w:space="0" w:color="auto"/>
            </w:tcBorders>
            <w:shd w:val="clear" w:color="auto" w:fill="auto"/>
            <w:hideMark/>
          </w:tcPr>
          <w:p w14:paraId="5A9F3FE8" w14:textId="77777777" w:rsidR="001B03C1" w:rsidRPr="00486BD0" w:rsidRDefault="001B03C1" w:rsidP="00214F51">
            <w:pPr>
              <w:spacing w:before="0" w:after="0" w:line="240" w:lineRule="auto"/>
              <w:contextualSpacing/>
              <w:jc w:val="center"/>
              <w:rPr>
                <w:sz w:val="20"/>
                <w:szCs w:val="20"/>
              </w:rPr>
            </w:pPr>
            <w:r>
              <w:rPr>
                <w:sz w:val="20"/>
                <w:szCs w:val="20"/>
                <w:lang w:val="en-GB"/>
              </w:rPr>
              <w:t>Re</w:t>
            </w:r>
            <w:proofErr w:type="spellStart"/>
            <w:r>
              <w:rPr>
                <w:sz w:val="20"/>
                <w:szCs w:val="20"/>
                <w:lang w:val="en-US"/>
              </w:rPr>
              <w:t>peated</w:t>
            </w:r>
            <w:proofErr w:type="spellEnd"/>
            <w:r>
              <w:rPr>
                <w:sz w:val="20"/>
                <w:szCs w:val="20"/>
                <w:lang w:val="en-GB"/>
              </w:rPr>
              <w:t xml:space="preserve"> contracts</w:t>
            </w:r>
          </w:p>
        </w:tc>
      </w:tr>
      <w:tr w:rsidR="00854C2A" w:rsidRPr="0020446C" w14:paraId="1BFF22E8" w14:textId="77777777" w:rsidTr="009171B7">
        <w:trPr>
          <w:jc w:val="center"/>
        </w:trPr>
        <w:tc>
          <w:tcPr>
            <w:tcW w:w="1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9F70F6" w14:textId="77777777" w:rsidR="00854C2A" w:rsidRPr="00486BD0" w:rsidRDefault="00854C2A" w:rsidP="00214F51">
            <w:pPr>
              <w:spacing w:before="0" w:after="0" w:line="240" w:lineRule="auto"/>
              <w:contextualSpacing/>
              <w:jc w:val="left"/>
              <w:rPr>
                <w:sz w:val="20"/>
                <w:szCs w:val="20"/>
              </w:rPr>
            </w:pP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6DBD54B2" w14:textId="77777777" w:rsidR="00854C2A" w:rsidRPr="00486BD0" w:rsidRDefault="00854C2A" w:rsidP="00214F51">
            <w:pPr>
              <w:spacing w:before="0" w:after="0" w:line="240" w:lineRule="auto"/>
              <w:contextualSpacing/>
              <w:jc w:val="center"/>
              <w:rPr>
                <w:sz w:val="20"/>
                <w:szCs w:val="20"/>
              </w:rPr>
            </w:pPr>
            <w:r>
              <w:rPr>
                <w:sz w:val="19"/>
                <w:szCs w:val="19"/>
                <w:lang w:val="en-GB"/>
              </w:rPr>
              <w:t>Number of contracts</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13672DDF" w14:textId="77777777" w:rsidR="00854C2A" w:rsidRPr="00BA3578" w:rsidRDefault="00854C2A" w:rsidP="00214F51">
            <w:pPr>
              <w:spacing w:before="0" w:after="0" w:line="240" w:lineRule="auto"/>
              <w:contextualSpacing/>
              <w:jc w:val="center"/>
              <w:rPr>
                <w:sz w:val="20"/>
                <w:szCs w:val="20"/>
                <w:lang w:val="en-US"/>
              </w:rPr>
            </w:pPr>
            <w:r>
              <w:rPr>
                <w:sz w:val="19"/>
                <w:szCs w:val="19"/>
                <w:lang w:val="en-GB"/>
              </w:rPr>
              <w:t xml:space="preserve">Total contract value (RUR </w:t>
            </w:r>
            <w:proofErr w:type="spellStart"/>
            <w:r>
              <w:rPr>
                <w:sz w:val="19"/>
                <w:szCs w:val="19"/>
                <w:lang w:val="en-GB"/>
              </w:rPr>
              <w:t>mln</w:t>
            </w:r>
            <w:proofErr w:type="spellEnd"/>
            <w:r>
              <w:rPr>
                <w:sz w:val="19"/>
                <w:szCs w:val="19"/>
                <w:lang w:val="en-GB"/>
              </w:rPr>
              <w:t>)</w:t>
            </w:r>
          </w:p>
        </w:tc>
        <w:tc>
          <w:tcPr>
            <w:tcW w:w="1011" w:type="dxa"/>
            <w:tcBorders>
              <w:top w:val="single" w:sz="4" w:space="0" w:color="auto"/>
              <w:left w:val="single" w:sz="4" w:space="0" w:color="auto"/>
              <w:bottom w:val="single" w:sz="4" w:space="0" w:color="auto"/>
              <w:right w:val="single" w:sz="4" w:space="0" w:color="auto"/>
            </w:tcBorders>
            <w:shd w:val="clear" w:color="auto" w:fill="auto"/>
            <w:hideMark/>
          </w:tcPr>
          <w:p w14:paraId="78578B91" w14:textId="77777777" w:rsidR="00854C2A" w:rsidRPr="00BA3578" w:rsidRDefault="00854C2A" w:rsidP="00214F51">
            <w:pPr>
              <w:spacing w:before="0" w:after="0" w:line="240" w:lineRule="auto"/>
              <w:contextualSpacing/>
              <w:jc w:val="center"/>
              <w:rPr>
                <w:sz w:val="20"/>
                <w:szCs w:val="20"/>
                <w:lang w:val="en-US"/>
              </w:rPr>
            </w:pPr>
            <w:r>
              <w:rPr>
                <w:sz w:val="19"/>
                <w:szCs w:val="19"/>
                <w:lang w:val="en-GB"/>
              </w:rPr>
              <w:t>Average contract value (RUR thou)</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6EB281DD" w14:textId="5937DAE8" w:rsidR="00854C2A" w:rsidRPr="007F5B11" w:rsidRDefault="00854C2A" w:rsidP="00214F51">
            <w:pPr>
              <w:spacing w:before="0" w:after="0" w:line="240" w:lineRule="auto"/>
              <w:contextualSpacing/>
              <w:jc w:val="center"/>
              <w:rPr>
                <w:sz w:val="20"/>
                <w:szCs w:val="20"/>
                <w:lang w:val="en-US"/>
              </w:rPr>
            </w:pPr>
            <w:r>
              <w:rPr>
                <w:sz w:val="19"/>
                <w:szCs w:val="19"/>
                <w:lang w:val="en-GB"/>
              </w:rPr>
              <w:t>Average price</w:t>
            </w:r>
            <w:r>
              <w:rPr>
                <w:sz w:val="19"/>
                <w:szCs w:val="19"/>
              </w:rPr>
              <w:t xml:space="preserve"> (</w:t>
            </w:r>
            <w:r>
              <w:rPr>
                <w:sz w:val="19"/>
                <w:szCs w:val="19"/>
                <w:lang w:val="en-GB"/>
              </w:rPr>
              <w:t>RUR/kg</w:t>
            </w:r>
            <w:r>
              <w:rPr>
                <w:sz w:val="19"/>
                <w:szCs w:val="19"/>
              </w:rPr>
              <w:t>)</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512CEF20" w14:textId="77777777" w:rsidR="00854C2A" w:rsidRPr="007F5B11" w:rsidRDefault="00854C2A" w:rsidP="00214F51">
            <w:pPr>
              <w:spacing w:before="0" w:after="0" w:line="240" w:lineRule="auto"/>
              <w:contextualSpacing/>
              <w:jc w:val="center"/>
              <w:rPr>
                <w:sz w:val="20"/>
                <w:szCs w:val="20"/>
                <w:lang w:val="en-US"/>
              </w:rPr>
            </w:pPr>
            <w:r>
              <w:rPr>
                <w:sz w:val="19"/>
                <w:szCs w:val="19"/>
                <w:lang w:val="en-GB"/>
              </w:rPr>
              <w:t>Number of contracts</w:t>
            </w:r>
          </w:p>
        </w:tc>
        <w:tc>
          <w:tcPr>
            <w:tcW w:w="834" w:type="dxa"/>
            <w:tcBorders>
              <w:top w:val="single" w:sz="4" w:space="0" w:color="auto"/>
              <w:left w:val="single" w:sz="4" w:space="0" w:color="auto"/>
              <w:bottom w:val="single" w:sz="4" w:space="0" w:color="auto"/>
              <w:right w:val="single" w:sz="4" w:space="0" w:color="auto"/>
            </w:tcBorders>
            <w:shd w:val="clear" w:color="auto" w:fill="auto"/>
            <w:hideMark/>
          </w:tcPr>
          <w:p w14:paraId="43DE7192" w14:textId="77777777" w:rsidR="00854C2A" w:rsidRPr="00BA3578" w:rsidRDefault="00854C2A" w:rsidP="00214F51">
            <w:pPr>
              <w:spacing w:before="0" w:after="0" w:line="240" w:lineRule="auto"/>
              <w:contextualSpacing/>
              <w:jc w:val="center"/>
              <w:rPr>
                <w:sz w:val="20"/>
                <w:szCs w:val="20"/>
                <w:lang w:val="en-US"/>
              </w:rPr>
            </w:pPr>
            <w:r>
              <w:rPr>
                <w:sz w:val="19"/>
                <w:szCs w:val="19"/>
                <w:lang w:val="en-GB"/>
              </w:rPr>
              <w:t xml:space="preserve">Total contract value (RUR </w:t>
            </w:r>
            <w:proofErr w:type="spellStart"/>
            <w:r>
              <w:rPr>
                <w:sz w:val="19"/>
                <w:szCs w:val="19"/>
                <w:lang w:val="en-GB"/>
              </w:rPr>
              <w:t>mln</w:t>
            </w:r>
            <w:proofErr w:type="spellEnd"/>
            <w:r>
              <w:rPr>
                <w:sz w:val="19"/>
                <w:szCs w:val="19"/>
                <w:lang w:val="en-GB"/>
              </w:rPr>
              <w:t>)</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47B7CACD" w14:textId="77777777" w:rsidR="00854C2A" w:rsidRPr="00BA3578" w:rsidRDefault="00854C2A" w:rsidP="00214F51">
            <w:pPr>
              <w:spacing w:before="0" w:after="0" w:line="240" w:lineRule="auto"/>
              <w:contextualSpacing/>
              <w:jc w:val="center"/>
              <w:rPr>
                <w:sz w:val="20"/>
                <w:szCs w:val="20"/>
                <w:lang w:val="en-US"/>
              </w:rPr>
            </w:pPr>
            <w:r>
              <w:rPr>
                <w:sz w:val="19"/>
                <w:szCs w:val="19"/>
                <w:lang w:val="en-GB"/>
              </w:rPr>
              <w:t>Average contract value (RUR thou)</w:t>
            </w:r>
          </w:p>
        </w:tc>
        <w:tc>
          <w:tcPr>
            <w:tcW w:w="870" w:type="dxa"/>
            <w:tcBorders>
              <w:top w:val="single" w:sz="4" w:space="0" w:color="auto"/>
              <w:left w:val="single" w:sz="4" w:space="0" w:color="auto"/>
              <w:bottom w:val="single" w:sz="4" w:space="0" w:color="auto"/>
              <w:right w:val="single" w:sz="4" w:space="0" w:color="auto"/>
            </w:tcBorders>
            <w:shd w:val="clear" w:color="auto" w:fill="auto"/>
            <w:hideMark/>
          </w:tcPr>
          <w:p w14:paraId="264ABB46" w14:textId="660991A3" w:rsidR="00854C2A" w:rsidRPr="007F5B11" w:rsidRDefault="00854C2A" w:rsidP="00214F51">
            <w:pPr>
              <w:spacing w:before="0" w:after="0" w:line="240" w:lineRule="auto"/>
              <w:contextualSpacing/>
              <w:jc w:val="center"/>
              <w:rPr>
                <w:sz w:val="20"/>
                <w:szCs w:val="20"/>
                <w:lang w:val="en-US"/>
              </w:rPr>
            </w:pPr>
            <w:r>
              <w:rPr>
                <w:sz w:val="19"/>
                <w:szCs w:val="19"/>
                <w:lang w:val="en-GB"/>
              </w:rPr>
              <w:t>Average price</w:t>
            </w:r>
            <w:r w:rsidRPr="007F5B11">
              <w:rPr>
                <w:sz w:val="19"/>
                <w:szCs w:val="19"/>
                <w:lang w:val="en-US"/>
              </w:rPr>
              <w:t xml:space="preserve"> (</w:t>
            </w:r>
            <w:r>
              <w:rPr>
                <w:sz w:val="19"/>
                <w:szCs w:val="19"/>
                <w:lang w:val="en-GB"/>
              </w:rPr>
              <w:t>RUR/kg</w:t>
            </w:r>
            <w:r w:rsidRPr="007F5B11">
              <w:rPr>
                <w:sz w:val="19"/>
                <w:szCs w:val="19"/>
                <w:lang w:val="en-US"/>
              </w:rPr>
              <w:t>)</w:t>
            </w:r>
          </w:p>
        </w:tc>
      </w:tr>
      <w:tr w:rsidR="001B03C1" w:rsidRPr="00486BD0" w14:paraId="3CCB6DA8" w14:textId="77777777" w:rsidTr="009171B7">
        <w:trPr>
          <w:jc w:val="center"/>
        </w:trPr>
        <w:tc>
          <w:tcPr>
            <w:tcW w:w="9215" w:type="dxa"/>
            <w:gridSpan w:val="9"/>
            <w:tcBorders>
              <w:top w:val="single" w:sz="4" w:space="0" w:color="auto"/>
              <w:left w:val="single" w:sz="4" w:space="0" w:color="auto"/>
              <w:bottom w:val="single" w:sz="4" w:space="0" w:color="auto"/>
              <w:right w:val="single" w:sz="4" w:space="0" w:color="auto"/>
            </w:tcBorders>
            <w:shd w:val="clear" w:color="auto" w:fill="auto"/>
          </w:tcPr>
          <w:p w14:paraId="25EAD3C8" w14:textId="77777777" w:rsidR="001B03C1" w:rsidRPr="00486BD0" w:rsidRDefault="001B03C1" w:rsidP="00214F51">
            <w:pPr>
              <w:spacing w:before="0" w:after="0" w:line="240" w:lineRule="auto"/>
              <w:contextualSpacing/>
              <w:jc w:val="left"/>
              <w:rPr>
                <w:sz w:val="20"/>
                <w:szCs w:val="20"/>
              </w:rPr>
            </w:pPr>
            <w:r>
              <w:rPr>
                <w:b/>
                <w:sz w:val="20"/>
                <w:szCs w:val="20"/>
                <w:lang w:val="en-GB"/>
              </w:rPr>
              <w:t>Supplier’s  ownership status</w:t>
            </w:r>
          </w:p>
        </w:tc>
      </w:tr>
      <w:tr w:rsidR="00854C2A" w:rsidRPr="00486BD0" w14:paraId="2C2573E6" w14:textId="77777777" w:rsidTr="009171B7">
        <w:trPr>
          <w:jc w:val="center"/>
        </w:trPr>
        <w:tc>
          <w:tcPr>
            <w:tcW w:w="182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33AA33D" w14:textId="77777777" w:rsidR="00854C2A" w:rsidRPr="00BA3578" w:rsidRDefault="00854C2A" w:rsidP="00214F51">
            <w:pPr>
              <w:spacing w:before="0" w:after="0" w:line="240" w:lineRule="auto"/>
              <w:jc w:val="left"/>
              <w:rPr>
                <w:sz w:val="20"/>
                <w:szCs w:val="20"/>
                <w:lang w:val="en-US"/>
              </w:rPr>
            </w:pPr>
            <w:r>
              <w:rPr>
                <w:sz w:val="20"/>
                <w:szCs w:val="20"/>
                <w:lang w:val="en-US"/>
              </w:rPr>
              <w:t>state-owned supplier</w:t>
            </w:r>
          </w:p>
          <w:p w14:paraId="5B9559DD" w14:textId="59E0486F" w:rsidR="00854C2A" w:rsidRPr="00BA3578" w:rsidRDefault="000E7F6B" w:rsidP="00214F51">
            <w:pPr>
              <w:spacing w:before="0" w:after="0" w:line="240" w:lineRule="auto"/>
              <w:contextualSpacing/>
              <w:jc w:val="left"/>
              <w:rPr>
                <w:sz w:val="20"/>
                <w:szCs w:val="20"/>
                <w:lang w:val="en-US"/>
              </w:rPr>
            </w:pPr>
            <w:r>
              <w:rPr>
                <w:sz w:val="20"/>
                <w:szCs w:val="20"/>
                <w:lang w:val="en-US"/>
              </w:rPr>
              <w:t>private</w:t>
            </w:r>
            <w:r w:rsidR="00854C2A">
              <w:rPr>
                <w:sz w:val="20"/>
                <w:szCs w:val="20"/>
                <w:lang w:val="en-US"/>
              </w:rPr>
              <w:t xml:space="preserve"> supplier</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0BA5530C" w14:textId="77777777" w:rsidR="00854C2A" w:rsidRPr="006815B2" w:rsidRDefault="00854C2A" w:rsidP="00214F51">
            <w:pPr>
              <w:spacing w:before="0" w:after="0" w:line="240" w:lineRule="auto"/>
              <w:contextualSpacing/>
              <w:jc w:val="center"/>
              <w:rPr>
                <w:sz w:val="20"/>
                <w:szCs w:val="20"/>
                <w:lang w:val="en-US"/>
              </w:rPr>
            </w:pPr>
            <w:r>
              <w:rPr>
                <w:sz w:val="20"/>
                <w:szCs w:val="20"/>
              </w:rPr>
              <w:t>59</w:t>
            </w:r>
            <w:r>
              <w:rPr>
                <w:sz w:val="20"/>
                <w:szCs w:val="20"/>
                <w:lang w:val="en-US"/>
              </w:rPr>
              <w:t>6</w:t>
            </w:r>
          </w:p>
          <w:p w14:paraId="606FAC14" w14:textId="77777777" w:rsidR="00854C2A" w:rsidRPr="006815B2" w:rsidRDefault="00854C2A" w:rsidP="00214F51">
            <w:pPr>
              <w:spacing w:before="0" w:after="0" w:line="240" w:lineRule="auto"/>
              <w:contextualSpacing/>
              <w:jc w:val="center"/>
              <w:rPr>
                <w:sz w:val="20"/>
                <w:szCs w:val="20"/>
                <w:lang w:val="en-US"/>
              </w:rPr>
            </w:pPr>
            <w:r>
              <w:rPr>
                <w:sz w:val="20"/>
                <w:szCs w:val="20"/>
              </w:rPr>
              <w:t>208</w:t>
            </w:r>
            <w:r>
              <w:rPr>
                <w:sz w:val="20"/>
                <w:szCs w:val="20"/>
                <w:lang w:val="en-US"/>
              </w:rPr>
              <w:t>83</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3729685D" w14:textId="77777777" w:rsidR="00854C2A" w:rsidRPr="00486BD0" w:rsidRDefault="00854C2A" w:rsidP="00214F51">
            <w:pPr>
              <w:spacing w:before="0" w:after="0" w:line="240" w:lineRule="auto"/>
              <w:contextualSpacing/>
              <w:jc w:val="center"/>
              <w:rPr>
                <w:sz w:val="20"/>
                <w:szCs w:val="20"/>
              </w:rPr>
            </w:pPr>
            <w:r w:rsidRPr="00486BD0">
              <w:rPr>
                <w:sz w:val="20"/>
                <w:szCs w:val="20"/>
              </w:rPr>
              <w:t>404</w:t>
            </w:r>
            <w:r>
              <w:rPr>
                <w:sz w:val="20"/>
                <w:szCs w:val="20"/>
              </w:rPr>
              <w:t>.</w:t>
            </w:r>
            <w:r w:rsidRPr="00486BD0">
              <w:rPr>
                <w:sz w:val="20"/>
                <w:szCs w:val="20"/>
              </w:rPr>
              <w:t>4</w:t>
            </w:r>
          </w:p>
          <w:p w14:paraId="4A957D3E" w14:textId="77777777" w:rsidR="00854C2A" w:rsidRPr="006815B2" w:rsidRDefault="00854C2A" w:rsidP="00214F51">
            <w:pPr>
              <w:spacing w:before="0" w:after="0" w:line="240" w:lineRule="auto"/>
              <w:contextualSpacing/>
              <w:jc w:val="center"/>
              <w:rPr>
                <w:sz w:val="20"/>
                <w:szCs w:val="20"/>
                <w:lang w:val="en-US"/>
              </w:rPr>
            </w:pPr>
            <w:r>
              <w:rPr>
                <w:sz w:val="20"/>
                <w:szCs w:val="20"/>
              </w:rPr>
              <w:t>115</w:t>
            </w:r>
            <w:r>
              <w:rPr>
                <w:sz w:val="20"/>
                <w:szCs w:val="20"/>
                <w:lang w:val="en-US"/>
              </w:rPr>
              <w:t>6</w:t>
            </w:r>
            <w:r>
              <w:rPr>
                <w:sz w:val="20"/>
                <w:szCs w:val="20"/>
              </w:rPr>
              <w:t>.</w:t>
            </w:r>
            <w:r>
              <w:rPr>
                <w:sz w:val="20"/>
                <w:szCs w:val="20"/>
                <w:lang w:val="en-US"/>
              </w:rPr>
              <w:t>7</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63F29BF9" w14:textId="77777777" w:rsidR="00854C2A" w:rsidRPr="006815B2" w:rsidRDefault="00854C2A" w:rsidP="00214F51">
            <w:pPr>
              <w:spacing w:before="0" w:after="0" w:line="240" w:lineRule="auto"/>
              <w:contextualSpacing/>
              <w:jc w:val="center"/>
              <w:rPr>
                <w:sz w:val="20"/>
                <w:szCs w:val="20"/>
                <w:lang w:val="en-US"/>
              </w:rPr>
            </w:pPr>
            <w:r>
              <w:rPr>
                <w:sz w:val="20"/>
                <w:szCs w:val="20"/>
              </w:rPr>
              <w:t>67</w:t>
            </w:r>
            <w:r>
              <w:rPr>
                <w:sz w:val="20"/>
                <w:szCs w:val="20"/>
                <w:lang w:val="en-US"/>
              </w:rPr>
              <w:t>8</w:t>
            </w:r>
            <w:r>
              <w:rPr>
                <w:sz w:val="20"/>
                <w:szCs w:val="20"/>
              </w:rPr>
              <w:t>.</w:t>
            </w:r>
            <w:r>
              <w:rPr>
                <w:sz w:val="20"/>
                <w:szCs w:val="20"/>
                <w:lang w:val="en-US"/>
              </w:rPr>
              <w:t>5</w:t>
            </w:r>
          </w:p>
          <w:p w14:paraId="6D56813C" w14:textId="77777777" w:rsidR="00854C2A" w:rsidRPr="00486BD0" w:rsidRDefault="00854C2A" w:rsidP="00214F51">
            <w:pPr>
              <w:spacing w:before="0" w:after="0" w:line="240" w:lineRule="auto"/>
              <w:contextualSpacing/>
              <w:jc w:val="center"/>
              <w:rPr>
                <w:sz w:val="20"/>
                <w:szCs w:val="20"/>
              </w:rPr>
            </w:pPr>
            <w:r w:rsidRPr="00486BD0">
              <w:rPr>
                <w:sz w:val="20"/>
                <w:szCs w:val="20"/>
              </w:rPr>
              <w:t>55</w:t>
            </w:r>
            <w:r>
              <w:rPr>
                <w:sz w:val="20"/>
                <w:szCs w:val="20"/>
              </w:rPr>
              <w:t>.</w:t>
            </w:r>
            <w:r w:rsidRPr="00486BD0">
              <w:rPr>
                <w:sz w:val="20"/>
                <w:szCs w:val="2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7B88868" w14:textId="77777777" w:rsidR="00854C2A" w:rsidRPr="006815B2" w:rsidRDefault="00854C2A" w:rsidP="00214F51">
            <w:pPr>
              <w:spacing w:before="0" w:after="0" w:line="240" w:lineRule="auto"/>
              <w:contextualSpacing/>
              <w:jc w:val="center"/>
              <w:rPr>
                <w:color w:val="FF0000"/>
                <w:sz w:val="20"/>
                <w:szCs w:val="20"/>
                <w:lang w:val="en-US"/>
              </w:rPr>
            </w:pPr>
            <w:r w:rsidRPr="00486BD0">
              <w:rPr>
                <w:sz w:val="20"/>
                <w:szCs w:val="20"/>
              </w:rPr>
              <w:t>35</w:t>
            </w:r>
            <w:r>
              <w:rPr>
                <w:sz w:val="20"/>
                <w:szCs w:val="20"/>
              </w:rPr>
              <w:t>.2</w:t>
            </w:r>
            <w:r>
              <w:rPr>
                <w:sz w:val="20"/>
                <w:szCs w:val="20"/>
                <w:lang w:val="en-US"/>
              </w:rPr>
              <w:t>7</w:t>
            </w:r>
          </w:p>
          <w:p w14:paraId="5CD416DB" w14:textId="3D55CFD4" w:rsidR="00854C2A" w:rsidRPr="003C1BFB" w:rsidRDefault="00854C2A">
            <w:pPr>
              <w:spacing w:before="0" w:after="0" w:line="240" w:lineRule="auto"/>
              <w:contextualSpacing/>
              <w:jc w:val="center"/>
              <w:rPr>
                <w:color w:val="FF0000"/>
                <w:sz w:val="20"/>
                <w:szCs w:val="20"/>
                <w:lang w:val="en-US"/>
              </w:rPr>
            </w:pPr>
            <w:r w:rsidRPr="00486BD0">
              <w:rPr>
                <w:sz w:val="20"/>
                <w:szCs w:val="20"/>
              </w:rPr>
              <w:t>32</w:t>
            </w:r>
            <w:r>
              <w:rPr>
                <w:sz w:val="20"/>
                <w:szCs w:val="20"/>
              </w:rPr>
              <w:t>.7</w:t>
            </w:r>
            <w:r>
              <w:rPr>
                <w:sz w:val="20"/>
                <w:szCs w:val="20"/>
                <w:lang w:val="en-US"/>
              </w:rPr>
              <w:t>7</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4F7DC485" w14:textId="77777777" w:rsidR="00854C2A" w:rsidRPr="00486BD0" w:rsidRDefault="00854C2A" w:rsidP="00214F51">
            <w:pPr>
              <w:spacing w:before="0" w:after="0" w:line="240" w:lineRule="auto"/>
              <w:contextualSpacing/>
              <w:jc w:val="center"/>
              <w:rPr>
                <w:sz w:val="20"/>
                <w:szCs w:val="20"/>
              </w:rPr>
            </w:pPr>
            <w:r w:rsidRPr="00486BD0">
              <w:rPr>
                <w:sz w:val="20"/>
                <w:szCs w:val="20"/>
              </w:rPr>
              <w:t>297</w:t>
            </w:r>
          </w:p>
          <w:p w14:paraId="26E910EA" w14:textId="77777777" w:rsidR="00854C2A" w:rsidRPr="006815B2" w:rsidRDefault="00854C2A" w:rsidP="00214F51">
            <w:pPr>
              <w:spacing w:before="0" w:after="0" w:line="240" w:lineRule="auto"/>
              <w:contextualSpacing/>
              <w:jc w:val="center"/>
              <w:rPr>
                <w:sz w:val="20"/>
                <w:szCs w:val="20"/>
                <w:lang w:val="en-US"/>
              </w:rPr>
            </w:pPr>
            <w:r>
              <w:rPr>
                <w:sz w:val="20"/>
                <w:szCs w:val="20"/>
              </w:rPr>
              <w:t>14</w:t>
            </w:r>
            <w:r>
              <w:rPr>
                <w:sz w:val="20"/>
                <w:szCs w:val="20"/>
                <w:lang w:val="en-US"/>
              </w:rPr>
              <w:t>385</w:t>
            </w:r>
          </w:p>
        </w:tc>
        <w:tc>
          <w:tcPr>
            <w:tcW w:w="834" w:type="dxa"/>
            <w:tcBorders>
              <w:top w:val="single" w:sz="4" w:space="0" w:color="auto"/>
              <w:left w:val="single" w:sz="4" w:space="0" w:color="auto"/>
              <w:bottom w:val="single" w:sz="4" w:space="0" w:color="auto"/>
              <w:right w:val="single" w:sz="4" w:space="0" w:color="auto"/>
            </w:tcBorders>
            <w:shd w:val="clear" w:color="auto" w:fill="auto"/>
          </w:tcPr>
          <w:p w14:paraId="563A9861" w14:textId="77777777" w:rsidR="00854C2A" w:rsidRPr="00486BD0" w:rsidRDefault="00854C2A" w:rsidP="00214F51">
            <w:pPr>
              <w:spacing w:before="0" w:after="0" w:line="240" w:lineRule="auto"/>
              <w:contextualSpacing/>
              <w:jc w:val="center"/>
              <w:rPr>
                <w:sz w:val="20"/>
                <w:szCs w:val="20"/>
              </w:rPr>
            </w:pPr>
            <w:r w:rsidRPr="00486BD0">
              <w:rPr>
                <w:sz w:val="20"/>
                <w:szCs w:val="20"/>
              </w:rPr>
              <w:t>164</w:t>
            </w:r>
            <w:r>
              <w:rPr>
                <w:sz w:val="20"/>
                <w:szCs w:val="20"/>
              </w:rPr>
              <w:t>.</w:t>
            </w:r>
            <w:r w:rsidRPr="00486BD0">
              <w:rPr>
                <w:sz w:val="20"/>
                <w:szCs w:val="20"/>
              </w:rPr>
              <w:t>8</w:t>
            </w:r>
          </w:p>
          <w:p w14:paraId="20F4A3FF" w14:textId="77777777" w:rsidR="00854C2A" w:rsidRPr="006815B2" w:rsidRDefault="00854C2A" w:rsidP="00214F51">
            <w:pPr>
              <w:spacing w:before="0" w:after="0" w:line="240" w:lineRule="auto"/>
              <w:contextualSpacing/>
              <w:jc w:val="center"/>
              <w:rPr>
                <w:sz w:val="20"/>
                <w:szCs w:val="20"/>
                <w:lang w:val="en-US"/>
              </w:rPr>
            </w:pPr>
            <w:r w:rsidRPr="00486BD0">
              <w:rPr>
                <w:sz w:val="20"/>
                <w:szCs w:val="20"/>
              </w:rPr>
              <w:t>564</w:t>
            </w:r>
            <w:r>
              <w:rPr>
                <w:sz w:val="20"/>
                <w:szCs w:val="20"/>
              </w:rPr>
              <w:t>.</w:t>
            </w:r>
            <w:r>
              <w:rPr>
                <w:sz w:val="20"/>
                <w:szCs w:val="20"/>
                <w:lang w:val="en-US"/>
              </w:rPr>
              <w:t>9</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6444308C" w14:textId="77777777" w:rsidR="00854C2A" w:rsidRPr="00486BD0" w:rsidRDefault="00854C2A" w:rsidP="00214F51">
            <w:pPr>
              <w:spacing w:before="0" w:after="0" w:line="240" w:lineRule="auto"/>
              <w:contextualSpacing/>
              <w:jc w:val="center"/>
              <w:rPr>
                <w:sz w:val="20"/>
                <w:szCs w:val="20"/>
              </w:rPr>
            </w:pPr>
            <w:r w:rsidRPr="00486BD0">
              <w:rPr>
                <w:sz w:val="20"/>
                <w:szCs w:val="20"/>
              </w:rPr>
              <w:t>555</w:t>
            </w:r>
            <w:r>
              <w:rPr>
                <w:sz w:val="20"/>
                <w:szCs w:val="20"/>
              </w:rPr>
              <w:t>.</w:t>
            </w:r>
            <w:r w:rsidRPr="00486BD0">
              <w:rPr>
                <w:sz w:val="20"/>
                <w:szCs w:val="20"/>
              </w:rPr>
              <w:t>0</w:t>
            </w:r>
          </w:p>
          <w:p w14:paraId="27074C91" w14:textId="77777777" w:rsidR="00854C2A" w:rsidRPr="006815B2" w:rsidRDefault="00854C2A" w:rsidP="00214F51">
            <w:pPr>
              <w:spacing w:before="0" w:after="0" w:line="240" w:lineRule="auto"/>
              <w:contextualSpacing/>
              <w:jc w:val="center"/>
              <w:rPr>
                <w:sz w:val="20"/>
                <w:szCs w:val="20"/>
                <w:lang w:val="en-US"/>
              </w:rPr>
            </w:pPr>
            <w:r w:rsidRPr="00486BD0">
              <w:rPr>
                <w:sz w:val="20"/>
                <w:szCs w:val="20"/>
              </w:rPr>
              <w:t>39</w:t>
            </w:r>
            <w:r>
              <w:rPr>
                <w:sz w:val="20"/>
                <w:szCs w:val="20"/>
              </w:rPr>
              <w:t>.</w:t>
            </w:r>
            <w:r>
              <w:rPr>
                <w:sz w:val="20"/>
                <w:szCs w:val="20"/>
                <w:lang w:val="en-US"/>
              </w:rPr>
              <w:t>3</w:t>
            </w:r>
          </w:p>
        </w:tc>
        <w:tc>
          <w:tcPr>
            <w:tcW w:w="870" w:type="dxa"/>
            <w:tcBorders>
              <w:top w:val="single" w:sz="4" w:space="0" w:color="auto"/>
              <w:left w:val="single" w:sz="4" w:space="0" w:color="auto"/>
              <w:bottom w:val="single" w:sz="4" w:space="0" w:color="auto"/>
              <w:right w:val="single" w:sz="4" w:space="0" w:color="auto"/>
            </w:tcBorders>
            <w:shd w:val="clear" w:color="auto" w:fill="auto"/>
          </w:tcPr>
          <w:p w14:paraId="28894E07" w14:textId="77777777" w:rsidR="00854C2A" w:rsidRPr="003C1BFB" w:rsidRDefault="00854C2A" w:rsidP="00214F51">
            <w:pPr>
              <w:spacing w:before="0" w:after="0" w:line="240" w:lineRule="auto"/>
              <w:contextualSpacing/>
              <w:jc w:val="center"/>
              <w:rPr>
                <w:color w:val="FF0000"/>
                <w:sz w:val="20"/>
                <w:szCs w:val="20"/>
                <w:lang w:val="en-US"/>
              </w:rPr>
            </w:pPr>
            <w:r w:rsidRPr="00486BD0">
              <w:rPr>
                <w:sz w:val="20"/>
                <w:szCs w:val="20"/>
              </w:rPr>
              <w:t>40</w:t>
            </w:r>
            <w:r>
              <w:rPr>
                <w:sz w:val="20"/>
                <w:szCs w:val="20"/>
              </w:rPr>
              <w:t>.</w:t>
            </w:r>
            <w:r w:rsidRPr="00486BD0">
              <w:rPr>
                <w:sz w:val="20"/>
                <w:szCs w:val="20"/>
              </w:rPr>
              <w:t>86</w:t>
            </w:r>
          </w:p>
          <w:p w14:paraId="59BFBF94" w14:textId="36832442" w:rsidR="00854C2A" w:rsidRPr="009171B7" w:rsidRDefault="00854C2A">
            <w:pPr>
              <w:spacing w:before="0" w:after="0" w:line="240" w:lineRule="auto"/>
              <w:contextualSpacing/>
              <w:jc w:val="center"/>
              <w:rPr>
                <w:color w:val="FF0000"/>
                <w:sz w:val="20"/>
                <w:szCs w:val="20"/>
                <w:lang w:val="en-US"/>
              </w:rPr>
            </w:pPr>
            <w:r w:rsidRPr="00486BD0">
              <w:rPr>
                <w:sz w:val="20"/>
                <w:szCs w:val="20"/>
              </w:rPr>
              <w:t>32</w:t>
            </w:r>
            <w:r>
              <w:rPr>
                <w:sz w:val="20"/>
                <w:szCs w:val="20"/>
              </w:rPr>
              <w:t>.</w:t>
            </w:r>
            <w:r>
              <w:rPr>
                <w:sz w:val="20"/>
                <w:szCs w:val="20"/>
                <w:lang w:val="en-US"/>
              </w:rPr>
              <w:t>68</w:t>
            </w:r>
          </w:p>
        </w:tc>
      </w:tr>
      <w:tr w:rsidR="00372EBB" w:rsidRPr="00486BD0" w14:paraId="28E941C6" w14:textId="77777777" w:rsidTr="00CB7A60">
        <w:trPr>
          <w:jc w:val="center"/>
        </w:trPr>
        <w:tc>
          <w:tcPr>
            <w:tcW w:w="9215" w:type="dxa"/>
            <w:gridSpan w:val="9"/>
            <w:tcBorders>
              <w:top w:val="single" w:sz="4" w:space="0" w:color="auto"/>
              <w:left w:val="single" w:sz="4" w:space="0" w:color="auto"/>
              <w:bottom w:val="single" w:sz="4" w:space="0" w:color="auto"/>
              <w:right w:val="single" w:sz="4" w:space="0" w:color="auto"/>
            </w:tcBorders>
            <w:shd w:val="clear" w:color="auto" w:fill="auto"/>
            <w:hideMark/>
          </w:tcPr>
          <w:p w14:paraId="19A9FA05" w14:textId="48DDCD23" w:rsidR="00372EBB" w:rsidRPr="00486BD0" w:rsidRDefault="00372EBB" w:rsidP="00214F51">
            <w:pPr>
              <w:tabs>
                <w:tab w:val="left" w:pos="1982"/>
              </w:tabs>
              <w:spacing w:before="0" w:after="0" w:line="240" w:lineRule="auto"/>
              <w:contextualSpacing/>
              <w:jc w:val="left"/>
              <w:rPr>
                <w:b/>
                <w:sz w:val="20"/>
                <w:szCs w:val="20"/>
              </w:rPr>
            </w:pPr>
            <w:r>
              <w:rPr>
                <w:b/>
                <w:sz w:val="20"/>
                <w:szCs w:val="20"/>
                <w:lang w:val="en-GB"/>
              </w:rPr>
              <w:t>Type of procedure</w:t>
            </w:r>
            <w:r>
              <w:rPr>
                <w:b/>
                <w:sz w:val="20"/>
                <w:szCs w:val="20"/>
              </w:rPr>
              <w:tab/>
            </w:r>
          </w:p>
        </w:tc>
      </w:tr>
      <w:tr w:rsidR="00854C2A" w:rsidRPr="00486BD0" w14:paraId="484A330B" w14:textId="77777777" w:rsidTr="009171B7">
        <w:trPr>
          <w:trHeight w:val="930"/>
          <w:jc w:val="center"/>
        </w:trPr>
        <w:tc>
          <w:tcPr>
            <w:tcW w:w="182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78D0600" w14:textId="77777777" w:rsidR="00854C2A" w:rsidRDefault="00854C2A" w:rsidP="00214F51">
            <w:pPr>
              <w:spacing w:before="0" w:after="0" w:line="240" w:lineRule="auto"/>
              <w:contextualSpacing/>
              <w:jc w:val="left"/>
              <w:rPr>
                <w:sz w:val="20"/>
                <w:szCs w:val="20"/>
                <w:lang w:val="en-GB"/>
              </w:rPr>
            </w:pPr>
            <w:r>
              <w:rPr>
                <w:sz w:val="20"/>
                <w:szCs w:val="20"/>
                <w:lang w:val="en-GB"/>
              </w:rPr>
              <w:t xml:space="preserve">single-source </w:t>
            </w:r>
          </w:p>
          <w:p w14:paraId="182BE2E7" w14:textId="77777777" w:rsidR="00854C2A" w:rsidRDefault="00854C2A" w:rsidP="00214F51">
            <w:pPr>
              <w:spacing w:before="0" w:after="0" w:line="240" w:lineRule="auto"/>
              <w:contextualSpacing/>
              <w:jc w:val="left"/>
              <w:rPr>
                <w:sz w:val="20"/>
                <w:szCs w:val="20"/>
                <w:lang w:val="en-GB"/>
              </w:rPr>
            </w:pPr>
            <w:r>
              <w:rPr>
                <w:sz w:val="20"/>
                <w:szCs w:val="20"/>
                <w:lang w:val="en-GB"/>
              </w:rPr>
              <w:t>request for quotations</w:t>
            </w:r>
          </w:p>
          <w:p w14:paraId="66AC7488" w14:textId="77777777" w:rsidR="00854C2A" w:rsidRDefault="00854C2A" w:rsidP="00214F51">
            <w:pPr>
              <w:spacing w:before="0" w:after="0" w:line="240" w:lineRule="auto"/>
              <w:contextualSpacing/>
              <w:jc w:val="left"/>
              <w:rPr>
                <w:sz w:val="20"/>
                <w:szCs w:val="20"/>
                <w:lang w:val="en-GB"/>
              </w:rPr>
            </w:pPr>
            <w:r>
              <w:rPr>
                <w:sz w:val="20"/>
                <w:szCs w:val="20"/>
                <w:lang w:val="en-GB"/>
              </w:rPr>
              <w:t>valid e-auction</w:t>
            </w:r>
          </w:p>
          <w:p w14:paraId="00FF8397" w14:textId="77777777" w:rsidR="00854C2A" w:rsidRPr="001B7CDD" w:rsidRDefault="00854C2A" w:rsidP="00214F51">
            <w:pPr>
              <w:spacing w:before="0" w:after="0" w:line="240" w:lineRule="auto"/>
              <w:contextualSpacing/>
              <w:jc w:val="left"/>
              <w:rPr>
                <w:sz w:val="20"/>
                <w:szCs w:val="20"/>
                <w:lang w:val="en-US"/>
              </w:rPr>
            </w:pPr>
            <w:r>
              <w:rPr>
                <w:sz w:val="20"/>
                <w:szCs w:val="20"/>
                <w:lang w:val="en-GB"/>
              </w:rPr>
              <w:t>void auction</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6567E6D5" w14:textId="77777777" w:rsidR="00854C2A" w:rsidRPr="00EA0FE8" w:rsidRDefault="00854C2A" w:rsidP="00214F51">
            <w:pPr>
              <w:spacing w:before="0" w:after="0" w:line="240" w:lineRule="auto"/>
              <w:contextualSpacing/>
              <w:jc w:val="center"/>
              <w:rPr>
                <w:sz w:val="20"/>
                <w:szCs w:val="20"/>
                <w:lang w:val="en-US"/>
              </w:rPr>
            </w:pPr>
            <w:r>
              <w:rPr>
                <w:sz w:val="20"/>
                <w:szCs w:val="20"/>
              </w:rPr>
              <w:t>12</w:t>
            </w:r>
            <w:r>
              <w:rPr>
                <w:sz w:val="20"/>
                <w:szCs w:val="20"/>
                <w:lang w:val="en-US"/>
              </w:rPr>
              <w:t>28</w:t>
            </w:r>
          </w:p>
          <w:p w14:paraId="5E0F754F" w14:textId="77777777" w:rsidR="00854C2A" w:rsidRPr="00EA0FE8" w:rsidRDefault="00854C2A" w:rsidP="00214F51">
            <w:pPr>
              <w:spacing w:before="0" w:after="0" w:line="240" w:lineRule="auto"/>
              <w:contextualSpacing/>
              <w:jc w:val="center"/>
              <w:rPr>
                <w:sz w:val="20"/>
                <w:szCs w:val="20"/>
                <w:lang w:val="en-US"/>
              </w:rPr>
            </w:pPr>
            <w:r>
              <w:rPr>
                <w:sz w:val="20"/>
                <w:szCs w:val="20"/>
              </w:rPr>
              <w:t>10</w:t>
            </w:r>
            <w:r>
              <w:rPr>
                <w:sz w:val="20"/>
                <w:szCs w:val="20"/>
                <w:lang w:val="en-US"/>
              </w:rPr>
              <w:t>733</w:t>
            </w:r>
          </w:p>
          <w:p w14:paraId="12144DA4" w14:textId="77777777" w:rsidR="00854C2A" w:rsidRPr="00EA0FE8" w:rsidRDefault="00854C2A" w:rsidP="00214F51">
            <w:pPr>
              <w:spacing w:before="0" w:after="0" w:line="240" w:lineRule="auto"/>
              <w:contextualSpacing/>
              <w:jc w:val="center"/>
              <w:rPr>
                <w:sz w:val="20"/>
                <w:szCs w:val="20"/>
                <w:lang w:val="en-US"/>
              </w:rPr>
            </w:pPr>
            <w:r>
              <w:rPr>
                <w:sz w:val="20"/>
                <w:szCs w:val="20"/>
              </w:rPr>
              <w:t>58</w:t>
            </w:r>
            <w:r>
              <w:rPr>
                <w:sz w:val="20"/>
                <w:szCs w:val="20"/>
                <w:lang w:val="en-US"/>
              </w:rPr>
              <w:t>44</w:t>
            </w:r>
          </w:p>
          <w:p w14:paraId="2FF33C4F" w14:textId="77777777" w:rsidR="00854C2A" w:rsidRPr="00EA0FE8" w:rsidRDefault="00854C2A" w:rsidP="00214F51">
            <w:pPr>
              <w:spacing w:before="0" w:after="0" w:line="240" w:lineRule="auto"/>
              <w:contextualSpacing/>
              <w:jc w:val="center"/>
              <w:rPr>
                <w:sz w:val="20"/>
                <w:szCs w:val="20"/>
                <w:lang w:val="en-US"/>
              </w:rPr>
            </w:pPr>
            <w:r>
              <w:rPr>
                <w:sz w:val="20"/>
                <w:szCs w:val="20"/>
              </w:rPr>
              <w:t>367</w:t>
            </w:r>
            <w:r>
              <w:rPr>
                <w:sz w:val="20"/>
                <w:szCs w:val="20"/>
                <w:lang w:val="en-US"/>
              </w:rPr>
              <w:t>4</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215D713A" w14:textId="77777777" w:rsidR="00854C2A" w:rsidRPr="00EA0FE8" w:rsidRDefault="00854C2A" w:rsidP="00214F51">
            <w:pPr>
              <w:spacing w:before="0" w:after="0" w:line="240" w:lineRule="auto"/>
              <w:contextualSpacing/>
              <w:jc w:val="center"/>
              <w:rPr>
                <w:sz w:val="20"/>
                <w:szCs w:val="20"/>
                <w:lang w:val="en-US"/>
              </w:rPr>
            </w:pPr>
            <w:r>
              <w:rPr>
                <w:sz w:val="20"/>
                <w:szCs w:val="20"/>
              </w:rPr>
              <w:t>44</w:t>
            </w:r>
            <w:r>
              <w:rPr>
                <w:sz w:val="20"/>
                <w:szCs w:val="20"/>
                <w:lang w:val="en-US"/>
              </w:rPr>
              <w:t>0</w:t>
            </w:r>
            <w:r>
              <w:rPr>
                <w:sz w:val="20"/>
                <w:szCs w:val="20"/>
              </w:rPr>
              <w:t>.</w:t>
            </w:r>
            <w:r>
              <w:rPr>
                <w:sz w:val="20"/>
                <w:szCs w:val="20"/>
                <w:lang w:val="en-US"/>
              </w:rPr>
              <w:t>9</w:t>
            </w:r>
          </w:p>
          <w:p w14:paraId="18CD7F56" w14:textId="77777777" w:rsidR="00854C2A" w:rsidRPr="00EA0FE8" w:rsidRDefault="00854C2A" w:rsidP="00214F51">
            <w:pPr>
              <w:spacing w:before="0" w:after="0" w:line="240" w:lineRule="auto"/>
              <w:contextualSpacing/>
              <w:jc w:val="center"/>
              <w:rPr>
                <w:sz w:val="20"/>
                <w:szCs w:val="20"/>
                <w:lang w:val="en-US"/>
              </w:rPr>
            </w:pPr>
            <w:r>
              <w:rPr>
                <w:sz w:val="20"/>
                <w:szCs w:val="20"/>
              </w:rPr>
              <w:t>36</w:t>
            </w:r>
            <w:r>
              <w:rPr>
                <w:sz w:val="20"/>
                <w:szCs w:val="20"/>
                <w:lang w:val="en-US"/>
              </w:rPr>
              <w:t>9</w:t>
            </w:r>
            <w:r>
              <w:rPr>
                <w:sz w:val="20"/>
                <w:szCs w:val="20"/>
              </w:rPr>
              <w:t>.</w:t>
            </w:r>
            <w:r>
              <w:rPr>
                <w:sz w:val="20"/>
                <w:szCs w:val="20"/>
                <w:lang w:val="en-US"/>
              </w:rPr>
              <w:t>6</w:t>
            </w:r>
          </w:p>
          <w:p w14:paraId="1E9AC1BD" w14:textId="77777777" w:rsidR="00854C2A" w:rsidRPr="00EA0FE8" w:rsidRDefault="00854C2A" w:rsidP="00214F51">
            <w:pPr>
              <w:spacing w:before="0" w:after="0" w:line="240" w:lineRule="auto"/>
              <w:contextualSpacing/>
              <w:jc w:val="center"/>
              <w:rPr>
                <w:sz w:val="20"/>
                <w:szCs w:val="20"/>
                <w:lang w:val="en-US"/>
              </w:rPr>
            </w:pPr>
            <w:r>
              <w:rPr>
                <w:sz w:val="20"/>
                <w:szCs w:val="20"/>
              </w:rPr>
              <w:t>51</w:t>
            </w:r>
            <w:r>
              <w:rPr>
                <w:sz w:val="20"/>
                <w:szCs w:val="20"/>
                <w:lang w:val="en-US"/>
              </w:rPr>
              <w:t>1</w:t>
            </w:r>
            <w:r>
              <w:rPr>
                <w:sz w:val="20"/>
                <w:szCs w:val="20"/>
              </w:rPr>
              <w:t>.</w:t>
            </w:r>
            <w:r>
              <w:rPr>
                <w:sz w:val="20"/>
                <w:szCs w:val="20"/>
                <w:lang w:val="en-US"/>
              </w:rPr>
              <w:t>6</w:t>
            </w:r>
          </w:p>
          <w:p w14:paraId="32072BAE" w14:textId="77777777" w:rsidR="00854C2A" w:rsidRPr="00486BD0" w:rsidRDefault="00854C2A" w:rsidP="00214F51">
            <w:pPr>
              <w:spacing w:before="0" w:after="0" w:line="240" w:lineRule="auto"/>
              <w:contextualSpacing/>
              <w:jc w:val="center"/>
              <w:rPr>
                <w:sz w:val="20"/>
                <w:szCs w:val="20"/>
              </w:rPr>
            </w:pPr>
            <w:r w:rsidRPr="00486BD0">
              <w:rPr>
                <w:sz w:val="20"/>
                <w:szCs w:val="20"/>
              </w:rPr>
              <w:t>238</w:t>
            </w:r>
            <w:r>
              <w:rPr>
                <w:sz w:val="20"/>
                <w:szCs w:val="20"/>
              </w:rPr>
              <w:t>.</w:t>
            </w:r>
            <w:r w:rsidRPr="00486BD0">
              <w:rPr>
                <w:sz w:val="20"/>
                <w:szCs w:val="20"/>
              </w:rPr>
              <w:t>9</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582378A4" w14:textId="77777777" w:rsidR="00854C2A" w:rsidRPr="00486BD0" w:rsidRDefault="00854C2A" w:rsidP="00214F51">
            <w:pPr>
              <w:spacing w:before="0" w:after="0" w:line="240" w:lineRule="auto"/>
              <w:contextualSpacing/>
              <w:jc w:val="center"/>
              <w:rPr>
                <w:sz w:val="20"/>
                <w:szCs w:val="20"/>
              </w:rPr>
            </w:pPr>
            <w:r>
              <w:rPr>
                <w:sz w:val="20"/>
                <w:szCs w:val="20"/>
              </w:rPr>
              <w:t>35</w:t>
            </w:r>
            <w:r>
              <w:rPr>
                <w:sz w:val="20"/>
                <w:szCs w:val="20"/>
                <w:lang w:val="en-US"/>
              </w:rPr>
              <w:t>9</w:t>
            </w:r>
            <w:r>
              <w:rPr>
                <w:sz w:val="20"/>
                <w:szCs w:val="20"/>
              </w:rPr>
              <w:t>.</w:t>
            </w:r>
            <w:r w:rsidRPr="00486BD0">
              <w:rPr>
                <w:sz w:val="20"/>
                <w:szCs w:val="20"/>
              </w:rPr>
              <w:t>1</w:t>
            </w:r>
          </w:p>
          <w:p w14:paraId="63D821E3" w14:textId="77777777" w:rsidR="00854C2A" w:rsidRPr="00486BD0" w:rsidRDefault="00854C2A" w:rsidP="00214F51">
            <w:pPr>
              <w:spacing w:before="0" w:after="0" w:line="240" w:lineRule="auto"/>
              <w:contextualSpacing/>
              <w:jc w:val="center"/>
              <w:rPr>
                <w:sz w:val="20"/>
                <w:szCs w:val="20"/>
              </w:rPr>
            </w:pPr>
            <w:r w:rsidRPr="00486BD0">
              <w:rPr>
                <w:sz w:val="20"/>
                <w:szCs w:val="20"/>
              </w:rPr>
              <w:t>34</w:t>
            </w:r>
            <w:r>
              <w:rPr>
                <w:sz w:val="20"/>
                <w:szCs w:val="20"/>
              </w:rPr>
              <w:t>.</w:t>
            </w:r>
            <w:r w:rsidRPr="00486BD0">
              <w:rPr>
                <w:sz w:val="20"/>
                <w:szCs w:val="20"/>
              </w:rPr>
              <w:t>5</w:t>
            </w:r>
          </w:p>
          <w:p w14:paraId="7598FA65" w14:textId="77777777" w:rsidR="00854C2A" w:rsidRPr="00486BD0" w:rsidRDefault="00854C2A" w:rsidP="00214F51">
            <w:pPr>
              <w:spacing w:before="0" w:after="0" w:line="240" w:lineRule="auto"/>
              <w:contextualSpacing/>
              <w:jc w:val="center"/>
              <w:rPr>
                <w:sz w:val="20"/>
                <w:szCs w:val="20"/>
              </w:rPr>
            </w:pPr>
            <w:r w:rsidRPr="00486BD0">
              <w:rPr>
                <w:sz w:val="20"/>
                <w:szCs w:val="20"/>
              </w:rPr>
              <w:t>87</w:t>
            </w:r>
            <w:r>
              <w:rPr>
                <w:sz w:val="20"/>
                <w:szCs w:val="20"/>
              </w:rPr>
              <w:t>.</w:t>
            </w:r>
            <w:r w:rsidRPr="00486BD0">
              <w:rPr>
                <w:sz w:val="20"/>
                <w:szCs w:val="20"/>
              </w:rPr>
              <w:t>5</w:t>
            </w:r>
          </w:p>
          <w:p w14:paraId="08CAFB57" w14:textId="77777777" w:rsidR="00854C2A" w:rsidRPr="00486BD0" w:rsidRDefault="00854C2A" w:rsidP="00214F51">
            <w:pPr>
              <w:spacing w:before="0" w:after="0" w:line="240" w:lineRule="auto"/>
              <w:contextualSpacing/>
              <w:jc w:val="center"/>
              <w:rPr>
                <w:sz w:val="20"/>
                <w:szCs w:val="20"/>
              </w:rPr>
            </w:pPr>
            <w:r w:rsidRPr="00486BD0">
              <w:rPr>
                <w:sz w:val="20"/>
                <w:szCs w:val="20"/>
              </w:rPr>
              <w:t>65</w:t>
            </w:r>
            <w:r>
              <w:rPr>
                <w:sz w:val="20"/>
                <w:szCs w:val="20"/>
              </w:rPr>
              <w:t>.</w:t>
            </w:r>
            <w:r w:rsidRPr="00486BD0">
              <w:rPr>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462210D" w14:textId="77777777" w:rsidR="00854C2A" w:rsidRDefault="00854C2A" w:rsidP="00214F51">
            <w:pPr>
              <w:spacing w:before="0" w:after="0" w:line="240" w:lineRule="auto"/>
              <w:contextualSpacing/>
              <w:jc w:val="center"/>
              <w:rPr>
                <w:sz w:val="20"/>
                <w:szCs w:val="20"/>
                <w:lang w:val="en-US"/>
              </w:rPr>
            </w:pPr>
            <w:r w:rsidRPr="00486BD0">
              <w:rPr>
                <w:sz w:val="20"/>
                <w:szCs w:val="20"/>
              </w:rPr>
              <w:t>36</w:t>
            </w:r>
            <w:r>
              <w:rPr>
                <w:sz w:val="20"/>
                <w:szCs w:val="20"/>
              </w:rPr>
              <w:t>.</w:t>
            </w:r>
            <w:r w:rsidRPr="00486BD0">
              <w:rPr>
                <w:sz w:val="20"/>
                <w:szCs w:val="20"/>
              </w:rPr>
              <w:t>03</w:t>
            </w:r>
          </w:p>
          <w:p w14:paraId="33B42903" w14:textId="239AEB5B" w:rsidR="00854C2A" w:rsidRPr="00EA0FE8" w:rsidRDefault="00854C2A" w:rsidP="00214F51">
            <w:pPr>
              <w:spacing w:before="0" w:after="0" w:line="240" w:lineRule="auto"/>
              <w:contextualSpacing/>
              <w:jc w:val="center"/>
              <w:rPr>
                <w:color w:val="FF0000"/>
                <w:sz w:val="20"/>
                <w:szCs w:val="20"/>
                <w:lang w:val="en-US"/>
              </w:rPr>
            </w:pPr>
            <w:r w:rsidRPr="00486BD0">
              <w:rPr>
                <w:sz w:val="20"/>
                <w:szCs w:val="20"/>
              </w:rPr>
              <w:t>32</w:t>
            </w:r>
            <w:r>
              <w:rPr>
                <w:sz w:val="20"/>
                <w:szCs w:val="20"/>
              </w:rPr>
              <w:t>.7</w:t>
            </w:r>
            <w:r>
              <w:rPr>
                <w:sz w:val="20"/>
                <w:szCs w:val="20"/>
                <w:lang w:val="en-US"/>
              </w:rPr>
              <w:t>3</w:t>
            </w:r>
          </w:p>
          <w:p w14:paraId="0943D0A9" w14:textId="77777777" w:rsidR="00854C2A" w:rsidRDefault="00854C2A" w:rsidP="00214F51">
            <w:pPr>
              <w:spacing w:before="0" w:after="0" w:line="240" w:lineRule="auto"/>
              <w:contextualSpacing/>
              <w:jc w:val="center"/>
              <w:rPr>
                <w:sz w:val="20"/>
                <w:szCs w:val="20"/>
                <w:lang w:val="en-US"/>
              </w:rPr>
            </w:pPr>
            <w:r w:rsidRPr="00486BD0">
              <w:rPr>
                <w:sz w:val="20"/>
                <w:szCs w:val="20"/>
              </w:rPr>
              <w:t>30</w:t>
            </w:r>
            <w:r>
              <w:rPr>
                <w:sz w:val="20"/>
                <w:szCs w:val="20"/>
              </w:rPr>
              <w:t>.7</w:t>
            </w:r>
            <w:r>
              <w:rPr>
                <w:sz w:val="20"/>
                <w:szCs w:val="20"/>
                <w:lang w:val="en-US"/>
              </w:rPr>
              <w:t>4</w:t>
            </w:r>
          </w:p>
          <w:p w14:paraId="46F6D2CC" w14:textId="09A8ABA1" w:rsidR="00854C2A" w:rsidRPr="00442406" w:rsidRDefault="00854C2A" w:rsidP="00214F51">
            <w:pPr>
              <w:spacing w:before="0" w:after="0" w:line="240" w:lineRule="auto"/>
              <w:contextualSpacing/>
              <w:jc w:val="center"/>
              <w:rPr>
                <w:color w:val="FF0000"/>
                <w:sz w:val="20"/>
                <w:szCs w:val="20"/>
                <w:lang w:val="en-US"/>
              </w:rPr>
            </w:pPr>
            <w:r w:rsidRPr="00486BD0">
              <w:rPr>
                <w:sz w:val="20"/>
                <w:szCs w:val="20"/>
              </w:rPr>
              <w:t>35</w:t>
            </w:r>
            <w:r>
              <w:rPr>
                <w:sz w:val="20"/>
                <w:szCs w:val="20"/>
              </w:rPr>
              <w:t>.4</w:t>
            </w:r>
            <w:r>
              <w:rPr>
                <w:sz w:val="20"/>
                <w:szCs w:val="20"/>
                <w:lang w:val="en-US"/>
              </w:rPr>
              <w:t>5</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0601C6BC" w14:textId="77777777" w:rsidR="00854C2A" w:rsidRPr="00EA0FE8" w:rsidRDefault="00854C2A" w:rsidP="00214F51">
            <w:pPr>
              <w:spacing w:before="0" w:after="0" w:line="240" w:lineRule="auto"/>
              <w:contextualSpacing/>
              <w:jc w:val="center"/>
              <w:rPr>
                <w:sz w:val="20"/>
                <w:szCs w:val="20"/>
                <w:lang w:val="en-US"/>
              </w:rPr>
            </w:pPr>
            <w:r>
              <w:rPr>
                <w:sz w:val="20"/>
                <w:szCs w:val="20"/>
              </w:rPr>
              <w:t>19</w:t>
            </w:r>
            <w:r>
              <w:rPr>
                <w:sz w:val="20"/>
                <w:szCs w:val="20"/>
                <w:lang w:val="en-US"/>
              </w:rPr>
              <w:t>42</w:t>
            </w:r>
          </w:p>
          <w:p w14:paraId="0D31DFFC" w14:textId="77777777" w:rsidR="00854C2A" w:rsidRPr="00EA0FE8" w:rsidRDefault="00854C2A" w:rsidP="00214F51">
            <w:pPr>
              <w:spacing w:before="0" w:after="0" w:line="240" w:lineRule="auto"/>
              <w:contextualSpacing/>
              <w:jc w:val="center"/>
              <w:rPr>
                <w:sz w:val="20"/>
                <w:szCs w:val="20"/>
                <w:lang w:val="en-US"/>
              </w:rPr>
            </w:pPr>
            <w:r>
              <w:rPr>
                <w:sz w:val="20"/>
                <w:szCs w:val="20"/>
              </w:rPr>
              <w:t>65</w:t>
            </w:r>
            <w:r>
              <w:rPr>
                <w:sz w:val="20"/>
                <w:szCs w:val="20"/>
                <w:lang w:val="en-US"/>
              </w:rPr>
              <w:t>60</w:t>
            </w:r>
          </w:p>
          <w:p w14:paraId="4D6A772D" w14:textId="77777777" w:rsidR="00854C2A" w:rsidRPr="00EA0FE8" w:rsidRDefault="00854C2A" w:rsidP="00214F51">
            <w:pPr>
              <w:spacing w:before="0" w:after="0" w:line="240" w:lineRule="auto"/>
              <w:contextualSpacing/>
              <w:jc w:val="center"/>
              <w:rPr>
                <w:sz w:val="20"/>
                <w:szCs w:val="20"/>
                <w:lang w:val="en-US"/>
              </w:rPr>
            </w:pPr>
            <w:r>
              <w:rPr>
                <w:sz w:val="20"/>
                <w:szCs w:val="20"/>
              </w:rPr>
              <w:t>30</w:t>
            </w:r>
            <w:r>
              <w:rPr>
                <w:sz w:val="20"/>
                <w:szCs w:val="20"/>
                <w:lang w:val="en-US"/>
              </w:rPr>
              <w:t>22</w:t>
            </w:r>
          </w:p>
          <w:p w14:paraId="086ACEC5" w14:textId="77777777" w:rsidR="00854C2A" w:rsidRPr="00EA0FE8" w:rsidRDefault="00854C2A" w:rsidP="00214F51">
            <w:pPr>
              <w:spacing w:before="0" w:after="0" w:line="240" w:lineRule="auto"/>
              <w:contextualSpacing/>
              <w:jc w:val="center"/>
              <w:rPr>
                <w:sz w:val="20"/>
                <w:szCs w:val="20"/>
                <w:lang w:val="en-US"/>
              </w:rPr>
            </w:pPr>
            <w:r>
              <w:rPr>
                <w:sz w:val="20"/>
                <w:szCs w:val="20"/>
              </w:rPr>
              <w:t>31</w:t>
            </w:r>
            <w:r>
              <w:rPr>
                <w:sz w:val="20"/>
                <w:szCs w:val="20"/>
                <w:lang w:val="en-US"/>
              </w:rPr>
              <w:t>58</w:t>
            </w:r>
          </w:p>
        </w:tc>
        <w:tc>
          <w:tcPr>
            <w:tcW w:w="834" w:type="dxa"/>
            <w:tcBorders>
              <w:top w:val="single" w:sz="4" w:space="0" w:color="auto"/>
              <w:left w:val="single" w:sz="4" w:space="0" w:color="auto"/>
              <w:bottom w:val="single" w:sz="4" w:space="0" w:color="auto"/>
              <w:right w:val="single" w:sz="4" w:space="0" w:color="auto"/>
            </w:tcBorders>
            <w:shd w:val="clear" w:color="auto" w:fill="auto"/>
          </w:tcPr>
          <w:p w14:paraId="048B11BE" w14:textId="77777777" w:rsidR="00854C2A" w:rsidRPr="00486BD0" w:rsidRDefault="00854C2A" w:rsidP="00214F51">
            <w:pPr>
              <w:spacing w:before="0" w:after="0" w:line="240" w:lineRule="auto"/>
              <w:contextualSpacing/>
              <w:jc w:val="center"/>
              <w:rPr>
                <w:sz w:val="20"/>
                <w:szCs w:val="20"/>
              </w:rPr>
            </w:pPr>
            <w:r w:rsidRPr="00486BD0">
              <w:rPr>
                <w:sz w:val="20"/>
                <w:szCs w:val="20"/>
              </w:rPr>
              <w:t>186</w:t>
            </w:r>
            <w:r>
              <w:rPr>
                <w:sz w:val="20"/>
                <w:szCs w:val="20"/>
              </w:rPr>
              <w:t>.</w:t>
            </w:r>
            <w:r w:rsidRPr="00486BD0">
              <w:rPr>
                <w:sz w:val="20"/>
                <w:szCs w:val="20"/>
              </w:rPr>
              <w:t>1</w:t>
            </w:r>
          </w:p>
          <w:p w14:paraId="66346603" w14:textId="77777777" w:rsidR="00854C2A" w:rsidRPr="00EA0FE8" w:rsidRDefault="00854C2A" w:rsidP="00214F51">
            <w:pPr>
              <w:spacing w:before="0" w:after="0" w:line="240" w:lineRule="auto"/>
              <w:contextualSpacing/>
              <w:jc w:val="center"/>
              <w:rPr>
                <w:sz w:val="20"/>
                <w:szCs w:val="20"/>
                <w:lang w:val="en-US"/>
              </w:rPr>
            </w:pPr>
            <w:r w:rsidRPr="00486BD0">
              <w:rPr>
                <w:sz w:val="20"/>
                <w:szCs w:val="20"/>
              </w:rPr>
              <w:t>188</w:t>
            </w:r>
            <w:r>
              <w:rPr>
                <w:sz w:val="20"/>
                <w:szCs w:val="20"/>
              </w:rPr>
              <w:t>.</w:t>
            </w:r>
            <w:r>
              <w:rPr>
                <w:sz w:val="20"/>
                <w:szCs w:val="20"/>
                <w:lang w:val="en-US"/>
              </w:rPr>
              <w:t>7</w:t>
            </w:r>
          </w:p>
          <w:p w14:paraId="033A5F94" w14:textId="77777777" w:rsidR="00854C2A" w:rsidRPr="00EA0FE8" w:rsidRDefault="00854C2A" w:rsidP="00214F51">
            <w:pPr>
              <w:spacing w:before="0" w:after="0" w:line="240" w:lineRule="auto"/>
              <w:contextualSpacing/>
              <w:jc w:val="center"/>
              <w:rPr>
                <w:sz w:val="20"/>
                <w:szCs w:val="20"/>
                <w:lang w:val="en-US"/>
              </w:rPr>
            </w:pPr>
            <w:r w:rsidRPr="00486BD0">
              <w:rPr>
                <w:sz w:val="20"/>
                <w:szCs w:val="20"/>
              </w:rPr>
              <w:t>214</w:t>
            </w:r>
            <w:r>
              <w:rPr>
                <w:sz w:val="20"/>
                <w:szCs w:val="20"/>
              </w:rPr>
              <w:t>.</w:t>
            </w:r>
            <w:r>
              <w:rPr>
                <w:sz w:val="20"/>
                <w:szCs w:val="20"/>
                <w:lang w:val="en-US"/>
              </w:rPr>
              <w:t>8</w:t>
            </w:r>
          </w:p>
          <w:p w14:paraId="7171661D" w14:textId="77777777" w:rsidR="00854C2A" w:rsidRPr="00486BD0" w:rsidRDefault="00854C2A" w:rsidP="00214F51">
            <w:pPr>
              <w:spacing w:before="0" w:after="0" w:line="240" w:lineRule="auto"/>
              <w:contextualSpacing/>
              <w:jc w:val="center"/>
              <w:rPr>
                <w:sz w:val="20"/>
                <w:szCs w:val="20"/>
              </w:rPr>
            </w:pPr>
            <w:r w:rsidRPr="00486BD0">
              <w:rPr>
                <w:sz w:val="20"/>
                <w:szCs w:val="20"/>
              </w:rPr>
              <w:t>140</w:t>
            </w:r>
            <w:r>
              <w:rPr>
                <w:sz w:val="20"/>
                <w:szCs w:val="20"/>
              </w:rPr>
              <w:t>.</w:t>
            </w:r>
            <w:r w:rsidRPr="00486BD0">
              <w:rPr>
                <w:sz w:val="20"/>
                <w:szCs w:val="20"/>
              </w:rPr>
              <w:t>2</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26674CF7" w14:textId="77777777" w:rsidR="00854C2A" w:rsidRPr="00EA0FE8" w:rsidRDefault="00854C2A" w:rsidP="00214F51">
            <w:pPr>
              <w:spacing w:before="0" w:after="0" w:line="240" w:lineRule="auto"/>
              <w:contextualSpacing/>
              <w:jc w:val="center"/>
              <w:rPr>
                <w:sz w:val="20"/>
                <w:szCs w:val="20"/>
                <w:lang w:val="en-US"/>
              </w:rPr>
            </w:pPr>
            <w:r>
              <w:rPr>
                <w:sz w:val="20"/>
                <w:szCs w:val="20"/>
              </w:rPr>
              <w:t>9</w:t>
            </w:r>
            <w:r>
              <w:rPr>
                <w:sz w:val="20"/>
                <w:szCs w:val="20"/>
                <w:lang w:val="en-US"/>
              </w:rPr>
              <w:t>5</w:t>
            </w:r>
            <w:r>
              <w:rPr>
                <w:sz w:val="20"/>
                <w:szCs w:val="20"/>
              </w:rPr>
              <w:t>.</w:t>
            </w:r>
            <w:r>
              <w:rPr>
                <w:sz w:val="20"/>
                <w:szCs w:val="20"/>
                <w:lang w:val="en-US"/>
              </w:rPr>
              <w:t>8</w:t>
            </w:r>
          </w:p>
          <w:p w14:paraId="640075D2" w14:textId="77777777" w:rsidR="00854C2A" w:rsidRPr="00EA0FE8" w:rsidRDefault="00854C2A" w:rsidP="00214F51">
            <w:pPr>
              <w:spacing w:before="0" w:after="0" w:line="240" w:lineRule="auto"/>
              <w:contextualSpacing/>
              <w:jc w:val="center"/>
              <w:rPr>
                <w:sz w:val="20"/>
                <w:szCs w:val="20"/>
                <w:lang w:val="en-US"/>
              </w:rPr>
            </w:pPr>
            <w:r w:rsidRPr="00486BD0">
              <w:rPr>
                <w:sz w:val="20"/>
                <w:szCs w:val="20"/>
              </w:rPr>
              <w:t>28</w:t>
            </w:r>
            <w:r>
              <w:rPr>
                <w:sz w:val="20"/>
                <w:szCs w:val="20"/>
              </w:rPr>
              <w:t>.</w:t>
            </w:r>
            <w:r>
              <w:rPr>
                <w:sz w:val="20"/>
                <w:szCs w:val="20"/>
                <w:lang w:val="en-US"/>
              </w:rPr>
              <w:t>8</w:t>
            </w:r>
          </w:p>
          <w:p w14:paraId="00B4EE2E" w14:textId="77777777" w:rsidR="00854C2A" w:rsidRPr="00EA0FE8" w:rsidRDefault="00854C2A" w:rsidP="00214F51">
            <w:pPr>
              <w:spacing w:before="0" w:after="0" w:line="240" w:lineRule="auto"/>
              <w:contextualSpacing/>
              <w:jc w:val="center"/>
              <w:rPr>
                <w:sz w:val="20"/>
                <w:szCs w:val="20"/>
                <w:lang w:val="en-US"/>
              </w:rPr>
            </w:pPr>
            <w:r w:rsidRPr="00486BD0">
              <w:rPr>
                <w:sz w:val="20"/>
                <w:szCs w:val="20"/>
              </w:rPr>
              <w:t>71</w:t>
            </w:r>
            <w:r>
              <w:rPr>
                <w:sz w:val="20"/>
                <w:szCs w:val="20"/>
              </w:rPr>
              <w:t>.</w:t>
            </w:r>
            <w:r>
              <w:rPr>
                <w:sz w:val="20"/>
                <w:szCs w:val="20"/>
                <w:lang w:val="en-US"/>
              </w:rPr>
              <w:t>1</w:t>
            </w:r>
          </w:p>
          <w:p w14:paraId="38221BF9" w14:textId="77777777" w:rsidR="00854C2A" w:rsidRPr="00EA0FE8" w:rsidRDefault="00854C2A" w:rsidP="00214F51">
            <w:pPr>
              <w:spacing w:before="0" w:after="0" w:line="240" w:lineRule="auto"/>
              <w:contextualSpacing/>
              <w:jc w:val="center"/>
              <w:rPr>
                <w:sz w:val="20"/>
                <w:szCs w:val="20"/>
                <w:lang w:val="en-US"/>
              </w:rPr>
            </w:pPr>
            <w:r w:rsidRPr="00486BD0">
              <w:rPr>
                <w:sz w:val="20"/>
                <w:szCs w:val="20"/>
              </w:rPr>
              <w:t>44</w:t>
            </w:r>
            <w:r>
              <w:rPr>
                <w:sz w:val="20"/>
                <w:szCs w:val="20"/>
              </w:rPr>
              <w:t>.</w:t>
            </w:r>
            <w:r>
              <w:rPr>
                <w:sz w:val="20"/>
                <w:szCs w:val="20"/>
                <w:lang w:val="en-US"/>
              </w:rPr>
              <w:t>4</w:t>
            </w:r>
          </w:p>
        </w:tc>
        <w:tc>
          <w:tcPr>
            <w:tcW w:w="870" w:type="dxa"/>
            <w:tcBorders>
              <w:top w:val="single" w:sz="4" w:space="0" w:color="auto"/>
              <w:left w:val="single" w:sz="4" w:space="0" w:color="auto"/>
              <w:bottom w:val="single" w:sz="4" w:space="0" w:color="auto"/>
              <w:right w:val="single" w:sz="4" w:space="0" w:color="auto"/>
            </w:tcBorders>
            <w:shd w:val="clear" w:color="auto" w:fill="auto"/>
          </w:tcPr>
          <w:p w14:paraId="28BF6328" w14:textId="77777777" w:rsidR="00854C2A" w:rsidRDefault="00854C2A" w:rsidP="00214F51">
            <w:pPr>
              <w:spacing w:before="0" w:after="0" w:line="240" w:lineRule="auto"/>
              <w:contextualSpacing/>
              <w:jc w:val="center"/>
              <w:rPr>
                <w:sz w:val="20"/>
                <w:szCs w:val="20"/>
                <w:lang w:val="en-US"/>
              </w:rPr>
            </w:pPr>
            <w:r w:rsidRPr="00486BD0">
              <w:rPr>
                <w:sz w:val="20"/>
                <w:szCs w:val="20"/>
              </w:rPr>
              <w:t>34</w:t>
            </w:r>
            <w:r>
              <w:rPr>
                <w:sz w:val="20"/>
                <w:szCs w:val="20"/>
              </w:rPr>
              <w:t>.7</w:t>
            </w:r>
            <w:r>
              <w:rPr>
                <w:sz w:val="20"/>
                <w:szCs w:val="20"/>
                <w:lang w:val="en-US"/>
              </w:rPr>
              <w:t>4</w:t>
            </w:r>
          </w:p>
          <w:p w14:paraId="112EABDC" w14:textId="514BCF72" w:rsidR="00854C2A" w:rsidRPr="00EA0FE8" w:rsidRDefault="00854C2A" w:rsidP="00214F51">
            <w:pPr>
              <w:spacing w:before="0" w:after="0" w:line="240" w:lineRule="auto"/>
              <w:contextualSpacing/>
              <w:jc w:val="center"/>
              <w:rPr>
                <w:color w:val="FF0000"/>
                <w:sz w:val="20"/>
                <w:szCs w:val="20"/>
                <w:lang w:val="en-US"/>
              </w:rPr>
            </w:pPr>
            <w:r w:rsidRPr="00486BD0">
              <w:rPr>
                <w:sz w:val="20"/>
                <w:szCs w:val="20"/>
              </w:rPr>
              <w:t>33</w:t>
            </w:r>
            <w:r>
              <w:rPr>
                <w:sz w:val="20"/>
                <w:szCs w:val="20"/>
              </w:rPr>
              <w:t>.5</w:t>
            </w:r>
            <w:r>
              <w:rPr>
                <w:sz w:val="20"/>
                <w:szCs w:val="20"/>
                <w:lang w:val="en-US"/>
              </w:rPr>
              <w:t>0</w:t>
            </w:r>
          </w:p>
          <w:p w14:paraId="4683DC15" w14:textId="77777777" w:rsidR="00854C2A" w:rsidRPr="00EA0FE8" w:rsidRDefault="00854C2A" w:rsidP="00214F51">
            <w:pPr>
              <w:spacing w:before="0" w:after="0" w:line="240" w:lineRule="auto"/>
              <w:contextualSpacing/>
              <w:jc w:val="center"/>
              <w:rPr>
                <w:color w:val="FF0000"/>
                <w:sz w:val="20"/>
                <w:szCs w:val="20"/>
                <w:lang w:val="en-US"/>
              </w:rPr>
            </w:pPr>
            <w:r w:rsidRPr="00486BD0">
              <w:rPr>
                <w:sz w:val="20"/>
                <w:szCs w:val="20"/>
              </w:rPr>
              <w:t>29</w:t>
            </w:r>
            <w:r>
              <w:rPr>
                <w:sz w:val="20"/>
                <w:szCs w:val="20"/>
              </w:rPr>
              <w:t>.8</w:t>
            </w:r>
            <w:r>
              <w:rPr>
                <w:sz w:val="20"/>
                <w:szCs w:val="20"/>
                <w:lang w:val="en-US"/>
              </w:rPr>
              <w:t>7</w:t>
            </w:r>
          </w:p>
          <w:p w14:paraId="777E6DE0" w14:textId="4B9EDE35" w:rsidR="00854C2A" w:rsidRPr="00442406" w:rsidRDefault="00854C2A" w:rsidP="00214F51">
            <w:pPr>
              <w:spacing w:before="0" w:after="0" w:line="240" w:lineRule="auto"/>
              <w:contextualSpacing/>
              <w:jc w:val="center"/>
              <w:rPr>
                <w:color w:val="FF0000"/>
                <w:sz w:val="20"/>
                <w:szCs w:val="20"/>
                <w:lang w:val="en-US"/>
              </w:rPr>
            </w:pPr>
            <w:r w:rsidRPr="00486BD0">
              <w:rPr>
                <w:sz w:val="20"/>
                <w:szCs w:val="20"/>
              </w:rPr>
              <w:t>33</w:t>
            </w:r>
            <w:r>
              <w:rPr>
                <w:sz w:val="20"/>
                <w:szCs w:val="20"/>
              </w:rPr>
              <w:t>.1</w:t>
            </w:r>
            <w:r>
              <w:rPr>
                <w:sz w:val="20"/>
                <w:szCs w:val="20"/>
                <w:lang w:val="en-US"/>
              </w:rPr>
              <w:t>7</w:t>
            </w:r>
          </w:p>
        </w:tc>
      </w:tr>
    </w:tbl>
    <w:p w14:paraId="6DFE5253" w14:textId="77777777" w:rsidR="00664720" w:rsidRDefault="00664720" w:rsidP="00025827">
      <w:pPr>
        <w:spacing w:before="0" w:after="0" w:line="300" w:lineRule="auto"/>
        <w:ind w:firstLine="708"/>
        <w:contextualSpacing/>
        <w:rPr>
          <w:rFonts w:cs="Times New Roman"/>
          <w:sz w:val="24"/>
          <w:szCs w:val="24"/>
          <w:lang w:val="en-US"/>
        </w:rPr>
      </w:pPr>
    </w:p>
    <w:p w14:paraId="290F7D83" w14:textId="473FA0F8" w:rsidR="00546BDF" w:rsidRDefault="00C53554" w:rsidP="00025827">
      <w:pPr>
        <w:spacing w:before="0" w:after="0" w:line="300" w:lineRule="auto"/>
        <w:ind w:firstLine="708"/>
        <w:contextualSpacing/>
        <w:rPr>
          <w:rFonts w:cs="Times New Roman"/>
          <w:sz w:val="24"/>
          <w:szCs w:val="24"/>
          <w:lang w:val="en-GB"/>
        </w:rPr>
      </w:pPr>
      <w:r w:rsidRPr="00422AAF">
        <w:rPr>
          <w:rFonts w:cs="Times New Roman"/>
          <w:sz w:val="24"/>
          <w:szCs w:val="24"/>
          <w:lang w:val="en-GB"/>
        </w:rPr>
        <w:t xml:space="preserve">Table </w:t>
      </w:r>
      <w:r w:rsidR="00664720" w:rsidRPr="00422AAF">
        <w:rPr>
          <w:rFonts w:cs="Times New Roman"/>
          <w:sz w:val="24"/>
          <w:szCs w:val="24"/>
          <w:lang w:val="en-GB"/>
        </w:rPr>
        <w:t>4</w:t>
      </w:r>
      <w:r w:rsidRPr="00422AAF">
        <w:rPr>
          <w:rFonts w:cs="Times New Roman"/>
          <w:sz w:val="24"/>
          <w:szCs w:val="24"/>
          <w:lang w:val="en-GB"/>
        </w:rPr>
        <w:t xml:space="preserve"> </w:t>
      </w:r>
      <w:r w:rsidR="00286633" w:rsidRPr="00422AAF">
        <w:rPr>
          <w:rFonts w:cs="Times New Roman"/>
          <w:sz w:val="24"/>
          <w:szCs w:val="24"/>
          <w:lang w:val="en-GB"/>
        </w:rPr>
        <w:t xml:space="preserve">displays </w:t>
      </w:r>
      <w:r w:rsidRPr="00422AAF">
        <w:rPr>
          <w:rFonts w:cs="Times New Roman"/>
          <w:sz w:val="24"/>
          <w:szCs w:val="24"/>
          <w:lang w:val="en-GB"/>
        </w:rPr>
        <w:t xml:space="preserve">the characteristics of </w:t>
      </w:r>
      <w:r w:rsidR="00970B19" w:rsidRPr="00422AAF">
        <w:rPr>
          <w:rFonts w:cs="Times New Roman"/>
          <w:sz w:val="24"/>
          <w:szCs w:val="24"/>
          <w:lang w:val="en-GB"/>
        </w:rPr>
        <w:t xml:space="preserve">one-time </w:t>
      </w:r>
      <w:r w:rsidRPr="00422AAF">
        <w:rPr>
          <w:rFonts w:cs="Times New Roman"/>
          <w:sz w:val="24"/>
          <w:szCs w:val="24"/>
          <w:lang w:val="en-GB"/>
        </w:rPr>
        <w:t xml:space="preserve">and </w:t>
      </w:r>
      <w:r w:rsidR="00D758C8" w:rsidRPr="00422AAF">
        <w:rPr>
          <w:rFonts w:cs="Times New Roman"/>
          <w:sz w:val="24"/>
          <w:szCs w:val="24"/>
          <w:lang w:val="en-GB"/>
        </w:rPr>
        <w:t xml:space="preserve">repeated </w:t>
      </w:r>
      <w:r w:rsidRPr="00422AAF">
        <w:rPr>
          <w:rFonts w:cs="Times New Roman"/>
          <w:sz w:val="24"/>
          <w:szCs w:val="24"/>
          <w:lang w:val="en-GB"/>
        </w:rPr>
        <w:t xml:space="preserve">contracts </w:t>
      </w:r>
      <w:r w:rsidR="00286633" w:rsidRPr="00422AAF">
        <w:rPr>
          <w:rFonts w:cs="Times New Roman"/>
          <w:sz w:val="24"/>
          <w:szCs w:val="24"/>
          <w:lang w:val="en-GB"/>
        </w:rPr>
        <w:t xml:space="preserve">organised </w:t>
      </w:r>
      <w:r w:rsidRPr="00422AAF">
        <w:rPr>
          <w:rFonts w:cs="Times New Roman"/>
          <w:sz w:val="24"/>
          <w:szCs w:val="24"/>
          <w:lang w:val="en-GB"/>
        </w:rPr>
        <w:t xml:space="preserve">by type of </w:t>
      </w:r>
      <w:r w:rsidR="00286633" w:rsidRPr="00422AAF">
        <w:rPr>
          <w:rFonts w:cs="Times New Roman"/>
          <w:sz w:val="24"/>
          <w:szCs w:val="24"/>
          <w:lang w:val="en-GB"/>
        </w:rPr>
        <w:t xml:space="preserve">procurement </w:t>
      </w:r>
      <w:r w:rsidRPr="00422AAF">
        <w:rPr>
          <w:rFonts w:cs="Times New Roman"/>
          <w:sz w:val="24"/>
          <w:szCs w:val="24"/>
          <w:lang w:val="en-GB"/>
        </w:rPr>
        <w:t xml:space="preserve">procedure and </w:t>
      </w:r>
      <w:r w:rsidR="00546BDF" w:rsidRPr="00422AAF">
        <w:rPr>
          <w:rFonts w:cs="Times New Roman"/>
          <w:sz w:val="24"/>
          <w:szCs w:val="24"/>
          <w:lang w:val="en-GB"/>
        </w:rPr>
        <w:t xml:space="preserve">supplier </w:t>
      </w:r>
      <w:r w:rsidRPr="00422AAF">
        <w:rPr>
          <w:rFonts w:cs="Times New Roman"/>
          <w:sz w:val="24"/>
          <w:szCs w:val="24"/>
          <w:lang w:val="en-GB"/>
        </w:rPr>
        <w:t>ownership.</w:t>
      </w:r>
      <w:r w:rsidR="0041339F" w:rsidRPr="00422AAF">
        <w:rPr>
          <w:rFonts w:cs="Times New Roman"/>
          <w:sz w:val="24"/>
          <w:szCs w:val="24"/>
          <w:lang w:val="en-GB"/>
        </w:rPr>
        <w:t xml:space="preserve"> For non-transparent procedures (request for quotation and single-source contracting)</w:t>
      </w:r>
      <w:r w:rsidRPr="00422AAF">
        <w:rPr>
          <w:rFonts w:cs="Times New Roman"/>
          <w:sz w:val="24"/>
          <w:szCs w:val="24"/>
          <w:lang w:val="en-GB"/>
        </w:rPr>
        <w:t xml:space="preserve"> </w:t>
      </w:r>
      <w:r w:rsidR="00546BDF" w:rsidRPr="00422AAF">
        <w:rPr>
          <w:rFonts w:cs="Times New Roman"/>
          <w:sz w:val="24"/>
          <w:szCs w:val="24"/>
          <w:lang w:val="en-GB"/>
        </w:rPr>
        <w:t xml:space="preserve">we observe significant overpricing </w:t>
      </w:r>
      <w:r w:rsidR="0041339F" w:rsidRPr="00422AAF">
        <w:rPr>
          <w:rFonts w:cs="Times New Roman"/>
          <w:sz w:val="24"/>
          <w:szCs w:val="24"/>
          <w:lang w:val="en-GB"/>
        </w:rPr>
        <w:t xml:space="preserve">of contracts with SOE suppliers </w:t>
      </w:r>
      <w:r w:rsidR="00546BDF" w:rsidRPr="00422AAF">
        <w:rPr>
          <w:rFonts w:cs="Times New Roman"/>
          <w:sz w:val="24"/>
          <w:szCs w:val="24"/>
          <w:lang w:val="en-GB"/>
        </w:rPr>
        <w:t>compared to private suppliers</w:t>
      </w:r>
      <w:r w:rsidR="0041339F" w:rsidRPr="00422AAF">
        <w:rPr>
          <w:rFonts w:cs="Times New Roman"/>
          <w:sz w:val="24"/>
          <w:szCs w:val="24"/>
          <w:lang w:val="en-GB"/>
        </w:rPr>
        <w:t xml:space="preserve">. This difference is even more pronounced </w:t>
      </w:r>
      <w:r w:rsidR="00546BDF" w:rsidRPr="00422AAF">
        <w:rPr>
          <w:rFonts w:cs="Times New Roman"/>
          <w:sz w:val="24"/>
          <w:szCs w:val="24"/>
          <w:lang w:val="en-GB"/>
        </w:rPr>
        <w:t xml:space="preserve">in the case of repeated contracts. At the same time, we observe only small differences between the </w:t>
      </w:r>
      <w:r w:rsidR="00546BDF" w:rsidRPr="00422AAF">
        <w:rPr>
          <w:rFonts w:cs="Times New Roman"/>
          <w:sz w:val="24"/>
          <w:szCs w:val="24"/>
          <w:lang w:val="en-GB"/>
        </w:rPr>
        <w:lastRenderedPageBreak/>
        <w:t xml:space="preserve">contract prices of </w:t>
      </w:r>
      <w:r w:rsidR="00C76AC5" w:rsidRPr="00422AAF">
        <w:rPr>
          <w:rFonts w:cs="Times New Roman"/>
          <w:sz w:val="24"/>
          <w:szCs w:val="24"/>
          <w:lang w:val="en-GB"/>
        </w:rPr>
        <w:t>SOE</w:t>
      </w:r>
      <w:r w:rsidR="00546BDF" w:rsidRPr="00422AAF">
        <w:rPr>
          <w:rFonts w:cs="Times New Roman"/>
          <w:sz w:val="24"/>
          <w:szCs w:val="24"/>
          <w:lang w:val="en-GB"/>
        </w:rPr>
        <w:t xml:space="preserve"> suppliers and private suppliers when the contracts are concluded through competitive e-auctions.</w:t>
      </w:r>
    </w:p>
    <w:p w14:paraId="7721CE1E" w14:textId="77777777" w:rsidR="00E9326A" w:rsidRPr="008E4989" w:rsidRDefault="00E9326A" w:rsidP="00025827">
      <w:pPr>
        <w:spacing w:before="0" w:after="0" w:line="300" w:lineRule="auto"/>
        <w:ind w:firstLine="708"/>
        <w:contextualSpacing/>
        <w:rPr>
          <w:rFonts w:cs="Times New Roman"/>
          <w:sz w:val="24"/>
          <w:szCs w:val="24"/>
          <w:lang w:val="en-GB"/>
        </w:rPr>
      </w:pPr>
    </w:p>
    <w:p w14:paraId="3B16E3B1" w14:textId="3550AD89" w:rsidR="00DD3856" w:rsidRPr="00FC528C" w:rsidRDefault="0068639B" w:rsidP="00CC66C7">
      <w:pPr>
        <w:spacing w:before="0" w:after="0" w:line="300" w:lineRule="auto"/>
        <w:ind w:firstLine="709"/>
        <w:rPr>
          <w:rFonts w:cs="Times New Roman"/>
          <w:sz w:val="24"/>
          <w:szCs w:val="24"/>
          <w:lang w:val="en-US"/>
        </w:rPr>
      </w:pPr>
      <w:r w:rsidRPr="008E4989">
        <w:rPr>
          <w:rFonts w:cs="Times New Roman"/>
          <w:sz w:val="24"/>
          <w:szCs w:val="24"/>
          <w:lang w:val="en-GB"/>
        </w:rPr>
        <w:t xml:space="preserve"> </w:t>
      </w:r>
      <w:proofErr w:type="gramStart"/>
      <w:r w:rsidR="00DD3856">
        <w:rPr>
          <w:rFonts w:cs="Times New Roman"/>
          <w:sz w:val="24"/>
          <w:szCs w:val="24"/>
          <w:lang w:val="en-GB"/>
        </w:rPr>
        <w:t xml:space="preserve">Table </w:t>
      </w:r>
      <w:r w:rsidR="00664720">
        <w:rPr>
          <w:rFonts w:cs="Times New Roman"/>
          <w:sz w:val="24"/>
          <w:szCs w:val="24"/>
          <w:lang w:val="en-GB"/>
        </w:rPr>
        <w:t>4</w:t>
      </w:r>
      <w:r w:rsidR="00DD3856">
        <w:rPr>
          <w:rFonts w:cs="Times New Roman"/>
          <w:sz w:val="24"/>
          <w:szCs w:val="24"/>
          <w:lang w:val="en-GB"/>
        </w:rPr>
        <w:t>.</w:t>
      </w:r>
      <w:proofErr w:type="gramEnd"/>
      <w:r w:rsidR="00DD3856">
        <w:rPr>
          <w:rFonts w:cs="Times New Roman"/>
          <w:sz w:val="24"/>
          <w:szCs w:val="24"/>
          <w:lang w:val="en-GB"/>
        </w:rPr>
        <w:t xml:space="preserve"> Comparative analysis of sugar procurement by the type of procedures and type of suppliers</w:t>
      </w:r>
    </w:p>
    <w:tbl>
      <w:tblPr>
        <w:tblStyle w:val="33"/>
        <w:tblW w:w="9507" w:type="dxa"/>
        <w:jc w:val="center"/>
        <w:tblLayout w:type="fixed"/>
        <w:tblLook w:val="04A0" w:firstRow="1" w:lastRow="0" w:firstColumn="1" w:lastColumn="0" w:noHBand="0" w:noVBand="1"/>
      </w:tblPr>
      <w:tblGrid>
        <w:gridCol w:w="2269"/>
        <w:gridCol w:w="899"/>
        <w:gridCol w:w="994"/>
        <w:gridCol w:w="915"/>
        <w:gridCol w:w="745"/>
        <w:gridCol w:w="849"/>
        <w:gridCol w:w="991"/>
        <w:gridCol w:w="991"/>
        <w:gridCol w:w="854"/>
      </w:tblGrid>
      <w:tr w:rsidR="001B03C1" w:rsidRPr="002216C6" w14:paraId="43D9657A" w14:textId="77777777" w:rsidTr="009171B7">
        <w:trPr>
          <w:jc w:val="center"/>
        </w:trPr>
        <w:tc>
          <w:tcPr>
            <w:tcW w:w="2269" w:type="dxa"/>
            <w:vMerge w:val="restart"/>
            <w:tcBorders>
              <w:top w:val="single" w:sz="4" w:space="0" w:color="auto"/>
              <w:left w:val="single" w:sz="4" w:space="0" w:color="auto"/>
              <w:bottom w:val="single" w:sz="4" w:space="0" w:color="auto"/>
              <w:right w:val="single" w:sz="4" w:space="0" w:color="auto"/>
            </w:tcBorders>
          </w:tcPr>
          <w:p w14:paraId="4F23E0DB" w14:textId="77777777" w:rsidR="001B03C1" w:rsidRPr="00BA3578" w:rsidRDefault="001B03C1" w:rsidP="00214F51">
            <w:pPr>
              <w:spacing w:before="0" w:after="0"/>
              <w:ind w:left="-567"/>
              <w:jc w:val="left"/>
              <w:rPr>
                <w:sz w:val="20"/>
                <w:szCs w:val="20"/>
                <w:lang w:val="en-GB"/>
              </w:rPr>
            </w:pPr>
          </w:p>
          <w:p w14:paraId="2E762360" w14:textId="77777777" w:rsidR="001B03C1" w:rsidRPr="00D05B32" w:rsidRDefault="001B03C1" w:rsidP="00214F51">
            <w:pPr>
              <w:jc w:val="center"/>
              <w:rPr>
                <w:sz w:val="20"/>
                <w:szCs w:val="20"/>
              </w:rPr>
            </w:pPr>
            <w:r>
              <w:rPr>
                <w:sz w:val="20"/>
                <w:szCs w:val="20"/>
                <w:lang w:val="en-GB"/>
              </w:rPr>
              <w:t>Type of supplier</w:t>
            </w:r>
          </w:p>
        </w:tc>
        <w:tc>
          <w:tcPr>
            <w:tcW w:w="3553" w:type="dxa"/>
            <w:gridSpan w:val="4"/>
            <w:tcBorders>
              <w:top w:val="single" w:sz="4" w:space="0" w:color="auto"/>
              <w:left w:val="single" w:sz="4" w:space="0" w:color="auto"/>
              <w:bottom w:val="single" w:sz="4" w:space="0" w:color="auto"/>
              <w:right w:val="single" w:sz="4" w:space="0" w:color="auto"/>
            </w:tcBorders>
            <w:hideMark/>
          </w:tcPr>
          <w:p w14:paraId="0537F059" w14:textId="1E6ABE02" w:rsidR="001B03C1" w:rsidRPr="002216C6" w:rsidRDefault="00970B19" w:rsidP="00214F51">
            <w:pPr>
              <w:spacing w:before="0" w:after="0"/>
              <w:jc w:val="center"/>
              <w:rPr>
                <w:sz w:val="20"/>
                <w:szCs w:val="20"/>
              </w:rPr>
            </w:pPr>
            <w:r>
              <w:rPr>
                <w:sz w:val="20"/>
                <w:szCs w:val="20"/>
                <w:lang w:val="en-GB"/>
              </w:rPr>
              <w:t xml:space="preserve">One-time </w:t>
            </w:r>
            <w:r w:rsidR="001B03C1">
              <w:rPr>
                <w:sz w:val="20"/>
                <w:szCs w:val="20"/>
                <w:lang w:val="en-GB"/>
              </w:rPr>
              <w:t>contracts</w:t>
            </w:r>
          </w:p>
        </w:tc>
        <w:tc>
          <w:tcPr>
            <w:tcW w:w="3685" w:type="dxa"/>
            <w:gridSpan w:val="4"/>
            <w:tcBorders>
              <w:top w:val="single" w:sz="4" w:space="0" w:color="auto"/>
              <w:left w:val="single" w:sz="4" w:space="0" w:color="auto"/>
              <w:bottom w:val="single" w:sz="4" w:space="0" w:color="auto"/>
              <w:right w:val="single" w:sz="4" w:space="0" w:color="auto"/>
            </w:tcBorders>
            <w:hideMark/>
          </w:tcPr>
          <w:p w14:paraId="4E0C2AF9" w14:textId="77777777" w:rsidR="001B03C1" w:rsidRPr="002216C6" w:rsidRDefault="001B03C1" w:rsidP="00214F51">
            <w:pPr>
              <w:spacing w:before="0" w:after="0"/>
              <w:jc w:val="center"/>
              <w:rPr>
                <w:sz w:val="20"/>
                <w:szCs w:val="20"/>
              </w:rPr>
            </w:pPr>
            <w:r>
              <w:rPr>
                <w:sz w:val="20"/>
                <w:szCs w:val="20"/>
                <w:lang w:val="en-GB"/>
              </w:rPr>
              <w:t>Repeated contracts</w:t>
            </w:r>
          </w:p>
        </w:tc>
      </w:tr>
      <w:tr w:rsidR="001B03C1" w:rsidRPr="002216C6" w14:paraId="4B1D0DD1" w14:textId="77777777" w:rsidTr="009171B7">
        <w:trPr>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0616DD0E" w14:textId="77777777" w:rsidR="001B03C1" w:rsidRPr="002216C6" w:rsidRDefault="001B03C1" w:rsidP="00214F51">
            <w:pPr>
              <w:spacing w:before="0" w:after="0"/>
              <w:jc w:val="left"/>
              <w:rPr>
                <w:sz w:val="20"/>
                <w:szCs w:val="20"/>
              </w:rPr>
            </w:pPr>
          </w:p>
        </w:tc>
        <w:tc>
          <w:tcPr>
            <w:tcW w:w="899" w:type="dxa"/>
            <w:tcBorders>
              <w:top w:val="single" w:sz="4" w:space="0" w:color="auto"/>
              <w:left w:val="single" w:sz="4" w:space="0" w:color="auto"/>
              <w:bottom w:val="single" w:sz="4" w:space="0" w:color="auto"/>
              <w:right w:val="single" w:sz="4" w:space="0" w:color="auto"/>
            </w:tcBorders>
            <w:hideMark/>
          </w:tcPr>
          <w:p w14:paraId="362B0C7F" w14:textId="77777777" w:rsidR="001B03C1" w:rsidRPr="002216C6" w:rsidRDefault="001B03C1" w:rsidP="00214F51">
            <w:pPr>
              <w:spacing w:before="0" w:after="0"/>
              <w:jc w:val="center"/>
              <w:rPr>
                <w:sz w:val="20"/>
                <w:szCs w:val="20"/>
              </w:rPr>
            </w:pPr>
            <w:r>
              <w:rPr>
                <w:sz w:val="19"/>
                <w:szCs w:val="19"/>
                <w:lang w:val="en-GB"/>
              </w:rPr>
              <w:t>Number of contracts</w:t>
            </w:r>
          </w:p>
        </w:tc>
        <w:tc>
          <w:tcPr>
            <w:tcW w:w="994" w:type="dxa"/>
            <w:tcBorders>
              <w:top w:val="single" w:sz="4" w:space="0" w:color="auto"/>
              <w:left w:val="single" w:sz="4" w:space="0" w:color="auto"/>
              <w:bottom w:val="single" w:sz="4" w:space="0" w:color="auto"/>
              <w:right w:val="single" w:sz="4" w:space="0" w:color="auto"/>
            </w:tcBorders>
            <w:hideMark/>
          </w:tcPr>
          <w:p w14:paraId="2C8B36A2" w14:textId="77777777" w:rsidR="001B03C1" w:rsidRPr="00BA3578" w:rsidRDefault="001B03C1" w:rsidP="00214F51">
            <w:pPr>
              <w:spacing w:before="0" w:after="0"/>
              <w:jc w:val="center"/>
              <w:rPr>
                <w:sz w:val="20"/>
                <w:szCs w:val="20"/>
                <w:lang w:val="en-US"/>
              </w:rPr>
            </w:pPr>
            <w:r>
              <w:rPr>
                <w:sz w:val="19"/>
                <w:szCs w:val="19"/>
                <w:lang w:val="en-GB"/>
              </w:rPr>
              <w:t xml:space="preserve">Total contract value (RUR </w:t>
            </w:r>
            <w:proofErr w:type="spellStart"/>
            <w:r>
              <w:rPr>
                <w:sz w:val="19"/>
                <w:szCs w:val="19"/>
                <w:lang w:val="en-GB"/>
              </w:rPr>
              <w:t>mln</w:t>
            </w:r>
            <w:proofErr w:type="spellEnd"/>
            <w:r>
              <w:rPr>
                <w:sz w:val="19"/>
                <w:szCs w:val="19"/>
                <w:lang w:val="en-GB"/>
              </w:rPr>
              <w:t>)</w:t>
            </w:r>
          </w:p>
        </w:tc>
        <w:tc>
          <w:tcPr>
            <w:tcW w:w="915" w:type="dxa"/>
            <w:tcBorders>
              <w:top w:val="single" w:sz="4" w:space="0" w:color="auto"/>
              <w:left w:val="single" w:sz="4" w:space="0" w:color="auto"/>
              <w:bottom w:val="single" w:sz="4" w:space="0" w:color="auto"/>
              <w:right w:val="single" w:sz="4" w:space="0" w:color="auto"/>
            </w:tcBorders>
            <w:hideMark/>
          </w:tcPr>
          <w:p w14:paraId="73BBBE2A" w14:textId="77777777" w:rsidR="001B03C1" w:rsidRPr="00BA3578" w:rsidRDefault="001B03C1" w:rsidP="00214F51">
            <w:pPr>
              <w:spacing w:before="0" w:after="0"/>
              <w:jc w:val="center"/>
              <w:rPr>
                <w:sz w:val="20"/>
                <w:szCs w:val="20"/>
                <w:lang w:val="en-US"/>
              </w:rPr>
            </w:pPr>
            <w:r>
              <w:rPr>
                <w:sz w:val="19"/>
                <w:szCs w:val="19"/>
                <w:lang w:val="en-GB"/>
              </w:rPr>
              <w:t>Average contract value (RUR thou)</w:t>
            </w:r>
          </w:p>
        </w:tc>
        <w:tc>
          <w:tcPr>
            <w:tcW w:w="745" w:type="dxa"/>
            <w:tcBorders>
              <w:top w:val="single" w:sz="4" w:space="0" w:color="auto"/>
              <w:left w:val="single" w:sz="4" w:space="0" w:color="auto"/>
              <w:bottom w:val="single" w:sz="4" w:space="0" w:color="auto"/>
              <w:right w:val="single" w:sz="4" w:space="0" w:color="auto"/>
            </w:tcBorders>
            <w:hideMark/>
          </w:tcPr>
          <w:p w14:paraId="047B3EE2" w14:textId="77777777" w:rsidR="001B03C1" w:rsidRPr="002216C6" w:rsidRDefault="001B03C1" w:rsidP="00214F51">
            <w:pPr>
              <w:spacing w:before="0" w:after="0"/>
              <w:jc w:val="center"/>
              <w:rPr>
                <w:sz w:val="20"/>
                <w:szCs w:val="20"/>
              </w:rPr>
            </w:pPr>
            <w:r>
              <w:rPr>
                <w:sz w:val="19"/>
                <w:szCs w:val="19"/>
                <w:lang w:val="en-GB"/>
              </w:rPr>
              <w:t>Average price</w:t>
            </w:r>
            <w:r>
              <w:rPr>
                <w:sz w:val="19"/>
                <w:szCs w:val="19"/>
              </w:rPr>
              <w:t xml:space="preserve"> (</w:t>
            </w:r>
            <w:r>
              <w:rPr>
                <w:sz w:val="19"/>
                <w:szCs w:val="19"/>
                <w:lang w:val="en-GB"/>
              </w:rPr>
              <w:t>RUR/kg</w:t>
            </w:r>
            <w:r>
              <w:rPr>
                <w:sz w:val="19"/>
                <w:szCs w:val="19"/>
              </w:rPr>
              <w:t>)</w:t>
            </w:r>
          </w:p>
        </w:tc>
        <w:tc>
          <w:tcPr>
            <w:tcW w:w="849" w:type="dxa"/>
            <w:tcBorders>
              <w:top w:val="single" w:sz="4" w:space="0" w:color="auto"/>
              <w:left w:val="single" w:sz="4" w:space="0" w:color="auto"/>
              <w:bottom w:val="single" w:sz="4" w:space="0" w:color="auto"/>
              <w:right w:val="single" w:sz="4" w:space="0" w:color="auto"/>
            </w:tcBorders>
            <w:hideMark/>
          </w:tcPr>
          <w:p w14:paraId="07280DB1" w14:textId="77777777" w:rsidR="001B03C1" w:rsidRPr="002216C6" w:rsidRDefault="001B03C1" w:rsidP="00214F51">
            <w:pPr>
              <w:spacing w:before="0" w:after="0"/>
              <w:jc w:val="center"/>
              <w:rPr>
                <w:sz w:val="20"/>
                <w:szCs w:val="20"/>
              </w:rPr>
            </w:pPr>
            <w:r>
              <w:rPr>
                <w:sz w:val="19"/>
                <w:szCs w:val="19"/>
                <w:lang w:val="en-GB"/>
              </w:rPr>
              <w:t>Number of contracts</w:t>
            </w:r>
          </w:p>
        </w:tc>
        <w:tc>
          <w:tcPr>
            <w:tcW w:w="991" w:type="dxa"/>
            <w:tcBorders>
              <w:top w:val="single" w:sz="4" w:space="0" w:color="auto"/>
              <w:left w:val="single" w:sz="4" w:space="0" w:color="auto"/>
              <w:bottom w:val="single" w:sz="4" w:space="0" w:color="auto"/>
              <w:right w:val="single" w:sz="4" w:space="0" w:color="auto"/>
            </w:tcBorders>
            <w:hideMark/>
          </w:tcPr>
          <w:p w14:paraId="26A1EB83" w14:textId="77777777" w:rsidR="001B03C1" w:rsidRPr="00BA3578" w:rsidRDefault="001B03C1" w:rsidP="00214F51">
            <w:pPr>
              <w:spacing w:before="0" w:after="0"/>
              <w:jc w:val="center"/>
              <w:rPr>
                <w:sz w:val="20"/>
                <w:szCs w:val="20"/>
                <w:lang w:val="en-US"/>
              </w:rPr>
            </w:pPr>
            <w:r>
              <w:rPr>
                <w:sz w:val="19"/>
                <w:szCs w:val="19"/>
                <w:lang w:val="en-GB"/>
              </w:rPr>
              <w:t xml:space="preserve">Total contract value (RUR </w:t>
            </w:r>
            <w:proofErr w:type="spellStart"/>
            <w:r>
              <w:rPr>
                <w:sz w:val="19"/>
                <w:szCs w:val="19"/>
                <w:lang w:val="en-GB"/>
              </w:rPr>
              <w:t>mln</w:t>
            </w:r>
            <w:proofErr w:type="spellEnd"/>
            <w:r>
              <w:rPr>
                <w:sz w:val="19"/>
                <w:szCs w:val="19"/>
                <w:lang w:val="en-GB"/>
              </w:rPr>
              <w:t>)</w:t>
            </w:r>
          </w:p>
        </w:tc>
        <w:tc>
          <w:tcPr>
            <w:tcW w:w="991" w:type="dxa"/>
            <w:tcBorders>
              <w:top w:val="single" w:sz="4" w:space="0" w:color="auto"/>
              <w:left w:val="single" w:sz="4" w:space="0" w:color="auto"/>
              <w:bottom w:val="single" w:sz="4" w:space="0" w:color="auto"/>
              <w:right w:val="single" w:sz="4" w:space="0" w:color="auto"/>
            </w:tcBorders>
            <w:hideMark/>
          </w:tcPr>
          <w:p w14:paraId="2CD4BA83" w14:textId="77777777" w:rsidR="001B03C1" w:rsidRPr="00BA3578" w:rsidRDefault="001B03C1" w:rsidP="00214F51">
            <w:pPr>
              <w:spacing w:before="0" w:after="0"/>
              <w:jc w:val="center"/>
              <w:rPr>
                <w:sz w:val="20"/>
                <w:szCs w:val="20"/>
                <w:lang w:val="en-US"/>
              </w:rPr>
            </w:pPr>
            <w:r>
              <w:rPr>
                <w:sz w:val="19"/>
                <w:szCs w:val="19"/>
                <w:lang w:val="en-GB"/>
              </w:rPr>
              <w:t>Average contract value (RUR thou)</w:t>
            </w:r>
          </w:p>
        </w:tc>
        <w:tc>
          <w:tcPr>
            <w:tcW w:w="854" w:type="dxa"/>
            <w:tcBorders>
              <w:top w:val="single" w:sz="4" w:space="0" w:color="auto"/>
              <w:left w:val="single" w:sz="4" w:space="0" w:color="auto"/>
              <w:bottom w:val="single" w:sz="4" w:space="0" w:color="auto"/>
              <w:right w:val="single" w:sz="4" w:space="0" w:color="auto"/>
            </w:tcBorders>
            <w:hideMark/>
          </w:tcPr>
          <w:p w14:paraId="7803F6B9" w14:textId="77777777" w:rsidR="001B03C1" w:rsidRPr="002216C6" w:rsidRDefault="001B03C1" w:rsidP="00214F51">
            <w:pPr>
              <w:spacing w:before="0" w:after="0"/>
              <w:jc w:val="center"/>
              <w:rPr>
                <w:sz w:val="20"/>
                <w:szCs w:val="20"/>
              </w:rPr>
            </w:pPr>
            <w:r>
              <w:rPr>
                <w:sz w:val="19"/>
                <w:szCs w:val="19"/>
                <w:lang w:val="en-GB"/>
              </w:rPr>
              <w:t>Average price</w:t>
            </w:r>
            <w:r>
              <w:rPr>
                <w:sz w:val="19"/>
                <w:szCs w:val="19"/>
              </w:rPr>
              <w:t xml:space="preserve"> (</w:t>
            </w:r>
            <w:r>
              <w:rPr>
                <w:sz w:val="19"/>
                <w:szCs w:val="19"/>
                <w:lang w:val="en-GB"/>
              </w:rPr>
              <w:t>RUR/kg</w:t>
            </w:r>
            <w:r>
              <w:rPr>
                <w:sz w:val="19"/>
                <w:szCs w:val="19"/>
              </w:rPr>
              <w:t>)</w:t>
            </w:r>
          </w:p>
        </w:tc>
      </w:tr>
      <w:tr w:rsidR="001B03C1" w:rsidRPr="002216C6" w14:paraId="2B19612F" w14:textId="77777777" w:rsidTr="009171B7">
        <w:trPr>
          <w:jc w:val="center"/>
        </w:trPr>
        <w:tc>
          <w:tcPr>
            <w:tcW w:w="9507" w:type="dxa"/>
            <w:gridSpan w:val="9"/>
            <w:tcBorders>
              <w:top w:val="single" w:sz="4" w:space="0" w:color="auto"/>
              <w:left w:val="single" w:sz="4" w:space="0" w:color="auto"/>
              <w:bottom w:val="single" w:sz="4" w:space="0" w:color="auto"/>
              <w:right w:val="single" w:sz="4" w:space="0" w:color="auto"/>
            </w:tcBorders>
          </w:tcPr>
          <w:p w14:paraId="34A7F972" w14:textId="77777777" w:rsidR="001B03C1" w:rsidRPr="002216C6" w:rsidRDefault="001B03C1" w:rsidP="00214F51">
            <w:pPr>
              <w:spacing w:before="0" w:after="0"/>
              <w:jc w:val="left"/>
              <w:rPr>
                <w:sz w:val="20"/>
                <w:szCs w:val="20"/>
              </w:rPr>
            </w:pPr>
            <w:r>
              <w:rPr>
                <w:b/>
                <w:sz w:val="20"/>
                <w:szCs w:val="20"/>
                <w:lang w:val="en-GB"/>
              </w:rPr>
              <w:t>Request for quotations</w:t>
            </w:r>
          </w:p>
        </w:tc>
      </w:tr>
      <w:tr w:rsidR="001B03C1" w:rsidRPr="002216C6" w14:paraId="477AB666" w14:textId="77777777" w:rsidTr="009171B7">
        <w:trPr>
          <w:jc w:val="center"/>
        </w:trPr>
        <w:tc>
          <w:tcPr>
            <w:tcW w:w="2269" w:type="dxa"/>
            <w:tcBorders>
              <w:top w:val="single" w:sz="4" w:space="0" w:color="auto"/>
              <w:left w:val="single" w:sz="4" w:space="0" w:color="auto"/>
              <w:bottom w:val="single" w:sz="4" w:space="0" w:color="auto"/>
              <w:right w:val="single" w:sz="4" w:space="0" w:color="auto"/>
            </w:tcBorders>
          </w:tcPr>
          <w:p w14:paraId="07B20897" w14:textId="77777777" w:rsidR="001B03C1" w:rsidRPr="008A552A" w:rsidRDefault="001B03C1" w:rsidP="00214F51">
            <w:pPr>
              <w:spacing w:before="0" w:after="0"/>
              <w:jc w:val="left"/>
              <w:rPr>
                <w:sz w:val="20"/>
                <w:szCs w:val="20"/>
                <w:lang w:val="en-US"/>
              </w:rPr>
            </w:pPr>
            <w:r>
              <w:rPr>
                <w:sz w:val="20"/>
                <w:szCs w:val="20"/>
                <w:lang w:val="en-US"/>
              </w:rPr>
              <w:t>state-owned supplier</w:t>
            </w:r>
          </w:p>
          <w:p w14:paraId="54004B64" w14:textId="57A2EC96" w:rsidR="001B03C1" w:rsidRPr="00BA3578" w:rsidRDefault="000E7F6B" w:rsidP="00214F51">
            <w:pPr>
              <w:spacing w:before="0" w:after="0"/>
              <w:jc w:val="left"/>
              <w:rPr>
                <w:sz w:val="20"/>
                <w:szCs w:val="20"/>
                <w:lang w:val="en-US"/>
              </w:rPr>
            </w:pPr>
            <w:r>
              <w:rPr>
                <w:sz w:val="20"/>
                <w:szCs w:val="20"/>
                <w:lang w:val="en-US"/>
              </w:rPr>
              <w:t>private</w:t>
            </w:r>
            <w:r w:rsidR="00AC0BB9">
              <w:rPr>
                <w:sz w:val="20"/>
                <w:szCs w:val="20"/>
                <w:lang w:val="en-US"/>
              </w:rPr>
              <w:t xml:space="preserve"> </w:t>
            </w:r>
            <w:r w:rsidR="001B03C1">
              <w:rPr>
                <w:sz w:val="20"/>
                <w:szCs w:val="20"/>
                <w:lang w:val="en-US"/>
              </w:rPr>
              <w:t>supplier</w:t>
            </w:r>
          </w:p>
        </w:tc>
        <w:tc>
          <w:tcPr>
            <w:tcW w:w="899" w:type="dxa"/>
            <w:tcBorders>
              <w:top w:val="single" w:sz="4" w:space="0" w:color="auto"/>
              <w:left w:val="single" w:sz="4" w:space="0" w:color="auto"/>
              <w:bottom w:val="single" w:sz="4" w:space="0" w:color="auto"/>
              <w:right w:val="single" w:sz="4" w:space="0" w:color="auto"/>
            </w:tcBorders>
          </w:tcPr>
          <w:p w14:paraId="2A59208F" w14:textId="77777777" w:rsidR="001B03C1" w:rsidRPr="00FE7470" w:rsidRDefault="001B03C1" w:rsidP="00214F51">
            <w:pPr>
              <w:spacing w:before="0" w:after="0"/>
              <w:jc w:val="center"/>
              <w:rPr>
                <w:sz w:val="20"/>
                <w:szCs w:val="20"/>
                <w:lang w:val="en-US"/>
              </w:rPr>
            </w:pPr>
            <w:r>
              <w:rPr>
                <w:sz w:val="20"/>
                <w:szCs w:val="20"/>
              </w:rPr>
              <w:t>18</w:t>
            </w:r>
            <w:r>
              <w:rPr>
                <w:sz w:val="20"/>
                <w:szCs w:val="20"/>
                <w:lang w:val="en-US"/>
              </w:rPr>
              <w:t>4</w:t>
            </w:r>
          </w:p>
          <w:p w14:paraId="3842D0A3" w14:textId="77777777" w:rsidR="001B03C1" w:rsidRPr="00FE7470" w:rsidRDefault="001B03C1" w:rsidP="00214F51">
            <w:pPr>
              <w:spacing w:before="0" w:after="0"/>
              <w:jc w:val="center"/>
              <w:rPr>
                <w:sz w:val="20"/>
                <w:szCs w:val="20"/>
                <w:lang w:val="en-US"/>
              </w:rPr>
            </w:pPr>
            <w:r>
              <w:rPr>
                <w:sz w:val="20"/>
                <w:szCs w:val="20"/>
              </w:rPr>
              <w:t>105</w:t>
            </w:r>
            <w:r>
              <w:rPr>
                <w:sz w:val="20"/>
                <w:szCs w:val="20"/>
                <w:lang w:val="en-US"/>
              </w:rPr>
              <w:t>49</w:t>
            </w:r>
          </w:p>
        </w:tc>
        <w:tc>
          <w:tcPr>
            <w:tcW w:w="994" w:type="dxa"/>
            <w:tcBorders>
              <w:top w:val="single" w:sz="4" w:space="0" w:color="auto"/>
              <w:left w:val="single" w:sz="4" w:space="0" w:color="auto"/>
              <w:bottom w:val="single" w:sz="4" w:space="0" w:color="auto"/>
              <w:right w:val="single" w:sz="4" w:space="0" w:color="auto"/>
            </w:tcBorders>
          </w:tcPr>
          <w:p w14:paraId="764ACA03" w14:textId="77777777" w:rsidR="001B03C1" w:rsidRPr="002216C6" w:rsidRDefault="001B03C1" w:rsidP="00214F51">
            <w:pPr>
              <w:spacing w:before="0" w:after="0"/>
              <w:jc w:val="center"/>
              <w:rPr>
                <w:sz w:val="20"/>
                <w:szCs w:val="20"/>
              </w:rPr>
            </w:pPr>
            <w:r>
              <w:rPr>
                <w:sz w:val="20"/>
                <w:szCs w:val="20"/>
              </w:rPr>
              <w:t>5.7</w:t>
            </w:r>
          </w:p>
          <w:p w14:paraId="2E34DC43" w14:textId="77777777" w:rsidR="001B03C1" w:rsidRPr="00FE7470" w:rsidRDefault="001B03C1" w:rsidP="00214F51">
            <w:pPr>
              <w:spacing w:before="0" w:after="0"/>
              <w:jc w:val="center"/>
              <w:rPr>
                <w:sz w:val="20"/>
                <w:szCs w:val="20"/>
                <w:lang w:val="en-US"/>
              </w:rPr>
            </w:pPr>
            <w:r>
              <w:rPr>
                <w:sz w:val="20"/>
                <w:szCs w:val="20"/>
              </w:rPr>
              <w:t>36</w:t>
            </w:r>
            <w:r>
              <w:rPr>
                <w:sz w:val="20"/>
                <w:szCs w:val="20"/>
                <w:lang w:val="en-US"/>
              </w:rPr>
              <w:t>4</w:t>
            </w:r>
            <w:r>
              <w:rPr>
                <w:sz w:val="20"/>
                <w:szCs w:val="20"/>
              </w:rPr>
              <w:t>.</w:t>
            </w:r>
            <w:r>
              <w:rPr>
                <w:sz w:val="20"/>
                <w:szCs w:val="20"/>
                <w:lang w:val="en-US"/>
              </w:rPr>
              <w:t>0</w:t>
            </w:r>
          </w:p>
        </w:tc>
        <w:tc>
          <w:tcPr>
            <w:tcW w:w="915" w:type="dxa"/>
            <w:tcBorders>
              <w:top w:val="single" w:sz="4" w:space="0" w:color="auto"/>
              <w:left w:val="single" w:sz="4" w:space="0" w:color="auto"/>
              <w:bottom w:val="single" w:sz="4" w:space="0" w:color="auto"/>
              <w:right w:val="single" w:sz="4" w:space="0" w:color="auto"/>
            </w:tcBorders>
          </w:tcPr>
          <w:p w14:paraId="3CF2C3E4" w14:textId="77777777" w:rsidR="001B03C1" w:rsidRPr="00FE7470" w:rsidRDefault="001B03C1" w:rsidP="00214F51">
            <w:pPr>
              <w:spacing w:before="0" w:after="0"/>
              <w:jc w:val="center"/>
              <w:rPr>
                <w:sz w:val="20"/>
                <w:szCs w:val="20"/>
                <w:lang w:val="en-US"/>
              </w:rPr>
            </w:pPr>
            <w:r>
              <w:rPr>
                <w:sz w:val="20"/>
                <w:szCs w:val="20"/>
              </w:rPr>
              <w:t>30.</w:t>
            </w:r>
            <w:r>
              <w:rPr>
                <w:sz w:val="20"/>
                <w:szCs w:val="20"/>
                <w:lang w:val="en-US"/>
              </w:rPr>
              <w:t>9</w:t>
            </w:r>
          </w:p>
          <w:p w14:paraId="4851DB98" w14:textId="77777777" w:rsidR="001B03C1" w:rsidRPr="002216C6" w:rsidRDefault="001B03C1" w:rsidP="00214F51">
            <w:pPr>
              <w:spacing w:before="0" w:after="0"/>
              <w:jc w:val="center"/>
              <w:rPr>
                <w:sz w:val="20"/>
                <w:szCs w:val="20"/>
              </w:rPr>
            </w:pPr>
            <w:r>
              <w:rPr>
                <w:sz w:val="20"/>
                <w:szCs w:val="20"/>
              </w:rPr>
              <w:t>34.5</w:t>
            </w:r>
          </w:p>
        </w:tc>
        <w:tc>
          <w:tcPr>
            <w:tcW w:w="745" w:type="dxa"/>
            <w:tcBorders>
              <w:top w:val="single" w:sz="4" w:space="0" w:color="auto"/>
              <w:left w:val="single" w:sz="4" w:space="0" w:color="auto"/>
              <w:bottom w:val="single" w:sz="4" w:space="0" w:color="auto"/>
              <w:right w:val="single" w:sz="4" w:space="0" w:color="auto"/>
            </w:tcBorders>
          </w:tcPr>
          <w:p w14:paraId="466C5D6A" w14:textId="77777777" w:rsidR="00372EBB" w:rsidRDefault="001B03C1">
            <w:pPr>
              <w:spacing w:before="0" w:after="0"/>
              <w:jc w:val="center"/>
              <w:rPr>
                <w:sz w:val="20"/>
                <w:szCs w:val="20"/>
                <w:lang w:val="en-US"/>
              </w:rPr>
            </w:pPr>
            <w:r>
              <w:rPr>
                <w:sz w:val="20"/>
                <w:szCs w:val="20"/>
              </w:rPr>
              <w:t>37.8</w:t>
            </w:r>
            <w:r>
              <w:rPr>
                <w:sz w:val="20"/>
                <w:szCs w:val="20"/>
                <w:lang w:val="en-US"/>
              </w:rPr>
              <w:t>6</w:t>
            </w:r>
          </w:p>
          <w:p w14:paraId="5A95DB3E" w14:textId="656B0562" w:rsidR="001B03C1" w:rsidRPr="00442406" w:rsidRDefault="001B03C1">
            <w:pPr>
              <w:spacing w:before="0" w:after="0"/>
              <w:jc w:val="center"/>
              <w:rPr>
                <w:color w:val="FF0000"/>
                <w:sz w:val="20"/>
                <w:szCs w:val="20"/>
                <w:lang w:val="en-US"/>
              </w:rPr>
            </w:pPr>
            <w:r>
              <w:rPr>
                <w:sz w:val="20"/>
                <w:szCs w:val="20"/>
              </w:rPr>
              <w:t>32.6</w:t>
            </w:r>
            <w:r>
              <w:rPr>
                <w:sz w:val="20"/>
                <w:szCs w:val="20"/>
                <w:lang w:val="en-US"/>
              </w:rPr>
              <w:t>4</w:t>
            </w:r>
          </w:p>
        </w:tc>
        <w:tc>
          <w:tcPr>
            <w:tcW w:w="849" w:type="dxa"/>
            <w:tcBorders>
              <w:top w:val="single" w:sz="4" w:space="0" w:color="auto"/>
              <w:left w:val="single" w:sz="4" w:space="0" w:color="auto"/>
              <w:bottom w:val="single" w:sz="4" w:space="0" w:color="auto"/>
              <w:right w:val="single" w:sz="4" w:space="0" w:color="auto"/>
            </w:tcBorders>
          </w:tcPr>
          <w:p w14:paraId="4208CDBD" w14:textId="77777777" w:rsidR="001B03C1" w:rsidRPr="002216C6" w:rsidRDefault="001B03C1" w:rsidP="00214F51">
            <w:pPr>
              <w:spacing w:before="0" w:after="0"/>
              <w:jc w:val="center"/>
              <w:rPr>
                <w:sz w:val="20"/>
                <w:szCs w:val="20"/>
              </w:rPr>
            </w:pPr>
            <w:r>
              <w:rPr>
                <w:sz w:val="20"/>
                <w:szCs w:val="20"/>
              </w:rPr>
              <w:t>106</w:t>
            </w:r>
          </w:p>
          <w:p w14:paraId="66C99AEF" w14:textId="77777777" w:rsidR="001B03C1" w:rsidRPr="00FE7470" w:rsidRDefault="001B03C1" w:rsidP="00214F51">
            <w:pPr>
              <w:spacing w:before="0" w:after="0"/>
              <w:jc w:val="center"/>
              <w:rPr>
                <w:sz w:val="20"/>
                <w:szCs w:val="20"/>
                <w:lang w:val="en-US"/>
              </w:rPr>
            </w:pPr>
            <w:r>
              <w:rPr>
                <w:sz w:val="20"/>
                <w:szCs w:val="20"/>
              </w:rPr>
              <w:t>645</w:t>
            </w:r>
            <w:r>
              <w:rPr>
                <w:sz w:val="20"/>
                <w:szCs w:val="20"/>
                <w:lang w:val="en-US"/>
              </w:rPr>
              <w:t>4</w:t>
            </w:r>
          </w:p>
        </w:tc>
        <w:tc>
          <w:tcPr>
            <w:tcW w:w="991" w:type="dxa"/>
            <w:tcBorders>
              <w:top w:val="single" w:sz="4" w:space="0" w:color="auto"/>
              <w:left w:val="single" w:sz="4" w:space="0" w:color="auto"/>
              <w:bottom w:val="single" w:sz="4" w:space="0" w:color="auto"/>
              <w:right w:val="single" w:sz="4" w:space="0" w:color="auto"/>
            </w:tcBorders>
          </w:tcPr>
          <w:p w14:paraId="5F49A368" w14:textId="77777777" w:rsidR="001B03C1" w:rsidRPr="002216C6" w:rsidRDefault="001B03C1" w:rsidP="00214F51">
            <w:pPr>
              <w:spacing w:before="0" w:after="0"/>
              <w:jc w:val="center"/>
              <w:rPr>
                <w:sz w:val="20"/>
                <w:szCs w:val="20"/>
              </w:rPr>
            </w:pPr>
            <w:r>
              <w:rPr>
                <w:sz w:val="20"/>
                <w:szCs w:val="20"/>
              </w:rPr>
              <w:t>4.7</w:t>
            </w:r>
          </w:p>
          <w:p w14:paraId="270EABCB" w14:textId="77777777" w:rsidR="001B03C1" w:rsidRPr="00FE7470" w:rsidRDefault="001B03C1" w:rsidP="00214F51">
            <w:pPr>
              <w:spacing w:before="0" w:after="0"/>
              <w:jc w:val="center"/>
              <w:rPr>
                <w:sz w:val="20"/>
                <w:szCs w:val="20"/>
                <w:lang w:val="en-US"/>
              </w:rPr>
            </w:pPr>
            <w:r>
              <w:rPr>
                <w:sz w:val="20"/>
                <w:szCs w:val="20"/>
              </w:rPr>
              <w:t>183.</w:t>
            </w:r>
            <w:r>
              <w:rPr>
                <w:sz w:val="20"/>
                <w:szCs w:val="20"/>
                <w:lang w:val="en-US"/>
              </w:rPr>
              <w:t>9</w:t>
            </w:r>
          </w:p>
        </w:tc>
        <w:tc>
          <w:tcPr>
            <w:tcW w:w="991" w:type="dxa"/>
            <w:tcBorders>
              <w:top w:val="single" w:sz="4" w:space="0" w:color="auto"/>
              <w:left w:val="single" w:sz="4" w:space="0" w:color="auto"/>
              <w:bottom w:val="single" w:sz="4" w:space="0" w:color="auto"/>
              <w:right w:val="single" w:sz="4" w:space="0" w:color="auto"/>
            </w:tcBorders>
          </w:tcPr>
          <w:p w14:paraId="78E14A82" w14:textId="77777777" w:rsidR="001B03C1" w:rsidRPr="002216C6" w:rsidRDefault="001B03C1" w:rsidP="00214F51">
            <w:pPr>
              <w:spacing w:before="0" w:after="0"/>
              <w:jc w:val="center"/>
              <w:rPr>
                <w:sz w:val="20"/>
                <w:szCs w:val="20"/>
              </w:rPr>
            </w:pPr>
            <w:r>
              <w:rPr>
                <w:sz w:val="20"/>
                <w:szCs w:val="20"/>
              </w:rPr>
              <w:t>44.6</w:t>
            </w:r>
          </w:p>
          <w:p w14:paraId="75F44D2B" w14:textId="77777777" w:rsidR="001B03C1" w:rsidRPr="00FE7470" w:rsidRDefault="001B03C1" w:rsidP="00214F51">
            <w:pPr>
              <w:spacing w:before="0" w:after="0"/>
              <w:jc w:val="center"/>
              <w:rPr>
                <w:sz w:val="20"/>
                <w:szCs w:val="20"/>
                <w:lang w:val="en-US"/>
              </w:rPr>
            </w:pPr>
            <w:r>
              <w:rPr>
                <w:sz w:val="20"/>
                <w:szCs w:val="20"/>
              </w:rPr>
              <w:t>28.</w:t>
            </w:r>
            <w:r>
              <w:rPr>
                <w:sz w:val="20"/>
                <w:szCs w:val="20"/>
                <w:lang w:val="en-US"/>
              </w:rPr>
              <w:t>5</w:t>
            </w:r>
          </w:p>
        </w:tc>
        <w:tc>
          <w:tcPr>
            <w:tcW w:w="854" w:type="dxa"/>
            <w:tcBorders>
              <w:top w:val="single" w:sz="4" w:space="0" w:color="auto"/>
              <w:left w:val="single" w:sz="4" w:space="0" w:color="auto"/>
              <w:bottom w:val="single" w:sz="4" w:space="0" w:color="auto"/>
              <w:right w:val="single" w:sz="4" w:space="0" w:color="auto"/>
            </w:tcBorders>
          </w:tcPr>
          <w:p w14:paraId="384152D9" w14:textId="1E81AFA3" w:rsidR="001B03C1" w:rsidRPr="000C5C4C" w:rsidRDefault="001B03C1" w:rsidP="00214F51">
            <w:pPr>
              <w:spacing w:before="0" w:after="0"/>
              <w:jc w:val="center"/>
              <w:rPr>
                <w:color w:val="FF0000"/>
                <w:sz w:val="20"/>
                <w:szCs w:val="20"/>
                <w:lang w:val="en-US"/>
              </w:rPr>
            </w:pPr>
            <w:r>
              <w:rPr>
                <w:sz w:val="20"/>
                <w:szCs w:val="20"/>
              </w:rPr>
              <w:t>44.71</w:t>
            </w:r>
          </w:p>
          <w:p w14:paraId="3D141BC9" w14:textId="703BB543" w:rsidR="001B03C1" w:rsidRPr="000C5C4C" w:rsidRDefault="001B03C1">
            <w:pPr>
              <w:spacing w:before="0" w:after="0"/>
              <w:jc w:val="center"/>
              <w:rPr>
                <w:color w:val="FF0000"/>
                <w:sz w:val="20"/>
                <w:szCs w:val="20"/>
                <w:lang w:val="en-US"/>
              </w:rPr>
            </w:pPr>
            <w:r>
              <w:rPr>
                <w:sz w:val="20"/>
                <w:szCs w:val="20"/>
              </w:rPr>
              <w:t>33.3</w:t>
            </w:r>
            <w:r>
              <w:rPr>
                <w:sz w:val="20"/>
                <w:szCs w:val="20"/>
                <w:lang w:val="en-US"/>
              </w:rPr>
              <w:t>2</w:t>
            </w:r>
          </w:p>
        </w:tc>
      </w:tr>
      <w:tr w:rsidR="001B03C1" w:rsidRPr="002216C6" w14:paraId="25D68416" w14:textId="77777777" w:rsidTr="009171B7">
        <w:trPr>
          <w:jc w:val="center"/>
        </w:trPr>
        <w:tc>
          <w:tcPr>
            <w:tcW w:w="9507" w:type="dxa"/>
            <w:gridSpan w:val="9"/>
            <w:tcBorders>
              <w:top w:val="single" w:sz="4" w:space="0" w:color="auto"/>
              <w:left w:val="single" w:sz="4" w:space="0" w:color="auto"/>
              <w:bottom w:val="single" w:sz="4" w:space="0" w:color="auto"/>
              <w:right w:val="single" w:sz="4" w:space="0" w:color="auto"/>
            </w:tcBorders>
          </w:tcPr>
          <w:p w14:paraId="49B452BA" w14:textId="77777777" w:rsidR="001B03C1" w:rsidRPr="002216C6" w:rsidRDefault="001B03C1" w:rsidP="00214F51">
            <w:pPr>
              <w:spacing w:before="0" w:after="0"/>
              <w:jc w:val="left"/>
              <w:rPr>
                <w:sz w:val="20"/>
                <w:szCs w:val="20"/>
              </w:rPr>
            </w:pPr>
            <w:r>
              <w:rPr>
                <w:b/>
                <w:sz w:val="20"/>
                <w:szCs w:val="20"/>
                <w:lang w:val="en-GB"/>
              </w:rPr>
              <w:t>Valid e-auction</w:t>
            </w:r>
          </w:p>
        </w:tc>
      </w:tr>
      <w:tr w:rsidR="001B03C1" w:rsidRPr="002216C6" w14:paraId="0A1F4FA0" w14:textId="77777777" w:rsidTr="009171B7">
        <w:trPr>
          <w:jc w:val="center"/>
        </w:trPr>
        <w:tc>
          <w:tcPr>
            <w:tcW w:w="2269" w:type="dxa"/>
            <w:tcBorders>
              <w:top w:val="single" w:sz="4" w:space="0" w:color="auto"/>
              <w:left w:val="single" w:sz="4" w:space="0" w:color="auto"/>
              <w:bottom w:val="single" w:sz="4" w:space="0" w:color="auto"/>
              <w:right w:val="single" w:sz="4" w:space="0" w:color="auto"/>
            </w:tcBorders>
          </w:tcPr>
          <w:p w14:paraId="319603A7" w14:textId="77777777" w:rsidR="001B03C1" w:rsidRPr="008A552A" w:rsidRDefault="001B03C1" w:rsidP="00214F51">
            <w:pPr>
              <w:spacing w:before="0" w:after="0"/>
              <w:jc w:val="left"/>
              <w:rPr>
                <w:sz w:val="20"/>
                <w:szCs w:val="20"/>
                <w:lang w:val="en-US"/>
              </w:rPr>
            </w:pPr>
            <w:r>
              <w:rPr>
                <w:sz w:val="20"/>
                <w:szCs w:val="20"/>
                <w:lang w:val="en-US"/>
              </w:rPr>
              <w:t>state-owned supplier</w:t>
            </w:r>
          </w:p>
          <w:p w14:paraId="6316F854" w14:textId="5FBC87FD" w:rsidR="001B03C1" w:rsidRPr="00BA3578" w:rsidRDefault="000E7F6B" w:rsidP="00214F51">
            <w:pPr>
              <w:spacing w:before="0" w:after="0"/>
              <w:jc w:val="left"/>
              <w:rPr>
                <w:sz w:val="20"/>
                <w:szCs w:val="20"/>
                <w:lang w:val="en-US"/>
              </w:rPr>
            </w:pPr>
            <w:r>
              <w:rPr>
                <w:sz w:val="20"/>
                <w:szCs w:val="20"/>
                <w:lang w:val="en-US"/>
              </w:rPr>
              <w:t>private</w:t>
            </w:r>
            <w:r w:rsidR="00AC0BB9">
              <w:rPr>
                <w:sz w:val="20"/>
                <w:szCs w:val="20"/>
                <w:lang w:val="en-US"/>
              </w:rPr>
              <w:t xml:space="preserve"> supplier</w:t>
            </w:r>
          </w:p>
        </w:tc>
        <w:tc>
          <w:tcPr>
            <w:tcW w:w="899" w:type="dxa"/>
            <w:tcBorders>
              <w:top w:val="single" w:sz="4" w:space="0" w:color="auto"/>
              <w:left w:val="single" w:sz="4" w:space="0" w:color="auto"/>
              <w:bottom w:val="single" w:sz="4" w:space="0" w:color="auto"/>
              <w:right w:val="single" w:sz="4" w:space="0" w:color="auto"/>
            </w:tcBorders>
          </w:tcPr>
          <w:p w14:paraId="0341A67B" w14:textId="77777777" w:rsidR="001B03C1" w:rsidRPr="002216C6" w:rsidRDefault="001B03C1" w:rsidP="00214F51">
            <w:pPr>
              <w:spacing w:before="0" w:after="0"/>
              <w:jc w:val="center"/>
              <w:rPr>
                <w:sz w:val="20"/>
                <w:szCs w:val="20"/>
              </w:rPr>
            </w:pPr>
            <w:r>
              <w:rPr>
                <w:sz w:val="20"/>
                <w:szCs w:val="20"/>
              </w:rPr>
              <w:t>135</w:t>
            </w:r>
            <w:r w:rsidRPr="002216C6">
              <w:rPr>
                <w:sz w:val="20"/>
                <w:szCs w:val="20"/>
              </w:rPr>
              <w:t xml:space="preserve"> </w:t>
            </w:r>
          </w:p>
          <w:p w14:paraId="089C68BF" w14:textId="77777777" w:rsidR="001B03C1" w:rsidRPr="00FE7470" w:rsidRDefault="001B03C1" w:rsidP="00214F51">
            <w:pPr>
              <w:spacing w:before="0" w:after="0"/>
              <w:jc w:val="center"/>
              <w:rPr>
                <w:sz w:val="20"/>
                <w:szCs w:val="20"/>
                <w:lang w:val="en-US"/>
              </w:rPr>
            </w:pPr>
            <w:r>
              <w:rPr>
                <w:sz w:val="20"/>
                <w:szCs w:val="20"/>
              </w:rPr>
              <w:t>5</w:t>
            </w:r>
            <w:r>
              <w:rPr>
                <w:sz w:val="20"/>
                <w:szCs w:val="20"/>
                <w:lang w:val="en-US"/>
              </w:rPr>
              <w:t>709</w:t>
            </w:r>
          </w:p>
        </w:tc>
        <w:tc>
          <w:tcPr>
            <w:tcW w:w="994" w:type="dxa"/>
            <w:tcBorders>
              <w:top w:val="single" w:sz="4" w:space="0" w:color="auto"/>
              <w:left w:val="single" w:sz="4" w:space="0" w:color="auto"/>
              <w:bottom w:val="single" w:sz="4" w:space="0" w:color="auto"/>
              <w:right w:val="single" w:sz="4" w:space="0" w:color="auto"/>
            </w:tcBorders>
          </w:tcPr>
          <w:p w14:paraId="736B135F" w14:textId="77777777" w:rsidR="001B03C1" w:rsidRPr="002216C6" w:rsidRDefault="001B03C1" w:rsidP="00214F51">
            <w:pPr>
              <w:spacing w:before="0" w:after="0"/>
              <w:jc w:val="center"/>
              <w:rPr>
                <w:sz w:val="20"/>
                <w:szCs w:val="20"/>
              </w:rPr>
            </w:pPr>
            <w:r>
              <w:rPr>
                <w:sz w:val="20"/>
                <w:szCs w:val="20"/>
              </w:rPr>
              <w:t>4.7</w:t>
            </w:r>
          </w:p>
          <w:p w14:paraId="6DD305E1" w14:textId="77777777" w:rsidR="001B03C1" w:rsidRPr="00FE7470" w:rsidRDefault="001B03C1" w:rsidP="00214F51">
            <w:pPr>
              <w:spacing w:before="0" w:after="0"/>
              <w:jc w:val="center"/>
              <w:rPr>
                <w:sz w:val="20"/>
                <w:szCs w:val="20"/>
                <w:lang w:val="en-US"/>
              </w:rPr>
            </w:pPr>
            <w:r>
              <w:rPr>
                <w:sz w:val="20"/>
                <w:szCs w:val="20"/>
              </w:rPr>
              <w:t>50</w:t>
            </w:r>
            <w:r>
              <w:rPr>
                <w:sz w:val="20"/>
                <w:szCs w:val="20"/>
                <w:lang w:val="en-US"/>
              </w:rPr>
              <w:t>6</w:t>
            </w:r>
            <w:r>
              <w:rPr>
                <w:sz w:val="20"/>
                <w:szCs w:val="20"/>
              </w:rPr>
              <w:t>.</w:t>
            </w:r>
            <w:r>
              <w:rPr>
                <w:sz w:val="20"/>
                <w:szCs w:val="20"/>
                <w:lang w:val="en-US"/>
              </w:rPr>
              <w:t>9</w:t>
            </w:r>
          </w:p>
        </w:tc>
        <w:tc>
          <w:tcPr>
            <w:tcW w:w="915" w:type="dxa"/>
            <w:tcBorders>
              <w:top w:val="single" w:sz="4" w:space="0" w:color="auto"/>
              <w:left w:val="single" w:sz="4" w:space="0" w:color="auto"/>
              <w:bottom w:val="single" w:sz="4" w:space="0" w:color="auto"/>
              <w:right w:val="single" w:sz="4" w:space="0" w:color="auto"/>
            </w:tcBorders>
          </w:tcPr>
          <w:p w14:paraId="53958CB0" w14:textId="77777777" w:rsidR="001B03C1" w:rsidRPr="002216C6" w:rsidRDefault="001B03C1" w:rsidP="00214F51">
            <w:pPr>
              <w:spacing w:before="0" w:after="0"/>
              <w:jc w:val="center"/>
              <w:rPr>
                <w:sz w:val="20"/>
                <w:szCs w:val="20"/>
              </w:rPr>
            </w:pPr>
            <w:r>
              <w:rPr>
                <w:sz w:val="20"/>
                <w:szCs w:val="20"/>
              </w:rPr>
              <w:t>35.1</w:t>
            </w:r>
          </w:p>
          <w:p w14:paraId="2B4310D5" w14:textId="77777777" w:rsidR="001B03C1" w:rsidRPr="00FE7470" w:rsidRDefault="001B03C1" w:rsidP="00214F51">
            <w:pPr>
              <w:spacing w:before="0" w:after="0"/>
              <w:jc w:val="center"/>
              <w:rPr>
                <w:sz w:val="20"/>
                <w:szCs w:val="20"/>
                <w:lang w:val="en-US"/>
              </w:rPr>
            </w:pPr>
            <w:r>
              <w:rPr>
                <w:sz w:val="20"/>
                <w:szCs w:val="20"/>
              </w:rPr>
              <w:t>88.</w:t>
            </w:r>
            <w:r>
              <w:rPr>
                <w:sz w:val="20"/>
                <w:szCs w:val="20"/>
                <w:lang w:val="en-US"/>
              </w:rPr>
              <w:t>8</w:t>
            </w:r>
          </w:p>
        </w:tc>
        <w:tc>
          <w:tcPr>
            <w:tcW w:w="745" w:type="dxa"/>
            <w:tcBorders>
              <w:top w:val="single" w:sz="4" w:space="0" w:color="auto"/>
              <w:left w:val="single" w:sz="4" w:space="0" w:color="auto"/>
              <w:bottom w:val="single" w:sz="4" w:space="0" w:color="auto"/>
              <w:right w:val="single" w:sz="4" w:space="0" w:color="auto"/>
            </w:tcBorders>
          </w:tcPr>
          <w:p w14:paraId="46E98D80" w14:textId="55BA7C88" w:rsidR="001B03C1" w:rsidRPr="00442406" w:rsidRDefault="001B03C1" w:rsidP="00214F51">
            <w:pPr>
              <w:spacing w:before="0" w:after="0"/>
              <w:jc w:val="center"/>
              <w:rPr>
                <w:color w:val="FF0000"/>
                <w:sz w:val="20"/>
                <w:szCs w:val="20"/>
                <w:lang w:val="en-US"/>
              </w:rPr>
            </w:pPr>
            <w:r>
              <w:rPr>
                <w:sz w:val="20"/>
                <w:szCs w:val="20"/>
              </w:rPr>
              <w:t>30.68</w:t>
            </w:r>
          </w:p>
          <w:p w14:paraId="08E64457" w14:textId="686030D9" w:rsidR="001B03C1" w:rsidRPr="00442406" w:rsidRDefault="001B03C1">
            <w:pPr>
              <w:spacing w:before="0" w:after="0"/>
              <w:jc w:val="center"/>
              <w:rPr>
                <w:color w:val="FF0000"/>
                <w:sz w:val="20"/>
                <w:szCs w:val="20"/>
                <w:lang w:val="en-US"/>
              </w:rPr>
            </w:pPr>
            <w:r>
              <w:rPr>
                <w:sz w:val="20"/>
                <w:szCs w:val="20"/>
              </w:rPr>
              <w:t>30.7</w:t>
            </w:r>
            <w:r>
              <w:rPr>
                <w:sz w:val="20"/>
                <w:szCs w:val="20"/>
                <w:lang w:val="en-US"/>
              </w:rPr>
              <w:t>4</w:t>
            </w:r>
          </w:p>
        </w:tc>
        <w:tc>
          <w:tcPr>
            <w:tcW w:w="849" w:type="dxa"/>
            <w:tcBorders>
              <w:top w:val="single" w:sz="4" w:space="0" w:color="auto"/>
              <w:left w:val="single" w:sz="4" w:space="0" w:color="auto"/>
              <w:bottom w:val="single" w:sz="4" w:space="0" w:color="auto"/>
              <w:right w:val="single" w:sz="4" w:space="0" w:color="auto"/>
            </w:tcBorders>
          </w:tcPr>
          <w:p w14:paraId="04D8731C" w14:textId="77777777" w:rsidR="001B03C1" w:rsidRPr="00FE7470" w:rsidRDefault="001B03C1" w:rsidP="00214F51">
            <w:pPr>
              <w:spacing w:before="0" w:after="0"/>
              <w:jc w:val="center"/>
              <w:rPr>
                <w:sz w:val="20"/>
                <w:szCs w:val="20"/>
                <w:lang w:val="en-US"/>
              </w:rPr>
            </w:pPr>
            <w:r>
              <w:rPr>
                <w:sz w:val="20"/>
                <w:szCs w:val="20"/>
              </w:rPr>
              <w:t>4</w:t>
            </w:r>
            <w:r>
              <w:rPr>
                <w:sz w:val="20"/>
                <w:szCs w:val="20"/>
                <w:lang w:val="en-US"/>
              </w:rPr>
              <w:t>2</w:t>
            </w:r>
          </w:p>
          <w:p w14:paraId="7EC4A0CE" w14:textId="77777777" w:rsidR="001B03C1" w:rsidRPr="00FE7470" w:rsidRDefault="001B03C1" w:rsidP="00214F51">
            <w:pPr>
              <w:spacing w:before="0" w:after="0"/>
              <w:jc w:val="center"/>
              <w:rPr>
                <w:sz w:val="20"/>
                <w:szCs w:val="20"/>
                <w:lang w:val="en-US"/>
              </w:rPr>
            </w:pPr>
            <w:r>
              <w:rPr>
                <w:sz w:val="20"/>
                <w:szCs w:val="20"/>
              </w:rPr>
              <w:t>29</w:t>
            </w:r>
            <w:r>
              <w:rPr>
                <w:sz w:val="20"/>
                <w:szCs w:val="20"/>
                <w:lang w:val="en-US"/>
              </w:rPr>
              <w:t>80</w:t>
            </w:r>
          </w:p>
        </w:tc>
        <w:tc>
          <w:tcPr>
            <w:tcW w:w="991" w:type="dxa"/>
            <w:tcBorders>
              <w:top w:val="single" w:sz="4" w:space="0" w:color="auto"/>
              <w:left w:val="single" w:sz="4" w:space="0" w:color="auto"/>
              <w:bottom w:val="single" w:sz="4" w:space="0" w:color="auto"/>
              <w:right w:val="single" w:sz="4" w:space="0" w:color="auto"/>
            </w:tcBorders>
          </w:tcPr>
          <w:p w14:paraId="585A0269" w14:textId="77777777" w:rsidR="001B03C1" w:rsidRPr="00FE7470" w:rsidRDefault="001B03C1" w:rsidP="00214F51">
            <w:pPr>
              <w:spacing w:before="0" w:after="0"/>
              <w:jc w:val="center"/>
              <w:rPr>
                <w:sz w:val="20"/>
                <w:szCs w:val="20"/>
                <w:lang w:val="en-US"/>
              </w:rPr>
            </w:pPr>
            <w:r>
              <w:rPr>
                <w:sz w:val="20"/>
                <w:szCs w:val="20"/>
              </w:rPr>
              <w:t>2.</w:t>
            </w:r>
            <w:r>
              <w:rPr>
                <w:sz w:val="20"/>
                <w:szCs w:val="20"/>
                <w:lang w:val="en-US"/>
              </w:rPr>
              <w:t>3</w:t>
            </w:r>
          </w:p>
          <w:p w14:paraId="101B4E7D" w14:textId="77777777" w:rsidR="001B03C1" w:rsidRPr="00FE7470" w:rsidRDefault="001B03C1" w:rsidP="00214F51">
            <w:pPr>
              <w:spacing w:before="0" w:after="0"/>
              <w:jc w:val="center"/>
              <w:rPr>
                <w:sz w:val="20"/>
                <w:szCs w:val="20"/>
                <w:lang w:val="en-US"/>
              </w:rPr>
            </w:pPr>
            <w:r>
              <w:rPr>
                <w:sz w:val="20"/>
                <w:szCs w:val="20"/>
              </w:rPr>
              <w:t>212.</w:t>
            </w:r>
            <w:r>
              <w:rPr>
                <w:sz w:val="20"/>
                <w:szCs w:val="20"/>
                <w:lang w:val="en-US"/>
              </w:rPr>
              <w:t>5</w:t>
            </w:r>
          </w:p>
        </w:tc>
        <w:tc>
          <w:tcPr>
            <w:tcW w:w="991" w:type="dxa"/>
            <w:tcBorders>
              <w:top w:val="single" w:sz="4" w:space="0" w:color="auto"/>
              <w:left w:val="single" w:sz="4" w:space="0" w:color="auto"/>
              <w:bottom w:val="single" w:sz="4" w:space="0" w:color="auto"/>
              <w:right w:val="single" w:sz="4" w:space="0" w:color="auto"/>
            </w:tcBorders>
          </w:tcPr>
          <w:p w14:paraId="029ECACF" w14:textId="77777777" w:rsidR="001B03C1" w:rsidRPr="002216C6" w:rsidRDefault="001B03C1" w:rsidP="00214F51">
            <w:pPr>
              <w:spacing w:before="0" w:after="0"/>
              <w:jc w:val="center"/>
              <w:rPr>
                <w:sz w:val="20"/>
                <w:szCs w:val="20"/>
              </w:rPr>
            </w:pPr>
            <w:r>
              <w:rPr>
                <w:sz w:val="20"/>
                <w:szCs w:val="20"/>
              </w:rPr>
              <w:t>54.6</w:t>
            </w:r>
          </w:p>
          <w:p w14:paraId="20D71FEC" w14:textId="77777777" w:rsidR="001B03C1" w:rsidRPr="002216C6" w:rsidRDefault="001B03C1" w:rsidP="00214F51">
            <w:pPr>
              <w:spacing w:before="0" w:after="0"/>
              <w:jc w:val="center"/>
              <w:rPr>
                <w:sz w:val="20"/>
                <w:szCs w:val="20"/>
              </w:rPr>
            </w:pPr>
            <w:r>
              <w:rPr>
                <w:sz w:val="20"/>
                <w:szCs w:val="20"/>
              </w:rPr>
              <w:t>71.3</w:t>
            </w:r>
          </w:p>
        </w:tc>
        <w:tc>
          <w:tcPr>
            <w:tcW w:w="854" w:type="dxa"/>
            <w:tcBorders>
              <w:top w:val="single" w:sz="4" w:space="0" w:color="auto"/>
              <w:left w:val="single" w:sz="4" w:space="0" w:color="auto"/>
              <w:bottom w:val="single" w:sz="4" w:space="0" w:color="auto"/>
              <w:right w:val="single" w:sz="4" w:space="0" w:color="auto"/>
            </w:tcBorders>
          </w:tcPr>
          <w:p w14:paraId="77F06777" w14:textId="3DA5BC42" w:rsidR="001B03C1" w:rsidRPr="000C5C4C" w:rsidRDefault="001B03C1" w:rsidP="00214F51">
            <w:pPr>
              <w:spacing w:before="0" w:after="0"/>
              <w:jc w:val="center"/>
              <w:rPr>
                <w:color w:val="FF0000"/>
                <w:sz w:val="20"/>
                <w:szCs w:val="20"/>
                <w:lang w:val="en-US"/>
              </w:rPr>
            </w:pPr>
            <w:r>
              <w:rPr>
                <w:sz w:val="20"/>
                <w:szCs w:val="20"/>
              </w:rPr>
              <w:t>33.07</w:t>
            </w:r>
          </w:p>
          <w:p w14:paraId="5CBE430E" w14:textId="1A33FFA1" w:rsidR="001B03C1" w:rsidRPr="000C5C4C" w:rsidRDefault="001B03C1">
            <w:pPr>
              <w:spacing w:before="0" w:after="0"/>
              <w:jc w:val="center"/>
              <w:rPr>
                <w:color w:val="FF0000"/>
                <w:sz w:val="20"/>
                <w:szCs w:val="20"/>
                <w:lang w:val="en-US"/>
              </w:rPr>
            </w:pPr>
            <w:r>
              <w:rPr>
                <w:sz w:val="20"/>
                <w:szCs w:val="20"/>
              </w:rPr>
              <w:t>29.83</w:t>
            </w:r>
          </w:p>
        </w:tc>
      </w:tr>
      <w:tr w:rsidR="001B03C1" w:rsidRPr="002216C6" w14:paraId="67B400A5" w14:textId="77777777" w:rsidTr="009171B7">
        <w:trPr>
          <w:jc w:val="center"/>
        </w:trPr>
        <w:tc>
          <w:tcPr>
            <w:tcW w:w="9507" w:type="dxa"/>
            <w:gridSpan w:val="9"/>
            <w:tcBorders>
              <w:top w:val="single" w:sz="4" w:space="0" w:color="auto"/>
              <w:left w:val="single" w:sz="4" w:space="0" w:color="auto"/>
              <w:bottom w:val="single" w:sz="4" w:space="0" w:color="auto"/>
              <w:right w:val="single" w:sz="4" w:space="0" w:color="auto"/>
            </w:tcBorders>
          </w:tcPr>
          <w:p w14:paraId="6E3E50F0" w14:textId="77777777" w:rsidR="001B03C1" w:rsidRPr="002216C6" w:rsidRDefault="001B03C1" w:rsidP="00214F51">
            <w:pPr>
              <w:spacing w:before="0" w:after="0"/>
              <w:jc w:val="left"/>
              <w:rPr>
                <w:sz w:val="20"/>
                <w:szCs w:val="20"/>
              </w:rPr>
            </w:pPr>
            <w:r>
              <w:rPr>
                <w:b/>
                <w:sz w:val="20"/>
                <w:szCs w:val="20"/>
                <w:lang w:val="en-GB"/>
              </w:rPr>
              <w:t>Void auction</w:t>
            </w:r>
          </w:p>
        </w:tc>
      </w:tr>
      <w:tr w:rsidR="001B03C1" w:rsidRPr="002216C6" w14:paraId="23AB3D68" w14:textId="77777777" w:rsidTr="009171B7">
        <w:trPr>
          <w:jc w:val="center"/>
        </w:trPr>
        <w:tc>
          <w:tcPr>
            <w:tcW w:w="2269" w:type="dxa"/>
            <w:tcBorders>
              <w:top w:val="single" w:sz="4" w:space="0" w:color="auto"/>
              <w:left w:val="single" w:sz="4" w:space="0" w:color="auto"/>
              <w:bottom w:val="single" w:sz="4" w:space="0" w:color="auto"/>
              <w:right w:val="single" w:sz="4" w:space="0" w:color="auto"/>
            </w:tcBorders>
          </w:tcPr>
          <w:p w14:paraId="7F89A4B6" w14:textId="77777777" w:rsidR="001B03C1" w:rsidRPr="008A552A" w:rsidRDefault="001B03C1" w:rsidP="00214F51">
            <w:pPr>
              <w:spacing w:before="0" w:after="0"/>
              <w:jc w:val="left"/>
              <w:rPr>
                <w:sz w:val="20"/>
                <w:szCs w:val="20"/>
                <w:lang w:val="en-US"/>
              </w:rPr>
            </w:pPr>
            <w:r>
              <w:rPr>
                <w:sz w:val="20"/>
                <w:szCs w:val="20"/>
                <w:lang w:val="en-US"/>
              </w:rPr>
              <w:t>state-owned supplier</w:t>
            </w:r>
          </w:p>
          <w:p w14:paraId="5E80D419" w14:textId="1E031676" w:rsidR="001B03C1" w:rsidRPr="00BA3578" w:rsidRDefault="000E7F6B" w:rsidP="00214F51">
            <w:pPr>
              <w:spacing w:before="0" w:after="0"/>
              <w:jc w:val="left"/>
              <w:rPr>
                <w:sz w:val="20"/>
                <w:szCs w:val="20"/>
                <w:lang w:val="en-US"/>
              </w:rPr>
            </w:pPr>
            <w:r>
              <w:rPr>
                <w:sz w:val="20"/>
                <w:szCs w:val="20"/>
                <w:lang w:val="en-US"/>
              </w:rPr>
              <w:t xml:space="preserve">private </w:t>
            </w:r>
            <w:r w:rsidR="00AC0BB9">
              <w:rPr>
                <w:sz w:val="20"/>
                <w:szCs w:val="20"/>
                <w:lang w:val="en-US"/>
              </w:rPr>
              <w:t xml:space="preserve"> supplier</w:t>
            </w:r>
          </w:p>
        </w:tc>
        <w:tc>
          <w:tcPr>
            <w:tcW w:w="899" w:type="dxa"/>
            <w:tcBorders>
              <w:top w:val="single" w:sz="4" w:space="0" w:color="auto"/>
              <w:left w:val="single" w:sz="4" w:space="0" w:color="auto"/>
              <w:bottom w:val="single" w:sz="4" w:space="0" w:color="auto"/>
              <w:right w:val="single" w:sz="4" w:space="0" w:color="auto"/>
            </w:tcBorders>
          </w:tcPr>
          <w:p w14:paraId="0F55B833" w14:textId="77777777" w:rsidR="001B03C1" w:rsidRPr="002216C6" w:rsidRDefault="001B03C1" w:rsidP="00214F51">
            <w:pPr>
              <w:spacing w:before="0" w:after="0"/>
              <w:jc w:val="center"/>
              <w:rPr>
                <w:sz w:val="20"/>
                <w:szCs w:val="20"/>
              </w:rPr>
            </w:pPr>
            <w:r>
              <w:rPr>
                <w:sz w:val="20"/>
                <w:szCs w:val="20"/>
              </w:rPr>
              <w:t>75</w:t>
            </w:r>
          </w:p>
          <w:p w14:paraId="66882C54" w14:textId="77777777" w:rsidR="001B03C1" w:rsidRPr="00FE7470" w:rsidRDefault="001B03C1" w:rsidP="00214F51">
            <w:pPr>
              <w:spacing w:before="0" w:after="0"/>
              <w:jc w:val="center"/>
              <w:rPr>
                <w:sz w:val="20"/>
                <w:szCs w:val="20"/>
                <w:lang w:val="en-US"/>
              </w:rPr>
            </w:pPr>
            <w:r>
              <w:rPr>
                <w:sz w:val="20"/>
                <w:szCs w:val="20"/>
              </w:rPr>
              <w:t>3</w:t>
            </w:r>
            <w:r>
              <w:rPr>
                <w:sz w:val="20"/>
                <w:szCs w:val="20"/>
                <w:lang w:val="en-US"/>
              </w:rPr>
              <w:t>599</w:t>
            </w:r>
          </w:p>
        </w:tc>
        <w:tc>
          <w:tcPr>
            <w:tcW w:w="994" w:type="dxa"/>
            <w:tcBorders>
              <w:top w:val="single" w:sz="4" w:space="0" w:color="auto"/>
              <w:left w:val="single" w:sz="4" w:space="0" w:color="auto"/>
              <w:bottom w:val="single" w:sz="4" w:space="0" w:color="auto"/>
              <w:right w:val="single" w:sz="4" w:space="0" w:color="auto"/>
            </w:tcBorders>
          </w:tcPr>
          <w:p w14:paraId="11198E60" w14:textId="77777777" w:rsidR="001B03C1" w:rsidRPr="002216C6" w:rsidRDefault="001B03C1" w:rsidP="00214F51">
            <w:pPr>
              <w:spacing w:before="0" w:after="0"/>
              <w:jc w:val="center"/>
              <w:rPr>
                <w:sz w:val="20"/>
                <w:szCs w:val="20"/>
              </w:rPr>
            </w:pPr>
            <w:r>
              <w:rPr>
                <w:sz w:val="20"/>
                <w:szCs w:val="20"/>
              </w:rPr>
              <w:t>2.4</w:t>
            </w:r>
          </w:p>
          <w:p w14:paraId="1C77B605" w14:textId="77777777" w:rsidR="001B03C1" w:rsidRPr="00FE7470" w:rsidRDefault="001B03C1" w:rsidP="00214F51">
            <w:pPr>
              <w:spacing w:before="0" w:after="0"/>
              <w:jc w:val="center"/>
              <w:rPr>
                <w:sz w:val="20"/>
                <w:szCs w:val="20"/>
                <w:lang w:val="en-US"/>
              </w:rPr>
            </w:pPr>
            <w:r>
              <w:rPr>
                <w:sz w:val="20"/>
                <w:szCs w:val="20"/>
              </w:rPr>
              <w:t>236.</w:t>
            </w:r>
            <w:r>
              <w:rPr>
                <w:sz w:val="20"/>
                <w:szCs w:val="20"/>
                <w:lang w:val="en-US"/>
              </w:rPr>
              <w:t>5</w:t>
            </w:r>
          </w:p>
        </w:tc>
        <w:tc>
          <w:tcPr>
            <w:tcW w:w="915" w:type="dxa"/>
            <w:tcBorders>
              <w:top w:val="single" w:sz="4" w:space="0" w:color="auto"/>
              <w:left w:val="single" w:sz="4" w:space="0" w:color="auto"/>
              <w:bottom w:val="single" w:sz="4" w:space="0" w:color="auto"/>
              <w:right w:val="single" w:sz="4" w:space="0" w:color="auto"/>
            </w:tcBorders>
          </w:tcPr>
          <w:p w14:paraId="378E99AF" w14:textId="77777777" w:rsidR="001B03C1" w:rsidRPr="00FE7470" w:rsidRDefault="001B03C1" w:rsidP="00214F51">
            <w:pPr>
              <w:spacing w:before="0" w:after="0"/>
              <w:jc w:val="center"/>
              <w:rPr>
                <w:sz w:val="20"/>
                <w:szCs w:val="20"/>
                <w:lang w:val="en-US"/>
              </w:rPr>
            </w:pPr>
            <w:r>
              <w:rPr>
                <w:sz w:val="20"/>
                <w:szCs w:val="20"/>
              </w:rPr>
              <w:t>32.</w:t>
            </w:r>
            <w:r>
              <w:rPr>
                <w:sz w:val="20"/>
                <w:szCs w:val="20"/>
                <w:lang w:val="en-US"/>
              </w:rPr>
              <w:t>6</w:t>
            </w:r>
          </w:p>
          <w:p w14:paraId="74AAAD6E" w14:textId="77777777" w:rsidR="001B03C1" w:rsidRPr="002216C6" w:rsidRDefault="001B03C1" w:rsidP="00214F51">
            <w:pPr>
              <w:spacing w:before="0" w:after="0"/>
              <w:jc w:val="center"/>
              <w:rPr>
                <w:sz w:val="20"/>
                <w:szCs w:val="20"/>
              </w:rPr>
            </w:pPr>
            <w:r>
              <w:rPr>
                <w:sz w:val="20"/>
                <w:szCs w:val="20"/>
              </w:rPr>
              <w:t>65.7</w:t>
            </w:r>
          </w:p>
        </w:tc>
        <w:tc>
          <w:tcPr>
            <w:tcW w:w="745" w:type="dxa"/>
            <w:tcBorders>
              <w:top w:val="single" w:sz="4" w:space="0" w:color="auto"/>
              <w:left w:val="single" w:sz="4" w:space="0" w:color="auto"/>
              <w:bottom w:val="single" w:sz="4" w:space="0" w:color="auto"/>
              <w:right w:val="single" w:sz="4" w:space="0" w:color="auto"/>
            </w:tcBorders>
          </w:tcPr>
          <w:p w14:paraId="52CC5384" w14:textId="4D3ED411" w:rsidR="001B03C1" w:rsidRPr="001C7B65" w:rsidRDefault="001B03C1" w:rsidP="00214F51">
            <w:pPr>
              <w:spacing w:before="0" w:after="0"/>
              <w:jc w:val="center"/>
              <w:rPr>
                <w:color w:val="FF0000"/>
                <w:sz w:val="20"/>
                <w:szCs w:val="20"/>
                <w:lang w:val="en-US"/>
              </w:rPr>
            </w:pPr>
            <w:r w:rsidRPr="001C7B65">
              <w:rPr>
                <w:sz w:val="20"/>
                <w:szCs w:val="20"/>
              </w:rPr>
              <w:t>30.45</w:t>
            </w:r>
          </w:p>
          <w:p w14:paraId="03ACC0DB" w14:textId="7E5A64D7" w:rsidR="001B03C1" w:rsidRPr="00442406" w:rsidRDefault="001B03C1">
            <w:pPr>
              <w:spacing w:before="0" w:after="0"/>
              <w:jc w:val="center"/>
              <w:rPr>
                <w:color w:val="FF0000"/>
                <w:sz w:val="20"/>
                <w:szCs w:val="20"/>
                <w:lang w:val="en-US"/>
              </w:rPr>
            </w:pPr>
            <w:r w:rsidRPr="001C7B65">
              <w:rPr>
                <w:sz w:val="20"/>
                <w:szCs w:val="20"/>
              </w:rPr>
              <w:t>35.5</w:t>
            </w:r>
            <w:r w:rsidRPr="001C7B65">
              <w:rPr>
                <w:sz w:val="20"/>
                <w:szCs w:val="20"/>
                <w:lang w:val="en-US"/>
              </w:rPr>
              <w:t>5</w:t>
            </w:r>
          </w:p>
        </w:tc>
        <w:tc>
          <w:tcPr>
            <w:tcW w:w="849" w:type="dxa"/>
            <w:tcBorders>
              <w:top w:val="single" w:sz="4" w:space="0" w:color="auto"/>
              <w:left w:val="single" w:sz="4" w:space="0" w:color="auto"/>
              <w:bottom w:val="single" w:sz="4" w:space="0" w:color="auto"/>
              <w:right w:val="single" w:sz="4" w:space="0" w:color="auto"/>
            </w:tcBorders>
          </w:tcPr>
          <w:p w14:paraId="156F3321" w14:textId="77777777" w:rsidR="001B03C1" w:rsidRPr="002216C6" w:rsidRDefault="001B03C1" w:rsidP="00214F51">
            <w:pPr>
              <w:spacing w:before="0" w:after="0"/>
              <w:jc w:val="center"/>
              <w:rPr>
                <w:sz w:val="20"/>
                <w:szCs w:val="20"/>
              </w:rPr>
            </w:pPr>
            <w:r>
              <w:rPr>
                <w:sz w:val="20"/>
                <w:szCs w:val="20"/>
              </w:rPr>
              <w:t>49</w:t>
            </w:r>
          </w:p>
          <w:p w14:paraId="66093AD9" w14:textId="77777777" w:rsidR="001B03C1" w:rsidRPr="00FE7470" w:rsidRDefault="001B03C1" w:rsidP="00214F51">
            <w:pPr>
              <w:spacing w:before="0" w:after="0"/>
              <w:jc w:val="center"/>
              <w:rPr>
                <w:sz w:val="20"/>
                <w:szCs w:val="20"/>
                <w:lang w:val="en-US"/>
              </w:rPr>
            </w:pPr>
            <w:r>
              <w:rPr>
                <w:sz w:val="20"/>
                <w:szCs w:val="20"/>
              </w:rPr>
              <w:t>31</w:t>
            </w:r>
            <w:r>
              <w:rPr>
                <w:sz w:val="20"/>
                <w:szCs w:val="20"/>
                <w:lang w:val="en-US"/>
              </w:rPr>
              <w:t>09</w:t>
            </w:r>
          </w:p>
        </w:tc>
        <w:tc>
          <w:tcPr>
            <w:tcW w:w="991" w:type="dxa"/>
            <w:tcBorders>
              <w:top w:val="single" w:sz="4" w:space="0" w:color="auto"/>
              <w:left w:val="single" w:sz="4" w:space="0" w:color="auto"/>
              <w:bottom w:val="single" w:sz="4" w:space="0" w:color="auto"/>
              <w:right w:val="single" w:sz="4" w:space="0" w:color="auto"/>
            </w:tcBorders>
          </w:tcPr>
          <w:p w14:paraId="0B238A13" w14:textId="77777777" w:rsidR="001B03C1" w:rsidRPr="002216C6" w:rsidRDefault="001B03C1" w:rsidP="00214F51">
            <w:pPr>
              <w:spacing w:before="0" w:after="0"/>
              <w:jc w:val="center"/>
              <w:rPr>
                <w:sz w:val="20"/>
                <w:szCs w:val="20"/>
              </w:rPr>
            </w:pPr>
            <w:r>
              <w:rPr>
                <w:sz w:val="20"/>
                <w:szCs w:val="20"/>
              </w:rPr>
              <w:t>2.2</w:t>
            </w:r>
          </w:p>
          <w:p w14:paraId="6D74BC50" w14:textId="77777777" w:rsidR="001B03C1" w:rsidRPr="002216C6" w:rsidRDefault="001B03C1" w:rsidP="00214F51">
            <w:pPr>
              <w:spacing w:before="0" w:after="0"/>
              <w:jc w:val="center"/>
              <w:rPr>
                <w:sz w:val="20"/>
                <w:szCs w:val="20"/>
              </w:rPr>
            </w:pPr>
            <w:r>
              <w:rPr>
                <w:sz w:val="20"/>
                <w:szCs w:val="20"/>
              </w:rPr>
              <w:t>138.0</w:t>
            </w:r>
          </w:p>
        </w:tc>
        <w:tc>
          <w:tcPr>
            <w:tcW w:w="991" w:type="dxa"/>
            <w:tcBorders>
              <w:top w:val="single" w:sz="4" w:space="0" w:color="auto"/>
              <w:left w:val="single" w:sz="4" w:space="0" w:color="auto"/>
              <w:bottom w:val="single" w:sz="4" w:space="0" w:color="auto"/>
              <w:right w:val="single" w:sz="4" w:space="0" w:color="auto"/>
            </w:tcBorders>
          </w:tcPr>
          <w:p w14:paraId="326938DB" w14:textId="77777777" w:rsidR="001B03C1" w:rsidRPr="002216C6" w:rsidRDefault="001B03C1" w:rsidP="00214F51">
            <w:pPr>
              <w:spacing w:before="0" w:after="0"/>
              <w:jc w:val="center"/>
              <w:rPr>
                <w:sz w:val="20"/>
                <w:szCs w:val="20"/>
              </w:rPr>
            </w:pPr>
            <w:r>
              <w:rPr>
                <w:sz w:val="20"/>
                <w:szCs w:val="20"/>
              </w:rPr>
              <w:t>45.4</w:t>
            </w:r>
          </w:p>
          <w:p w14:paraId="09B703B3" w14:textId="77777777" w:rsidR="001B03C1" w:rsidRPr="00FE7470" w:rsidRDefault="001B03C1" w:rsidP="00214F51">
            <w:pPr>
              <w:spacing w:before="0" w:after="0"/>
              <w:jc w:val="center"/>
              <w:rPr>
                <w:sz w:val="20"/>
                <w:szCs w:val="20"/>
                <w:lang w:val="en-US"/>
              </w:rPr>
            </w:pPr>
            <w:r>
              <w:rPr>
                <w:sz w:val="20"/>
                <w:szCs w:val="20"/>
              </w:rPr>
              <w:t>44.</w:t>
            </w:r>
            <w:r>
              <w:rPr>
                <w:sz w:val="20"/>
                <w:szCs w:val="20"/>
                <w:lang w:val="en-US"/>
              </w:rPr>
              <w:t>4</w:t>
            </w:r>
          </w:p>
        </w:tc>
        <w:tc>
          <w:tcPr>
            <w:tcW w:w="854" w:type="dxa"/>
            <w:tcBorders>
              <w:top w:val="single" w:sz="4" w:space="0" w:color="auto"/>
              <w:left w:val="single" w:sz="4" w:space="0" w:color="auto"/>
              <w:bottom w:val="single" w:sz="4" w:space="0" w:color="auto"/>
              <w:right w:val="single" w:sz="4" w:space="0" w:color="auto"/>
            </w:tcBorders>
          </w:tcPr>
          <w:p w14:paraId="4D15B135" w14:textId="57E27A2F" w:rsidR="001B03C1" w:rsidRPr="000C5C4C" w:rsidRDefault="001B03C1" w:rsidP="00214F51">
            <w:pPr>
              <w:spacing w:before="0" w:after="0"/>
              <w:jc w:val="center"/>
              <w:rPr>
                <w:color w:val="FF0000"/>
                <w:sz w:val="20"/>
                <w:szCs w:val="20"/>
                <w:lang w:val="en-US"/>
              </w:rPr>
            </w:pPr>
            <w:r>
              <w:rPr>
                <w:sz w:val="20"/>
                <w:szCs w:val="20"/>
              </w:rPr>
              <w:t>40.56</w:t>
            </w:r>
          </w:p>
          <w:p w14:paraId="543C2D86" w14:textId="26764DD8" w:rsidR="001B03C1" w:rsidRPr="000C5C4C" w:rsidRDefault="001B03C1">
            <w:pPr>
              <w:spacing w:before="0" w:after="0"/>
              <w:jc w:val="center"/>
              <w:rPr>
                <w:color w:val="FF0000"/>
                <w:sz w:val="20"/>
                <w:szCs w:val="20"/>
                <w:lang w:val="en-US"/>
              </w:rPr>
            </w:pPr>
            <w:r>
              <w:rPr>
                <w:sz w:val="20"/>
                <w:szCs w:val="20"/>
              </w:rPr>
              <w:t>33.0</w:t>
            </w:r>
            <w:r>
              <w:rPr>
                <w:sz w:val="20"/>
                <w:szCs w:val="20"/>
                <w:lang w:val="en-US"/>
              </w:rPr>
              <w:t>5</w:t>
            </w:r>
          </w:p>
        </w:tc>
      </w:tr>
      <w:tr w:rsidR="001B03C1" w:rsidRPr="002216C6" w14:paraId="19360E10" w14:textId="77777777" w:rsidTr="009171B7">
        <w:trPr>
          <w:jc w:val="center"/>
        </w:trPr>
        <w:tc>
          <w:tcPr>
            <w:tcW w:w="9507" w:type="dxa"/>
            <w:gridSpan w:val="9"/>
            <w:tcBorders>
              <w:top w:val="single" w:sz="4" w:space="0" w:color="auto"/>
              <w:left w:val="single" w:sz="4" w:space="0" w:color="auto"/>
              <w:bottom w:val="single" w:sz="4" w:space="0" w:color="auto"/>
              <w:right w:val="single" w:sz="4" w:space="0" w:color="auto"/>
            </w:tcBorders>
          </w:tcPr>
          <w:p w14:paraId="7B5F7C72" w14:textId="77777777" w:rsidR="001B03C1" w:rsidRPr="002216C6" w:rsidRDefault="001B03C1" w:rsidP="00214F51">
            <w:pPr>
              <w:spacing w:before="0" w:after="0"/>
              <w:jc w:val="left"/>
              <w:rPr>
                <w:sz w:val="20"/>
                <w:szCs w:val="20"/>
              </w:rPr>
            </w:pPr>
            <w:r>
              <w:rPr>
                <w:b/>
                <w:sz w:val="20"/>
                <w:szCs w:val="20"/>
                <w:lang w:val="en-GB"/>
              </w:rPr>
              <w:t>Single-source contracting</w:t>
            </w:r>
          </w:p>
        </w:tc>
      </w:tr>
      <w:tr w:rsidR="001B03C1" w:rsidRPr="002216C6" w14:paraId="6AF636F9" w14:textId="77777777" w:rsidTr="009171B7">
        <w:trPr>
          <w:trHeight w:val="543"/>
          <w:jc w:val="center"/>
        </w:trPr>
        <w:tc>
          <w:tcPr>
            <w:tcW w:w="2269" w:type="dxa"/>
            <w:tcBorders>
              <w:top w:val="single" w:sz="4" w:space="0" w:color="auto"/>
              <w:left w:val="single" w:sz="4" w:space="0" w:color="auto"/>
              <w:bottom w:val="single" w:sz="4" w:space="0" w:color="auto"/>
              <w:right w:val="single" w:sz="4" w:space="0" w:color="auto"/>
            </w:tcBorders>
          </w:tcPr>
          <w:p w14:paraId="49C63DF9" w14:textId="77777777" w:rsidR="001B03C1" w:rsidRPr="008A552A" w:rsidRDefault="001B03C1" w:rsidP="00214F51">
            <w:pPr>
              <w:spacing w:before="0" w:after="0"/>
              <w:jc w:val="left"/>
              <w:rPr>
                <w:sz w:val="20"/>
                <w:szCs w:val="20"/>
                <w:lang w:val="en-US"/>
              </w:rPr>
            </w:pPr>
            <w:r>
              <w:rPr>
                <w:sz w:val="20"/>
                <w:szCs w:val="20"/>
                <w:lang w:val="en-US"/>
              </w:rPr>
              <w:t>state-owned supplier</w:t>
            </w:r>
          </w:p>
          <w:p w14:paraId="55446235" w14:textId="3B456B87" w:rsidR="001B03C1" w:rsidRPr="00BA3578" w:rsidRDefault="000E7F6B" w:rsidP="00214F51">
            <w:pPr>
              <w:spacing w:before="0" w:after="0"/>
              <w:jc w:val="left"/>
              <w:rPr>
                <w:sz w:val="20"/>
                <w:szCs w:val="20"/>
                <w:lang w:val="en-US"/>
              </w:rPr>
            </w:pPr>
            <w:r>
              <w:rPr>
                <w:sz w:val="20"/>
                <w:szCs w:val="20"/>
                <w:lang w:val="en-US"/>
              </w:rPr>
              <w:t xml:space="preserve">private </w:t>
            </w:r>
            <w:r w:rsidR="00AC0BB9">
              <w:rPr>
                <w:sz w:val="20"/>
                <w:szCs w:val="20"/>
                <w:lang w:val="en-US"/>
              </w:rPr>
              <w:t xml:space="preserve"> supplier</w:t>
            </w:r>
          </w:p>
        </w:tc>
        <w:tc>
          <w:tcPr>
            <w:tcW w:w="899" w:type="dxa"/>
            <w:tcBorders>
              <w:top w:val="single" w:sz="4" w:space="0" w:color="auto"/>
              <w:left w:val="single" w:sz="4" w:space="0" w:color="auto"/>
              <w:bottom w:val="single" w:sz="4" w:space="0" w:color="auto"/>
              <w:right w:val="single" w:sz="4" w:space="0" w:color="auto"/>
            </w:tcBorders>
          </w:tcPr>
          <w:p w14:paraId="3B78628C" w14:textId="77777777" w:rsidR="001B03C1" w:rsidRPr="00FE7470" w:rsidRDefault="001B03C1" w:rsidP="00214F51">
            <w:pPr>
              <w:spacing w:before="0" w:after="0"/>
              <w:jc w:val="center"/>
              <w:rPr>
                <w:sz w:val="20"/>
                <w:szCs w:val="20"/>
                <w:lang w:val="en-US"/>
              </w:rPr>
            </w:pPr>
            <w:r>
              <w:rPr>
                <w:sz w:val="20"/>
                <w:szCs w:val="20"/>
              </w:rPr>
              <w:t>20</w:t>
            </w:r>
            <w:r>
              <w:rPr>
                <w:sz w:val="20"/>
                <w:szCs w:val="20"/>
                <w:lang w:val="en-US"/>
              </w:rPr>
              <w:t>3</w:t>
            </w:r>
          </w:p>
          <w:p w14:paraId="14695FCA" w14:textId="77777777" w:rsidR="001B03C1" w:rsidRPr="00FE7470" w:rsidRDefault="001B03C1" w:rsidP="00214F51">
            <w:pPr>
              <w:spacing w:before="0" w:after="0"/>
              <w:jc w:val="center"/>
              <w:rPr>
                <w:sz w:val="20"/>
                <w:szCs w:val="20"/>
                <w:lang w:val="en-US"/>
              </w:rPr>
            </w:pPr>
            <w:r>
              <w:rPr>
                <w:sz w:val="20"/>
                <w:szCs w:val="20"/>
              </w:rPr>
              <w:t>10</w:t>
            </w:r>
            <w:r>
              <w:rPr>
                <w:sz w:val="20"/>
                <w:szCs w:val="20"/>
                <w:lang w:val="en-US"/>
              </w:rPr>
              <w:t>26</w:t>
            </w:r>
          </w:p>
        </w:tc>
        <w:tc>
          <w:tcPr>
            <w:tcW w:w="994" w:type="dxa"/>
            <w:tcBorders>
              <w:top w:val="single" w:sz="4" w:space="0" w:color="auto"/>
              <w:left w:val="single" w:sz="4" w:space="0" w:color="auto"/>
              <w:bottom w:val="single" w:sz="4" w:space="0" w:color="auto"/>
              <w:right w:val="single" w:sz="4" w:space="0" w:color="auto"/>
            </w:tcBorders>
          </w:tcPr>
          <w:p w14:paraId="298C9470" w14:textId="77777777" w:rsidR="001B03C1" w:rsidRPr="002216C6" w:rsidRDefault="001B03C1" w:rsidP="00214F51">
            <w:pPr>
              <w:spacing w:before="0" w:after="0"/>
              <w:jc w:val="center"/>
              <w:rPr>
                <w:sz w:val="20"/>
                <w:szCs w:val="20"/>
              </w:rPr>
            </w:pPr>
            <w:r>
              <w:rPr>
                <w:sz w:val="20"/>
                <w:szCs w:val="20"/>
              </w:rPr>
              <w:t>391.6</w:t>
            </w:r>
          </w:p>
          <w:p w14:paraId="11274E2E" w14:textId="77777777" w:rsidR="001B03C1" w:rsidRPr="00FE7470" w:rsidRDefault="001B03C1" w:rsidP="00214F51">
            <w:pPr>
              <w:spacing w:before="0" w:after="0"/>
              <w:jc w:val="center"/>
              <w:rPr>
                <w:sz w:val="20"/>
                <w:szCs w:val="20"/>
                <w:lang w:val="en-US"/>
              </w:rPr>
            </w:pPr>
            <w:r>
              <w:rPr>
                <w:sz w:val="20"/>
                <w:szCs w:val="20"/>
              </w:rPr>
              <w:t>49.</w:t>
            </w:r>
            <w:r>
              <w:rPr>
                <w:sz w:val="20"/>
                <w:szCs w:val="20"/>
                <w:lang w:val="en-US"/>
              </w:rPr>
              <w:t>4</w:t>
            </w:r>
          </w:p>
        </w:tc>
        <w:tc>
          <w:tcPr>
            <w:tcW w:w="915" w:type="dxa"/>
            <w:tcBorders>
              <w:top w:val="single" w:sz="4" w:space="0" w:color="auto"/>
              <w:left w:val="single" w:sz="4" w:space="0" w:color="auto"/>
              <w:bottom w:val="single" w:sz="4" w:space="0" w:color="auto"/>
              <w:right w:val="single" w:sz="4" w:space="0" w:color="auto"/>
            </w:tcBorders>
          </w:tcPr>
          <w:p w14:paraId="2BEEE4BF" w14:textId="77777777" w:rsidR="001B03C1" w:rsidRPr="00FE7470" w:rsidRDefault="001B03C1" w:rsidP="00214F51">
            <w:pPr>
              <w:spacing w:before="0" w:after="0"/>
              <w:jc w:val="center"/>
              <w:rPr>
                <w:sz w:val="20"/>
                <w:szCs w:val="20"/>
                <w:lang w:val="en-US"/>
              </w:rPr>
            </w:pPr>
            <w:r>
              <w:rPr>
                <w:sz w:val="20"/>
                <w:szCs w:val="20"/>
              </w:rPr>
              <w:t>19</w:t>
            </w:r>
            <w:r>
              <w:rPr>
                <w:sz w:val="20"/>
                <w:szCs w:val="20"/>
                <w:lang w:val="en-US"/>
              </w:rPr>
              <w:t>3</w:t>
            </w:r>
            <w:r>
              <w:rPr>
                <w:sz w:val="20"/>
                <w:szCs w:val="20"/>
              </w:rPr>
              <w:t>8.</w:t>
            </w:r>
            <w:r>
              <w:rPr>
                <w:sz w:val="20"/>
                <w:szCs w:val="20"/>
                <w:lang w:val="en-US"/>
              </w:rPr>
              <w:t>4</w:t>
            </w:r>
          </w:p>
          <w:p w14:paraId="06CA4969" w14:textId="77777777" w:rsidR="001B03C1" w:rsidRPr="00FE7470" w:rsidRDefault="001B03C1" w:rsidP="00214F51">
            <w:pPr>
              <w:spacing w:before="0" w:after="0"/>
              <w:jc w:val="center"/>
              <w:rPr>
                <w:sz w:val="20"/>
                <w:szCs w:val="20"/>
                <w:lang w:val="en-US"/>
              </w:rPr>
            </w:pPr>
            <w:r>
              <w:rPr>
                <w:sz w:val="20"/>
                <w:szCs w:val="20"/>
              </w:rPr>
              <w:t>48.</w:t>
            </w:r>
            <w:r>
              <w:rPr>
                <w:sz w:val="20"/>
                <w:szCs w:val="20"/>
                <w:lang w:val="en-US"/>
              </w:rPr>
              <w:t>1</w:t>
            </w:r>
          </w:p>
        </w:tc>
        <w:tc>
          <w:tcPr>
            <w:tcW w:w="745" w:type="dxa"/>
            <w:tcBorders>
              <w:top w:val="single" w:sz="4" w:space="0" w:color="auto"/>
              <w:left w:val="single" w:sz="4" w:space="0" w:color="auto"/>
              <w:bottom w:val="single" w:sz="4" w:space="0" w:color="auto"/>
              <w:right w:val="single" w:sz="4" w:space="0" w:color="auto"/>
            </w:tcBorders>
          </w:tcPr>
          <w:p w14:paraId="196EE257" w14:textId="6CDB960C" w:rsidR="001B03C1" w:rsidRPr="000C5C4C" w:rsidRDefault="001B03C1" w:rsidP="00214F51">
            <w:pPr>
              <w:spacing w:before="0" w:after="0"/>
              <w:jc w:val="center"/>
              <w:rPr>
                <w:color w:val="FF0000"/>
                <w:sz w:val="20"/>
                <w:szCs w:val="20"/>
                <w:lang w:val="en-US"/>
              </w:rPr>
            </w:pPr>
            <w:r>
              <w:rPr>
                <w:sz w:val="20"/>
                <w:szCs w:val="20"/>
              </w:rPr>
              <w:t>37.</w:t>
            </w:r>
            <w:r>
              <w:rPr>
                <w:sz w:val="20"/>
                <w:szCs w:val="20"/>
                <w:lang w:val="en-US"/>
              </w:rPr>
              <w:t>78</w:t>
            </w:r>
          </w:p>
          <w:p w14:paraId="4DEDE8FD" w14:textId="3F1833A2" w:rsidR="001B03C1" w:rsidRPr="000C5C4C" w:rsidRDefault="001B03C1">
            <w:pPr>
              <w:spacing w:before="0" w:after="0"/>
              <w:jc w:val="center"/>
              <w:rPr>
                <w:color w:val="FF0000"/>
                <w:sz w:val="20"/>
                <w:szCs w:val="20"/>
                <w:lang w:val="en-US"/>
              </w:rPr>
            </w:pPr>
            <w:r>
              <w:rPr>
                <w:sz w:val="20"/>
                <w:szCs w:val="20"/>
              </w:rPr>
              <w:t>35.68</w:t>
            </w:r>
          </w:p>
        </w:tc>
        <w:tc>
          <w:tcPr>
            <w:tcW w:w="849" w:type="dxa"/>
            <w:tcBorders>
              <w:top w:val="single" w:sz="4" w:space="0" w:color="auto"/>
              <w:left w:val="single" w:sz="4" w:space="0" w:color="auto"/>
              <w:bottom w:val="single" w:sz="4" w:space="0" w:color="auto"/>
              <w:right w:val="single" w:sz="4" w:space="0" w:color="auto"/>
            </w:tcBorders>
          </w:tcPr>
          <w:p w14:paraId="3B101364" w14:textId="77777777" w:rsidR="001B03C1" w:rsidRPr="002216C6" w:rsidRDefault="001B03C1" w:rsidP="00214F51">
            <w:pPr>
              <w:spacing w:before="0" w:after="0"/>
              <w:jc w:val="center"/>
              <w:rPr>
                <w:sz w:val="20"/>
                <w:szCs w:val="20"/>
              </w:rPr>
            </w:pPr>
            <w:r>
              <w:rPr>
                <w:sz w:val="20"/>
                <w:szCs w:val="20"/>
              </w:rPr>
              <w:t>100</w:t>
            </w:r>
          </w:p>
          <w:p w14:paraId="72C4C93A" w14:textId="77777777" w:rsidR="001B03C1" w:rsidRPr="00FE7470" w:rsidRDefault="001B03C1" w:rsidP="00214F51">
            <w:pPr>
              <w:spacing w:before="0" w:after="0"/>
              <w:jc w:val="center"/>
              <w:rPr>
                <w:sz w:val="20"/>
                <w:szCs w:val="20"/>
                <w:lang w:val="en-US"/>
              </w:rPr>
            </w:pPr>
            <w:r>
              <w:rPr>
                <w:sz w:val="20"/>
                <w:szCs w:val="20"/>
              </w:rPr>
              <w:t>18</w:t>
            </w:r>
            <w:r>
              <w:rPr>
                <w:sz w:val="20"/>
                <w:szCs w:val="20"/>
                <w:lang w:val="en-US"/>
              </w:rPr>
              <w:t>42</w:t>
            </w:r>
          </w:p>
        </w:tc>
        <w:tc>
          <w:tcPr>
            <w:tcW w:w="991" w:type="dxa"/>
            <w:tcBorders>
              <w:top w:val="single" w:sz="4" w:space="0" w:color="auto"/>
              <w:left w:val="single" w:sz="4" w:space="0" w:color="auto"/>
              <w:bottom w:val="single" w:sz="4" w:space="0" w:color="auto"/>
              <w:right w:val="single" w:sz="4" w:space="0" w:color="auto"/>
            </w:tcBorders>
          </w:tcPr>
          <w:p w14:paraId="0268B77A" w14:textId="77777777" w:rsidR="001B03C1" w:rsidRPr="002216C6" w:rsidRDefault="001B03C1" w:rsidP="00214F51">
            <w:pPr>
              <w:spacing w:before="0" w:after="0"/>
              <w:jc w:val="center"/>
              <w:rPr>
                <w:sz w:val="20"/>
                <w:szCs w:val="20"/>
              </w:rPr>
            </w:pPr>
            <w:r>
              <w:rPr>
                <w:sz w:val="20"/>
                <w:szCs w:val="20"/>
              </w:rPr>
              <w:t>155.6</w:t>
            </w:r>
          </w:p>
          <w:p w14:paraId="06536B1C" w14:textId="77777777" w:rsidR="001B03C1" w:rsidRPr="002216C6" w:rsidRDefault="001B03C1" w:rsidP="00214F51">
            <w:pPr>
              <w:spacing w:before="0" w:after="0"/>
              <w:jc w:val="center"/>
              <w:rPr>
                <w:sz w:val="20"/>
                <w:szCs w:val="20"/>
              </w:rPr>
            </w:pPr>
            <w:r>
              <w:rPr>
                <w:sz w:val="20"/>
                <w:szCs w:val="20"/>
              </w:rPr>
              <w:t>30.5</w:t>
            </w:r>
          </w:p>
        </w:tc>
        <w:tc>
          <w:tcPr>
            <w:tcW w:w="991" w:type="dxa"/>
            <w:tcBorders>
              <w:top w:val="single" w:sz="4" w:space="0" w:color="auto"/>
              <w:left w:val="single" w:sz="4" w:space="0" w:color="auto"/>
              <w:bottom w:val="single" w:sz="4" w:space="0" w:color="auto"/>
              <w:right w:val="single" w:sz="4" w:space="0" w:color="auto"/>
            </w:tcBorders>
          </w:tcPr>
          <w:p w14:paraId="4940D5F5" w14:textId="77777777" w:rsidR="001B03C1" w:rsidRPr="002216C6" w:rsidRDefault="001B03C1" w:rsidP="00214F51">
            <w:pPr>
              <w:spacing w:before="0" w:after="0"/>
              <w:jc w:val="center"/>
              <w:rPr>
                <w:sz w:val="20"/>
                <w:szCs w:val="20"/>
              </w:rPr>
            </w:pPr>
            <w:r>
              <w:rPr>
                <w:sz w:val="20"/>
                <w:szCs w:val="20"/>
              </w:rPr>
              <w:t>155</w:t>
            </w:r>
            <w:r>
              <w:rPr>
                <w:sz w:val="20"/>
                <w:szCs w:val="20"/>
                <w:lang w:val="en-US"/>
              </w:rPr>
              <w:t>6</w:t>
            </w:r>
            <w:r>
              <w:rPr>
                <w:sz w:val="20"/>
                <w:szCs w:val="20"/>
              </w:rPr>
              <w:t>.0</w:t>
            </w:r>
          </w:p>
          <w:p w14:paraId="575CFF18" w14:textId="77777777" w:rsidR="001B03C1" w:rsidRPr="00FE7470" w:rsidRDefault="001B03C1" w:rsidP="00214F51">
            <w:pPr>
              <w:spacing w:before="0" w:after="0"/>
              <w:jc w:val="center"/>
              <w:rPr>
                <w:sz w:val="20"/>
                <w:szCs w:val="20"/>
                <w:lang w:val="en-US"/>
              </w:rPr>
            </w:pPr>
            <w:r>
              <w:rPr>
                <w:sz w:val="20"/>
                <w:szCs w:val="20"/>
              </w:rPr>
              <w:t>16.</w:t>
            </w:r>
            <w:r>
              <w:rPr>
                <w:sz w:val="20"/>
                <w:szCs w:val="20"/>
                <w:lang w:val="en-US"/>
              </w:rPr>
              <w:t>6</w:t>
            </w:r>
          </w:p>
        </w:tc>
        <w:tc>
          <w:tcPr>
            <w:tcW w:w="854" w:type="dxa"/>
            <w:tcBorders>
              <w:top w:val="single" w:sz="4" w:space="0" w:color="auto"/>
              <w:left w:val="single" w:sz="4" w:space="0" w:color="auto"/>
              <w:bottom w:val="single" w:sz="4" w:space="0" w:color="auto"/>
              <w:right w:val="single" w:sz="4" w:space="0" w:color="auto"/>
            </w:tcBorders>
          </w:tcPr>
          <w:p w14:paraId="25B32A3D" w14:textId="2395191C" w:rsidR="001B03C1" w:rsidRPr="000C5C4C" w:rsidRDefault="001B03C1" w:rsidP="00214F51">
            <w:pPr>
              <w:spacing w:before="0" w:after="0"/>
              <w:jc w:val="center"/>
              <w:rPr>
                <w:color w:val="FF0000"/>
                <w:sz w:val="20"/>
                <w:szCs w:val="20"/>
                <w:lang w:val="en-US"/>
              </w:rPr>
            </w:pPr>
            <w:r>
              <w:rPr>
                <w:sz w:val="20"/>
                <w:szCs w:val="20"/>
              </w:rPr>
              <w:t>40.21</w:t>
            </w:r>
          </w:p>
          <w:p w14:paraId="65683CED" w14:textId="29F0FF25" w:rsidR="001B03C1" w:rsidRPr="000C5C4C" w:rsidRDefault="001B03C1">
            <w:pPr>
              <w:spacing w:before="0" w:after="0"/>
              <w:jc w:val="center"/>
              <w:rPr>
                <w:color w:val="FF0000"/>
                <w:sz w:val="20"/>
                <w:szCs w:val="20"/>
                <w:lang w:val="en-US"/>
              </w:rPr>
            </w:pPr>
            <w:r>
              <w:rPr>
                <w:sz w:val="20"/>
                <w:szCs w:val="20"/>
              </w:rPr>
              <w:t>34.4</w:t>
            </w:r>
            <w:r>
              <w:rPr>
                <w:sz w:val="20"/>
                <w:szCs w:val="20"/>
                <w:lang w:val="en-US"/>
              </w:rPr>
              <w:t>5</w:t>
            </w:r>
          </w:p>
        </w:tc>
      </w:tr>
    </w:tbl>
    <w:p w14:paraId="66EE145F" w14:textId="77777777" w:rsidR="004E3B48" w:rsidRPr="008E4989" w:rsidRDefault="004E3B48" w:rsidP="00C53554">
      <w:pPr>
        <w:tabs>
          <w:tab w:val="left" w:pos="4215"/>
        </w:tabs>
        <w:spacing w:before="0" w:after="0" w:line="360" w:lineRule="auto"/>
        <w:ind w:firstLine="709"/>
        <w:jc w:val="center"/>
        <w:rPr>
          <w:rFonts w:cs="Times New Roman"/>
          <w:sz w:val="24"/>
          <w:szCs w:val="24"/>
          <w:lang w:val="en-GB"/>
        </w:rPr>
      </w:pPr>
    </w:p>
    <w:p w14:paraId="569080F0" w14:textId="0EA22B3C" w:rsidR="00853DDD" w:rsidRPr="008E4989" w:rsidRDefault="00853DDD" w:rsidP="009F6690">
      <w:pPr>
        <w:spacing w:before="0" w:after="0" w:line="300" w:lineRule="auto"/>
        <w:contextualSpacing/>
        <w:rPr>
          <w:rFonts w:cs="Times New Roman"/>
          <w:sz w:val="24"/>
          <w:szCs w:val="24"/>
          <w:lang w:val="en-GB" w:eastAsia="ru-RU"/>
        </w:rPr>
      </w:pPr>
      <w:r w:rsidRPr="008E4989">
        <w:rPr>
          <w:rFonts w:cs="Times New Roman"/>
          <w:sz w:val="24"/>
          <w:szCs w:val="24"/>
          <w:lang w:val="en-GB"/>
        </w:rPr>
        <w:t xml:space="preserve">The </w:t>
      </w:r>
      <w:r w:rsidR="001D15D5">
        <w:rPr>
          <w:rFonts w:cs="Times New Roman"/>
          <w:sz w:val="24"/>
          <w:szCs w:val="24"/>
          <w:lang w:val="en-GB"/>
        </w:rPr>
        <w:t xml:space="preserve">main </w:t>
      </w:r>
      <w:r w:rsidRPr="008E4989">
        <w:rPr>
          <w:rFonts w:cs="Times New Roman"/>
          <w:sz w:val="24"/>
          <w:szCs w:val="24"/>
          <w:lang w:val="en-GB"/>
        </w:rPr>
        <w:t xml:space="preserve">dependent variable used in the econometric analysis </w:t>
      </w:r>
      <w:r w:rsidR="00CE50E7" w:rsidRPr="008E4989">
        <w:rPr>
          <w:rFonts w:cs="Times New Roman"/>
          <w:sz w:val="24"/>
          <w:szCs w:val="24"/>
          <w:lang w:val="en-GB"/>
        </w:rPr>
        <w:t xml:space="preserve">represents </w:t>
      </w:r>
      <w:r w:rsidRPr="008E4989">
        <w:rPr>
          <w:rFonts w:cs="Times New Roman"/>
          <w:sz w:val="24"/>
          <w:szCs w:val="24"/>
          <w:lang w:val="en-GB"/>
        </w:rPr>
        <w:t xml:space="preserve">the </w:t>
      </w:r>
      <w:r w:rsidR="00CE50E7" w:rsidRPr="008E4989">
        <w:rPr>
          <w:rFonts w:cs="Times New Roman"/>
          <w:sz w:val="24"/>
          <w:szCs w:val="24"/>
          <w:lang w:val="en-GB"/>
        </w:rPr>
        <w:t xml:space="preserve">ratio </w:t>
      </w:r>
      <w:r w:rsidRPr="008E4989">
        <w:rPr>
          <w:rFonts w:cs="Times New Roman"/>
          <w:sz w:val="24"/>
          <w:szCs w:val="24"/>
          <w:lang w:val="en-GB"/>
        </w:rPr>
        <w:t>of the procurement price to the average retail price in Russia</w:t>
      </w:r>
      <w:r w:rsidR="001D15D5">
        <w:rPr>
          <w:rFonts w:cs="Times New Roman"/>
          <w:sz w:val="24"/>
          <w:szCs w:val="24"/>
          <w:lang w:val="en-GB"/>
        </w:rPr>
        <w:t xml:space="preserve"> </w:t>
      </w:r>
      <w:r w:rsidRPr="008E4989">
        <w:rPr>
          <w:rFonts w:cs="Times New Roman"/>
          <w:sz w:val="24"/>
          <w:szCs w:val="24"/>
          <w:lang w:val="en-GB"/>
        </w:rPr>
        <w:t xml:space="preserve">during the contracting week. </w:t>
      </w:r>
      <w:r w:rsidR="001D15D5" w:rsidRPr="00422AAF">
        <w:rPr>
          <w:rFonts w:cs="Times New Roman"/>
          <w:sz w:val="24"/>
          <w:szCs w:val="24"/>
          <w:lang w:val="en-GB"/>
        </w:rPr>
        <w:t xml:space="preserve">For some econometric models we also use ratio of the procurement price to the average retail price in </w:t>
      </w:r>
      <w:r w:rsidR="00C07DBC" w:rsidRPr="00422AAF">
        <w:rPr>
          <w:rFonts w:cs="Times New Roman"/>
          <w:sz w:val="24"/>
          <w:szCs w:val="24"/>
          <w:lang w:val="en-GB"/>
        </w:rPr>
        <w:t xml:space="preserve">customer’s </w:t>
      </w:r>
      <w:r w:rsidR="001D15D5" w:rsidRPr="00422AAF">
        <w:rPr>
          <w:rFonts w:cs="Times New Roman"/>
          <w:sz w:val="24"/>
          <w:szCs w:val="24"/>
          <w:lang w:val="en-GB"/>
        </w:rPr>
        <w:t>region during the contracting week.</w:t>
      </w:r>
      <w:r w:rsidR="001D15D5">
        <w:rPr>
          <w:rFonts w:cs="Times New Roman"/>
          <w:sz w:val="24"/>
          <w:szCs w:val="24"/>
          <w:lang w:val="en-GB"/>
        </w:rPr>
        <w:t xml:space="preserve"> </w:t>
      </w:r>
      <w:r w:rsidRPr="008E4989">
        <w:rPr>
          <w:rFonts w:cs="Times New Roman"/>
          <w:sz w:val="24"/>
          <w:szCs w:val="24"/>
          <w:lang w:val="en-GB"/>
        </w:rPr>
        <w:t xml:space="preserve">Table </w:t>
      </w:r>
      <w:r w:rsidR="00027340">
        <w:rPr>
          <w:rFonts w:cs="Times New Roman"/>
          <w:sz w:val="24"/>
          <w:szCs w:val="24"/>
          <w:lang w:val="en-GB"/>
        </w:rPr>
        <w:t>5</w:t>
      </w:r>
      <w:r w:rsidRPr="008E4989">
        <w:rPr>
          <w:rFonts w:cs="Times New Roman"/>
          <w:sz w:val="24"/>
          <w:szCs w:val="24"/>
          <w:lang w:val="en-GB"/>
        </w:rPr>
        <w:t xml:space="preserve"> presents </w:t>
      </w:r>
      <w:r w:rsidR="001D15D5">
        <w:rPr>
          <w:rFonts w:cs="Times New Roman"/>
          <w:sz w:val="24"/>
          <w:szCs w:val="24"/>
          <w:lang w:val="en-GB"/>
        </w:rPr>
        <w:t>the second ratio with breakdown</w:t>
      </w:r>
      <w:r w:rsidR="008E4989" w:rsidRPr="008E4989">
        <w:rPr>
          <w:rFonts w:cs="Times New Roman"/>
          <w:sz w:val="24"/>
          <w:szCs w:val="24"/>
          <w:lang w:val="en-GB"/>
        </w:rPr>
        <w:t xml:space="preserve"> </w:t>
      </w:r>
      <w:r w:rsidRPr="008E4989">
        <w:rPr>
          <w:rFonts w:cs="Times New Roman"/>
          <w:sz w:val="24"/>
          <w:szCs w:val="24"/>
          <w:lang w:val="en-GB"/>
        </w:rPr>
        <w:t>by the type of procedure</w:t>
      </w:r>
      <w:r w:rsidR="00C07DBC">
        <w:rPr>
          <w:rFonts w:cs="Times New Roman"/>
          <w:sz w:val="24"/>
          <w:szCs w:val="24"/>
          <w:lang w:val="en-GB"/>
        </w:rPr>
        <w:t>s</w:t>
      </w:r>
      <w:r w:rsidRPr="008E4989">
        <w:rPr>
          <w:rFonts w:cs="Times New Roman"/>
          <w:sz w:val="24"/>
          <w:szCs w:val="24"/>
          <w:lang w:val="en-GB"/>
        </w:rPr>
        <w:t xml:space="preserve"> and </w:t>
      </w:r>
      <w:r w:rsidR="001D15D5">
        <w:rPr>
          <w:rFonts w:cs="Times New Roman"/>
          <w:sz w:val="24"/>
          <w:szCs w:val="24"/>
          <w:lang w:val="en-GB"/>
        </w:rPr>
        <w:t>type</w:t>
      </w:r>
      <w:r w:rsidRPr="008E4989">
        <w:rPr>
          <w:rFonts w:cs="Times New Roman"/>
          <w:sz w:val="24"/>
          <w:szCs w:val="24"/>
          <w:lang w:val="en-GB"/>
        </w:rPr>
        <w:t xml:space="preserve"> </w:t>
      </w:r>
      <w:r w:rsidR="00C07DBC">
        <w:rPr>
          <w:rFonts w:cs="Times New Roman"/>
          <w:sz w:val="24"/>
          <w:szCs w:val="24"/>
          <w:lang w:val="en-GB"/>
        </w:rPr>
        <w:t xml:space="preserve">of </w:t>
      </w:r>
      <w:r w:rsidRPr="008E4989">
        <w:rPr>
          <w:rFonts w:cs="Times New Roman"/>
          <w:sz w:val="24"/>
          <w:szCs w:val="24"/>
          <w:lang w:val="en-GB"/>
        </w:rPr>
        <w:t>contract</w:t>
      </w:r>
      <w:r w:rsidR="00C07DBC">
        <w:rPr>
          <w:rFonts w:cs="Times New Roman"/>
          <w:sz w:val="24"/>
          <w:szCs w:val="24"/>
          <w:lang w:val="en-GB"/>
        </w:rPr>
        <w:t>s</w:t>
      </w:r>
      <w:r w:rsidR="00C469EB" w:rsidRPr="008E4989">
        <w:rPr>
          <w:rFonts w:cs="Times New Roman"/>
          <w:sz w:val="24"/>
          <w:szCs w:val="24"/>
          <w:lang w:val="en-GB"/>
        </w:rPr>
        <w:t xml:space="preserve">. </w:t>
      </w:r>
      <w:r w:rsidRPr="008E4989">
        <w:rPr>
          <w:rFonts w:cs="Times New Roman"/>
          <w:sz w:val="24"/>
          <w:szCs w:val="24"/>
          <w:lang w:val="en-GB"/>
        </w:rPr>
        <w:t xml:space="preserve">The </w:t>
      </w:r>
      <w:r w:rsidR="001D15D5">
        <w:rPr>
          <w:rFonts w:cs="Times New Roman"/>
          <w:sz w:val="24"/>
          <w:szCs w:val="24"/>
          <w:lang w:val="en-GB"/>
        </w:rPr>
        <w:t>contract</w:t>
      </w:r>
      <w:r w:rsidR="001D15D5" w:rsidRPr="008E4989">
        <w:rPr>
          <w:rFonts w:cs="Times New Roman"/>
          <w:sz w:val="24"/>
          <w:szCs w:val="24"/>
          <w:lang w:val="en-GB"/>
        </w:rPr>
        <w:t xml:space="preserve"> </w:t>
      </w:r>
      <w:r w:rsidRPr="008E4989">
        <w:rPr>
          <w:rFonts w:cs="Times New Roman"/>
          <w:sz w:val="24"/>
          <w:szCs w:val="24"/>
          <w:lang w:val="en-GB"/>
        </w:rPr>
        <w:t xml:space="preserve">price is higher than the average retail price for both </w:t>
      </w:r>
      <w:r w:rsidR="00D758C8" w:rsidRPr="008E4989">
        <w:rPr>
          <w:rFonts w:cs="Times New Roman"/>
          <w:sz w:val="24"/>
          <w:szCs w:val="24"/>
          <w:lang w:val="en-GB"/>
        </w:rPr>
        <w:t>repeated</w:t>
      </w:r>
      <w:r w:rsidRPr="008E4989">
        <w:rPr>
          <w:rFonts w:cs="Times New Roman"/>
          <w:sz w:val="24"/>
          <w:szCs w:val="24"/>
          <w:lang w:val="en-GB"/>
        </w:rPr>
        <w:t xml:space="preserve"> and</w:t>
      </w:r>
      <w:r w:rsidR="00970B19">
        <w:rPr>
          <w:rFonts w:cs="Times New Roman"/>
          <w:sz w:val="24"/>
          <w:szCs w:val="24"/>
          <w:lang w:val="en-GB"/>
        </w:rPr>
        <w:t xml:space="preserve"> one-time</w:t>
      </w:r>
      <w:r w:rsidRPr="008E4989">
        <w:rPr>
          <w:rFonts w:cs="Times New Roman"/>
          <w:sz w:val="24"/>
          <w:szCs w:val="24"/>
          <w:lang w:val="en-GB"/>
        </w:rPr>
        <w:t xml:space="preserve"> contracts </w:t>
      </w:r>
      <w:r w:rsidR="001D15D5">
        <w:rPr>
          <w:rFonts w:cs="Times New Roman"/>
          <w:sz w:val="24"/>
          <w:szCs w:val="24"/>
          <w:lang w:val="en-GB"/>
        </w:rPr>
        <w:t>procured</w:t>
      </w:r>
      <w:r w:rsidR="001D15D5" w:rsidRPr="008E4989">
        <w:rPr>
          <w:rFonts w:cs="Times New Roman"/>
          <w:sz w:val="24"/>
          <w:szCs w:val="24"/>
          <w:lang w:val="en-GB"/>
        </w:rPr>
        <w:t xml:space="preserve"> </w:t>
      </w:r>
      <w:r w:rsidRPr="008E4989">
        <w:rPr>
          <w:rFonts w:cs="Times New Roman"/>
          <w:sz w:val="24"/>
          <w:szCs w:val="24"/>
          <w:lang w:val="en-GB"/>
        </w:rPr>
        <w:t>through void auctions and from a single-source supplier.</w:t>
      </w:r>
      <w:r w:rsidRPr="008E4989">
        <w:rPr>
          <w:rFonts w:cs="Times New Roman"/>
          <w:sz w:val="24"/>
          <w:szCs w:val="24"/>
          <w:lang w:val="en-GB" w:eastAsia="ru-RU"/>
        </w:rPr>
        <w:t xml:space="preserve"> </w:t>
      </w:r>
    </w:p>
    <w:p w14:paraId="00AF5DC5" w14:textId="399EBB80" w:rsidR="00853DDD" w:rsidRPr="008E4989" w:rsidRDefault="00853DDD" w:rsidP="00BA3578">
      <w:pPr>
        <w:pStyle w:val="a4"/>
        <w:spacing w:line="300" w:lineRule="auto"/>
        <w:ind w:left="0"/>
        <w:rPr>
          <w:rFonts w:eastAsiaTheme="minorEastAsia" w:cs="Times New Roman"/>
          <w:sz w:val="24"/>
          <w:szCs w:val="24"/>
          <w:lang w:val="en-GB"/>
        </w:rPr>
      </w:pPr>
    </w:p>
    <w:p w14:paraId="16A866E6" w14:textId="7E615CB5" w:rsidR="00DD3856" w:rsidRPr="00BA3578" w:rsidRDefault="00DD3856" w:rsidP="00770AE5">
      <w:pPr>
        <w:pStyle w:val="a4"/>
        <w:spacing w:line="240" w:lineRule="auto"/>
        <w:ind w:left="0"/>
        <w:jc w:val="center"/>
        <w:rPr>
          <w:rFonts w:eastAsiaTheme="minorEastAsia" w:cs="Times New Roman"/>
          <w:sz w:val="24"/>
          <w:szCs w:val="24"/>
          <w:lang w:val="en-US"/>
        </w:rPr>
      </w:pPr>
      <w:proofErr w:type="gramStart"/>
      <w:r>
        <w:rPr>
          <w:rFonts w:eastAsiaTheme="minorEastAsia" w:cs="Times New Roman"/>
          <w:sz w:val="24"/>
          <w:szCs w:val="24"/>
          <w:lang w:val="en-GB"/>
        </w:rPr>
        <w:t>Table</w:t>
      </w:r>
      <w:r w:rsidRPr="00BA3578">
        <w:rPr>
          <w:rFonts w:eastAsiaTheme="minorEastAsia" w:cs="Times New Roman"/>
          <w:sz w:val="24"/>
          <w:szCs w:val="24"/>
          <w:lang w:val="en-US"/>
        </w:rPr>
        <w:t xml:space="preserve"> </w:t>
      </w:r>
      <w:r w:rsidR="00027340">
        <w:rPr>
          <w:rFonts w:eastAsiaTheme="minorEastAsia" w:cs="Times New Roman"/>
          <w:sz w:val="24"/>
          <w:szCs w:val="24"/>
          <w:lang w:val="en-US"/>
        </w:rPr>
        <w:t>5</w:t>
      </w:r>
      <w:r w:rsidRPr="00BA3578">
        <w:rPr>
          <w:rFonts w:eastAsiaTheme="minorEastAsia" w:cs="Times New Roman"/>
          <w:sz w:val="24"/>
          <w:szCs w:val="24"/>
          <w:lang w:val="en-US"/>
        </w:rPr>
        <w:t>.</w:t>
      </w:r>
      <w:proofErr w:type="gramEnd"/>
      <w:r w:rsidRPr="00BA3578">
        <w:rPr>
          <w:rFonts w:eastAsiaTheme="minorEastAsia" w:cs="Times New Roman"/>
          <w:sz w:val="24"/>
          <w:szCs w:val="24"/>
          <w:lang w:val="en-US"/>
        </w:rPr>
        <w:t xml:space="preserve"> </w:t>
      </w:r>
      <w:r>
        <w:rPr>
          <w:rFonts w:eastAsiaTheme="minorEastAsia" w:cs="Times New Roman"/>
          <w:sz w:val="24"/>
          <w:szCs w:val="24"/>
          <w:lang w:val="en-GB"/>
        </w:rPr>
        <w:t xml:space="preserve">Main characteristic </w:t>
      </w:r>
      <w:r>
        <w:rPr>
          <w:rFonts w:cs="Times New Roman"/>
          <w:sz w:val="24"/>
          <w:szCs w:val="24"/>
          <w:lang w:val="en-GB"/>
        </w:rPr>
        <w:t>by the type of procedures and types of contracts</w:t>
      </w:r>
    </w:p>
    <w:tbl>
      <w:tblPr>
        <w:tblStyle w:val="af9"/>
        <w:tblW w:w="0" w:type="auto"/>
        <w:tblLayout w:type="fixed"/>
        <w:tblLook w:val="04A0" w:firstRow="1" w:lastRow="0" w:firstColumn="1" w:lastColumn="0" w:noHBand="0" w:noVBand="1"/>
      </w:tblPr>
      <w:tblGrid>
        <w:gridCol w:w="1852"/>
        <w:gridCol w:w="1375"/>
        <w:gridCol w:w="1559"/>
        <w:gridCol w:w="1701"/>
        <w:gridCol w:w="1701"/>
        <w:gridCol w:w="1382"/>
      </w:tblGrid>
      <w:tr w:rsidR="001B03C1" w14:paraId="18FB6657" w14:textId="77777777" w:rsidTr="00214F51">
        <w:tc>
          <w:tcPr>
            <w:tcW w:w="1852" w:type="dxa"/>
          </w:tcPr>
          <w:p w14:paraId="489A40BE" w14:textId="77777777" w:rsidR="001B03C1" w:rsidRPr="008C1E7A" w:rsidRDefault="001B03C1" w:rsidP="00214F51">
            <w:pPr>
              <w:spacing w:after="0"/>
              <w:ind w:left="-284"/>
              <w:contextualSpacing/>
              <w:rPr>
                <w:rFonts w:eastAsia="Times New Roman" w:cs="Times New Roman"/>
                <w:color w:val="222222"/>
                <w:sz w:val="22"/>
                <w:lang w:val="en-US" w:eastAsia="ru-RU"/>
              </w:rPr>
            </w:pPr>
          </w:p>
        </w:tc>
        <w:tc>
          <w:tcPr>
            <w:tcW w:w="1375" w:type="dxa"/>
            <w:vAlign w:val="center"/>
          </w:tcPr>
          <w:p w14:paraId="60B28D77" w14:textId="77777777" w:rsidR="001B03C1" w:rsidRPr="00140C0D" w:rsidRDefault="001B03C1" w:rsidP="00214F51">
            <w:pPr>
              <w:spacing w:after="0"/>
              <w:contextualSpacing/>
              <w:jc w:val="center"/>
              <w:rPr>
                <w:rFonts w:eastAsia="Times New Roman" w:cs="Times New Roman"/>
                <w:color w:val="222222"/>
                <w:sz w:val="22"/>
                <w:lang w:eastAsia="ru-RU"/>
              </w:rPr>
            </w:pPr>
            <w:r>
              <w:rPr>
                <w:rFonts w:eastAsia="Times New Roman" w:cs="Times New Roman"/>
                <w:color w:val="222222"/>
                <w:sz w:val="20"/>
                <w:szCs w:val="20"/>
                <w:lang w:val="en-GB" w:eastAsia="ru-RU"/>
              </w:rPr>
              <w:t>Request for quotations</w:t>
            </w:r>
          </w:p>
        </w:tc>
        <w:tc>
          <w:tcPr>
            <w:tcW w:w="1559" w:type="dxa"/>
            <w:vAlign w:val="center"/>
          </w:tcPr>
          <w:p w14:paraId="3CEA0345" w14:textId="77777777" w:rsidR="001B03C1" w:rsidRPr="00140C0D" w:rsidRDefault="001B03C1" w:rsidP="00214F51">
            <w:pPr>
              <w:spacing w:after="0"/>
              <w:contextualSpacing/>
              <w:jc w:val="center"/>
              <w:rPr>
                <w:rFonts w:eastAsia="Times New Roman" w:cs="Times New Roman"/>
                <w:color w:val="222222"/>
                <w:sz w:val="22"/>
                <w:lang w:eastAsia="ru-RU"/>
              </w:rPr>
            </w:pPr>
            <w:r>
              <w:rPr>
                <w:rFonts w:eastAsia="Times New Roman" w:cs="Times New Roman"/>
                <w:color w:val="222222"/>
                <w:sz w:val="20"/>
                <w:szCs w:val="20"/>
                <w:lang w:val="en-GB" w:eastAsia="ru-RU"/>
              </w:rPr>
              <w:t>Electronic auction</w:t>
            </w:r>
          </w:p>
        </w:tc>
        <w:tc>
          <w:tcPr>
            <w:tcW w:w="1701" w:type="dxa"/>
            <w:vAlign w:val="center"/>
          </w:tcPr>
          <w:p w14:paraId="788C3D43" w14:textId="77777777" w:rsidR="001B03C1" w:rsidRPr="00140C0D" w:rsidRDefault="001B03C1" w:rsidP="00214F51">
            <w:pPr>
              <w:spacing w:after="0"/>
              <w:contextualSpacing/>
              <w:jc w:val="center"/>
              <w:rPr>
                <w:rFonts w:eastAsia="Times New Roman" w:cs="Times New Roman"/>
                <w:color w:val="222222"/>
                <w:sz w:val="22"/>
                <w:lang w:eastAsia="ru-RU"/>
              </w:rPr>
            </w:pPr>
            <w:r>
              <w:rPr>
                <w:rFonts w:eastAsia="Times New Roman" w:cs="Times New Roman"/>
                <w:color w:val="222222"/>
                <w:sz w:val="20"/>
                <w:szCs w:val="20"/>
                <w:lang w:val="en-GB" w:eastAsia="ru-RU"/>
              </w:rPr>
              <w:t>Single-source contracting</w:t>
            </w:r>
          </w:p>
        </w:tc>
        <w:tc>
          <w:tcPr>
            <w:tcW w:w="1701" w:type="dxa"/>
            <w:vAlign w:val="center"/>
          </w:tcPr>
          <w:p w14:paraId="37173351" w14:textId="77777777" w:rsidR="001B03C1" w:rsidRPr="00140C0D" w:rsidRDefault="001B03C1" w:rsidP="00214F51">
            <w:pPr>
              <w:spacing w:after="0"/>
              <w:contextualSpacing/>
              <w:jc w:val="center"/>
              <w:rPr>
                <w:rFonts w:eastAsia="Times New Roman" w:cs="Times New Roman"/>
                <w:color w:val="222222"/>
                <w:sz w:val="22"/>
                <w:lang w:eastAsia="ru-RU"/>
              </w:rPr>
            </w:pPr>
            <w:r>
              <w:rPr>
                <w:rFonts w:eastAsia="Times New Roman" w:cs="Times New Roman"/>
                <w:color w:val="222222"/>
                <w:sz w:val="20"/>
                <w:szCs w:val="20"/>
                <w:lang w:val="en-GB" w:eastAsia="ru-RU"/>
              </w:rPr>
              <w:t>Void auction</w:t>
            </w:r>
          </w:p>
        </w:tc>
        <w:tc>
          <w:tcPr>
            <w:tcW w:w="1382" w:type="dxa"/>
            <w:vAlign w:val="center"/>
          </w:tcPr>
          <w:p w14:paraId="10188D8F" w14:textId="77777777" w:rsidR="001B03C1" w:rsidRPr="00140C0D" w:rsidRDefault="001B03C1" w:rsidP="00214F51">
            <w:pPr>
              <w:spacing w:after="0"/>
              <w:contextualSpacing/>
              <w:jc w:val="center"/>
              <w:rPr>
                <w:rFonts w:eastAsia="Times New Roman" w:cs="Times New Roman"/>
                <w:color w:val="222222"/>
                <w:sz w:val="22"/>
                <w:lang w:eastAsia="ru-RU"/>
              </w:rPr>
            </w:pPr>
            <w:r>
              <w:rPr>
                <w:rFonts w:eastAsia="Times New Roman" w:cs="Times New Roman"/>
                <w:color w:val="222222"/>
                <w:sz w:val="20"/>
                <w:szCs w:val="20"/>
                <w:lang w:val="en-GB" w:eastAsia="ru-RU"/>
              </w:rPr>
              <w:t>All procedures</w:t>
            </w:r>
          </w:p>
        </w:tc>
      </w:tr>
      <w:tr w:rsidR="001B03C1" w14:paraId="41B2AD9F" w14:textId="77777777" w:rsidTr="00214F51">
        <w:tc>
          <w:tcPr>
            <w:tcW w:w="1852" w:type="dxa"/>
            <w:vAlign w:val="center"/>
          </w:tcPr>
          <w:p w14:paraId="7F91E4B4" w14:textId="7A071C83" w:rsidR="001B03C1" w:rsidRPr="00140C0D" w:rsidRDefault="00970B19" w:rsidP="00214F51">
            <w:pPr>
              <w:spacing w:after="0"/>
              <w:contextualSpacing/>
              <w:rPr>
                <w:rFonts w:eastAsia="Times New Roman" w:cs="Times New Roman"/>
                <w:color w:val="222222"/>
                <w:sz w:val="22"/>
                <w:lang w:eastAsia="ru-RU"/>
              </w:rPr>
            </w:pPr>
            <w:r>
              <w:rPr>
                <w:rFonts w:eastAsia="Times New Roman" w:cs="Times New Roman"/>
                <w:color w:val="222222"/>
                <w:sz w:val="20"/>
                <w:szCs w:val="20"/>
                <w:lang w:val="en-GB" w:eastAsia="ru-RU"/>
              </w:rPr>
              <w:t xml:space="preserve">One-time </w:t>
            </w:r>
            <w:r w:rsidR="001B03C1">
              <w:rPr>
                <w:rFonts w:eastAsia="Times New Roman" w:cs="Times New Roman"/>
                <w:color w:val="222222"/>
                <w:sz w:val="20"/>
                <w:szCs w:val="20"/>
                <w:lang w:val="en-GB" w:eastAsia="ru-RU"/>
              </w:rPr>
              <w:t>contracts</w:t>
            </w:r>
          </w:p>
        </w:tc>
        <w:tc>
          <w:tcPr>
            <w:tcW w:w="1375" w:type="dxa"/>
            <w:vAlign w:val="center"/>
          </w:tcPr>
          <w:p w14:paraId="1AFFCA13" w14:textId="77777777" w:rsidR="001B03C1" w:rsidRPr="00140C0D" w:rsidRDefault="001B03C1" w:rsidP="00214F51">
            <w:pPr>
              <w:spacing w:after="0"/>
              <w:contextualSpacing/>
              <w:jc w:val="center"/>
              <w:rPr>
                <w:rFonts w:eastAsia="Times New Roman" w:cs="Times New Roman"/>
                <w:color w:val="222222"/>
                <w:sz w:val="22"/>
                <w:lang w:eastAsia="ru-RU"/>
              </w:rPr>
            </w:pPr>
            <w:r w:rsidRPr="00140C0D">
              <w:rPr>
                <w:rFonts w:eastAsia="Times New Roman" w:cs="Times New Roman"/>
                <w:color w:val="222222"/>
                <w:sz w:val="22"/>
                <w:lang w:eastAsia="ru-RU"/>
              </w:rPr>
              <w:t>0</w:t>
            </w:r>
            <w:r>
              <w:rPr>
                <w:rFonts w:eastAsia="Times New Roman" w:cs="Times New Roman"/>
                <w:color w:val="222222"/>
                <w:sz w:val="22"/>
                <w:lang w:eastAsia="ru-RU"/>
              </w:rPr>
              <w:t>.</w:t>
            </w:r>
            <w:r w:rsidRPr="00140C0D">
              <w:rPr>
                <w:rFonts w:eastAsia="Times New Roman" w:cs="Times New Roman"/>
                <w:color w:val="222222"/>
                <w:sz w:val="22"/>
                <w:lang w:eastAsia="ru-RU"/>
              </w:rPr>
              <w:t>965</w:t>
            </w:r>
          </w:p>
        </w:tc>
        <w:tc>
          <w:tcPr>
            <w:tcW w:w="1559" w:type="dxa"/>
            <w:vAlign w:val="center"/>
          </w:tcPr>
          <w:p w14:paraId="61F7F7F8" w14:textId="77777777" w:rsidR="001B03C1" w:rsidRPr="00140C0D" w:rsidRDefault="001B03C1" w:rsidP="00214F51">
            <w:pPr>
              <w:spacing w:after="0"/>
              <w:contextualSpacing/>
              <w:jc w:val="center"/>
              <w:rPr>
                <w:rFonts w:eastAsia="Times New Roman" w:cs="Times New Roman"/>
                <w:color w:val="222222"/>
                <w:sz w:val="22"/>
                <w:lang w:eastAsia="ru-RU"/>
              </w:rPr>
            </w:pPr>
            <w:r w:rsidRPr="00140C0D">
              <w:rPr>
                <w:rFonts w:eastAsia="Times New Roman" w:cs="Times New Roman"/>
                <w:color w:val="222222"/>
                <w:sz w:val="22"/>
                <w:lang w:eastAsia="ru-RU"/>
              </w:rPr>
              <w:t>0</w:t>
            </w:r>
            <w:r>
              <w:rPr>
                <w:rFonts w:eastAsia="Times New Roman" w:cs="Times New Roman"/>
                <w:color w:val="222222"/>
                <w:sz w:val="22"/>
                <w:lang w:eastAsia="ru-RU"/>
              </w:rPr>
              <w:t>.</w:t>
            </w:r>
            <w:r w:rsidRPr="00140C0D">
              <w:rPr>
                <w:rFonts w:eastAsia="Times New Roman" w:cs="Times New Roman"/>
                <w:color w:val="222222"/>
                <w:sz w:val="22"/>
                <w:lang w:eastAsia="ru-RU"/>
              </w:rPr>
              <w:t>913</w:t>
            </w:r>
          </w:p>
        </w:tc>
        <w:tc>
          <w:tcPr>
            <w:tcW w:w="1701" w:type="dxa"/>
            <w:vAlign w:val="center"/>
          </w:tcPr>
          <w:p w14:paraId="00F0C05C" w14:textId="77777777" w:rsidR="001B03C1" w:rsidRPr="00140C0D" w:rsidRDefault="001B03C1" w:rsidP="00214F51">
            <w:pPr>
              <w:spacing w:after="0"/>
              <w:contextualSpacing/>
              <w:jc w:val="center"/>
              <w:rPr>
                <w:rFonts w:eastAsia="Times New Roman" w:cs="Times New Roman"/>
                <w:color w:val="222222"/>
                <w:sz w:val="22"/>
                <w:lang w:eastAsia="ru-RU"/>
              </w:rPr>
            </w:pPr>
            <w:r w:rsidRPr="00140C0D">
              <w:rPr>
                <w:rFonts w:eastAsia="Times New Roman" w:cs="Times New Roman"/>
                <w:color w:val="222222"/>
                <w:sz w:val="22"/>
                <w:lang w:eastAsia="ru-RU"/>
              </w:rPr>
              <w:t>1</w:t>
            </w:r>
            <w:r>
              <w:rPr>
                <w:rFonts w:eastAsia="Times New Roman" w:cs="Times New Roman"/>
                <w:color w:val="222222"/>
                <w:sz w:val="22"/>
                <w:lang w:eastAsia="ru-RU"/>
              </w:rPr>
              <w:t>.</w:t>
            </w:r>
            <w:r w:rsidRPr="00140C0D">
              <w:rPr>
                <w:rFonts w:eastAsia="Times New Roman" w:cs="Times New Roman"/>
                <w:color w:val="222222"/>
                <w:sz w:val="22"/>
                <w:lang w:eastAsia="ru-RU"/>
              </w:rPr>
              <w:t>052</w:t>
            </w:r>
          </w:p>
        </w:tc>
        <w:tc>
          <w:tcPr>
            <w:tcW w:w="1701" w:type="dxa"/>
            <w:vAlign w:val="center"/>
          </w:tcPr>
          <w:p w14:paraId="2F10460A" w14:textId="77777777" w:rsidR="001B03C1" w:rsidRPr="00140C0D" w:rsidRDefault="001B03C1" w:rsidP="00214F51">
            <w:pPr>
              <w:spacing w:after="0"/>
              <w:contextualSpacing/>
              <w:jc w:val="center"/>
              <w:rPr>
                <w:rFonts w:eastAsia="Times New Roman" w:cs="Times New Roman"/>
                <w:color w:val="222222"/>
                <w:sz w:val="22"/>
                <w:lang w:eastAsia="ru-RU"/>
              </w:rPr>
            </w:pPr>
            <w:r w:rsidRPr="00140C0D">
              <w:rPr>
                <w:rFonts w:eastAsia="Times New Roman" w:cs="Times New Roman"/>
                <w:color w:val="222222"/>
                <w:sz w:val="22"/>
                <w:lang w:eastAsia="ru-RU"/>
              </w:rPr>
              <w:t>1</w:t>
            </w:r>
            <w:r>
              <w:rPr>
                <w:rFonts w:eastAsia="Times New Roman" w:cs="Times New Roman"/>
                <w:color w:val="222222"/>
                <w:sz w:val="22"/>
                <w:lang w:eastAsia="ru-RU"/>
              </w:rPr>
              <w:t>.</w:t>
            </w:r>
            <w:r w:rsidRPr="00140C0D">
              <w:rPr>
                <w:rFonts w:eastAsia="Times New Roman" w:cs="Times New Roman"/>
                <w:color w:val="222222"/>
                <w:sz w:val="22"/>
                <w:lang w:eastAsia="ru-RU"/>
              </w:rPr>
              <w:t>050</w:t>
            </w:r>
          </w:p>
        </w:tc>
        <w:tc>
          <w:tcPr>
            <w:tcW w:w="1382" w:type="dxa"/>
            <w:vAlign w:val="center"/>
          </w:tcPr>
          <w:p w14:paraId="1E5BC574" w14:textId="77777777" w:rsidR="001B03C1" w:rsidRPr="00140C0D" w:rsidRDefault="001B03C1" w:rsidP="00214F51">
            <w:pPr>
              <w:spacing w:after="0"/>
              <w:contextualSpacing/>
              <w:jc w:val="center"/>
              <w:rPr>
                <w:rFonts w:eastAsia="Times New Roman" w:cs="Times New Roman"/>
                <w:color w:val="222222"/>
                <w:sz w:val="22"/>
                <w:lang w:eastAsia="ru-RU"/>
              </w:rPr>
            </w:pPr>
            <w:r w:rsidRPr="00140C0D">
              <w:rPr>
                <w:rFonts w:eastAsia="Times New Roman" w:cs="Times New Roman"/>
                <w:color w:val="222222"/>
                <w:sz w:val="22"/>
                <w:lang w:eastAsia="ru-RU"/>
              </w:rPr>
              <w:t>0</w:t>
            </w:r>
            <w:r>
              <w:rPr>
                <w:rFonts w:eastAsia="Times New Roman" w:cs="Times New Roman"/>
                <w:color w:val="222222"/>
                <w:sz w:val="22"/>
                <w:lang w:eastAsia="ru-RU"/>
              </w:rPr>
              <w:t>.</w:t>
            </w:r>
            <w:r w:rsidRPr="00140C0D">
              <w:rPr>
                <w:rFonts w:eastAsia="Times New Roman" w:cs="Times New Roman"/>
                <w:color w:val="222222"/>
                <w:sz w:val="22"/>
                <w:lang w:eastAsia="ru-RU"/>
              </w:rPr>
              <w:t>969</w:t>
            </w:r>
          </w:p>
        </w:tc>
      </w:tr>
      <w:tr w:rsidR="001B03C1" w14:paraId="1297202B" w14:textId="77777777" w:rsidTr="00214F51">
        <w:tc>
          <w:tcPr>
            <w:tcW w:w="1852" w:type="dxa"/>
            <w:vAlign w:val="center"/>
          </w:tcPr>
          <w:p w14:paraId="7EBB90FA" w14:textId="77777777" w:rsidR="001B03C1" w:rsidRPr="00140C0D" w:rsidRDefault="001B03C1" w:rsidP="00214F51">
            <w:pPr>
              <w:spacing w:after="0"/>
              <w:contextualSpacing/>
              <w:rPr>
                <w:rFonts w:eastAsia="Times New Roman" w:cs="Times New Roman"/>
                <w:color w:val="222222"/>
                <w:sz w:val="22"/>
                <w:lang w:eastAsia="ru-RU"/>
              </w:rPr>
            </w:pPr>
            <w:r>
              <w:rPr>
                <w:rFonts w:eastAsia="Times New Roman" w:cs="Times New Roman"/>
                <w:color w:val="222222"/>
                <w:sz w:val="20"/>
                <w:szCs w:val="20"/>
                <w:lang w:val="en-GB" w:eastAsia="ru-RU"/>
              </w:rPr>
              <w:t>Repeated contracts</w:t>
            </w:r>
          </w:p>
        </w:tc>
        <w:tc>
          <w:tcPr>
            <w:tcW w:w="1375" w:type="dxa"/>
            <w:vAlign w:val="center"/>
          </w:tcPr>
          <w:p w14:paraId="7CB5B1AA" w14:textId="77777777" w:rsidR="001B03C1" w:rsidRPr="00140C0D" w:rsidRDefault="001B03C1" w:rsidP="00214F51">
            <w:pPr>
              <w:spacing w:after="0"/>
              <w:contextualSpacing/>
              <w:jc w:val="center"/>
              <w:rPr>
                <w:rFonts w:eastAsia="Times New Roman" w:cs="Times New Roman"/>
                <w:color w:val="222222"/>
                <w:sz w:val="22"/>
                <w:lang w:eastAsia="ru-RU"/>
              </w:rPr>
            </w:pPr>
            <w:r w:rsidRPr="00140C0D">
              <w:rPr>
                <w:rFonts w:eastAsia="Times New Roman" w:cs="Times New Roman"/>
                <w:color w:val="222222"/>
                <w:sz w:val="22"/>
                <w:lang w:eastAsia="ru-RU"/>
              </w:rPr>
              <w:t>0</w:t>
            </w:r>
            <w:r>
              <w:rPr>
                <w:rFonts w:eastAsia="Times New Roman" w:cs="Times New Roman"/>
                <w:color w:val="222222"/>
                <w:sz w:val="22"/>
                <w:lang w:eastAsia="ru-RU"/>
              </w:rPr>
              <w:t>.</w:t>
            </w:r>
            <w:r w:rsidRPr="00140C0D">
              <w:rPr>
                <w:rFonts w:eastAsia="Times New Roman" w:cs="Times New Roman"/>
                <w:color w:val="222222"/>
                <w:sz w:val="22"/>
                <w:lang w:eastAsia="ru-RU"/>
              </w:rPr>
              <w:t>979</w:t>
            </w:r>
          </w:p>
        </w:tc>
        <w:tc>
          <w:tcPr>
            <w:tcW w:w="1559" w:type="dxa"/>
            <w:vAlign w:val="center"/>
          </w:tcPr>
          <w:p w14:paraId="616DC7DC" w14:textId="77777777" w:rsidR="001B03C1" w:rsidRPr="00140C0D" w:rsidRDefault="001B03C1" w:rsidP="00214F51">
            <w:pPr>
              <w:spacing w:after="0"/>
              <w:contextualSpacing/>
              <w:jc w:val="center"/>
              <w:rPr>
                <w:rFonts w:eastAsia="Times New Roman" w:cs="Times New Roman"/>
                <w:color w:val="222222"/>
                <w:sz w:val="22"/>
                <w:lang w:eastAsia="ru-RU"/>
              </w:rPr>
            </w:pPr>
            <w:r w:rsidRPr="00140C0D">
              <w:rPr>
                <w:rFonts w:eastAsia="Times New Roman" w:cs="Times New Roman"/>
                <w:color w:val="222222"/>
                <w:sz w:val="22"/>
                <w:lang w:eastAsia="ru-RU"/>
              </w:rPr>
              <w:t>0</w:t>
            </w:r>
            <w:r>
              <w:rPr>
                <w:rFonts w:eastAsia="Times New Roman" w:cs="Times New Roman"/>
                <w:color w:val="222222"/>
                <w:sz w:val="22"/>
                <w:lang w:eastAsia="ru-RU"/>
              </w:rPr>
              <w:t>.</w:t>
            </w:r>
            <w:r w:rsidRPr="00140C0D">
              <w:rPr>
                <w:rFonts w:eastAsia="Times New Roman" w:cs="Times New Roman"/>
                <w:color w:val="222222"/>
                <w:sz w:val="22"/>
                <w:lang w:eastAsia="ru-RU"/>
              </w:rPr>
              <w:t>910</w:t>
            </w:r>
          </w:p>
        </w:tc>
        <w:tc>
          <w:tcPr>
            <w:tcW w:w="1701" w:type="dxa"/>
            <w:vAlign w:val="center"/>
          </w:tcPr>
          <w:p w14:paraId="4B991B90" w14:textId="77777777" w:rsidR="001B03C1" w:rsidRPr="00140C0D" w:rsidRDefault="001B03C1" w:rsidP="00214F51">
            <w:pPr>
              <w:spacing w:after="0"/>
              <w:contextualSpacing/>
              <w:jc w:val="center"/>
              <w:rPr>
                <w:rFonts w:eastAsia="Times New Roman" w:cs="Times New Roman"/>
                <w:color w:val="222222"/>
                <w:sz w:val="22"/>
                <w:lang w:eastAsia="ru-RU"/>
              </w:rPr>
            </w:pPr>
            <w:r w:rsidRPr="00140C0D">
              <w:rPr>
                <w:rFonts w:eastAsia="Times New Roman" w:cs="Times New Roman"/>
                <w:color w:val="222222"/>
                <w:sz w:val="22"/>
                <w:lang w:eastAsia="ru-RU"/>
              </w:rPr>
              <w:t>1</w:t>
            </w:r>
            <w:r>
              <w:rPr>
                <w:rFonts w:eastAsia="Times New Roman" w:cs="Times New Roman"/>
                <w:color w:val="222222"/>
                <w:sz w:val="22"/>
                <w:lang w:eastAsia="ru-RU"/>
              </w:rPr>
              <w:t>.</w:t>
            </w:r>
            <w:r w:rsidRPr="00140C0D">
              <w:rPr>
                <w:rFonts w:eastAsia="Times New Roman" w:cs="Times New Roman"/>
                <w:color w:val="222222"/>
                <w:sz w:val="22"/>
                <w:lang w:eastAsia="ru-RU"/>
              </w:rPr>
              <w:t>085</w:t>
            </w:r>
          </w:p>
        </w:tc>
        <w:tc>
          <w:tcPr>
            <w:tcW w:w="1701" w:type="dxa"/>
            <w:vAlign w:val="center"/>
          </w:tcPr>
          <w:p w14:paraId="4BC33895" w14:textId="77777777" w:rsidR="001B03C1" w:rsidRPr="00140C0D" w:rsidRDefault="001B03C1" w:rsidP="00214F51">
            <w:pPr>
              <w:spacing w:after="0"/>
              <w:contextualSpacing/>
              <w:jc w:val="center"/>
              <w:rPr>
                <w:rFonts w:eastAsia="Times New Roman" w:cs="Times New Roman"/>
                <w:color w:val="222222"/>
                <w:sz w:val="22"/>
                <w:lang w:eastAsia="ru-RU"/>
              </w:rPr>
            </w:pPr>
            <w:r w:rsidRPr="00140C0D">
              <w:rPr>
                <w:rFonts w:eastAsia="Times New Roman" w:cs="Times New Roman"/>
                <w:color w:val="222222"/>
                <w:sz w:val="22"/>
                <w:lang w:eastAsia="ru-RU"/>
              </w:rPr>
              <w:t>1</w:t>
            </w:r>
            <w:r>
              <w:rPr>
                <w:rFonts w:eastAsia="Times New Roman" w:cs="Times New Roman"/>
                <w:color w:val="222222"/>
                <w:sz w:val="22"/>
                <w:lang w:eastAsia="ru-RU"/>
              </w:rPr>
              <w:t>.</w:t>
            </w:r>
            <w:r w:rsidRPr="00140C0D">
              <w:rPr>
                <w:rFonts w:eastAsia="Times New Roman" w:cs="Times New Roman"/>
                <w:color w:val="222222"/>
                <w:sz w:val="22"/>
                <w:lang w:eastAsia="ru-RU"/>
              </w:rPr>
              <w:t>046</w:t>
            </w:r>
          </w:p>
        </w:tc>
        <w:tc>
          <w:tcPr>
            <w:tcW w:w="1382" w:type="dxa"/>
            <w:vAlign w:val="center"/>
          </w:tcPr>
          <w:p w14:paraId="1B5E7ABB" w14:textId="77777777" w:rsidR="001B03C1" w:rsidRPr="00140C0D" w:rsidRDefault="001B03C1" w:rsidP="00214F51">
            <w:pPr>
              <w:spacing w:after="0"/>
              <w:contextualSpacing/>
              <w:jc w:val="center"/>
              <w:rPr>
                <w:rFonts w:eastAsia="Times New Roman" w:cs="Times New Roman"/>
                <w:color w:val="222222"/>
                <w:sz w:val="22"/>
                <w:lang w:eastAsia="ru-RU"/>
              </w:rPr>
            </w:pPr>
            <w:r w:rsidRPr="00140C0D">
              <w:rPr>
                <w:rFonts w:eastAsia="Times New Roman" w:cs="Times New Roman"/>
                <w:color w:val="222222"/>
                <w:sz w:val="22"/>
                <w:lang w:eastAsia="ru-RU"/>
              </w:rPr>
              <w:t>0</w:t>
            </w:r>
            <w:r>
              <w:rPr>
                <w:rFonts w:eastAsia="Times New Roman" w:cs="Times New Roman"/>
                <w:color w:val="222222"/>
                <w:sz w:val="22"/>
                <w:lang w:eastAsia="ru-RU"/>
              </w:rPr>
              <w:t>.</w:t>
            </w:r>
            <w:r w:rsidRPr="00140C0D">
              <w:rPr>
                <w:rFonts w:eastAsia="Times New Roman" w:cs="Times New Roman"/>
                <w:color w:val="222222"/>
                <w:sz w:val="22"/>
                <w:lang w:eastAsia="ru-RU"/>
              </w:rPr>
              <w:t>995</w:t>
            </w:r>
          </w:p>
        </w:tc>
      </w:tr>
      <w:tr w:rsidR="001B03C1" w14:paraId="3A4F9FB8" w14:textId="77777777" w:rsidTr="00214F51">
        <w:tc>
          <w:tcPr>
            <w:tcW w:w="1852" w:type="dxa"/>
            <w:vAlign w:val="center"/>
          </w:tcPr>
          <w:p w14:paraId="4AB9C8FE" w14:textId="77777777" w:rsidR="001B03C1" w:rsidRPr="00140C0D" w:rsidRDefault="001B03C1" w:rsidP="00214F51">
            <w:pPr>
              <w:spacing w:after="0"/>
              <w:contextualSpacing/>
              <w:rPr>
                <w:rFonts w:eastAsia="Times New Roman" w:cs="Times New Roman"/>
                <w:color w:val="222222"/>
                <w:sz w:val="22"/>
                <w:lang w:val="en-US" w:eastAsia="ru-RU"/>
              </w:rPr>
            </w:pPr>
            <w:r>
              <w:rPr>
                <w:rFonts w:eastAsia="Times New Roman" w:cs="Times New Roman"/>
                <w:color w:val="222222"/>
                <w:sz w:val="20"/>
                <w:szCs w:val="20"/>
                <w:lang w:val="en-GB" w:eastAsia="ru-RU"/>
              </w:rPr>
              <w:t>All contracts</w:t>
            </w:r>
          </w:p>
        </w:tc>
        <w:tc>
          <w:tcPr>
            <w:tcW w:w="1375" w:type="dxa"/>
            <w:vAlign w:val="center"/>
          </w:tcPr>
          <w:p w14:paraId="54609B07" w14:textId="77777777" w:rsidR="001B03C1" w:rsidRPr="00140C0D" w:rsidRDefault="001B03C1" w:rsidP="00214F51">
            <w:pPr>
              <w:spacing w:after="0"/>
              <w:contextualSpacing/>
              <w:jc w:val="center"/>
              <w:rPr>
                <w:rFonts w:eastAsia="Times New Roman" w:cs="Times New Roman"/>
                <w:color w:val="222222"/>
                <w:sz w:val="22"/>
                <w:lang w:eastAsia="ru-RU"/>
              </w:rPr>
            </w:pPr>
            <w:r w:rsidRPr="00140C0D">
              <w:rPr>
                <w:rFonts w:eastAsia="Times New Roman" w:cs="Times New Roman"/>
                <w:color w:val="222222"/>
                <w:sz w:val="22"/>
                <w:lang w:eastAsia="ru-RU"/>
              </w:rPr>
              <w:t>0</w:t>
            </w:r>
            <w:r>
              <w:rPr>
                <w:rFonts w:eastAsia="Times New Roman" w:cs="Times New Roman"/>
                <w:color w:val="222222"/>
                <w:sz w:val="22"/>
                <w:lang w:val="en-US" w:eastAsia="ru-RU"/>
              </w:rPr>
              <w:t>.</w:t>
            </w:r>
            <w:r w:rsidRPr="00140C0D">
              <w:rPr>
                <w:rFonts w:eastAsia="Times New Roman" w:cs="Times New Roman"/>
                <w:color w:val="222222"/>
                <w:sz w:val="22"/>
                <w:lang w:eastAsia="ru-RU"/>
              </w:rPr>
              <w:t>970</w:t>
            </w:r>
          </w:p>
        </w:tc>
        <w:tc>
          <w:tcPr>
            <w:tcW w:w="1559" w:type="dxa"/>
            <w:vAlign w:val="center"/>
          </w:tcPr>
          <w:p w14:paraId="192844D2" w14:textId="77777777" w:rsidR="001B03C1" w:rsidRPr="00140C0D" w:rsidRDefault="001B03C1" w:rsidP="00214F51">
            <w:pPr>
              <w:spacing w:after="0"/>
              <w:contextualSpacing/>
              <w:jc w:val="center"/>
              <w:rPr>
                <w:rFonts w:eastAsia="Times New Roman" w:cs="Times New Roman"/>
                <w:color w:val="222222"/>
                <w:sz w:val="22"/>
                <w:lang w:eastAsia="ru-RU"/>
              </w:rPr>
            </w:pPr>
            <w:r w:rsidRPr="00140C0D">
              <w:rPr>
                <w:rFonts w:eastAsia="Times New Roman" w:cs="Times New Roman"/>
                <w:color w:val="222222"/>
                <w:sz w:val="22"/>
                <w:lang w:eastAsia="ru-RU"/>
              </w:rPr>
              <w:t>0</w:t>
            </w:r>
            <w:r>
              <w:rPr>
                <w:rFonts w:eastAsia="Times New Roman" w:cs="Times New Roman"/>
                <w:color w:val="222222"/>
                <w:sz w:val="22"/>
                <w:lang w:val="en-US" w:eastAsia="ru-RU"/>
              </w:rPr>
              <w:t>.</w:t>
            </w:r>
            <w:r w:rsidRPr="00140C0D">
              <w:rPr>
                <w:rFonts w:eastAsia="Times New Roman" w:cs="Times New Roman"/>
                <w:color w:val="222222"/>
                <w:sz w:val="22"/>
                <w:lang w:eastAsia="ru-RU"/>
              </w:rPr>
              <w:t>911</w:t>
            </w:r>
          </w:p>
        </w:tc>
        <w:tc>
          <w:tcPr>
            <w:tcW w:w="1701" w:type="dxa"/>
            <w:vAlign w:val="center"/>
          </w:tcPr>
          <w:p w14:paraId="38E4E7A2" w14:textId="77777777" w:rsidR="001B03C1" w:rsidRPr="00140C0D" w:rsidRDefault="001B03C1" w:rsidP="00214F51">
            <w:pPr>
              <w:spacing w:after="0"/>
              <w:contextualSpacing/>
              <w:jc w:val="center"/>
              <w:rPr>
                <w:rFonts w:eastAsia="Times New Roman" w:cs="Times New Roman"/>
                <w:color w:val="222222"/>
                <w:sz w:val="22"/>
                <w:lang w:eastAsia="ru-RU"/>
              </w:rPr>
            </w:pPr>
            <w:r w:rsidRPr="00140C0D">
              <w:rPr>
                <w:rFonts w:eastAsia="Times New Roman" w:cs="Times New Roman"/>
                <w:color w:val="222222"/>
                <w:sz w:val="22"/>
                <w:lang w:val="en-US" w:eastAsia="ru-RU"/>
              </w:rPr>
              <w:t>1</w:t>
            </w:r>
            <w:r>
              <w:rPr>
                <w:rFonts w:eastAsia="Times New Roman" w:cs="Times New Roman"/>
                <w:color w:val="222222"/>
                <w:sz w:val="22"/>
                <w:lang w:val="en-US" w:eastAsia="ru-RU"/>
              </w:rPr>
              <w:t>.</w:t>
            </w:r>
            <w:r w:rsidRPr="00140C0D">
              <w:rPr>
                <w:rFonts w:eastAsia="Times New Roman" w:cs="Times New Roman"/>
                <w:color w:val="222222"/>
                <w:sz w:val="22"/>
                <w:lang w:val="en-US" w:eastAsia="ru-RU"/>
              </w:rPr>
              <w:t>0</w:t>
            </w:r>
            <w:r w:rsidRPr="00140C0D">
              <w:rPr>
                <w:rFonts w:eastAsia="Times New Roman" w:cs="Times New Roman"/>
                <w:color w:val="222222"/>
                <w:sz w:val="22"/>
                <w:lang w:eastAsia="ru-RU"/>
              </w:rPr>
              <w:t>72</w:t>
            </w:r>
          </w:p>
        </w:tc>
        <w:tc>
          <w:tcPr>
            <w:tcW w:w="1701" w:type="dxa"/>
            <w:vAlign w:val="center"/>
          </w:tcPr>
          <w:p w14:paraId="4097064C" w14:textId="77777777" w:rsidR="001B03C1" w:rsidRPr="00140C0D" w:rsidRDefault="001B03C1" w:rsidP="00214F51">
            <w:pPr>
              <w:spacing w:after="0"/>
              <w:contextualSpacing/>
              <w:jc w:val="center"/>
              <w:rPr>
                <w:rFonts w:eastAsia="Times New Roman" w:cs="Times New Roman"/>
                <w:color w:val="222222"/>
                <w:sz w:val="22"/>
                <w:lang w:eastAsia="ru-RU"/>
              </w:rPr>
            </w:pPr>
            <w:r w:rsidRPr="00140C0D">
              <w:rPr>
                <w:rFonts w:eastAsia="Times New Roman" w:cs="Times New Roman"/>
                <w:color w:val="222222"/>
                <w:sz w:val="22"/>
                <w:lang w:val="en-US" w:eastAsia="ru-RU"/>
              </w:rPr>
              <w:t>1</w:t>
            </w:r>
            <w:r>
              <w:rPr>
                <w:rFonts w:eastAsia="Times New Roman" w:cs="Times New Roman"/>
                <w:color w:val="222222"/>
                <w:sz w:val="22"/>
                <w:lang w:val="en-US" w:eastAsia="ru-RU"/>
              </w:rPr>
              <w:t>.</w:t>
            </w:r>
            <w:r w:rsidRPr="00140C0D">
              <w:rPr>
                <w:rFonts w:eastAsia="Times New Roman" w:cs="Times New Roman"/>
                <w:color w:val="222222"/>
                <w:sz w:val="22"/>
                <w:lang w:val="en-US" w:eastAsia="ru-RU"/>
              </w:rPr>
              <w:t>0</w:t>
            </w:r>
            <w:r w:rsidRPr="00140C0D">
              <w:rPr>
                <w:rFonts w:eastAsia="Times New Roman" w:cs="Times New Roman"/>
                <w:color w:val="222222"/>
                <w:sz w:val="22"/>
                <w:lang w:eastAsia="ru-RU"/>
              </w:rPr>
              <w:t>48</w:t>
            </w:r>
          </w:p>
        </w:tc>
        <w:tc>
          <w:tcPr>
            <w:tcW w:w="1382" w:type="dxa"/>
            <w:vAlign w:val="center"/>
          </w:tcPr>
          <w:p w14:paraId="7CD96048" w14:textId="77777777" w:rsidR="001B03C1" w:rsidRPr="00140C0D" w:rsidRDefault="001B03C1" w:rsidP="00214F51">
            <w:pPr>
              <w:spacing w:after="0"/>
              <w:contextualSpacing/>
              <w:jc w:val="center"/>
              <w:rPr>
                <w:rFonts w:eastAsia="Times New Roman" w:cs="Times New Roman"/>
                <w:color w:val="222222"/>
                <w:sz w:val="22"/>
                <w:lang w:eastAsia="ru-RU"/>
              </w:rPr>
            </w:pPr>
            <w:r w:rsidRPr="00140C0D">
              <w:rPr>
                <w:rFonts w:eastAsia="Times New Roman" w:cs="Times New Roman"/>
                <w:color w:val="222222"/>
                <w:sz w:val="22"/>
                <w:lang w:eastAsia="ru-RU"/>
              </w:rPr>
              <w:t>0</w:t>
            </w:r>
            <w:r>
              <w:rPr>
                <w:rFonts w:eastAsia="Times New Roman" w:cs="Times New Roman"/>
                <w:color w:val="222222"/>
                <w:sz w:val="22"/>
                <w:lang w:val="en-US" w:eastAsia="ru-RU"/>
              </w:rPr>
              <w:t>.</w:t>
            </w:r>
            <w:r w:rsidRPr="00140C0D">
              <w:rPr>
                <w:rFonts w:eastAsia="Times New Roman" w:cs="Times New Roman"/>
                <w:color w:val="222222"/>
                <w:sz w:val="22"/>
                <w:lang w:eastAsia="ru-RU"/>
              </w:rPr>
              <w:t>979</w:t>
            </w:r>
          </w:p>
        </w:tc>
      </w:tr>
    </w:tbl>
    <w:p w14:paraId="45489F9E" w14:textId="77777777" w:rsidR="00334CDB" w:rsidRPr="008E4989" w:rsidRDefault="00334CDB" w:rsidP="00DF113D">
      <w:pPr>
        <w:pStyle w:val="a4"/>
        <w:ind w:left="0"/>
        <w:rPr>
          <w:rFonts w:cs="Times New Roman"/>
          <w:sz w:val="24"/>
          <w:szCs w:val="24"/>
          <w:lang w:val="en-GB"/>
        </w:rPr>
      </w:pPr>
    </w:p>
    <w:p w14:paraId="1E5996AC" w14:textId="5910B3EB" w:rsidR="00007BC4" w:rsidRPr="008E4989" w:rsidRDefault="00853DDD" w:rsidP="00140C0D">
      <w:pPr>
        <w:pStyle w:val="a4"/>
        <w:numPr>
          <w:ilvl w:val="0"/>
          <w:numId w:val="4"/>
        </w:numPr>
        <w:jc w:val="left"/>
        <w:rPr>
          <w:b/>
          <w:lang w:val="en-GB"/>
        </w:rPr>
      </w:pPr>
      <w:r w:rsidRPr="008E4989">
        <w:rPr>
          <w:b/>
          <w:lang w:val="en-GB"/>
        </w:rPr>
        <w:t xml:space="preserve">Econometric </w:t>
      </w:r>
      <w:r w:rsidR="004C256B" w:rsidRPr="008E4989">
        <w:rPr>
          <w:b/>
          <w:lang w:val="en-GB"/>
        </w:rPr>
        <w:t>r</w:t>
      </w:r>
      <w:r w:rsidRPr="008E4989">
        <w:rPr>
          <w:b/>
          <w:lang w:val="en-GB"/>
        </w:rPr>
        <w:t xml:space="preserve">esearch </w:t>
      </w:r>
      <w:r w:rsidR="004C256B" w:rsidRPr="008E4989">
        <w:rPr>
          <w:b/>
          <w:lang w:val="en-GB"/>
        </w:rPr>
        <w:t>m</w:t>
      </w:r>
      <w:r w:rsidRPr="008E4989">
        <w:rPr>
          <w:b/>
          <w:lang w:val="en-GB"/>
        </w:rPr>
        <w:t>ethodology</w:t>
      </w:r>
    </w:p>
    <w:p w14:paraId="6DF6175A" w14:textId="3497A2D7" w:rsidR="00853DDD" w:rsidRPr="008E4989" w:rsidRDefault="00853DDD" w:rsidP="003720D0">
      <w:pPr>
        <w:spacing w:before="0" w:after="0" w:line="300" w:lineRule="auto"/>
        <w:rPr>
          <w:rFonts w:cs="Times New Roman"/>
          <w:sz w:val="24"/>
          <w:szCs w:val="24"/>
          <w:lang w:val="en-GB" w:eastAsia="ru-RU"/>
        </w:rPr>
      </w:pPr>
      <w:r w:rsidRPr="008E4989">
        <w:rPr>
          <w:sz w:val="24"/>
          <w:szCs w:val="24"/>
          <w:lang w:val="en-GB"/>
        </w:rPr>
        <w:t>We conduct</w:t>
      </w:r>
      <w:r w:rsidR="00783678" w:rsidRPr="008E4989">
        <w:rPr>
          <w:sz w:val="24"/>
          <w:szCs w:val="24"/>
          <w:lang w:val="en-GB"/>
        </w:rPr>
        <w:t>ed</w:t>
      </w:r>
      <w:r w:rsidRPr="008E4989">
        <w:rPr>
          <w:sz w:val="24"/>
          <w:szCs w:val="24"/>
          <w:lang w:val="en-GB"/>
        </w:rPr>
        <w:t xml:space="preserve"> econometric analysis on the basis of methodological approaches proposed in </w:t>
      </w:r>
      <w:r w:rsidR="000E7F6B">
        <w:rPr>
          <w:sz w:val="24"/>
          <w:szCs w:val="24"/>
          <w:lang w:val="en-GB"/>
        </w:rPr>
        <w:t xml:space="preserve">the paper </w:t>
      </w:r>
      <w:r w:rsidR="00547886" w:rsidRPr="008E4989">
        <w:rPr>
          <w:rFonts w:cs="Times New Roman"/>
          <w:sz w:val="24"/>
          <w:szCs w:val="24"/>
          <w:lang w:val="en-GB"/>
        </w:rPr>
        <w:fldChar w:fldCharType="begin"/>
      </w:r>
      <w:r w:rsidR="0012107B">
        <w:rPr>
          <w:rFonts w:cs="Times New Roman"/>
          <w:sz w:val="24"/>
          <w:szCs w:val="24"/>
          <w:lang w:val="en-GB"/>
        </w:rPr>
        <w:instrText xml:space="preserve"> ADDIN ZOTERO_ITEM CSL_CITATION {"citationID":"b3M1g0z3","properties":{"formattedCitation":"(Yakovlev et al. 2016)","plainCitation":"(Yakovlev et al. 2016)"},"citationItems":[{"id":623,"uris":["http://zotero.org/groups/197762/items/U2ENHCBN"],"uri":["http://zotero.org/groups/197762/items/U2ENHCBN"],"itemData":{"id":623,"type":"article-journal","title":"Incentives for Repeated Contracts in Public Sector: Empirical Study of Gasoline Procurement in Russia","container-title":"International Journal of Procurement Management","volume":"9","issue":"3","source":"Google Scholar","URL":"http://www.inderscience.com/info/ingeneral/forthcoming.php?jcode=ijpm","DOI":"10.1504/IJPM.2016.076305","shortTitle":"Incentives for Repeated Contracts in Public Sector: Empirical Study of Gasoline Procurement in Russia","author":[{"family":"Yakovlev","given":"Andrei"},{"family":"Vyglovskiy","given":"Oleg"},{"family":"Demidova","given":"Olga"},{"family":"Bashlyk","given":"Aleksandr"}],"issued":{"date-parts":[["2016"]]},"accessed":{"date-parts":[["2015",11,11]]}}}],"schema":"https://github.com/citation-style-language/schema/raw/master/csl-citation.json"} </w:instrText>
      </w:r>
      <w:r w:rsidR="00547886" w:rsidRPr="008E4989">
        <w:rPr>
          <w:rFonts w:cs="Times New Roman"/>
          <w:sz w:val="24"/>
          <w:szCs w:val="24"/>
          <w:lang w:val="en-GB"/>
        </w:rPr>
        <w:fldChar w:fldCharType="separate"/>
      </w:r>
      <w:r w:rsidR="0009566F" w:rsidRPr="008E4989">
        <w:rPr>
          <w:rFonts w:cs="Times New Roman"/>
          <w:sz w:val="24"/>
          <w:szCs w:val="24"/>
          <w:lang w:val="en-GB"/>
        </w:rPr>
        <w:t>(Yakovlev et al. 2016)</w:t>
      </w:r>
      <w:r w:rsidR="00547886" w:rsidRPr="008E4989">
        <w:rPr>
          <w:rFonts w:cs="Times New Roman"/>
          <w:sz w:val="24"/>
          <w:szCs w:val="24"/>
          <w:lang w:val="en-GB"/>
        </w:rPr>
        <w:fldChar w:fldCharType="end"/>
      </w:r>
      <w:r w:rsidR="00547886" w:rsidRPr="008E4989">
        <w:rPr>
          <w:rFonts w:cs="Times New Roman"/>
          <w:sz w:val="24"/>
          <w:szCs w:val="24"/>
          <w:lang w:val="en-GB"/>
        </w:rPr>
        <w:t xml:space="preserve">. </w:t>
      </w:r>
      <w:r w:rsidRPr="008E4989">
        <w:rPr>
          <w:rFonts w:cs="Times New Roman"/>
          <w:sz w:val="24"/>
          <w:szCs w:val="24"/>
          <w:lang w:val="en-GB"/>
        </w:rPr>
        <w:t xml:space="preserve">The </w:t>
      </w:r>
      <w:r w:rsidR="00783678" w:rsidRPr="008E4989">
        <w:rPr>
          <w:rFonts w:cs="Times New Roman"/>
          <w:sz w:val="24"/>
          <w:szCs w:val="24"/>
          <w:lang w:val="en-GB"/>
        </w:rPr>
        <w:t>ratio</w:t>
      </w:r>
      <w:r w:rsidRPr="008E4989">
        <w:rPr>
          <w:rFonts w:cs="Times New Roman"/>
          <w:sz w:val="24"/>
          <w:szCs w:val="24"/>
          <w:lang w:val="en-GB"/>
        </w:rPr>
        <w:t xml:space="preserve"> of the procurement price to the average retail price in Russia during the contracting week </w:t>
      </w:r>
      <w:r w:rsidR="00783678" w:rsidRPr="008E4989">
        <w:rPr>
          <w:rFonts w:cs="Times New Roman"/>
          <w:sz w:val="24"/>
          <w:szCs w:val="24"/>
          <w:lang w:val="en-GB"/>
        </w:rPr>
        <w:t>is</w:t>
      </w:r>
      <w:r w:rsidRPr="008E4989">
        <w:rPr>
          <w:rFonts w:cs="Times New Roman"/>
          <w:sz w:val="24"/>
          <w:szCs w:val="24"/>
          <w:lang w:val="en-GB"/>
        </w:rPr>
        <w:t xml:space="preserve"> used as the dependent variable. </w:t>
      </w:r>
      <w:r w:rsidR="004261A9" w:rsidRPr="008E4989">
        <w:rPr>
          <w:rFonts w:cs="Times New Roman"/>
          <w:sz w:val="24"/>
          <w:szCs w:val="24"/>
          <w:lang w:val="en-GB"/>
        </w:rPr>
        <w:t>This rate setting</w:t>
      </w:r>
      <w:r w:rsidRPr="008E4989">
        <w:rPr>
          <w:rFonts w:cs="Times New Roman"/>
          <w:sz w:val="24"/>
          <w:szCs w:val="24"/>
          <w:lang w:val="en-GB"/>
        </w:rPr>
        <w:t xml:space="preserve"> is </w:t>
      </w:r>
      <w:r w:rsidR="004261A9" w:rsidRPr="008E4989">
        <w:rPr>
          <w:rFonts w:cs="Times New Roman"/>
          <w:sz w:val="24"/>
          <w:szCs w:val="24"/>
          <w:lang w:val="en-GB"/>
        </w:rPr>
        <w:t xml:space="preserve">intended </w:t>
      </w:r>
      <w:r w:rsidRPr="008E4989">
        <w:rPr>
          <w:rFonts w:cs="Times New Roman"/>
          <w:sz w:val="24"/>
          <w:szCs w:val="24"/>
          <w:lang w:val="en-GB"/>
        </w:rPr>
        <w:t>to take into account the seasonal nature of data typical</w:t>
      </w:r>
      <w:r w:rsidR="00B21F52" w:rsidRPr="008E4989">
        <w:rPr>
          <w:rFonts w:cs="Times New Roman"/>
          <w:sz w:val="24"/>
          <w:szCs w:val="24"/>
          <w:lang w:val="en-GB"/>
        </w:rPr>
        <w:t xml:space="preserve"> for </w:t>
      </w:r>
      <w:r w:rsidRPr="008E4989">
        <w:rPr>
          <w:rFonts w:cs="Times New Roman"/>
          <w:sz w:val="24"/>
          <w:szCs w:val="24"/>
          <w:lang w:val="en-GB"/>
        </w:rPr>
        <w:t>sugar (see Fig. 1).</w:t>
      </w:r>
      <w:r w:rsidRPr="008E4989">
        <w:rPr>
          <w:rFonts w:cs="Times New Roman"/>
          <w:sz w:val="24"/>
          <w:szCs w:val="24"/>
          <w:lang w:val="en-GB" w:eastAsia="ru-RU"/>
        </w:rPr>
        <w:t xml:space="preserve"> </w:t>
      </w:r>
    </w:p>
    <w:p w14:paraId="77CC9E81" w14:textId="77777777" w:rsidR="00DD3856" w:rsidRDefault="00DD3856" w:rsidP="00DD3856">
      <w:pPr>
        <w:spacing w:line="300" w:lineRule="auto"/>
        <w:contextualSpacing/>
        <w:rPr>
          <w:rFonts w:cs="Times New Roman"/>
          <w:sz w:val="24"/>
          <w:szCs w:val="24"/>
          <w:lang w:val="en-US"/>
        </w:rPr>
      </w:pPr>
      <w:r>
        <w:rPr>
          <w:rFonts w:cs="Times New Roman"/>
          <w:sz w:val="24"/>
          <w:szCs w:val="24"/>
          <w:lang w:val="en-US"/>
        </w:rPr>
        <w:t>The main focus is for the following factors</w:t>
      </w:r>
      <w:r w:rsidRPr="00FE0B9C">
        <w:rPr>
          <w:rFonts w:cs="Times New Roman"/>
          <w:sz w:val="24"/>
          <w:szCs w:val="24"/>
          <w:lang w:val="en-US"/>
        </w:rPr>
        <w:t xml:space="preserve">: </w:t>
      </w:r>
    </w:p>
    <w:p w14:paraId="2677D71B" w14:textId="77777777" w:rsidR="00E9326A" w:rsidRPr="00FE0B9C" w:rsidRDefault="00E9326A" w:rsidP="00DD3856">
      <w:pPr>
        <w:spacing w:line="300" w:lineRule="auto"/>
        <w:contextualSpacing/>
        <w:rPr>
          <w:rFonts w:cs="Times New Roman"/>
          <w:sz w:val="24"/>
          <w:szCs w:val="24"/>
          <w:lang w:val="en-US"/>
        </w:rPr>
      </w:pPr>
    </w:p>
    <w:p w14:paraId="7FE9BB70" w14:textId="77777777" w:rsidR="00DD3856" w:rsidRDefault="00DD3856" w:rsidP="00DD3856">
      <w:pPr>
        <w:pStyle w:val="a4"/>
        <w:numPr>
          <w:ilvl w:val="0"/>
          <w:numId w:val="5"/>
        </w:numPr>
        <w:autoSpaceDE w:val="0"/>
        <w:autoSpaceDN w:val="0"/>
        <w:adjustRightInd w:val="0"/>
        <w:spacing w:before="0" w:after="0" w:line="300" w:lineRule="auto"/>
        <w:ind w:left="709" w:hanging="283"/>
        <w:rPr>
          <w:rFonts w:cs="Times New Roman"/>
          <w:sz w:val="24"/>
          <w:szCs w:val="24"/>
          <w:lang w:val="en-GB"/>
        </w:rPr>
      </w:pPr>
      <w:r>
        <w:rPr>
          <w:rFonts w:cs="Times New Roman"/>
          <w:sz w:val="24"/>
          <w:szCs w:val="24"/>
          <w:lang w:val="en-GB"/>
        </w:rPr>
        <w:lastRenderedPageBreak/>
        <w:t>dummy variable for public sector supplier companies;</w:t>
      </w:r>
    </w:p>
    <w:p w14:paraId="44C8AC33" w14:textId="77777777" w:rsidR="00DD3856" w:rsidRPr="00BA3578" w:rsidRDefault="00DD3856" w:rsidP="00DD3856">
      <w:pPr>
        <w:pStyle w:val="a4"/>
        <w:numPr>
          <w:ilvl w:val="0"/>
          <w:numId w:val="5"/>
        </w:numPr>
        <w:autoSpaceDE w:val="0"/>
        <w:autoSpaceDN w:val="0"/>
        <w:adjustRightInd w:val="0"/>
        <w:spacing w:before="0" w:after="0" w:line="240" w:lineRule="auto"/>
        <w:ind w:left="709" w:hanging="283"/>
        <w:jc w:val="left"/>
        <w:rPr>
          <w:rFonts w:cs="Times New Roman"/>
          <w:sz w:val="24"/>
          <w:szCs w:val="24"/>
          <w:lang w:val="en-US" w:eastAsia="ru-RU"/>
        </w:rPr>
      </w:pPr>
      <w:r w:rsidRPr="00BA3578">
        <w:rPr>
          <w:rFonts w:cs="Times New Roman"/>
          <w:sz w:val="24"/>
          <w:szCs w:val="24"/>
          <w:lang w:val="en-GB"/>
        </w:rPr>
        <w:t xml:space="preserve">dummy variable for </w:t>
      </w:r>
      <w:r>
        <w:rPr>
          <w:rFonts w:cs="Times New Roman"/>
          <w:sz w:val="24"/>
          <w:szCs w:val="24"/>
          <w:lang w:val="en-GB"/>
        </w:rPr>
        <w:t>repeated</w:t>
      </w:r>
      <w:r w:rsidRPr="00BA3578">
        <w:rPr>
          <w:rFonts w:cs="Times New Roman"/>
          <w:sz w:val="24"/>
          <w:szCs w:val="24"/>
          <w:lang w:val="en-GB"/>
        </w:rPr>
        <w:t xml:space="preserve"> contracts;</w:t>
      </w:r>
    </w:p>
    <w:p w14:paraId="61830BBF" w14:textId="77777777" w:rsidR="00DD3856" w:rsidRPr="00BA3578" w:rsidRDefault="00DD3856" w:rsidP="00DD3856">
      <w:pPr>
        <w:pStyle w:val="a4"/>
        <w:numPr>
          <w:ilvl w:val="0"/>
          <w:numId w:val="5"/>
        </w:numPr>
        <w:autoSpaceDE w:val="0"/>
        <w:autoSpaceDN w:val="0"/>
        <w:adjustRightInd w:val="0"/>
        <w:spacing w:before="0" w:after="0" w:line="240" w:lineRule="auto"/>
        <w:ind w:left="709" w:hanging="283"/>
        <w:jc w:val="left"/>
        <w:rPr>
          <w:rFonts w:cs="Times New Roman"/>
          <w:sz w:val="24"/>
          <w:szCs w:val="24"/>
          <w:lang w:val="en-US" w:eastAsia="ru-RU"/>
        </w:rPr>
      </w:pPr>
      <w:proofErr w:type="gramStart"/>
      <w:r w:rsidRPr="00BA3578">
        <w:rPr>
          <w:rFonts w:cs="Times New Roman"/>
          <w:sz w:val="24"/>
          <w:szCs w:val="24"/>
          <w:lang w:val="en-US"/>
        </w:rPr>
        <w:t>interaction</w:t>
      </w:r>
      <w:proofErr w:type="gramEnd"/>
      <w:r>
        <w:rPr>
          <w:rFonts w:cs="Times New Roman"/>
          <w:sz w:val="24"/>
          <w:szCs w:val="24"/>
          <w:lang w:val="en-US"/>
        </w:rPr>
        <w:t xml:space="preserve"> term for these factors</w:t>
      </w:r>
      <w:r w:rsidRPr="00BA3578">
        <w:rPr>
          <w:rFonts w:cs="Times New Roman"/>
          <w:sz w:val="24"/>
          <w:szCs w:val="24"/>
          <w:lang w:val="en-US"/>
        </w:rPr>
        <w:t>.</w:t>
      </w:r>
      <w:r w:rsidRPr="00BA3578">
        <w:rPr>
          <w:rFonts w:cs="Times New Roman"/>
          <w:sz w:val="24"/>
          <w:szCs w:val="24"/>
          <w:lang w:val="en-US" w:eastAsia="ru-RU"/>
        </w:rPr>
        <w:t xml:space="preserve"> </w:t>
      </w:r>
    </w:p>
    <w:p w14:paraId="51F83E8D" w14:textId="77777777" w:rsidR="00DD3856" w:rsidRPr="00BA3578" w:rsidRDefault="00DD3856" w:rsidP="00DD3856">
      <w:pPr>
        <w:spacing w:line="300" w:lineRule="auto"/>
        <w:contextualSpacing/>
        <w:rPr>
          <w:rFonts w:cs="Times New Roman"/>
          <w:sz w:val="24"/>
          <w:szCs w:val="24"/>
          <w:lang w:val="en-US"/>
        </w:rPr>
      </w:pPr>
      <w:r>
        <w:rPr>
          <w:rFonts w:cs="Times New Roman"/>
          <w:sz w:val="24"/>
          <w:szCs w:val="24"/>
          <w:lang w:val="en-GB"/>
        </w:rPr>
        <w:t>As a result, the models will take the following form:</w:t>
      </w:r>
      <w:r w:rsidRPr="00BA3578">
        <w:rPr>
          <w:rFonts w:cs="Times New Roman"/>
          <w:sz w:val="24"/>
          <w:szCs w:val="24"/>
          <w:lang w:val="en-US"/>
        </w:rPr>
        <w:t xml:space="preserve"> </w:t>
      </w:r>
    </w:p>
    <w:p w14:paraId="3B8494EB" w14:textId="77777777" w:rsidR="00DD3856" w:rsidRPr="00BA3578" w:rsidRDefault="00DD3856" w:rsidP="00DD3856">
      <w:pPr>
        <w:spacing w:line="300" w:lineRule="auto"/>
        <w:contextualSpacing/>
        <w:rPr>
          <w:rFonts w:cs="Times New Roman"/>
          <w:sz w:val="24"/>
          <w:szCs w:val="24"/>
          <w:lang w:val="en-US"/>
        </w:rPr>
      </w:pPr>
    </w:p>
    <w:p w14:paraId="6851D236" w14:textId="77777777" w:rsidR="00DD3856" w:rsidRPr="00BA3578" w:rsidRDefault="00074DD4" w:rsidP="00DD3856">
      <w:pPr>
        <w:spacing w:line="300" w:lineRule="auto"/>
        <w:contextualSpacing/>
        <w:rPr>
          <w:rFonts w:cs="Times New Roman"/>
          <w:sz w:val="24"/>
          <w:szCs w:val="24"/>
          <w:lang w:val="en-US"/>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w:rPr>
                  <w:rFonts w:ascii="Cambria Math" w:hAnsi="Cambria Math" w:cs="Times New Roman"/>
                  <w:sz w:val="24"/>
                  <w:szCs w:val="24"/>
                  <w:lang w:val="en-US"/>
                </w:rPr>
                <m:t>t</m:t>
              </m:r>
            </m:sub>
          </m:sSub>
          <m:r>
            <m:rPr>
              <m:nor/>
            </m:rPr>
            <w:rPr>
              <w:rFonts w:cs="Times New Roman"/>
              <w:sz w:val="24"/>
              <w:szCs w:val="24"/>
              <w:lang w:val="en-US"/>
            </w:rPr>
            <m:t>=c</m:t>
          </m:r>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β</m:t>
              </m:r>
            </m:e>
            <m:sub>
              <m:r>
                <w:rPr>
                  <w:rFonts w:ascii="Cambria Math" w:hAnsi="Cambria Math" w:cs="Times New Roman"/>
                  <w:sz w:val="24"/>
                  <w:szCs w:val="24"/>
                  <w:lang w:val="en-US"/>
                </w:rPr>
                <m:t>1</m:t>
              </m:r>
            </m:sub>
          </m:sSub>
          <m:r>
            <w:rPr>
              <w:rFonts w:ascii="Cambria Math" w:hAnsi="Cambria Math" w:cs="Times New Roman"/>
              <w:sz w:val="24"/>
              <w:szCs w:val="24"/>
            </w:rPr>
            <m:t>S</m:t>
          </m:r>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β</m:t>
              </m:r>
            </m:e>
            <m:sub>
              <m:r>
                <w:rPr>
                  <w:rFonts w:ascii="Cambria Math" w:hAnsi="Cambria Math" w:cs="Times New Roman"/>
                  <w:sz w:val="24"/>
                  <w:szCs w:val="24"/>
                  <w:lang w:val="en-US"/>
                </w:rPr>
                <m:t>2</m:t>
              </m:r>
            </m:sub>
          </m:sSub>
          <m:r>
            <w:rPr>
              <w:rFonts w:ascii="Cambria Math" w:eastAsia="Times New Roman" w:hAnsi="Cambria Math" w:cs="Times New Roman"/>
              <w:color w:val="00000A"/>
              <w:sz w:val="24"/>
              <w:szCs w:val="24"/>
            </w:rPr>
            <m:t>R</m:t>
          </m:r>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β</m:t>
              </m:r>
            </m:e>
            <m:sub>
              <m:r>
                <w:rPr>
                  <w:rFonts w:ascii="Cambria Math" w:hAnsi="Cambria Math" w:cs="Times New Roman"/>
                  <w:sz w:val="24"/>
                  <w:szCs w:val="24"/>
                  <w:lang w:val="en-US"/>
                </w:rPr>
                <m:t>3</m:t>
              </m:r>
            </m:sub>
          </m:sSub>
          <m:r>
            <w:rPr>
              <w:rFonts w:ascii="Cambria Math" w:hAnsi="Cambria Math" w:cs="Times New Roman"/>
              <w:sz w:val="24"/>
              <w:szCs w:val="24"/>
              <w:lang w:val="en-US"/>
            </w:rPr>
            <m:t>(</m:t>
          </m:r>
          <m:r>
            <w:rPr>
              <w:rFonts w:ascii="Cambria Math" w:hAnsi="Cambria Math" w:cs="Times New Roman"/>
              <w:sz w:val="24"/>
              <w:szCs w:val="24"/>
            </w:rPr>
            <m:t>S</m:t>
          </m:r>
          <m:r>
            <w:rPr>
              <w:rFonts w:ascii="Cambria Math" w:hAnsi="Cambria Math" w:cs="Times New Roman"/>
              <w:sz w:val="24"/>
              <w:szCs w:val="24"/>
              <w:lang w:val="en-US"/>
            </w:rPr>
            <m:t>×</m:t>
          </m:r>
          <m:r>
            <w:rPr>
              <w:rFonts w:ascii="Cambria Math" w:hAnsi="Cambria Math" w:cs="Times New Roman"/>
              <w:sz w:val="24"/>
              <w:szCs w:val="24"/>
            </w:rPr>
            <m:t>R</m:t>
          </m:r>
          <m:r>
            <w:rPr>
              <w:rFonts w:ascii="Cambria Math" w:hAnsi="Cambria Math" w:cs="Times New Roman"/>
              <w:sz w:val="24"/>
              <w:szCs w:val="24"/>
              <w:lang w:val="en-US"/>
            </w:rPr>
            <m:t>)+</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γX</m:t>
              </m:r>
            </m:e>
            <m:sub>
              <m:r>
                <m:rPr>
                  <m:sty m:val="bi"/>
                </m:rPr>
                <w:rPr>
                  <w:rFonts w:ascii="Cambria Math" w:hAnsi="Cambria Math" w:cs="Times New Roman"/>
                  <w:sz w:val="24"/>
                  <w:szCs w:val="24"/>
                  <w:lang w:val="en-US"/>
                </w:rPr>
                <m:t>t</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ε</m:t>
              </m:r>
            </m:e>
            <m:sub>
              <m:r>
                <w:rPr>
                  <w:rFonts w:ascii="Cambria Math" w:hAnsi="Cambria Math" w:cs="Times New Roman"/>
                  <w:sz w:val="24"/>
                  <w:szCs w:val="24"/>
                  <w:lang w:val="en-US"/>
                </w:rPr>
                <m:t>t</m:t>
              </m:r>
            </m:sub>
          </m:sSub>
          <m:r>
            <w:rPr>
              <w:rFonts w:ascii="Cambria Math" w:hAnsi="Cambria Math" w:cs="Times New Roman"/>
              <w:sz w:val="24"/>
              <w:szCs w:val="24"/>
              <w:lang w:val="en-US"/>
            </w:rPr>
            <m:t>,</m:t>
          </m:r>
        </m:oMath>
      </m:oMathPara>
    </w:p>
    <w:p w14:paraId="25FA4F77" w14:textId="77777777" w:rsidR="00DD3856" w:rsidRPr="00BA3578" w:rsidRDefault="00DD3856" w:rsidP="00DD3856">
      <w:pPr>
        <w:spacing w:line="300" w:lineRule="auto"/>
        <w:contextualSpacing/>
        <w:rPr>
          <w:rFonts w:cs="Times New Roman"/>
          <w:sz w:val="24"/>
          <w:szCs w:val="24"/>
          <w:lang w:val="en-US"/>
        </w:rPr>
      </w:pPr>
    </w:p>
    <w:p w14:paraId="0EC746A6" w14:textId="5B76F3AF" w:rsidR="00DD3856" w:rsidRPr="00BA3578" w:rsidRDefault="00DD3856" w:rsidP="00DD3856">
      <w:pPr>
        <w:spacing w:before="0" w:after="0" w:line="300" w:lineRule="auto"/>
        <w:contextualSpacing/>
        <w:rPr>
          <w:rFonts w:cs="Times New Roman"/>
          <w:sz w:val="24"/>
          <w:szCs w:val="24"/>
          <w:lang w:val="en-US"/>
        </w:rPr>
      </w:pPr>
      <w:proofErr w:type="gramStart"/>
      <w:r w:rsidRPr="004A020F">
        <w:rPr>
          <w:rFonts w:cs="Times New Roman"/>
          <w:sz w:val="24"/>
          <w:szCs w:val="24"/>
          <w:lang w:val="en-GB"/>
        </w:rPr>
        <w:t>where</w:t>
      </w:r>
      <w:proofErr w:type="gramEnd"/>
      <w:r w:rsidRPr="004A020F">
        <w:rPr>
          <w:rFonts w:cs="Times New Roman"/>
          <w:sz w:val="24"/>
          <w:szCs w:val="24"/>
          <w:lang w:val="en-GB"/>
        </w:rPr>
        <w:t xml:space="preserve"> </w:t>
      </w:r>
      <w:r w:rsidRPr="004A020F">
        <w:rPr>
          <w:rFonts w:cs="Times New Roman"/>
          <w:i/>
          <w:sz w:val="24"/>
          <w:szCs w:val="24"/>
          <w:lang w:val="en-GB"/>
        </w:rPr>
        <w:t xml:space="preserve">t </w:t>
      </w:r>
      <w:r w:rsidRPr="004A020F">
        <w:rPr>
          <w:rFonts w:cs="Times New Roman"/>
          <w:sz w:val="24"/>
          <w:szCs w:val="24"/>
          <w:lang w:val="en-GB"/>
        </w:rPr>
        <w:t xml:space="preserve">stands for the sequential number of the observation. The main focus in this specification will be on estimation of </w:t>
      </w:r>
      <w:r w:rsidRPr="004A020F">
        <w:rPr>
          <w:rFonts w:cs="Times New Roman"/>
          <w:i/>
          <w:sz w:val="24"/>
          <w:szCs w:val="24"/>
          <w:lang w:val="en-GB"/>
        </w:rPr>
        <w:t xml:space="preserve">β </w:t>
      </w:r>
      <w:r w:rsidRPr="004A020F">
        <w:rPr>
          <w:rFonts w:cs="Times New Roman"/>
          <w:sz w:val="24"/>
          <w:szCs w:val="24"/>
          <w:lang w:val="en-GB"/>
        </w:rPr>
        <w:t>coefficients</w:t>
      </w:r>
      <w:r w:rsidRPr="004A020F">
        <w:rPr>
          <w:rFonts w:cs="Times New Roman"/>
          <w:i/>
          <w:sz w:val="24"/>
          <w:szCs w:val="24"/>
          <w:lang w:val="en-GB"/>
        </w:rPr>
        <w:t xml:space="preserve">. </w:t>
      </w:r>
      <w:r w:rsidRPr="004A020F">
        <w:rPr>
          <w:rFonts w:cs="Times New Roman"/>
          <w:sz w:val="24"/>
          <w:szCs w:val="24"/>
          <w:lang w:val="en-GB" w:eastAsia="ru-RU"/>
        </w:rPr>
        <w:t xml:space="preserve">The variable </w:t>
      </w:r>
      <m:oMath>
        <m:r>
          <w:rPr>
            <w:rFonts w:ascii="Cambria Math" w:hAnsi="Cambria Math" w:cs="Times New Roman"/>
            <w:sz w:val="24"/>
            <w:szCs w:val="24"/>
            <w:lang w:eastAsia="ru-RU"/>
          </w:rPr>
          <m:t>S</m:t>
        </m:r>
      </m:oMath>
      <w:r w:rsidRPr="004A020F">
        <w:rPr>
          <w:rFonts w:cs="Times New Roman"/>
          <w:sz w:val="24"/>
          <w:szCs w:val="24"/>
          <w:lang w:val="en-GB"/>
        </w:rPr>
        <w:t xml:space="preserve"> </w:t>
      </w:r>
      <w:r w:rsidRPr="004A020F">
        <w:rPr>
          <w:rFonts w:cs="Times New Roman"/>
          <w:sz w:val="24"/>
          <w:szCs w:val="24"/>
          <w:lang w:val="en-GB" w:eastAsia="ru-RU"/>
        </w:rPr>
        <w:t xml:space="preserve">equals 1 if the supplier is state-owned and 0 if otherwise. The variable </w:t>
      </w:r>
      <w:r w:rsidRPr="004A020F">
        <w:rPr>
          <w:rFonts w:cs="Times New Roman"/>
          <w:i/>
          <w:sz w:val="24"/>
          <w:szCs w:val="24"/>
          <w:lang w:val="en-US" w:eastAsia="ru-RU"/>
        </w:rPr>
        <w:t>R</w:t>
      </w:r>
      <w:r w:rsidRPr="004A020F">
        <w:rPr>
          <w:rFonts w:cs="Times New Roman"/>
          <w:sz w:val="24"/>
          <w:szCs w:val="24"/>
          <w:lang w:val="en-GB" w:eastAsia="ru-RU"/>
        </w:rPr>
        <w:t xml:space="preserve"> equals 1 if the contract is repeated and 0 if otherwise. The vector variable </w:t>
      </w:r>
      <m:oMath>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X</m:t>
            </m:r>
          </m:e>
          <m:sub>
            <m:r>
              <m:rPr>
                <m:sty m:val="bi"/>
              </m:rPr>
              <w:rPr>
                <w:rFonts w:ascii="Cambria Math" w:hAnsi="Cambria Math" w:cs="Times New Roman"/>
                <w:sz w:val="24"/>
                <w:szCs w:val="24"/>
                <w:lang w:val="en-US"/>
              </w:rPr>
              <m:t>t</m:t>
            </m:r>
          </m:sub>
        </m:sSub>
      </m:oMath>
      <w:r w:rsidRPr="004A020F">
        <w:rPr>
          <w:rFonts w:cs="Times New Roman"/>
          <w:b/>
          <w:sz w:val="24"/>
          <w:szCs w:val="24"/>
          <w:lang w:val="en-GB"/>
        </w:rPr>
        <w:t xml:space="preserve"> </w:t>
      </w:r>
      <w:r w:rsidRPr="004A020F">
        <w:rPr>
          <w:rFonts w:cs="Times New Roman"/>
          <w:sz w:val="24"/>
          <w:szCs w:val="24"/>
          <w:lang w:val="en-GB"/>
        </w:rPr>
        <w:t xml:space="preserve">stands for a combination of factors used for control in the models. The coefficient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β</m:t>
            </m:r>
          </m:e>
          <m:sub>
            <m:r>
              <w:rPr>
                <w:rFonts w:ascii="Cambria Math" w:hAnsi="Cambria Math" w:cs="Times New Roman"/>
                <w:sz w:val="24"/>
                <w:szCs w:val="24"/>
                <w:lang w:val="en-GB"/>
              </w:rPr>
              <m:t>1</m:t>
            </m:r>
          </m:sub>
        </m:sSub>
      </m:oMath>
      <w:r w:rsidRPr="004A020F">
        <w:rPr>
          <w:rFonts w:cs="Times New Roman"/>
          <w:sz w:val="24"/>
          <w:szCs w:val="24"/>
          <w:lang w:val="en-GB"/>
        </w:rPr>
        <w:t xml:space="preserve"> shows the average difference of the dependent variable between state-owned supplier and </w:t>
      </w:r>
      <w:proofErr w:type="gramStart"/>
      <w:r w:rsidRPr="004A020F">
        <w:rPr>
          <w:rFonts w:cs="Times New Roman"/>
          <w:sz w:val="24"/>
          <w:szCs w:val="24"/>
          <w:lang w:val="en-GB"/>
        </w:rPr>
        <w:t xml:space="preserve">private </w:t>
      </w:r>
      <w:r w:rsidR="00AC0BB9">
        <w:rPr>
          <w:rFonts w:cs="Times New Roman"/>
          <w:sz w:val="24"/>
          <w:szCs w:val="24"/>
          <w:lang w:val="en-GB"/>
        </w:rPr>
        <w:t xml:space="preserve"> </w:t>
      </w:r>
      <w:r w:rsidRPr="004A020F">
        <w:rPr>
          <w:rFonts w:cs="Times New Roman"/>
          <w:sz w:val="24"/>
          <w:szCs w:val="24"/>
          <w:lang w:val="en-GB"/>
        </w:rPr>
        <w:t>supplier</w:t>
      </w:r>
      <w:proofErr w:type="gramEnd"/>
      <w:r w:rsidRPr="004A020F">
        <w:rPr>
          <w:rFonts w:cs="Times New Roman"/>
          <w:sz w:val="24"/>
          <w:szCs w:val="24"/>
          <w:lang w:val="en-GB"/>
        </w:rPr>
        <w:t xml:space="preserve"> if the contract is not repeated.</w:t>
      </w:r>
      <w:r w:rsidRPr="004A020F">
        <w:rPr>
          <w:rFonts w:cs="Times New Roman"/>
          <w:sz w:val="24"/>
          <w:szCs w:val="24"/>
          <w:lang w:val="en-GB" w:eastAsia="ru-RU"/>
        </w:rPr>
        <w:t xml:space="preserve"> </w:t>
      </w:r>
      <w:r w:rsidRPr="004A020F">
        <w:rPr>
          <w:rFonts w:cs="Times New Roman"/>
          <w:sz w:val="24"/>
          <w:szCs w:val="24"/>
          <w:lang w:val="en-GB"/>
        </w:rPr>
        <w:t>The coefficient</w:t>
      </w:r>
      <w:r w:rsidRPr="004A020F">
        <w:rPr>
          <w:rFonts w:cs="Times New Roman"/>
          <w:sz w:val="24"/>
          <w:szCs w:val="24"/>
          <w:lang w:val="en-GB" w:eastAsia="ru-RU"/>
        </w:rPr>
        <w:t xml:space="preserv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β</m:t>
            </m:r>
          </m:e>
          <m:sub>
            <m:r>
              <w:rPr>
                <w:rFonts w:ascii="Cambria Math" w:hAnsi="Cambria Math" w:cs="Times New Roman"/>
                <w:sz w:val="24"/>
                <w:szCs w:val="24"/>
                <w:lang w:val="en-GB"/>
              </w:rPr>
              <m:t>2</m:t>
            </m:r>
          </m:sub>
        </m:sSub>
      </m:oMath>
      <w:r w:rsidRPr="004A020F">
        <w:rPr>
          <w:rFonts w:cs="Times New Roman"/>
          <w:sz w:val="24"/>
          <w:szCs w:val="24"/>
          <w:lang w:val="en-GB"/>
        </w:rPr>
        <w:t xml:space="preserve"> shows the average difference of the dependent variable between </w:t>
      </w:r>
      <w:r w:rsidRPr="004A020F">
        <w:rPr>
          <w:rFonts w:cs="Times New Roman"/>
          <w:sz w:val="24"/>
          <w:szCs w:val="24"/>
          <w:lang w:val="en-US"/>
        </w:rPr>
        <w:t xml:space="preserve">repeated </w:t>
      </w:r>
      <w:r w:rsidRPr="004A020F">
        <w:rPr>
          <w:rFonts w:cs="Times New Roman"/>
          <w:sz w:val="24"/>
          <w:szCs w:val="24"/>
          <w:lang w:val="en-GB"/>
        </w:rPr>
        <w:t xml:space="preserve">contract and </w:t>
      </w:r>
      <w:r w:rsidR="00970B19">
        <w:rPr>
          <w:rFonts w:cs="Times New Roman"/>
          <w:sz w:val="24"/>
          <w:szCs w:val="24"/>
          <w:lang w:val="en-GB"/>
        </w:rPr>
        <w:t>one-time</w:t>
      </w:r>
      <w:r w:rsidR="00970B19" w:rsidRPr="004A020F">
        <w:rPr>
          <w:rFonts w:cs="Times New Roman"/>
          <w:sz w:val="24"/>
          <w:szCs w:val="24"/>
          <w:lang w:val="en-GB"/>
        </w:rPr>
        <w:t xml:space="preserve"> </w:t>
      </w:r>
      <w:r w:rsidRPr="004A020F">
        <w:rPr>
          <w:rFonts w:cs="Times New Roman"/>
          <w:sz w:val="24"/>
          <w:szCs w:val="24"/>
          <w:lang w:val="en-GB"/>
        </w:rPr>
        <w:t>contract if the supplier is private. The coefficient</w:t>
      </w:r>
      <w:r w:rsidRPr="004A020F">
        <w:rPr>
          <w:rFonts w:cs="Times New Roman"/>
          <w:sz w:val="24"/>
          <w:szCs w:val="24"/>
          <w:lang w:val="en-GB" w:eastAsia="ru-RU"/>
        </w:rPr>
        <w:t xml:space="preserv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β</m:t>
            </m:r>
          </m:e>
          <m:sub>
            <m:r>
              <w:rPr>
                <w:rFonts w:ascii="Cambria Math" w:hAnsi="Cambria Math" w:cs="Times New Roman"/>
                <w:sz w:val="24"/>
                <w:szCs w:val="24"/>
                <w:lang w:val="en-GB"/>
              </w:rPr>
              <m:t>1</m:t>
            </m:r>
          </m:sub>
        </m:sSub>
        <m:r>
          <w:rPr>
            <w:rFonts w:ascii="Cambria Math" w:hAnsi="Cambria Math" w:cs="Times New Roman"/>
            <w:sz w:val="24"/>
            <w:szCs w:val="24"/>
            <w:lang w:val="en-GB"/>
          </w:rPr>
          <m:t>+</m:t>
        </m:r>
      </m:oMath>
      <w:r w:rsidRPr="004A020F">
        <w:rPr>
          <w:rFonts w:cs="Times New Roman"/>
          <w:sz w:val="24"/>
          <w:szCs w:val="24"/>
          <w:lang w:val="en-GB"/>
        </w:rPr>
        <w:t xml:space="preserv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β</m:t>
            </m:r>
          </m:e>
          <m:sub>
            <m:r>
              <w:rPr>
                <w:rFonts w:ascii="Cambria Math" w:hAnsi="Cambria Math" w:cs="Times New Roman"/>
                <w:sz w:val="24"/>
                <w:szCs w:val="24"/>
                <w:lang w:val="en-GB"/>
              </w:rPr>
              <m:t>3</m:t>
            </m:r>
          </m:sub>
        </m:sSub>
      </m:oMath>
      <w:r w:rsidRPr="004A020F">
        <w:rPr>
          <w:rFonts w:cs="Times New Roman"/>
          <w:sz w:val="24"/>
          <w:szCs w:val="24"/>
          <w:lang w:val="en-GB"/>
        </w:rPr>
        <w:t xml:space="preserve"> shows the average difference of the dependent variable between state-owned supplier and private one if the contract is repeated</w:t>
      </w:r>
      <w:r w:rsidRPr="004A020F">
        <w:rPr>
          <w:rFonts w:cs="Times New Roman"/>
          <w:sz w:val="24"/>
          <w:szCs w:val="24"/>
          <w:lang w:val="en-GB" w:eastAsia="ru-RU"/>
        </w:rPr>
        <w:t xml:space="preserve">. </w:t>
      </w:r>
      <w:r w:rsidRPr="004A020F">
        <w:rPr>
          <w:rFonts w:cs="Times New Roman"/>
          <w:sz w:val="24"/>
          <w:szCs w:val="24"/>
          <w:lang w:val="en-GB"/>
        </w:rPr>
        <w:t>The coefficient</w:t>
      </w:r>
      <w:r w:rsidRPr="004A020F">
        <w:rPr>
          <w:rFonts w:cs="Times New Roman"/>
          <w:sz w:val="24"/>
          <w:szCs w:val="24"/>
          <w:lang w:val="en-GB" w:eastAsia="ru-RU"/>
        </w:rPr>
        <w:t xml:space="preserv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β</m:t>
            </m:r>
          </m:e>
          <m:sub>
            <m:r>
              <w:rPr>
                <w:rFonts w:ascii="Cambria Math" w:hAnsi="Cambria Math" w:cs="Times New Roman"/>
                <w:sz w:val="24"/>
                <w:szCs w:val="24"/>
                <w:lang w:val="en-GB"/>
              </w:rPr>
              <m:t>2</m:t>
            </m:r>
          </m:sub>
        </m:sSub>
        <m:r>
          <w:rPr>
            <w:rFonts w:ascii="Cambria Math" w:hAnsi="Cambria Math" w:cs="Times New Roman"/>
            <w:sz w:val="24"/>
            <w:szCs w:val="24"/>
            <w:lang w:val="en-GB"/>
          </w:rPr>
          <m:t>+</m:t>
        </m:r>
      </m:oMath>
      <w:r w:rsidRPr="004A020F">
        <w:rPr>
          <w:rFonts w:cs="Times New Roman"/>
          <w:sz w:val="24"/>
          <w:szCs w:val="24"/>
          <w:lang w:val="en-GB"/>
        </w:rPr>
        <w:t xml:space="preserv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β</m:t>
            </m:r>
          </m:e>
          <m:sub>
            <m:r>
              <w:rPr>
                <w:rFonts w:ascii="Cambria Math" w:hAnsi="Cambria Math" w:cs="Times New Roman"/>
                <w:sz w:val="24"/>
                <w:szCs w:val="24"/>
                <w:lang w:val="en-GB"/>
              </w:rPr>
              <m:t>3</m:t>
            </m:r>
          </m:sub>
        </m:sSub>
      </m:oMath>
      <w:r w:rsidRPr="004A020F">
        <w:rPr>
          <w:rFonts w:cs="Times New Roman"/>
          <w:sz w:val="24"/>
          <w:szCs w:val="24"/>
          <w:lang w:val="en-GB"/>
        </w:rPr>
        <w:t xml:space="preserve"> shows the average difference of the dependent variable between repeated and one</w:t>
      </w:r>
      <w:r w:rsidR="00970B19">
        <w:rPr>
          <w:rFonts w:cs="Times New Roman"/>
          <w:sz w:val="24"/>
          <w:szCs w:val="24"/>
          <w:lang w:val="en-GB"/>
        </w:rPr>
        <w:t xml:space="preserve">-time </w:t>
      </w:r>
      <w:r w:rsidR="00970B19" w:rsidRPr="004A020F">
        <w:rPr>
          <w:rFonts w:cs="Times New Roman"/>
          <w:sz w:val="24"/>
          <w:szCs w:val="24"/>
          <w:lang w:val="en-GB"/>
        </w:rPr>
        <w:t>contract</w:t>
      </w:r>
      <w:r w:rsidRPr="004A020F">
        <w:rPr>
          <w:rFonts w:cs="Times New Roman"/>
          <w:sz w:val="24"/>
          <w:szCs w:val="24"/>
          <w:lang w:val="en-GB"/>
        </w:rPr>
        <w:t xml:space="preserve"> if the supplier is state-owned</w:t>
      </w:r>
      <w:r w:rsidRPr="004A020F">
        <w:rPr>
          <w:rFonts w:cs="Times New Roman"/>
          <w:sz w:val="24"/>
          <w:szCs w:val="24"/>
          <w:lang w:val="en-GB" w:eastAsia="ru-RU"/>
        </w:rPr>
        <w:t xml:space="preserve">. </w:t>
      </w:r>
      <w:r w:rsidRPr="004A020F">
        <w:rPr>
          <w:rFonts w:cs="Times New Roman"/>
          <w:sz w:val="24"/>
          <w:szCs w:val="24"/>
          <w:lang w:val="en-GB"/>
        </w:rPr>
        <w:t>The coefficient</w:t>
      </w:r>
      <w:r w:rsidRPr="004A020F">
        <w:rPr>
          <w:rFonts w:cs="Times New Roman"/>
          <w:sz w:val="24"/>
          <w:szCs w:val="24"/>
          <w:lang w:val="en-GB" w:eastAsia="ru-RU"/>
        </w:rPr>
        <w:t xml:space="preserv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β</m:t>
            </m:r>
          </m:e>
          <m:sub>
            <m:r>
              <w:rPr>
                <w:rFonts w:ascii="Cambria Math" w:hAnsi="Cambria Math" w:cs="Times New Roman"/>
                <w:sz w:val="24"/>
                <w:szCs w:val="24"/>
                <w:lang w:val="en-GB"/>
              </w:rPr>
              <m:t>1</m:t>
            </m:r>
          </m:sub>
        </m:sSub>
        <m:r>
          <w:rPr>
            <w:rFonts w:ascii="Cambria Math" w:hAnsi="Cambria Math" w:cs="Times New Roman"/>
            <w:sz w:val="24"/>
            <w:szCs w:val="24"/>
            <w:lang w:val="en-GB"/>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β</m:t>
            </m:r>
          </m:e>
          <m:sub>
            <m:r>
              <w:rPr>
                <w:rFonts w:ascii="Cambria Math" w:hAnsi="Cambria Math" w:cs="Times New Roman"/>
                <w:sz w:val="24"/>
                <w:szCs w:val="24"/>
                <w:lang w:val="en-GB"/>
              </w:rPr>
              <m:t>2</m:t>
            </m:r>
          </m:sub>
        </m:sSub>
        <m:r>
          <w:rPr>
            <w:rFonts w:ascii="Cambria Math" w:hAnsi="Cambria Math" w:cs="Times New Roman"/>
            <w:sz w:val="24"/>
            <w:szCs w:val="24"/>
            <w:lang w:val="en-GB"/>
          </w:rPr>
          <m:t>+</m:t>
        </m:r>
      </m:oMath>
      <w:r w:rsidRPr="004A020F">
        <w:rPr>
          <w:rFonts w:cs="Times New Roman"/>
          <w:sz w:val="24"/>
          <w:szCs w:val="24"/>
          <w:lang w:val="en-GB"/>
        </w:rPr>
        <w:t xml:space="preserv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β</m:t>
            </m:r>
          </m:e>
          <m:sub>
            <m:r>
              <w:rPr>
                <w:rFonts w:ascii="Cambria Math" w:hAnsi="Cambria Math" w:cs="Times New Roman"/>
                <w:sz w:val="24"/>
                <w:szCs w:val="24"/>
                <w:lang w:val="en-GB"/>
              </w:rPr>
              <m:t>3</m:t>
            </m:r>
          </m:sub>
        </m:sSub>
      </m:oMath>
      <w:r w:rsidRPr="004A020F">
        <w:rPr>
          <w:rFonts w:eastAsiaTheme="minorEastAsia" w:cs="Times New Roman"/>
          <w:sz w:val="24"/>
          <w:szCs w:val="24"/>
          <w:lang w:val="en-GB"/>
        </w:rPr>
        <w:t xml:space="preserve"> </w:t>
      </w:r>
      <w:r w:rsidRPr="004A020F">
        <w:rPr>
          <w:rFonts w:cs="Times New Roman"/>
          <w:sz w:val="24"/>
          <w:szCs w:val="24"/>
          <w:lang w:val="en-GB"/>
        </w:rPr>
        <w:t xml:space="preserve">shows the average difference of the dependent variable between repeated contract supplied by state-owned firm and </w:t>
      </w:r>
      <w:r w:rsidR="00970B19">
        <w:rPr>
          <w:rFonts w:cs="Times New Roman"/>
          <w:sz w:val="24"/>
          <w:szCs w:val="24"/>
          <w:lang w:val="en-GB"/>
        </w:rPr>
        <w:t>one-time</w:t>
      </w:r>
      <w:r w:rsidR="00970B19" w:rsidRPr="004A020F">
        <w:rPr>
          <w:rFonts w:cs="Times New Roman"/>
          <w:sz w:val="24"/>
          <w:szCs w:val="24"/>
          <w:lang w:val="en-GB"/>
        </w:rPr>
        <w:t xml:space="preserve"> </w:t>
      </w:r>
      <w:r w:rsidRPr="004A020F">
        <w:rPr>
          <w:rFonts w:cs="Times New Roman"/>
          <w:sz w:val="24"/>
          <w:szCs w:val="24"/>
          <w:lang w:val="en-GB"/>
        </w:rPr>
        <w:t>contract supplied by private firm</w:t>
      </w:r>
      <w:r w:rsidRPr="004A020F">
        <w:rPr>
          <w:rFonts w:cs="Times New Roman"/>
          <w:sz w:val="24"/>
          <w:szCs w:val="24"/>
          <w:lang w:val="en-GB" w:eastAsia="ru-RU"/>
        </w:rPr>
        <w:t>.</w:t>
      </w:r>
      <w:r w:rsidRPr="004A020F">
        <w:rPr>
          <w:rFonts w:cs="Times New Roman"/>
          <w:sz w:val="24"/>
          <w:szCs w:val="24"/>
          <w:lang w:val="en-US" w:eastAsia="ru-RU"/>
        </w:rPr>
        <w:t xml:space="preserve"> </w:t>
      </w:r>
    </w:p>
    <w:p w14:paraId="0DEE0D8C" w14:textId="77777777" w:rsidR="00DD3856" w:rsidRPr="00BA3578" w:rsidRDefault="00DD3856" w:rsidP="00DD3856">
      <w:pPr>
        <w:autoSpaceDE w:val="0"/>
        <w:autoSpaceDN w:val="0"/>
        <w:adjustRightInd w:val="0"/>
        <w:spacing w:line="300" w:lineRule="auto"/>
        <w:contextualSpacing/>
        <w:rPr>
          <w:rFonts w:cs="Times New Roman"/>
          <w:sz w:val="24"/>
          <w:szCs w:val="24"/>
          <w:lang w:val="en-US"/>
        </w:rPr>
      </w:pPr>
    </w:p>
    <w:p w14:paraId="008A7307" w14:textId="384EE08F" w:rsidR="00DD3856" w:rsidRDefault="00DD3856" w:rsidP="00DD3856">
      <w:pPr>
        <w:autoSpaceDE w:val="0"/>
        <w:autoSpaceDN w:val="0"/>
        <w:adjustRightInd w:val="0"/>
        <w:spacing w:line="300" w:lineRule="auto"/>
        <w:contextualSpacing/>
        <w:rPr>
          <w:rFonts w:cs="Times New Roman"/>
          <w:sz w:val="24"/>
          <w:szCs w:val="24"/>
          <w:lang w:val="en-US"/>
        </w:rPr>
      </w:pPr>
      <w:r>
        <w:rPr>
          <w:rFonts w:cs="Times New Roman"/>
          <w:sz w:val="24"/>
          <w:szCs w:val="24"/>
          <w:lang w:val="en-GB"/>
        </w:rPr>
        <w:t>The models use the following control variables:</w:t>
      </w:r>
    </w:p>
    <w:p w14:paraId="5A6B8BBD" w14:textId="77777777" w:rsidR="00DD3856" w:rsidRDefault="00DD3856" w:rsidP="00DD3856">
      <w:pPr>
        <w:pStyle w:val="a4"/>
        <w:numPr>
          <w:ilvl w:val="0"/>
          <w:numId w:val="6"/>
        </w:numPr>
        <w:autoSpaceDE w:val="0"/>
        <w:autoSpaceDN w:val="0"/>
        <w:adjustRightInd w:val="0"/>
        <w:spacing w:line="300" w:lineRule="auto"/>
        <w:ind w:left="709" w:hanging="283"/>
        <w:rPr>
          <w:rFonts w:cs="Times New Roman"/>
          <w:sz w:val="24"/>
          <w:szCs w:val="24"/>
        </w:rPr>
      </w:pPr>
      <w:r>
        <w:rPr>
          <w:rFonts w:cs="Times New Roman"/>
          <w:sz w:val="24"/>
          <w:szCs w:val="24"/>
          <w:lang w:val="en-GB"/>
        </w:rPr>
        <w:t>procurement volume</w:t>
      </w:r>
      <w:r>
        <w:rPr>
          <w:rFonts w:cs="Times New Roman"/>
          <w:sz w:val="24"/>
          <w:szCs w:val="24"/>
        </w:rPr>
        <w:t xml:space="preserve">, </w:t>
      </w:r>
    </w:p>
    <w:p w14:paraId="6ADCB457" w14:textId="77777777" w:rsidR="00DD3856" w:rsidRPr="00FE0B9C" w:rsidRDefault="00DD3856" w:rsidP="00DD3856">
      <w:pPr>
        <w:pStyle w:val="a4"/>
        <w:numPr>
          <w:ilvl w:val="0"/>
          <w:numId w:val="6"/>
        </w:numPr>
        <w:autoSpaceDE w:val="0"/>
        <w:autoSpaceDN w:val="0"/>
        <w:adjustRightInd w:val="0"/>
        <w:spacing w:line="300" w:lineRule="auto"/>
        <w:ind w:left="709" w:hanging="283"/>
        <w:rPr>
          <w:rFonts w:cs="Times New Roman"/>
          <w:sz w:val="24"/>
          <w:szCs w:val="24"/>
          <w:lang w:val="en-US"/>
        </w:rPr>
      </w:pPr>
      <w:r>
        <w:rPr>
          <w:rFonts w:cs="Times New Roman"/>
          <w:sz w:val="24"/>
          <w:szCs w:val="24"/>
          <w:lang w:val="en-GB"/>
        </w:rPr>
        <w:t>number of goods procured with sugar simultaneously (procurement complexity)</w:t>
      </w:r>
      <w:r w:rsidRPr="00FE0B9C">
        <w:rPr>
          <w:rFonts w:cs="Times New Roman"/>
          <w:sz w:val="24"/>
          <w:szCs w:val="24"/>
          <w:lang w:val="en-US"/>
        </w:rPr>
        <w:t xml:space="preserve">, </w:t>
      </w:r>
    </w:p>
    <w:p w14:paraId="2FFF5B60" w14:textId="77777777" w:rsidR="00DD3856" w:rsidRPr="00FE0B9C" w:rsidRDefault="00DD3856" w:rsidP="00DD3856">
      <w:pPr>
        <w:pStyle w:val="a4"/>
        <w:numPr>
          <w:ilvl w:val="0"/>
          <w:numId w:val="6"/>
        </w:numPr>
        <w:autoSpaceDE w:val="0"/>
        <w:autoSpaceDN w:val="0"/>
        <w:adjustRightInd w:val="0"/>
        <w:spacing w:line="300" w:lineRule="auto"/>
        <w:ind w:left="709" w:hanging="283"/>
        <w:rPr>
          <w:rFonts w:cs="Times New Roman"/>
          <w:sz w:val="24"/>
          <w:szCs w:val="24"/>
          <w:lang w:val="en-US"/>
        </w:rPr>
      </w:pPr>
      <w:r>
        <w:rPr>
          <w:rFonts w:cs="Times New Roman"/>
          <w:sz w:val="24"/>
          <w:szCs w:val="24"/>
          <w:lang w:val="en-GB"/>
        </w:rPr>
        <w:t>competition at biddings measured by number of admitted bidders</w:t>
      </w:r>
      <w:r w:rsidRPr="00FE0B9C">
        <w:rPr>
          <w:rFonts w:cs="Times New Roman"/>
          <w:sz w:val="24"/>
          <w:szCs w:val="24"/>
          <w:lang w:val="en-US"/>
        </w:rPr>
        <w:t xml:space="preserve">, </w:t>
      </w:r>
    </w:p>
    <w:p w14:paraId="72614FC2" w14:textId="77777777" w:rsidR="00DD3856" w:rsidRDefault="00DD3856" w:rsidP="00DD3856">
      <w:pPr>
        <w:pStyle w:val="a4"/>
        <w:numPr>
          <w:ilvl w:val="0"/>
          <w:numId w:val="6"/>
        </w:numPr>
        <w:autoSpaceDE w:val="0"/>
        <w:autoSpaceDN w:val="0"/>
        <w:adjustRightInd w:val="0"/>
        <w:spacing w:line="300" w:lineRule="auto"/>
        <w:ind w:left="709" w:hanging="283"/>
        <w:rPr>
          <w:rFonts w:cs="Times New Roman"/>
          <w:sz w:val="24"/>
          <w:szCs w:val="24"/>
          <w:lang w:val="en-GB"/>
        </w:rPr>
      </w:pPr>
      <w:r>
        <w:rPr>
          <w:rFonts w:cs="Times New Roman"/>
          <w:sz w:val="24"/>
          <w:szCs w:val="24"/>
          <w:lang w:val="en-GB"/>
        </w:rPr>
        <w:t>quarters for contract conclusion dates and contract delivery dates,</w:t>
      </w:r>
    </w:p>
    <w:p w14:paraId="1A3DB62C" w14:textId="77777777" w:rsidR="00DD3856" w:rsidRPr="00283722" w:rsidRDefault="00DD3856" w:rsidP="00DD3856">
      <w:pPr>
        <w:pStyle w:val="a4"/>
        <w:numPr>
          <w:ilvl w:val="0"/>
          <w:numId w:val="6"/>
        </w:numPr>
        <w:autoSpaceDE w:val="0"/>
        <w:autoSpaceDN w:val="0"/>
        <w:adjustRightInd w:val="0"/>
        <w:spacing w:line="300" w:lineRule="auto"/>
        <w:ind w:left="709" w:hanging="283"/>
        <w:rPr>
          <w:rFonts w:cs="Times New Roman"/>
          <w:sz w:val="24"/>
          <w:szCs w:val="24"/>
        </w:rPr>
      </w:pPr>
      <w:r w:rsidRPr="00283722">
        <w:rPr>
          <w:rFonts w:cs="Times New Roman"/>
          <w:sz w:val="24"/>
          <w:szCs w:val="24"/>
          <w:lang w:val="en-GB"/>
        </w:rPr>
        <w:t>contract conclusion year</w:t>
      </w:r>
      <w:r w:rsidRPr="00283722">
        <w:rPr>
          <w:rFonts w:cs="Times New Roman"/>
          <w:sz w:val="24"/>
          <w:szCs w:val="24"/>
        </w:rPr>
        <w:t xml:space="preserve">, </w:t>
      </w:r>
    </w:p>
    <w:p w14:paraId="4C8270A7" w14:textId="77777777" w:rsidR="00DD3856" w:rsidRPr="00FE0B9C" w:rsidRDefault="00DD3856" w:rsidP="00DD3856">
      <w:pPr>
        <w:pStyle w:val="a4"/>
        <w:numPr>
          <w:ilvl w:val="0"/>
          <w:numId w:val="6"/>
        </w:numPr>
        <w:autoSpaceDE w:val="0"/>
        <w:autoSpaceDN w:val="0"/>
        <w:adjustRightInd w:val="0"/>
        <w:spacing w:line="300" w:lineRule="auto"/>
        <w:ind w:left="709" w:hanging="283"/>
        <w:rPr>
          <w:rFonts w:cs="Times New Roman"/>
          <w:sz w:val="24"/>
          <w:szCs w:val="24"/>
          <w:lang w:val="en-US"/>
        </w:rPr>
      </w:pPr>
      <w:r w:rsidRPr="00FE0B9C">
        <w:rPr>
          <w:rFonts w:cs="Times New Roman"/>
          <w:sz w:val="24"/>
          <w:szCs w:val="24"/>
          <w:lang w:val="en-US"/>
        </w:rPr>
        <w:t xml:space="preserve">duration of contract,  </w:t>
      </w:r>
    </w:p>
    <w:p w14:paraId="43289920" w14:textId="77777777" w:rsidR="00DD3856" w:rsidRDefault="00DD3856" w:rsidP="00DD3856">
      <w:pPr>
        <w:pStyle w:val="a4"/>
        <w:numPr>
          <w:ilvl w:val="0"/>
          <w:numId w:val="6"/>
        </w:numPr>
        <w:autoSpaceDE w:val="0"/>
        <w:autoSpaceDN w:val="0"/>
        <w:adjustRightInd w:val="0"/>
        <w:spacing w:line="300" w:lineRule="auto"/>
        <w:ind w:left="709" w:hanging="283"/>
        <w:rPr>
          <w:rFonts w:cs="Times New Roman"/>
          <w:sz w:val="24"/>
          <w:szCs w:val="24"/>
          <w:lang w:val="en-GB"/>
        </w:rPr>
      </w:pPr>
      <w:r w:rsidRPr="00283722">
        <w:rPr>
          <w:rFonts w:cs="Times New Roman"/>
          <w:sz w:val="24"/>
          <w:szCs w:val="24"/>
          <w:lang w:val="en-GB"/>
        </w:rPr>
        <w:t>normalised regional retail price during the contracting</w:t>
      </w:r>
      <w:r>
        <w:rPr>
          <w:rFonts w:cs="Times New Roman"/>
          <w:sz w:val="24"/>
          <w:szCs w:val="24"/>
          <w:lang w:val="en-GB"/>
        </w:rPr>
        <w:t xml:space="preserve"> week, </w:t>
      </w:r>
    </w:p>
    <w:p w14:paraId="07872E08" w14:textId="77777777" w:rsidR="00DD3856" w:rsidRDefault="00DD3856" w:rsidP="00DD3856">
      <w:pPr>
        <w:pStyle w:val="a4"/>
        <w:numPr>
          <w:ilvl w:val="0"/>
          <w:numId w:val="6"/>
        </w:numPr>
        <w:autoSpaceDE w:val="0"/>
        <w:autoSpaceDN w:val="0"/>
        <w:adjustRightInd w:val="0"/>
        <w:spacing w:line="300" w:lineRule="auto"/>
        <w:ind w:left="709" w:hanging="283"/>
        <w:rPr>
          <w:rFonts w:cs="Times New Roman"/>
          <w:sz w:val="24"/>
          <w:szCs w:val="24"/>
          <w:lang w:val="en-GB"/>
        </w:rPr>
      </w:pPr>
      <w:r>
        <w:rPr>
          <w:rFonts w:cs="Times New Roman"/>
          <w:sz w:val="24"/>
          <w:szCs w:val="24"/>
          <w:lang w:val="en-GB"/>
        </w:rPr>
        <w:t xml:space="preserve">type of the customer’s activity, </w:t>
      </w:r>
    </w:p>
    <w:p w14:paraId="0EEAD801" w14:textId="45099F3F" w:rsidR="009B583B" w:rsidRPr="00CC66C7" w:rsidRDefault="00DD3856" w:rsidP="00CC66C7">
      <w:pPr>
        <w:pStyle w:val="a4"/>
        <w:numPr>
          <w:ilvl w:val="0"/>
          <w:numId w:val="6"/>
        </w:numPr>
        <w:autoSpaceDE w:val="0"/>
        <w:autoSpaceDN w:val="0"/>
        <w:adjustRightInd w:val="0"/>
        <w:spacing w:before="0" w:after="0" w:line="300" w:lineRule="auto"/>
        <w:ind w:left="709" w:hanging="283"/>
        <w:jc w:val="left"/>
        <w:rPr>
          <w:rFonts w:eastAsiaTheme="minorEastAsia" w:cs="Times New Roman"/>
          <w:sz w:val="24"/>
          <w:szCs w:val="24"/>
          <w:lang w:val="en-GB"/>
        </w:rPr>
      </w:pPr>
      <w:r w:rsidRPr="009B583B">
        <w:rPr>
          <w:rFonts w:cs="Times New Roman"/>
          <w:sz w:val="24"/>
          <w:szCs w:val="24"/>
          <w:lang w:val="en-GB"/>
        </w:rPr>
        <w:t>supplier’s size</w:t>
      </w:r>
      <w:r w:rsidRPr="009B583B">
        <w:rPr>
          <w:rFonts w:cs="Times New Roman"/>
          <w:sz w:val="24"/>
          <w:szCs w:val="24"/>
        </w:rPr>
        <w:t xml:space="preserve">, </w:t>
      </w:r>
    </w:p>
    <w:p w14:paraId="44472113" w14:textId="054BA576" w:rsidR="00DD3856" w:rsidRPr="009B583B" w:rsidRDefault="00DD3856" w:rsidP="00CC66C7">
      <w:pPr>
        <w:pStyle w:val="a4"/>
        <w:numPr>
          <w:ilvl w:val="0"/>
          <w:numId w:val="6"/>
        </w:numPr>
        <w:autoSpaceDE w:val="0"/>
        <w:autoSpaceDN w:val="0"/>
        <w:adjustRightInd w:val="0"/>
        <w:spacing w:before="0" w:after="0" w:line="300" w:lineRule="auto"/>
        <w:ind w:left="709" w:hanging="283"/>
        <w:jc w:val="left"/>
        <w:rPr>
          <w:rFonts w:eastAsiaTheme="minorEastAsia" w:cs="Times New Roman"/>
          <w:sz w:val="24"/>
          <w:szCs w:val="24"/>
          <w:lang w:val="en-GB"/>
        </w:rPr>
      </w:pPr>
      <w:r w:rsidRPr="009B583B">
        <w:rPr>
          <w:rFonts w:cs="Times New Roman"/>
          <w:sz w:val="24"/>
          <w:szCs w:val="24"/>
          <w:lang w:val="en-GB"/>
        </w:rPr>
        <w:t>number of previous public procurement contracts concluded by the supplier</w:t>
      </w:r>
    </w:p>
    <w:p w14:paraId="00A73A23" w14:textId="7872A04E" w:rsidR="007A3B02" w:rsidRDefault="007A3B02" w:rsidP="00F66F43">
      <w:pPr>
        <w:autoSpaceDE w:val="0"/>
        <w:autoSpaceDN w:val="0"/>
        <w:adjustRightInd w:val="0"/>
        <w:spacing w:line="300" w:lineRule="auto"/>
        <w:contextualSpacing/>
        <w:rPr>
          <w:rFonts w:cs="Times New Roman"/>
          <w:sz w:val="24"/>
          <w:szCs w:val="24"/>
          <w:lang w:val="en-GB"/>
        </w:rPr>
      </w:pPr>
      <w:r>
        <w:rPr>
          <w:rFonts w:cs="Times New Roman"/>
          <w:sz w:val="24"/>
          <w:szCs w:val="24"/>
          <w:lang w:val="en-GB"/>
        </w:rPr>
        <w:t>N</w:t>
      </w:r>
      <w:r w:rsidR="00F66F43">
        <w:rPr>
          <w:rFonts w:cs="Times New Roman"/>
          <w:sz w:val="24"/>
          <w:szCs w:val="24"/>
          <w:lang w:val="en-GB"/>
        </w:rPr>
        <w:t xml:space="preserve">ames, categories, and </w:t>
      </w:r>
      <w:r>
        <w:rPr>
          <w:rFonts w:cs="Times New Roman"/>
          <w:sz w:val="24"/>
          <w:szCs w:val="24"/>
          <w:lang w:val="en-GB"/>
        </w:rPr>
        <w:t>sources of these variables are presented in Annex 3; descriptive statistics are presented in Annex 4 and Annex 5.</w:t>
      </w:r>
    </w:p>
    <w:p w14:paraId="735F683B" w14:textId="6944729D" w:rsidR="00BA3578" w:rsidRPr="008E4989" w:rsidRDefault="00305764" w:rsidP="003572FB">
      <w:pPr>
        <w:autoSpaceDE w:val="0"/>
        <w:autoSpaceDN w:val="0"/>
        <w:adjustRightInd w:val="0"/>
        <w:spacing w:line="300" w:lineRule="auto"/>
        <w:ind w:firstLine="708"/>
        <w:contextualSpacing/>
        <w:rPr>
          <w:rFonts w:cs="Times New Roman"/>
          <w:sz w:val="24"/>
          <w:szCs w:val="24"/>
          <w:lang w:val="en-GB" w:eastAsia="ru-RU"/>
        </w:rPr>
      </w:pPr>
      <w:r w:rsidRPr="008E4989">
        <w:rPr>
          <w:rFonts w:cs="Times New Roman"/>
          <w:sz w:val="24"/>
          <w:szCs w:val="24"/>
          <w:lang w:val="en-GB"/>
        </w:rPr>
        <w:t xml:space="preserve">Because </w:t>
      </w:r>
      <w:r w:rsidR="00BA3578" w:rsidRPr="008E4989">
        <w:rPr>
          <w:rFonts w:cs="Times New Roman"/>
          <w:sz w:val="24"/>
          <w:szCs w:val="24"/>
          <w:lang w:val="en-GB"/>
        </w:rPr>
        <w:t xml:space="preserve">the type of </w:t>
      </w:r>
      <w:r w:rsidRPr="008E4989">
        <w:rPr>
          <w:rFonts w:cs="Times New Roman"/>
          <w:sz w:val="24"/>
          <w:szCs w:val="24"/>
          <w:lang w:val="en-GB"/>
        </w:rPr>
        <w:t xml:space="preserve">procurement </w:t>
      </w:r>
      <w:r w:rsidR="00BA3578" w:rsidRPr="008E4989">
        <w:rPr>
          <w:rFonts w:cs="Times New Roman"/>
          <w:sz w:val="24"/>
          <w:szCs w:val="24"/>
          <w:lang w:val="en-GB"/>
        </w:rPr>
        <w:t xml:space="preserve">procedure is significant </w:t>
      </w:r>
      <w:r w:rsidRPr="008E4989">
        <w:rPr>
          <w:rFonts w:cs="Times New Roman"/>
          <w:sz w:val="24"/>
          <w:szCs w:val="24"/>
          <w:lang w:val="en-GB"/>
        </w:rPr>
        <w:t xml:space="preserve">to the </w:t>
      </w:r>
      <w:r w:rsidR="00BA3578" w:rsidRPr="008E4989">
        <w:rPr>
          <w:rFonts w:cs="Times New Roman"/>
          <w:sz w:val="24"/>
          <w:szCs w:val="24"/>
          <w:lang w:val="en-GB"/>
        </w:rPr>
        <w:t xml:space="preserve">analysis of price effects </w:t>
      </w:r>
      <w:r w:rsidR="00DB0733" w:rsidRPr="008E4989">
        <w:rPr>
          <w:rFonts w:cs="Times New Roman"/>
          <w:sz w:val="24"/>
          <w:szCs w:val="24"/>
          <w:lang w:val="en-GB"/>
        </w:rPr>
        <w:t xml:space="preserve"> </w:t>
      </w:r>
      <w:r w:rsidR="00064971" w:rsidRPr="008E4989">
        <w:rPr>
          <w:rFonts w:cs="Times New Roman"/>
          <w:sz w:val="24"/>
          <w:szCs w:val="24"/>
          <w:lang w:val="en-GB"/>
        </w:rPr>
        <w:fldChar w:fldCharType="begin"/>
      </w:r>
      <w:r w:rsidR="0012107B">
        <w:rPr>
          <w:rFonts w:cs="Times New Roman"/>
          <w:sz w:val="24"/>
          <w:szCs w:val="24"/>
          <w:lang w:val="en-GB"/>
        </w:rPr>
        <w:instrText xml:space="preserve"> ADDIN ZOTERO_ITEM CSL_CITATION {"citationID":"zb6ms9RG","properties":{"formattedCitation":"(Yakovlev, Bashina, and Demidova 2014)","plainCitation":"(Yakovlev, Bashina, and Demidova 2014)"},"citationItems":[{"id":1094,"uris":["http://zotero.org/groups/197762/items/8QI583WX"],"uri":["http://zotero.org/groups/197762/items/8QI583WX"],"itemData":{"id":1094,"type":"report","title":"The Effectiveness of Simple Homogeneous Commodity Procurement Under Rigid Governmental Regulation: The Case of Granulated Sugar Procurement in Russia","publisher":"Social Science Research Network","publisher-place":"Rochester, NY","genre":"SSRN Scholarly Paper","source":"papers.ssrn.com","event-place":"Rochester, NY","abstract":"In the 2000s the Russian government considered electronic auctions (e-auctions) as the best way to procure goods for public needs. In this paper we confirm this proposition using an empirical dataset of contracts for the procurement of granulated sugar in Russia in 2011. Our data shows that unit prices are higher in the case of long-term contracts. This result can be explained by the rigidity of public procurement regulations as Russian legislation allows only fixed price contracts. Under these conditions suppliers can participate in public procurement tenders for long-term contracts only if their price includes a “risk premium” covering additional expenses of the supplier in case of an unfavorable turn in the market. Our analysis shows that sugar prices in Russian public procurement are lower for contracts with higher volume. These results are in the line with conclusions of previous studies of public procurement in other countries. The influence of competition measured by the number of suppliers participating in the procurement procedure has a quadratic form. It means that the effect of a new participant is lower when number of competitors is higher and vice versa. Our analysis also shows that there are essential distinctions in the influence of the same factors on contract prices for competitive procedures and void auctions.","URL":"http://papers.ssrn.com/abstract=2397082","number":"ID 2397082","shortTitle":"The Effectiveness of Simple Homogeneous Commodity Procurement Under Rigid Governmental Regulation","author":[{"family":"Yakovlev","given":"Andrei"},{"family":"Bashina","given":"Alexandra"},{"family":"Demidova","given":"Olga"}],"issued":{"date-parts":[["2014",2,17]]},"accessed":{"date-parts":[["2016",3,30]]}}}],"schema":"https://github.com/citation-style-language/schema/raw/master/csl-citation.json"} </w:instrText>
      </w:r>
      <w:r w:rsidR="00064971" w:rsidRPr="008E4989">
        <w:rPr>
          <w:rFonts w:cs="Times New Roman"/>
          <w:sz w:val="24"/>
          <w:szCs w:val="24"/>
          <w:lang w:val="en-GB"/>
        </w:rPr>
        <w:fldChar w:fldCharType="separate"/>
      </w:r>
      <w:r w:rsidR="00064971" w:rsidRPr="008E4989">
        <w:rPr>
          <w:rFonts w:cs="Times New Roman"/>
          <w:sz w:val="24"/>
          <w:lang w:val="en-GB"/>
        </w:rPr>
        <w:t>(Yakovlev, Bashina, and Demidova 2014)</w:t>
      </w:r>
      <w:r w:rsidR="00064971" w:rsidRPr="008E4989">
        <w:rPr>
          <w:rFonts w:cs="Times New Roman"/>
          <w:sz w:val="24"/>
          <w:szCs w:val="24"/>
          <w:lang w:val="en-GB"/>
        </w:rPr>
        <w:fldChar w:fldCharType="end"/>
      </w:r>
      <w:r w:rsidR="00F27794">
        <w:rPr>
          <w:rFonts w:cs="Times New Roman"/>
          <w:sz w:val="24"/>
          <w:szCs w:val="24"/>
          <w:lang w:val="en-GB"/>
        </w:rPr>
        <w:t xml:space="preserve"> and provides different opportunities for corruption</w:t>
      </w:r>
      <w:r w:rsidR="00E4324A" w:rsidRPr="008E4989">
        <w:rPr>
          <w:rFonts w:cs="Times New Roman"/>
          <w:sz w:val="24"/>
          <w:szCs w:val="24"/>
          <w:lang w:val="en-GB"/>
        </w:rPr>
        <w:t>,</w:t>
      </w:r>
      <w:r w:rsidR="00DB0733" w:rsidRPr="008E4989">
        <w:rPr>
          <w:rFonts w:cs="Times New Roman"/>
          <w:sz w:val="24"/>
          <w:szCs w:val="24"/>
          <w:lang w:val="en-GB"/>
        </w:rPr>
        <w:t xml:space="preserve"> </w:t>
      </w:r>
      <w:r w:rsidR="00BA3578" w:rsidRPr="008E4989">
        <w:rPr>
          <w:rFonts w:cs="Times New Roman"/>
          <w:sz w:val="24"/>
          <w:szCs w:val="24"/>
          <w:lang w:val="en-GB"/>
        </w:rPr>
        <w:t xml:space="preserve">a separate model is </w:t>
      </w:r>
      <w:r w:rsidRPr="008E4989">
        <w:rPr>
          <w:rFonts w:cs="Times New Roman"/>
          <w:sz w:val="24"/>
          <w:szCs w:val="24"/>
          <w:lang w:val="en-GB"/>
        </w:rPr>
        <w:t xml:space="preserve">proposed </w:t>
      </w:r>
      <w:r w:rsidR="00BA3578" w:rsidRPr="008E4989">
        <w:rPr>
          <w:rFonts w:cs="Times New Roman"/>
          <w:sz w:val="24"/>
          <w:szCs w:val="24"/>
          <w:lang w:val="en-GB"/>
        </w:rPr>
        <w:t xml:space="preserve">for each type of procedure. We </w:t>
      </w:r>
      <w:r w:rsidRPr="008E4989">
        <w:rPr>
          <w:rFonts w:cs="Times New Roman"/>
          <w:sz w:val="24"/>
          <w:szCs w:val="24"/>
          <w:lang w:val="en-GB"/>
        </w:rPr>
        <w:t>use</w:t>
      </w:r>
      <w:r w:rsidR="00BA3578" w:rsidRPr="008E4989">
        <w:rPr>
          <w:rFonts w:cs="Times New Roman"/>
          <w:sz w:val="24"/>
          <w:szCs w:val="24"/>
          <w:lang w:val="en-GB"/>
        </w:rPr>
        <w:t xml:space="preserve"> linear models</w:t>
      </w:r>
      <w:r w:rsidR="004A020F" w:rsidRPr="008E4989">
        <w:rPr>
          <w:rFonts w:cs="Times New Roman"/>
          <w:sz w:val="24"/>
          <w:szCs w:val="24"/>
          <w:lang w:val="en-GB"/>
        </w:rPr>
        <w:t xml:space="preserve"> for </w:t>
      </w:r>
      <w:r w:rsidR="007957F0" w:rsidRPr="008E4989">
        <w:rPr>
          <w:rFonts w:cs="Times New Roman"/>
          <w:sz w:val="24"/>
          <w:szCs w:val="24"/>
          <w:lang w:val="en-GB"/>
        </w:rPr>
        <w:t xml:space="preserve">the </w:t>
      </w:r>
      <w:r w:rsidR="004A020F" w:rsidRPr="008E4989">
        <w:rPr>
          <w:rFonts w:cs="Times New Roman"/>
          <w:sz w:val="24"/>
          <w:szCs w:val="24"/>
          <w:lang w:val="en-GB"/>
        </w:rPr>
        <w:t>expectation of the dependent variable</w:t>
      </w:r>
      <w:r w:rsidR="00BA3578" w:rsidRPr="008E4989">
        <w:rPr>
          <w:rFonts w:cs="Times New Roman"/>
          <w:sz w:val="24"/>
          <w:szCs w:val="24"/>
          <w:lang w:val="en-GB"/>
        </w:rPr>
        <w:t xml:space="preserve">. The models were </w:t>
      </w:r>
      <w:r w:rsidR="002E1786" w:rsidRPr="008E4989">
        <w:rPr>
          <w:rFonts w:cs="Times New Roman"/>
          <w:sz w:val="24"/>
          <w:szCs w:val="24"/>
          <w:lang w:val="en-GB"/>
        </w:rPr>
        <w:t xml:space="preserve">estimated </w:t>
      </w:r>
      <w:r w:rsidR="00BA3578" w:rsidRPr="008E4989">
        <w:rPr>
          <w:rFonts w:cs="Times New Roman"/>
          <w:sz w:val="24"/>
          <w:szCs w:val="24"/>
          <w:lang w:val="en-GB"/>
        </w:rPr>
        <w:t xml:space="preserve">by the least square method. </w:t>
      </w:r>
      <w:r w:rsidR="00BA3578" w:rsidRPr="008E4989">
        <w:rPr>
          <w:sz w:val="24"/>
          <w:szCs w:val="24"/>
          <w:lang w:val="en-GB"/>
        </w:rPr>
        <w:t xml:space="preserve">To address the problem of </w:t>
      </w:r>
      <w:r w:rsidR="00E55F47" w:rsidRPr="008E4989">
        <w:rPr>
          <w:sz w:val="24"/>
          <w:szCs w:val="24"/>
          <w:lang w:val="en-GB"/>
        </w:rPr>
        <w:t>heteroscedasticity</w:t>
      </w:r>
      <w:r w:rsidR="00BA3578" w:rsidRPr="008E4989">
        <w:rPr>
          <w:sz w:val="24"/>
          <w:szCs w:val="24"/>
          <w:lang w:val="en-GB"/>
        </w:rPr>
        <w:t xml:space="preserve"> of disturbances</w:t>
      </w:r>
      <w:r w:rsidR="00E55F47" w:rsidRPr="008E4989">
        <w:rPr>
          <w:sz w:val="24"/>
          <w:szCs w:val="24"/>
          <w:lang w:val="en-GB"/>
        </w:rPr>
        <w:t>,</w:t>
      </w:r>
      <w:r w:rsidR="00BA3578" w:rsidRPr="008E4989">
        <w:rPr>
          <w:sz w:val="24"/>
          <w:szCs w:val="24"/>
          <w:lang w:val="en-GB"/>
        </w:rPr>
        <w:t xml:space="preserve"> we used the White estimators (</w:t>
      </w:r>
      <w:r w:rsidR="00E55F47" w:rsidRPr="008E4989">
        <w:rPr>
          <w:sz w:val="24"/>
          <w:szCs w:val="24"/>
          <w:lang w:val="en-GB"/>
        </w:rPr>
        <w:t xml:space="preserve">which are </w:t>
      </w:r>
      <w:r w:rsidR="00BA3578" w:rsidRPr="008E4989">
        <w:rPr>
          <w:sz w:val="24"/>
          <w:szCs w:val="24"/>
          <w:lang w:val="en-GB"/>
        </w:rPr>
        <w:t xml:space="preserve">more robust but consistent) for standard deviations. </w:t>
      </w:r>
      <w:r w:rsidR="003D26ED" w:rsidRPr="008E4989">
        <w:rPr>
          <w:sz w:val="24"/>
          <w:szCs w:val="24"/>
          <w:lang w:val="en-GB"/>
        </w:rPr>
        <w:t>Because</w:t>
      </w:r>
      <w:r w:rsidR="00BA3578" w:rsidRPr="008E4989">
        <w:rPr>
          <w:sz w:val="24"/>
          <w:szCs w:val="24"/>
          <w:lang w:val="en-GB"/>
        </w:rPr>
        <w:t xml:space="preserve"> the contract value is included as an </w:t>
      </w:r>
      <w:r w:rsidR="00BA3578" w:rsidRPr="008E4989">
        <w:rPr>
          <w:sz w:val="24"/>
          <w:szCs w:val="24"/>
          <w:lang w:val="en-GB"/>
        </w:rPr>
        <w:lastRenderedPageBreak/>
        <w:t xml:space="preserve">independent </w:t>
      </w:r>
      <w:r w:rsidR="003D26ED" w:rsidRPr="008E4989">
        <w:rPr>
          <w:sz w:val="24"/>
          <w:szCs w:val="24"/>
          <w:lang w:val="en-GB"/>
        </w:rPr>
        <w:t xml:space="preserve">variable </w:t>
      </w:r>
      <w:r w:rsidR="00BA3578" w:rsidRPr="008E4989">
        <w:rPr>
          <w:sz w:val="24"/>
          <w:szCs w:val="24"/>
          <w:lang w:val="en-GB"/>
        </w:rPr>
        <w:t xml:space="preserve">in all models under review and its value is by several </w:t>
      </w:r>
      <w:r w:rsidR="003D26ED" w:rsidRPr="008E4989">
        <w:rPr>
          <w:sz w:val="24"/>
          <w:szCs w:val="24"/>
          <w:lang w:val="en-GB"/>
        </w:rPr>
        <w:t>times</w:t>
      </w:r>
      <w:r w:rsidR="00BA3578" w:rsidRPr="008E4989">
        <w:rPr>
          <w:sz w:val="24"/>
          <w:szCs w:val="24"/>
          <w:lang w:val="en-GB"/>
        </w:rPr>
        <w:t xml:space="preserve"> greater than the value of </w:t>
      </w:r>
      <w:r w:rsidR="003D26ED" w:rsidRPr="008E4989">
        <w:rPr>
          <w:sz w:val="24"/>
          <w:szCs w:val="24"/>
          <w:lang w:val="en-GB"/>
        </w:rPr>
        <w:t xml:space="preserve">the </w:t>
      </w:r>
      <w:r w:rsidR="00BA3578" w:rsidRPr="008E4989">
        <w:rPr>
          <w:sz w:val="24"/>
          <w:szCs w:val="24"/>
          <w:lang w:val="en-GB"/>
        </w:rPr>
        <w:t xml:space="preserve">dependent variables, the hypothesis concerning the inclusion of this </w:t>
      </w:r>
      <w:r w:rsidR="003D26ED" w:rsidRPr="008E4989">
        <w:rPr>
          <w:sz w:val="24"/>
          <w:szCs w:val="24"/>
          <w:lang w:val="en-GB"/>
        </w:rPr>
        <w:t xml:space="preserve">variable </w:t>
      </w:r>
      <w:r w:rsidR="00BA3578" w:rsidRPr="008E4989">
        <w:rPr>
          <w:sz w:val="24"/>
          <w:szCs w:val="24"/>
          <w:lang w:val="en-GB"/>
        </w:rPr>
        <w:t xml:space="preserve">in the logarithmic form was accepted on the basis of the Box-Cox test. The variable representing the number of admitted bids </w:t>
      </w:r>
      <w:r w:rsidR="003D26ED" w:rsidRPr="008E4989">
        <w:rPr>
          <w:sz w:val="24"/>
          <w:szCs w:val="24"/>
          <w:lang w:val="en-GB"/>
        </w:rPr>
        <w:t>is</w:t>
      </w:r>
      <w:r w:rsidR="00BA3578" w:rsidRPr="008E4989">
        <w:rPr>
          <w:sz w:val="24"/>
          <w:szCs w:val="24"/>
          <w:lang w:val="en-GB"/>
        </w:rPr>
        <w:t xml:space="preserve"> added in the square form.</w:t>
      </w:r>
      <w:r w:rsidR="004468E4" w:rsidRPr="008E4989">
        <w:rPr>
          <w:sz w:val="24"/>
          <w:szCs w:val="24"/>
          <w:lang w:val="en-GB"/>
        </w:rPr>
        <w:t xml:space="preserve"> </w:t>
      </w:r>
    </w:p>
    <w:p w14:paraId="2E2EA209" w14:textId="77777777" w:rsidR="00547886" w:rsidRPr="008E4989" w:rsidRDefault="00547886" w:rsidP="00BC3824">
      <w:pPr>
        <w:autoSpaceDE w:val="0"/>
        <w:autoSpaceDN w:val="0"/>
        <w:adjustRightInd w:val="0"/>
        <w:spacing w:line="300" w:lineRule="auto"/>
        <w:ind w:firstLine="708"/>
        <w:contextualSpacing/>
        <w:rPr>
          <w:b/>
          <w:sz w:val="24"/>
          <w:szCs w:val="24"/>
          <w:lang w:val="en-GB"/>
        </w:rPr>
      </w:pPr>
    </w:p>
    <w:p w14:paraId="4E0AFDD3" w14:textId="1D71A15C" w:rsidR="00C97FD5" w:rsidRDefault="00C450BA" w:rsidP="00FE0B9C">
      <w:pPr>
        <w:jc w:val="left"/>
        <w:rPr>
          <w:b/>
          <w:lang w:val="en-GB"/>
        </w:rPr>
      </w:pPr>
      <w:r w:rsidRPr="008E4989">
        <w:rPr>
          <w:b/>
          <w:lang w:val="en-GB"/>
        </w:rPr>
        <w:t>6</w:t>
      </w:r>
      <w:r w:rsidR="00C97FD5" w:rsidRPr="008E4989">
        <w:rPr>
          <w:b/>
          <w:lang w:val="en-GB"/>
        </w:rPr>
        <w:t xml:space="preserve">. </w:t>
      </w:r>
      <w:r w:rsidR="00BC3824" w:rsidRPr="008E4989">
        <w:rPr>
          <w:b/>
          <w:lang w:val="en-GB"/>
        </w:rPr>
        <w:t>Results</w:t>
      </w:r>
    </w:p>
    <w:p w14:paraId="7452897E" w14:textId="4D900C99" w:rsidR="00D965DB" w:rsidRPr="009171B7" w:rsidRDefault="006C4C5F" w:rsidP="00FE0B9C">
      <w:pPr>
        <w:jc w:val="left"/>
        <w:rPr>
          <w:i/>
          <w:sz w:val="26"/>
          <w:szCs w:val="26"/>
          <w:lang w:val="en-GB"/>
        </w:rPr>
      </w:pPr>
      <w:r>
        <w:rPr>
          <w:i/>
          <w:sz w:val="26"/>
          <w:szCs w:val="26"/>
          <w:lang w:val="en-GB"/>
        </w:rPr>
        <w:t xml:space="preserve">6.1 </w:t>
      </w:r>
      <w:r w:rsidR="00D965DB" w:rsidRPr="009171B7">
        <w:rPr>
          <w:i/>
          <w:sz w:val="26"/>
          <w:szCs w:val="26"/>
          <w:lang w:val="en-GB"/>
        </w:rPr>
        <w:t>Main results</w:t>
      </w:r>
    </w:p>
    <w:p w14:paraId="16B8573B" w14:textId="01EDF00B" w:rsidR="00BC3824" w:rsidRPr="008E4989" w:rsidRDefault="00BC3824" w:rsidP="00BC3824">
      <w:pPr>
        <w:spacing w:before="0" w:after="200"/>
        <w:contextualSpacing/>
        <w:rPr>
          <w:rFonts w:cs="Times New Roman"/>
          <w:sz w:val="24"/>
          <w:szCs w:val="24"/>
          <w:lang w:val="en-GB"/>
        </w:rPr>
      </w:pPr>
      <w:r w:rsidRPr="008E4989">
        <w:rPr>
          <w:rFonts w:cs="Times New Roman"/>
          <w:sz w:val="24"/>
          <w:szCs w:val="24"/>
          <w:lang w:val="en-GB"/>
        </w:rPr>
        <w:t xml:space="preserve">The results of evaluation of the basic models for the </w:t>
      </w:r>
      <w:r w:rsidR="009E4386" w:rsidRPr="008E4989">
        <w:rPr>
          <w:rFonts w:cs="Times New Roman"/>
          <w:sz w:val="24"/>
          <w:szCs w:val="24"/>
          <w:lang w:val="en-GB"/>
        </w:rPr>
        <w:t xml:space="preserve">entire </w:t>
      </w:r>
      <w:r w:rsidRPr="008E4989">
        <w:rPr>
          <w:rFonts w:cs="Times New Roman"/>
          <w:sz w:val="24"/>
          <w:szCs w:val="24"/>
          <w:lang w:val="en-GB"/>
        </w:rPr>
        <w:t xml:space="preserve">sample lead to the following conclusions (see Table </w:t>
      </w:r>
      <w:r w:rsidR="00027340">
        <w:rPr>
          <w:rFonts w:cs="Times New Roman"/>
          <w:sz w:val="24"/>
          <w:szCs w:val="24"/>
          <w:lang w:val="en-US"/>
        </w:rPr>
        <w:t>6</w:t>
      </w:r>
      <w:r w:rsidRPr="008E4989">
        <w:rPr>
          <w:rFonts w:cs="Times New Roman"/>
          <w:sz w:val="24"/>
          <w:szCs w:val="24"/>
          <w:lang w:val="en-GB"/>
        </w:rPr>
        <w:t xml:space="preserve">, </w:t>
      </w:r>
      <w:r w:rsidR="008C1E7A">
        <w:rPr>
          <w:rFonts w:cs="Times New Roman"/>
          <w:sz w:val="24"/>
          <w:szCs w:val="24"/>
          <w:lang w:val="en-US"/>
        </w:rPr>
        <w:t>models</w:t>
      </w:r>
      <w:r w:rsidRPr="008E4989">
        <w:rPr>
          <w:rFonts w:cs="Times New Roman"/>
          <w:sz w:val="24"/>
          <w:szCs w:val="24"/>
          <w:lang w:val="en-GB"/>
        </w:rPr>
        <w:t xml:space="preserve"> </w:t>
      </w:r>
      <w:r w:rsidR="00CB7A60">
        <w:rPr>
          <w:rFonts w:cs="Times New Roman"/>
          <w:sz w:val="24"/>
          <w:szCs w:val="24"/>
          <w:lang w:val="en-GB"/>
        </w:rPr>
        <w:t>(1)</w:t>
      </w:r>
      <w:r w:rsidRPr="008E4989">
        <w:rPr>
          <w:rFonts w:cs="Times New Roman"/>
          <w:sz w:val="24"/>
          <w:szCs w:val="24"/>
          <w:lang w:val="en-GB"/>
        </w:rPr>
        <w:t>–</w:t>
      </w:r>
      <w:r w:rsidR="00CB7A60">
        <w:rPr>
          <w:rFonts w:cs="Times New Roman"/>
          <w:sz w:val="24"/>
          <w:szCs w:val="24"/>
          <w:lang w:val="en-GB"/>
        </w:rPr>
        <w:t>(4)</w:t>
      </w:r>
      <w:r w:rsidRPr="008E4989">
        <w:rPr>
          <w:rFonts w:cs="Times New Roman"/>
          <w:sz w:val="24"/>
          <w:szCs w:val="24"/>
          <w:lang w:val="en-GB"/>
        </w:rPr>
        <w:t>):</w:t>
      </w:r>
    </w:p>
    <w:p w14:paraId="38F7222A" w14:textId="7643D34C" w:rsidR="00BC3824" w:rsidRPr="008E4989" w:rsidRDefault="00BC3824" w:rsidP="00BC3824">
      <w:pPr>
        <w:pStyle w:val="a4"/>
        <w:numPr>
          <w:ilvl w:val="0"/>
          <w:numId w:val="8"/>
        </w:numPr>
        <w:spacing w:before="0" w:after="200"/>
        <w:ind w:left="284" w:hanging="284"/>
        <w:rPr>
          <w:rFonts w:cs="Times New Roman"/>
          <w:sz w:val="24"/>
          <w:szCs w:val="24"/>
          <w:lang w:val="en-GB"/>
        </w:rPr>
      </w:pPr>
      <w:r w:rsidRPr="008E4989">
        <w:rPr>
          <w:sz w:val="24"/>
          <w:szCs w:val="24"/>
          <w:lang w:val="en-GB"/>
        </w:rPr>
        <w:t>In</w:t>
      </w:r>
      <w:r w:rsidR="00970B19">
        <w:rPr>
          <w:sz w:val="24"/>
          <w:szCs w:val="24"/>
          <w:lang w:val="en-GB"/>
        </w:rPr>
        <w:t xml:space="preserve"> one-time</w:t>
      </w:r>
      <w:r w:rsidRPr="008E4989">
        <w:rPr>
          <w:sz w:val="24"/>
          <w:szCs w:val="24"/>
          <w:lang w:val="en-GB"/>
        </w:rPr>
        <w:t xml:space="preserve"> contracts (coefficient</w:t>
      </w:r>
      <w:r w:rsidR="00D965DB">
        <w:rPr>
          <w:sz w:val="24"/>
          <w:szCs w:val="24"/>
          <w:lang w:val="en-GB"/>
        </w:rPr>
        <w:t xml:space="preserve"> </w:t>
      </w:r>
      <w:r w:rsidR="00471890" w:rsidRPr="008E4989">
        <w:rPr>
          <w:sz w:val="24"/>
          <w:szCs w:val="24"/>
          <w:lang w:val="en-GB"/>
        </w:rPr>
        <w:t>‘</w:t>
      </w:r>
      <w:proofErr w:type="spellStart"/>
      <w:r w:rsidRPr="008E4989">
        <w:rPr>
          <w:sz w:val="24"/>
          <w:szCs w:val="24"/>
          <w:lang w:val="en-GB"/>
        </w:rPr>
        <w:t>stateown</w:t>
      </w:r>
      <w:proofErr w:type="spellEnd"/>
      <w:r w:rsidR="009E4386" w:rsidRPr="008E4989">
        <w:rPr>
          <w:sz w:val="24"/>
          <w:szCs w:val="24"/>
          <w:lang w:val="en-GB"/>
        </w:rPr>
        <w:t>’</w:t>
      </w:r>
      <w:r w:rsidRPr="008E4989">
        <w:rPr>
          <w:sz w:val="24"/>
          <w:szCs w:val="24"/>
          <w:lang w:val="en-GB"/>
        </w:rPr>
        <w:t>)</w:t>
      </w:r>
      <w:r w:rsidR="009B7865">
        <w:rPr>
          <w:sz w:val="24"/>
          <w:szCs w:val="24"/>
          <w:lang w:val="en-GB"/>
        </w:rPr>
        <w:t xml:space="preserve"> for </w:t>
      </w:r>
      <w:r w:rsidR="009B7865" w:rsidRPr="008E4989">
        <w:rPr>
          <w:sz w:val="24"/>
          <w:szCs w:val="24"/>
          <w:lang w:val="en-GB"/>
        </w:rPr>
        <w:t>non-transparent procedures</w:t>
      </w:r>
      <w:r w:rsidR="009B7865">
        <w:rPr>
          <w:sz w:val="24"/>
          <w:szCs w:val="24"/>
          <w:lang w:val="en-GB"/>
        </w:rPr>
        <w:t xml:space="preserve"> (models (1) and (4))</w:t>
      </w:r>
      <w:r w:rsidR="009E4386" w:rsidRPr="008E4989">
        <w:rPr>
          <w:sz w:val="24"/>
          <w:szCs w:val="24"/>
          <w:lang w:val="en-GB"/>
        </w:rPr>
        <w:t>,</w:t>
      </w:r>
      <w:r w:rsidRPr="008E4989">
        <w:rPr>
          <w:sz w:val="24"/>
          <w:szCs w:val="24"/>
          <w:lang w:val="en-GB"/>
        </w:rPr>
        <w:t xml:space="preserve"> the </w:t>
      </w:r>
      <w:r w:rsidR="00E9326A">
        <w:rPr>
          <w:sz w:val="24"/>
          <w:szCs w:val="24"/>
          <w:lang w:val="en-GB"/>
        </w:rPr>
        <w:t xml:space="preserve">contract </w:t>
      </w:r>
      <w:r w:rsidR="00E9326A" w:rsidRPr="008E4989">
        <w:rPr>
          <w:sz w:val="24"/>
          <w:szCs w:val="24"/>
          <w:lang w:val="en-GB"/>
        </w:rPr>
        <w:t>prices</w:t>
      </w:r>
      <w:r w:rsidR="009B7865">
        <w:rPr>
          <w:sz w:val="24"/>
          <w:szCs w:val="24"/>
          <w:lang w:val="en-GB"/>
        </w:rPr>
        <w:t xml:space="preserve"> of</w:t>
      </w:r>
      <w:r w:rsidRPr="008E4989">
        <w:rPr>
          <w:sz w:val="24"/>
          <w:szCs w:val="24"/>
          <w:lang w:val="en-GB"/>
        </w:rPr>
        <w:t xml:space="preserve"> </w:t>
      </w:r>
      <w:r w:rsidR="00847832">
        <w:rPr>
          <w:sz w:val="24"/>
          <w:szCs w:val="24"/>
          <w:lang w:val="en-GB"/>
        </w:rPr>
        <w:t>SOE</w:t>
      </w:r>
      <w:r w:rsidRPr="008E4989">
        <w:rPr>
          <w:sz w:val="24"/>
          <w:szCs w:val="24"/>
          <w:lang w:val="en-GB"/>
        </w:rPr>
        <w:t xml:space="preserve"> suppliers </w:t>
      </w:r>
      <w:r w:rsidR="009B7865">
        <w:rPr>
          <w:sz w:val="24"/>
          <w:szCs w:val="24"/>
          <w:lang w:val="en-GB"/>
        </w:rPr>
        <w:t>compared to</w:t>
      </w:r>
      <w:r w:rsidR="009B7865" w:rsidRPr="008E4989">
        <w:rPr>
          <w:sz w:val="24"/>
          <w:szCs w:val="24"/>
          <w:lang w:val="en-GB"/>
        </w:rPr>
        <w:t xml:space="preserve"> private suppliers </w:t>
      </w:r>
      <w:r w:rsidRPr="008E4989">
        <w:rPr>
          <w:sz w:val="24"/>
          <w:szCs w:val="24"/>
          <w:lang w:val="en-GB"/>
        </w:rPr>
        <w:t>are 12</w:t>
      </w:r>
      <w:r w:rsidRPr="008E4989">
        <w:rPr>
          <w:rFonts w:cs="Times New Roman"/>
          <w:sz w:val="24"/>
          <w:szCs w:val="24"/>
          <w:lang w:val="en-GB"/>
        </w:rPr>
        <w:t>–</w:t>
      </w:r>
      <w:r w:rsidRPr="008E4989">
        <w:rPr>
          <w:sz w:val="24"/>
          <w:szCs w:val="24"/>
          <w:lang w:val="en-GB"/>
        </w:rPr>
        <w:t xml:space="preserve">13% of the Russian average retail price higher. In </w:t>
      </w:r>
      <w:r w:rsidR="009E4386" w:rsidRPr="008E4989">
        <w:rPr>
          <w:sz w:val="24"/>
          <w:szCs w:val="24"/>
          <w:lang w:val="en-GB"/>
        </w:rPr>
        <w:t xml:space="preserve">the </w:t>
      </w:r>
      <w:r w:rsidR="00342CFE" w:rsidRPr="008E4989">
        <w:rPr>
          <w:sz w:val="24"/>
          <w:szCs w:val="24"/>
          <w:lang w:val="en-GB"/>
        </w:rPr>
        <w:t>case</w:t>
      </w:r>
      <w:r w:rsidRPr="008E4989">
        <w:rPr>
          <w:sz w:val="24"/>
          <w:szCs w:val="24"/>
          <w:lang w:val="en-GB"/>
        </w:rPr>
        <w:t xml:space="preserve"> of auctions</w:t>
      </w:r>
      <w:r w:rsidR="009B7865">
        <w:rPr>
          <w:sz w:val="24"/>
          <w:szCs w:val="24"/>
          <w:lang w:val="en-GB"/>
        </w:rPr>
        <w:t xml:space="preserve"> (models (2) and (3))</w:t>
      </w:r>
      <w:r w:rsidR="009E4386" w:rsidRPr="008E4989">
        <w:rPr>
          <w:sz w:val="24"/>
          <w:szCs w:val="24"/>
          <w:lang w:val="en-GB"/>
        </w:rPr>
        <w:t>,</w:t>
      </w:r>
      <w:r w:rsidRPr="008E4989">
        <w:rPr>
          <w:sz w:val="24"/>
          <w:szCs w:val="24"/>
          <w:lang w:val="en-GB"/>
        </w:rPr>
        <w:t xml:space="preserve"> the prices of </w:t>
      </w:r>
      <w:r w:rsidR="00847832">
        <w:rPr>
          <w:sz w:val="24"/>
          <w:szCs w:val="24"/>
          <w:lang w:val="en-GB"/>
        </w:rPr>
        <w:t>SOE</w:t>
      </w:r>
      <w:r w:rsidRPr="008E4989">
        <w:rPr>
          <w:sz w:val="24"/>
          <w:szCs w:val="24"/>
          <w:lang w:val="en-GB"/>
        </w:rPr>
        <w:t xml:space="preserve"> suppliers and private suppliers differ by 1.5</w:t>
      </w:r>
      <w:r w:rsidRPr="008E4989">
        <w:rPr>
          <w:rFonts w:cs="Times New Roman"/>
          <w:sz w:val="24"/>
          <w:szCs w:val="24"/>
          <w:lang w:val="en-GB"/>
        </w:rPr>
        <w:t>–</w:t>
      </w:r>
      <w:r w:rsidRPr="008E4989">
        <w:rPr>
          <w:sz w:val="24"/>
          <w:szCs w:val="24"/>
          <w:lang w:val="en-GB"/>
        </w:rPr>
        <w:t>2% of the Russian average retail price.</w:t>
      </w:r>
    </w:p>
    <w:p w14:paraId="7BE673C8" w14:textId="2DAF93E4" w:rsidR="00BC3824" w:rsidRPr="008E4989" w:rsidRDefault="00BC3824" w:rsidP="00BC3824">
      <w:pPr>
        <w:pStyle w:val="a4"/>
        <w:numPr>
          <w:ilvl w:val="0"/>
          <w:numId w:val="8"/>
        </w:numPr>
        <w:spacing w:before="0" w:after="200"/>
        <w:ind w:left="284" w:hanging="284"/>
        <w:rPr>
          <w:rFonts w:cs="Times New Roman"/>
          <w:sz w:val="24"/>
          <w:szCs w:val="24"/>
          <w:lang w:val="en-GB"/>
        </w:rPr>
      </w:pPr>
      <w:r w:rsidRPr="008E4989">
        <w:rPr>
          <w:sz w:val="24"/>
          <w:szCs w:val="24"/>
          <w:lang w:val="en-GB"/>
        </w:rPr>
        <w:t xml:space="preserve">In repeated contracts (coefficient </w:t>
      </w:r>
      <w:r w:rsidR="00471890" w:rsidRPr="008E4989">
        <w:rPr>
          <w:sz w:val="24"/>
          <w:szCs w:val="24"/>
          <w:lang w:val="en-GB"/>
        </w:rPr>
        <w:t>‘</w:t>
      </w:r>
      <w:proofErr w:type="spellStart"/>
      <w:r w:rsidRPr="008E4989">
        <w:rPr>
          <w:sz w:val="24"/>
          <w:szCs w:val="24"/>
          <w:lang w:val="en-GB"/>
        </w:rPr>
        <w:t>stateown</w:t>
      </w:r>
      <w:proofErr w:type="spellEnd"/>
      <w:r w:rsidRPr="008E4989">
        <w:rPr>
          <w:sz w:val="24"/>
          <w:szCs w:val="24"/>
          <w:lang w:val="en-GB"/>
        </w:rPr>
        <w:t xml:space="preserve"> + </w:t>
      </w:r>
      <w:proofErr w:type="spellStart"/>
      <w:r w:rsidRPr="008E4989">
        <w:rPr>
          <w:sz w:val="24"/>
          <w:szCs w:val="24"/>
          <w:lang w:val="en-GB"/>
        </w:rPr>
        <w:t>staterep</w:t>
      </w:r>
      <w:proofErr w:type="spellEnd"/>
      <w:r w:rsidR="008D3D2E" w:rsidRPr="008E4989">
        <w:rPr>
          <w:sz w:val="24"/>
          <w:szCs w:val="24"/>
          <w:lang w:val="en-GB"/>
        </w:rPr>
        <w:t>’</w:t>
      </w:r>
      <w:r w:rsidRPr="008E4989">
        <w:rPr>
          <w:sz w:val="24"/>
          <w:szCs w:val="24"/>
          <w:lang w:val="en-GB"/>
        </w:rPr>
        <w:t>)</w:t>
      </w:r>
      <w:r w:rsidR="009B7865">
        <w:rPr>
          <w:sz w:val="24"/>
          <w:szCs w:val="24"/>
          <w:lang w:val="en-GB"/>
        </w:rPr>
        <w:t xml:space="preserve"> for </w:t>
      </w:r>
      <w:r w:rsidR="009B7865" w:rsidRPr="008E4989">
        <w:rPr>
          <w:sz w:val="24"/>
          <w:szCs w:val="24"/>
          <w:lang w:val="en-GB"/>
        </w:rPr>
        <w:t>non-transparent procedures</w:t>
      </w:r>
      <w:r w:rsidR="008D3D2E" w:rsidRPr="008E4989">
        <w:rPr>
          <w:sz w:val="24"/>
          <w:szCs w:val="24"/>
          <w:lang w:val="en-GB"/>
        </w:rPr>
        <w:t>,</w:t>
      </w:r>
      <w:r w:rsidRPr="008E4989">
        <w:rPr>
          <w:sz w:val="24"/>
          <w:szCs w:val="24"/>
          <w:lang w:val="en-GB"/>
        </w:rPr>
        <w:t xml:space="preserve"> the</w:t>
      </w:r>
      <w:r w:rsidR="009B7865">
        <w:rPr>
          <w:sz w:val="24"/>
          <w:szCs w:val="24"/>
          <w:lang w:val="en-GB"/>
        </w:rPr>
        <w:t xml:space="preserve"> contract</w:t>
      </w:r>
      <w:r w:rsidRPr="008E4989">
        <w:rPr>
          <w:sz w:val="24"/>
          <w:szCs w:val="24"/>
          <w:lang w:val="en-GB"/>
        </w:rPr>
        <w:t xml:space="preserve"> prices </w:t>
      </w:r>
      <w:r w:rsidR="009B7865">
        <w:rPr>
          <w:sz w:val="24"/>
          <w:szCs w:val="24"/>
          <w:lang w:val="en-GB"/>
        </w:rPr>
        <w:t>of</w:t>
      </w:r>
      <w:r w:rsidRPr="008E4989">
        <w:rPr>
          <w:sz w:val="24"/>
          <w:szCs w:val="24"/>
          <w:lang w:val="en-GB"/>
        </w:rPr>
        <w:t xml:space="preserve"> </w:t>
      </w:r>
      <w:r w:rsidR="00847832">
        <w:rPr>
          <w:sz w:val="24"/>
          <w:szCs w:val="24"/>
          <w:lang w:val="en-GB"/>
        </w:rPr>
        <w:t xml:space="preserve">SOE </w:t>
      </w:r>
      <w:r w:rsidRPr="008E4989">
        <w:rPr>
          <w:sz w:val="24"/>
          <w:szCs w:val="24"/>
          <w:lang w:val="en-GB"/>
        </w:rPr>
        <w:t>suppliers are 16</w:t>
      </w:r>
      <w:r w:rsidRPr="008E4989">
        <w:rPr>
          <w:rFonts w:cs="Times New Roman"/>
          <w:sz w:val="24"/>
          <w:szCs w:val="24"/>
          <w:lang w:val="en-GB"/>
        </w:rPr>
        <w:t>–</w:t>
      </w:r>
      <w:r w:rsidRPr="008E4989">
        <w:rPr>
          <w:sz w:val="24"/>
          <w:szCs w:val="24"/>
          <w:lang w:val="en-GB"/>
        </w:rPr>
        <w:t xml:space="preserve">20% of the Russian average retail price higher than prices of private suppliers. For </w:t>
      </w:r>
      <w:r w:rsidR="008D3D2E" w:rsidRPr="008E4989">
        <w:rPr>
          <w:sz w:val="24"/>
          <w:szCs w:val="24"/>
          <w:lang w:val="en-GB"/>
        </w:rPr>
        <w:t>‘</w:t>
      </w:r>
      <w:r w:rsidRPr="008E4989">
        <w:rPr>
          <w:sz w:val="24"/>
          <w:szCs w:val="24"/>
          <w:lang w:val="en-GB"/>
        </w:rPr>
        <w:t>void auctions</w:t>
      </w:r>
      <w:r w:rsidR="008D3D2E" w:rsidRPr="008E4989">
        <w:rPr>
          <w:sz w:val="24"/>
          <w:szCs w:val="24"/>
          <w:lang w:val="en-GB"/>
        </w:rPr>
        <w:t>’,</w:t>
      </w:r>
      <w:r w:rsidRPr="008E4989">
        <w:rPr>
          <w:sz w:val="24"/>
          <w:szCs w:val="24"/>
          <w:lang w:val="en-GB"/>
        </w:rPr>
        <w:t xml:space="preserve"> this difference is 9.7%. The difference is statistically insignificant for valid auctions.</w:t>
      </w:r>
    </w:p>
    <w:p w14:paraId="52F4A748" w14:textId="692CC18F" w:rsidR="00BC3824" w:rsidRPr="004D21C7" w:rsidRDefault="009B7865" w:rsidP="00BC3824">
      <w:pPr>
        <w:pStyle w:val="a4"/>
        <w:numPr>
          <w:ilvl w:val="0"/>
          <w:numId w:val="8"/>
        </w:numPr>
        <w:spacing w:before="0" w:after="200"/>
        <w:ind w:left="284" w:hanging="284"/>
        <w:rPr>
          <w:rFonts w:cs="Times New Roman"/>
          <w:sz w:val="24"/>
          <w:szCs w:val="24"/>
          <w:lang w:val="en-GB"/>
        </w:rPr>
      </w:pPr>
      <w:r>
        <w:rPr>
          <w:sz w:val="24"/>
          <w:szCs w:val="24"/>
          <w:lang w:val="en-GB"/>
        </w:rPr>
        <w:t>F</w:t>
      </w:r>
      <w:r w:rsidRPr="008E4989">
        <w:rPr>
          <w:sz w:val="24"/>
          <w:szCs w:val="24"/>
          <w:lang w:val="en-GB"/>
        </w:rPr>
        <w:t>or non-transparent procedures</w:t>
      </w:r>
      <w:r>
        <w:rPr>
          <w:sz w:val="24"/>
          <w:szCs w:val="24"/>
          <w:lang w:val="en-GB"/>
        </w:rPr>
        <w:t>,</w:t>
      </w:r>
      <w:r w:rsidRPr="008E4989">
        <w:rPr>
          <w:sz w:val="24"/>
          <w:szCs w:val="24"/>
          <w:lang w:val="en-GB"/>
        </w:rPr>
        <w:t xml:space="preserve"> </w:t>
      </w:r>
      <w:r>
        <w:rPr>
          <w:sz w:val="24"/>
          <w:szCs w:val="24"/>
          <w:lang w:val="en-GB"/>
        </w:rPr>
        <w:t>t</w:t>
      </w:r>
      <w:r w:rsidR="00BC3824" w:rsidRPr="008E4989">
        <w:rPr>
          <w:sz w:val="24"/>
          <w:szCs w:val="24"/>
          <w:lang w:val="en-GB"/>
        </w:rPr>
        <w:t xml:space="preserve">he prices of </w:t>
      </w:r>
      <w:r w:rsidR="00847832">
        <w:rPr>
          <w:sz w:val="24"/>
          <w:szCs w:val="24"/>
          <w:lang w:val="en-GB"/>
        </w:rPr>
        <w:t xml:space="preserve">SOE </w:t>
      </w:r>
      <w:r w:rsidR="00BC3824" w:rsidRPr="008E4989">
        <w:rPr>
          <w:sz w:val="24"/>
          <w:szCs w:val="24"/>
          <w:lang w:val="en-GB"/>
        </w:rPr>
        <w:t>suppliers under repeated contracts are 17</w:t>
      </w:r>
      <w:r w:rsidR="00BC3824" w:rsidRPr="008E4989">
        <w:rPr>
          <w:rFonts w:cs="Times New Roman"/>
          <w:sz w:val="24"/>
          <w:szCs w:val="24"/>
          <w:lang w:val="en-GB"/>
        </w:rPr>
        <w:t>–</w:t>
      </w:r>
      <w:r w:rsidR="00BC3824" w:rsidRPr="008E4989">
        <w:rPr>
          <w:sz w:val="24"/>
          <w:szCs w:val="24"/>
          <w:lang w:val="en-GB"/>
        </w:rPr>
        <w:t xml:space="preserve">21% of the Russian average retail price higher than the prices of private suppliers under </w:t>
      </w:r>
      <w:r w:rsidR="00970B19">
        <w:rPr>
          <w:sz w:val="24"/>
          <w:szCs w:val="24"/>
          <w:lang w:val="en-GB"/>
        </w:rPr>
        <w:t>one-time</w:t>
      </w:r>
      <w:r w:rsidR="00970B19" w:rsidRPr="008E4989">
        <w:rPr>
          <w:sz w:val="24"/>
          <w:szCs w:val="24"/>
          <w:lang w:val="en-GB"/>
        </w:rPr>
        <w:t xml:space="preserve"> </w:t>
      </w:r>
      <w:r w:rsidR="009B583B">
        <w:rPr>
          <w:sz w:val="24"/>
          <w:szCs w:val="24"/>
          <w:lang w:val="en-GB"/>
        </w:rPr>
        <w:t>deals</w:t>
      </w:r>
      <w:r w:rsidR="009B583B" w:rsidRPr="008E4989">
        <w:rPr>
          <w:sz w:val="24"/>
          <w:szCs w:val="24"/>
          <w:lang w:val="en-GB"/>
        </w:rPr>
        <w:t xml:space="preserve"> </w:t>
      </w:r>
      <w:r w:rsidR="004D21C7" w:rsidRPr="008E4989">
        <w:rPr>
          <w:sz w:val="24"/>
          <w:szCs w:val="24"/>
          <w:lang w:val="en-GB"/>
        </w:rPr>
        <w:t xml:space="preserve">(coefficient ‘repeated + </w:t>
      </w:r>
      <w:proofErr w:type="spellStart"/>
      <w:r w:rsidR="004D21C7" w:rsidRPr="008E4989">
        <w:rPr>
          <w:sz w:val="24"/>
          <w:szCs w:val="24"/>
          <w:lang w:val="en-GB"/>
        </w:rPr>
        <w:t>stateown</w:t>
      </w:r>
      <w:proofErr w:type="spellEnd"/>
      <w:r w:rsidR="004D21C7" w:rsidRPr="008E4989">
        <w:rPr>
          <w:sz w:val="24"/>
          <w:szCs w:val="24"/>
          <w:lang w:val="en-GB"/>
        </w:rPr>
        <w:t xml:space="preserve"> + </w:t>
      </w:r>
      <w:proofErr w:type="spellStart"/>
      <w:r w:rsidR="004D21C7" w:rsidRPr="008E4989">
        <w:rPr>
          <w:sz w:val="24"/>
          <w:szCs w:val="24"/>
          <w:lang w:val="en-GB"/>
        </w:rPr>
        <w:t>staterep</w:t>
      </w:r>
      <w:proofErr w:type="spellEnd"/>
      <w:r w:rsidR="004D21C7" w:rsidRPr="008E4989">
        <w:rPr>
          <w:sz w:val="24"/>
          <w:szCs w:val="24"/>
          <w:lang w:val="en-GB"/>
        </w:rPr>
        <w:t>’)</w:t>
      </w:r>
      <w:r w:rsidR="00BC3824" w:rsidRPr="008E4989">
        <w:rPr>
          <w:sz w:val="24"/>
          <w:szCs w:val="24"/>
          <w:lang w:val="en-GB"/>
        </w:rPr>
        <w:t xml:space="preserve">. For </w:t>
      </w:r>
      <w:r w:rsidR="006D731A" w:rsidRPr="008E4989">
        <w:rPr>
          <w:sz w:val="24"/>
          <w:szCs w:val="24"/>
          <w:lang w:val="en-GB"/>
        </w:rPr>
        <w:t>‘</w:t>
      </w:r>
      <w:r w:rsidR="00BC3824" w:rsidRPr="008E4989">
        <w:rPr>
          <w:sz w:val="24"/>
          <w:szCs w:val="24"/>
          <w:lang w:val="en-GB"/>
        </w:rPr>
        <w:t>void auctions</w:t>
      </w:r>
      <w:r w:rsidR="006D731A" w:rsidRPr="008E4989">
        <w:rPr>
          <w:sz w:val="24"/>
          <w:szCs w:val="24"/>
          <w:lang w:val="en-GB"/>
        </w:rPr>
        <w:t>’</w:t>
      </w:r>
      <w:r w:rsidR="00BC3824" w:rsidRPr="008E4989">
        <w:rPr>
          <w:sz w:val="24"/>
          <w:szCs w:val="24"/>
          <w:lang w:val="en-GB"/>
        </w:rPr>
        <w:t xml:space="preserve"> this difference is 9% and it is statistically insignificant for valid auctions.</w:t>
      </w:r>
    </w:p>
    <w:p w14:paraId="0CFAA618" w14:textId="2CD77364" w:rsidR="00D44BE6" w:rsidRPr="009171B7" w:rsidRDefault="00D44BE6" w:rsidP="00BC3824">
      <w:pPr>
        <w:pStyle w:val="a4"/>
        <w:numPr>
          <w:ilvl w:val="0"/>
          <w:numId w:val="8"/>
        </w:numPr>
        <w:spacing w:before="0" w:after="200"/>
        <w:ind w:left="284" w:hanging="284"/>
        <w:rPr>
          <w:rFonts w:cs="Times New Roman"/>
          <w:sz w:val="24"/>
          <w:szCs w:val="24"/>
          <w:lang w:val="en-GB"/>
        </w:rPr>
      </w:pPr>
      <w:r>
        <w:rPr>
          <w:rFonts w:cs="Times New Roman"/>
          <w:sz w:val="24"/>
          <w:szCs w:val="24"/>
          <w:lang w:val="en-US"/>
        </w:rPr>
        <w:t xml:space="preserve">Regarding </w:t>
      </w:r>
      <w:r w:rsidR="000E7F6B">
        <w:rPr>
          <w:rFonts w:cs="Times New Roman"/>
          <w:sz w:val="24"/>
          <w:szCs w:val="24"/>
          <w:lang w:val="en-US"/>
        </w:rPr>
        <w:t>private</w:t>
      </w:r>
      <w:r w:rsidR="00847832">
        <w:rPr>
          <w:rFonts w:cs="Times New Roman"/>
          <w:sz w:val="24"/>
          <w:szCs w:val="24"/>
          <w:lang w:val="en-US"/>
        </w:rPr>
        <w:t xml:space="preserve"> suppliers </w:t>
      </w:r>
      <w:r>
        <w:rPr>
          <w:rFonts w:cs="Times New Roman"/>
          <w:sz w:val="24"/>
          <w:szCs w:val="24"/>
          <w:lang w:val="en-US"/>
        </w:rPr>
        <w:t>the prices of repeated contracts are higher for request for quot</w:t>
      </w:r>
      <w:r w:rsidR="000E7F6B">
        <w:rPr>
          <w:rFonts w:cs="Times New Roman"/>
          <w:sz w:val="24"/>
          <w:szCs w:val="24"/>
          <w:lang w:val="en-US"/>
        </w:rPr>
        <w:t>ations</w:t>
      </w:r>
      <w:r>
        <w:rPr>
          <w:rFonts w:cs="Times New Roman"/>
          <w:sz w:val="24"/>
          <w:szCs w:val="24"/>
          <w:lang w:val="en-US"/>
        </w:rPr>
        <w:t xml:space="preserve"> and lower for valid auctions </w:t>
      </w:r>
      <w:r w:rsidRPr="008E4989">
        <w:rPr>
          <w:sz w:val="24"/>
          <w:szCs w:val="24"/>
          <w:lang w:val="en-GB"/>
        </w:rPr>
        <w:t>(coefficient ‘repeated’)</w:t>
      </w:r>
      <w:r>
        <w:rPr>
          <w:rFonts w:cs="Times New Roman"/>
          <w:sz w:val="24"/>
          <w:szCs w:val="24"/>
          <w:lang w:val="en-US"/>
        </w:rPr>
        <w:t>. This difference is statistically significant but the value</w:t>
      </w:r>
      <w:r w:rsidR="00847832">
        <w:rPr>
          <w:rFonts w:cs="Times New Roman"/>
          <w:sz w:val="24"/>
          <w:szCs w:val="24"/>
          <w:lang w:val="en-US"/>
        </w:rPr>
        <w:t xml:space="preserve"> does</w:t>
      </w:r>
      <w:r>
        <w:rPr>
          <w:rFonts w:cs="Times New Roman"/>
          <w:sz w:val="24"/>
          <w:szCs w:val="24"/>
          <w:lang w:val="en-US"/>
        </w:rPr>
        <w:t xml:space="preserve"> not exceed 1% in absolute value. For </w:t>
      </w:r>
      <w:r w:rsidR="00847832">
        <w:rPr>
          <w:rFonts w:cs="Times New Roman"/>
          <w:sz w:val="24"/>
          <w:szCs w:val="24"/>
          <w:lang w:val="en-US"/>
        </w:rPr>
        <w:t>SOE</w:t>
      </w:r>
      <w:r w:rsidR="00545A78">
        <w:rPr>
          <w:rFonts w:cs="Times New Roman"/>
          <w:sz w:val="24"/>
          <w:szCs w:val="24"/>
          <w:lang w:val="en-US"/>
        </w:rPr>
        <w:t xml:space="preserve"> suppliers</w:t>
      </w:r>
      <w:r w:rsidR="00C13A24">
        <w:rPr>
          <w:rFonts w:cs="Times New Roman"/>
          <w:sz w:val="24"/>
          <w:szCs w:val="24"/>
          <w:lang w:val="en-US"/>
        </w:rPr>
        <w:t>,</w:t>
      </w:r>
      <w:r w:rsidR="00545A78">
        <w:rPr>
          <w:rFonts w:cs="Times New Roman"/>
          <w:sz w:val="24"/>
          <w:szCs w:val="24"/>
          <w:lang w:val="en-US"/>
        </w:rPr>
        <w:t xml:space="preserve"> prices of repeated contracts are 4-8% higher than prices of one-time </w:t>
      </w:r>
      <w:r w:rsidR="009B583B">
        <w:rPr>
          <w:rFonts w:cs="Times New Roman"/>
          <w:sz w:val="24"/>
          <w:szCs w:val="24"/>
          <w:lang w:val="en-US"/>
        </w:rPr>
        <w:t xml:space="preserve">deals </w:t>
      </w:r>
      <w:r w:rsidR="00D965DB">
        <w:rPr>
          <w:rFonts w:cs="Times New Roman"/>
          <w:sz w:val="24"/>
          <w:szCs w:val="24"/>
          <w:lang w:val="en-US"/>
        </w:rPr>
        <w:t xml:space="preserve">under non-transparent procedures </w:t>
      </w:r>
      <w:r w:rsidR="00D965DB" w:rsidRPr="008E4989">
        <w:rPr>
          <w:sz w:val="24"/>
          <w:szCs w:val="24"/>
          <w:lang w:val="en-GB"/>
        </w:rPr>
        <w:t>(coefficient ‘</w:t>
      </w:r>
      <w:r w:rsidR="00D965DB">
        <w:rPr>
          <w:sz w:val="24"/>
          <w:szCs w:val="24"/>
          <w:lang w:val="en-GB"/>
        </w:rPr>
        <w:t xml:space="preserve">repeated </w:t>
      </w:r>
      <w:r w:rsidR="00D965DB" w:rsidRPr="008E4989">
        <w:rPr>
          <w:sz w:val="24"/>
          <w:szCs w:val="24"/>
          <w:lang w:val="en-GB"/>
        </w:rPr>
        <w:t xml:space="preserve">+ </w:t>
      </w:r>
      <w:proofErr w:type="spellStart"/>
      <w:r w:rsidR="00D965DB" w:rsidRPr="008E4989">
        <w:rPr>
          <w:sz w:val="24"/>
          <w:szCs w:val="24"/>
          <w:lang w:val="en-GB"/>
        </w:rPr>
        <w:t>staterep</w:t>
      </w:r>
      <w:proofErr w:type="spellEnd"/>
      <w:r w:rsidR="00D965DB" w:rsidRPr="008E4989">
        <w:rPr>
          <w:sz w:val="24"/>
          <w:szCs w:val="24"/>
          <w:lang w:val="en-GB"/>
        </w:rPr>
        <w:t>’)</w:t>
      </w:r>
      <w:r w:rsidR="00545A78">
        <w:rPr>
          <w:rFonts w:cs="Times New Roman"/>
          <w:sz w:val="24"/>
          <w:szCs w:val="24"/>
          <w:lang w:val="en-US"/>
        </w:rPr>
        <w:t xml:space="preserve">. For void </w:t>
      </w:r>
      <w:r w:rsidR="00D965DB">
        <w:rPr>
          <w:rFonts w:cs="Times New Roman"/>
          <w:sz w:val="24"/>
          <w:szCs w:val="24"/>
          <w:lang w:val="en-US"/>
        </w:rPr>
        <w:t>auctions the overpricing is 11.7%, but for valid auctions it is insignificant.</w:t>
      </w:r>
    </w:p>
    <w:p w14:paraId="615F710B" w14:textId="60BD1B27" w:rsidR="009D6D11" w:rsidRDefault="00E37D26" w:rsidP="00CC66C7">
      <w:pPr>
        <w:spacing w:before="0" w:after="200"/>
        <w:rPr>
          <w:rFonts w:cs="Times New Roman"/>
          <w:sz w:val="22"/>
          <w:lang w:val="en-US"/>
        </w:rPr>
      </w:pPr>
      <w:r w:rsidRPr="00422AAF">
        <w:rPr>
          <w:rFonts w:cs="Times New Roman"/>
          <w:sz w:val="24"/>
          <w:szCs w:val="24"/>
          <w:lang w:val="en-GB"/>
        </w:rPr>
        <w:t>Summarising the results,</w:t>
      </w:r>
      <w:r w:rsidR="009D6D11" w:rsidRPr="00422AAF">
        <w:rPr>
          <w:rFonts w:cs="Times New Roman"/>
          <w:sz w:val="24"/>
          <w:szCs w:val="24"/>
          <w:lang w:val="en-GB"/>
        </w:rPr>
        <w:t xml:space="preserve"> note that in the case of auction we do not have economically significant price decreases from the repeated contracts compared to one-time contracts. Moreover, </w:t>
      </w:r>
      <w:r w:rsidR="00393499" w:rsidRPr="00422AAF">
        <w:rPr>
          <w:rFonts w:cs="Times New Roman"/>
          <w:sz w:val="24"/>
          <w:szCs w:val="24"/>
          <w:lang w:val="en-GB"/>
        </w:rPr>
        <w:t xml:space="preserve">procurement </w:t>
      </w:r>
      <w:r w:rsidR="00A759A6" w:rsidRPr="00422AAF">
        <w:rPr>
          <w:rFonts w:cs="Times New Roman"/>
          <w:sz w:val="24"/>
          <w:szCs w:val="24"/>
          <w:lang w:val="en-US"/>
        </w:rPr>
        <w:t>price</w:t>
      </w:r>
      <w:r w:rsidR="00393499" w:rsidRPr="00422AAF">
        <w:rPr>
          <w:rFonts w:cs="Times New Roman"/>
          <w:sz w:val="24"/>
          <w:szCs w:val="24"/>
          <w:lang w:val="en-US"/>
        </w:rPr>
        <w:t>s</w:t>
      </w:r>
      <w:r w:rsidR="00A759A6" w:rsidRPr="00422AAF">
        <w:rPr>
          <w:rFonts w:cs="Times New Roman"/>
          <w:sz w:val="24"/>
          <w:szCs w:val="24"/>
          <w:lang w:val="en-US"/>
        </w:rPr>
        <w:t xml:space="preserve"> </w:t>
      </w:r>
      <w:r w:rsidR="009D6D11" w:rsidRPr="00422AAF">
        <w:rPr>
          <w:rFonts w:cs="Times New Roman"/>
          <w:sz w:val="24"/>
          <w:szCs w:val="24"/>
          <w:lang w:val="en-GB"/>
        </w:rPr>
        <w:t xml:space="preserve">from SOE suppliers </w:t>
      </w:r>
      <w:r w:rsidR="00393499" w:rsidRPr="00422AAF">
        <w:rPr>
          <w:rFonts w:cs="Times New Roman"/>
          <w:sz w:val="24"/>
          <w:szCs w:val="24"/>
          <w:lang w:val="en-GB"/>
        </w:rPr>
        <w:t xml:space="preserve">are </w:t>
      </w:r>
      <w:r w:rsidR="009D6D11" w:rsidRPr="00422AAF">
        <w:rPr>
          <w:rFonts w:cs="Times New Roman"/>
          <w:sz w:val="24"/>
          <w:szCs w:val="24"/>
          <w:lang w:val="en-GB"/>
        </w:rPr>
        <w:t>even a little higher than from private supplier</w:t>
      </w:r>
      <w:r w:rsidR="00393499" w:rsidRPr="00422AAF">
        <w:rPr>
          <w:rFonts w:cs="Times New Roman"/>
          <w:sz w:val="24"/>
          <w:szCs w:val="24"/>
          <w:lang w:val="en-GB"/>
        </w:rPr>
        <w:t>s</w:t>
      </w:r>
      <w:r w:rsidR="009D6D11" w:rsidRPr="00422AAF">
        <w:rPr>
          <w:rFonts w:cs="Times New Roman"/>
          <w:sz w:val="24"/>
          <w:szCs w:val="24"/>
          <w:lang w:val="en-GB"/>
        </w:rPr>
        <w:t xml:space="preserve"> for </w:t>
      </w:r>
      <w:r w:rsidR="003B6319" w:rsidRPr="00422AAF">
        <w:rPr>
          <w:rFonts w:cs="Times New Roman"/>
          <w:sz w:val="24"/>
          <w:szCs w:val="24"/>
          <w:lang w:val="en-GB"/>
        </w:rPr>
        <w:t>e-</w:t>
      </w:r>
      <w:r w:rsidR="009D6D11" w:rsidRPr="00422AAF">
        <w:rPr>
          <w:rFonts w:cs="Times New Roman"/>
          <w:sz w:val="24"/>
          <w:szCs w:val="24"/>
          <w:lang w:val="en-GB"/>
        </w:rPr>
        <w:t xml:space="preserve">auctions. So, our positive hypothesis about </w:t>
      </w:r>
      <w:r w:rsidRPr="00422AAF">
        <w:rPr>
          <w:rFonts w:cs="Times New Roman"/>
          <w:sz w:val="24"/>
          <w:szCs w:val="24"/>
          <w:lang w:val="en-GB"/>
        </w:rPr>
        <w:t xml:space="preserve">procurement from </w:t>
      </w:r>
      <w:r w:rsidR="009D6D11" w:rsidRPr="00422AAF">
        <w:rPr>
          <w:rFonts w:cs="Times New Roman"/>
          <w:sz w:val="24"/>
          <w:szCs w:val="24"/>
          <w:lang w:val="en-GB"/>
        </w:rPr>
        <w:t xml:space="preserve">repeated contracts and SOE suppliers </w:t>
      </w:r>
      <w:r w:rsidRPr="00422AAF">
        <w:rPr>
          <w:rFonts w:cs="Times New Roman"/>
          <w:sz w:val="24"/>
          <w:szCs w:val="24"/>
          <w:lang w:val="en-GB"/>
        </w:rPr>
        <w:t xml:space="preserve">through transparent procedure </w:t>
      </w:r>
      <w:r w:rsidR="009D6D11" w:rsidRPr="00422AAF">
        <w:rPr>
          <w:rFonts w:cs="Times New Roman"/>
          <w:sz w:val="24"/>
          <w:szCs w:val="24"/>
          <w:lang w:val="en-GB"/>
        </w:rPr>
        <w:t>is not consistent enough</w:t>
      </w:r>
      <w:r w:rsidRPr="00422AAF">
        <w:rPr>
          <w:rFonts w:cs="Times New Roman"/>
          <w:sz w:val="24"/>
          <w:szCs w:val="24"/>
          <w:lang w:val="en-GB"/>
        </w:rPr>
        <w:t xml:space="preserve"> for Russian case</w:t>
      </w:r>
      <w:r w:rsidR="009D6D11" w:rsidRPr="00422AAF">
        <w:rPr>
          <w:rFonts w:cs="Times New Roman"/>
          <w:sz w:val="24"/>
          <w:szCs w:val="24"/>
          <w:lang w:val="en-GB"/>
        </w:rPr>
        <w:t>.</w:t>
      </w:r>
      <w:r w:rsidRPr="00422AAF">
        <w:rPr>
          <w:rFonts w:cs="Times New Roman"/>
          <w:sz w:val="24"/>
          <w:szCs w:val="24"/>
          <w:lang w:val="en-GB"/>
        </w:rPr>
        <w:t xml:space="preserve"> Nevertheless, negative hypothesis about significant overpricing of repeated contracts with SOE suppliers through non-transparent procedure is strong enough.</w:t>
      </w:r>
      <w:r w:rsidR="00FA584E" w:rsidRPr="00422AAF">
        <w:rPr>
          <w:rFonts w:cs="Times New Roman"/>
          <w:sz w:val="24"/>
          <w:szCs w:val="24"/>
          <w:lang w:val="en-GB"/>
        </w:rPr>
        <w:t xml:space="preserve"> Moreover, this significant overpricing consistent for all the types of customer: educational, health and security</w:t>
      </w:r>
      <w:r w:rsidR="00FA584E" w:rsidRPr="00422AAF">
        <w:rPr>
          <w:rStyle w:val="ab"/>
          <w:sz w:val="24"/>
          <w:szCs w:val="24"/>
          <w:lang w:val="en-GB"/>
        </w:rPr>
        <w:footnoteReference w:id="3"/>
      </w:r>
      <w:r w:rsidR="00FA584E" w:rsidRPr="00422AAF">
        <w:rPr>
          <w:rFonts w:cs="Times New Roman"/>
          <w:sz w:val="24"/>
          <w:szCs w:val="24"/>
          <w:lang w:val="en-GB"/>
        </w:rPr>
        <w:t xml:space="preserve">. </w:t>
      </w:r>
      <w:r w:rsidRPr="00422AAF">
        <w:rPr>
          <w:rFonts w:cs="Times New Roman"/>
          <w:sz w:val="24"/>
          <w:szCs w:val="24"/>
          <w:lang w:val="en-GB"/>
        </w:rPr>
        <w:t xml:space="preserve">These may be explained by </w:t>
      </w:r>
      <w:r w:rsidR="00471B8C" w:rsidRPr="00422AAF">
        <w:rPr>
          <w:rFonts w:cs="Times New Roman"/>
          <w:sz w:val="24"/>
          <w:szCs w:val="24"/>
          <w:lang w:val="en-US"/>
        </w:rPr>
        <w:t>low quality of government in Russian regions</w:t>
      </w:r>
      <w:r w:rsidR="00471B8C" w:rsidRPr="00422AAF">
        <w:rPr>
          <w:rFonts w:cs="Times New Roman"/>
          <w:sz w:val="24"/>
          <w:szCs w:val="24"/>
          <w:lang w:val="en-GB"/>
        </w:rPr>
        <w:t>. There are no sustainable government mechanisms that can support honest behaviour, and there are quite strong bureaucratic barriers as well.</w:t>
      </w:r>
    </w:p>
    <w:p w14:paraId="3C7B791C" w14:textId="51C7A293" w:rsidR="004A7B91" w:rsidRPr="00FE0B9C" w:rsidRDefault="004D21C7" w:rsidP="00770AE5">
      <w:pPr>
        <w:pStyle w:val="a4"/>
        <w:spacing w:before="0" w:after="200" w:line="240" w:lineRule="auto"/>
        <w:ind w:left="284"/>
        <w:jc w:val="center"/>
        <w:rPr>
          <w:rFonts w:cs="Times New Roman"/>
          <w:sz w:val="22"/>
          <w:lang w:val="en-US"/>
        </w:rPr>
      </w:pPr>
      <w:proofErr w:type="gramStart"/>
      <w:r>
        <w:rPr>
          <w:rFonts w:cs="Times New Roman"/>
          <w:sz w:val="22"/>
          <w:lang w:val="en-US"/>
        </w:rPr>
        <w:lastRenderedPageBreak/>
        <w:t xml:space="preserve">Table </w:t>
      </w:r>
      <w:r w:rsidR="00027340">
        <w:rPr>
          <w:rFonts w:cs="Times New Roman"/>
          <w:sz w:val="22"/>
          <w:lang w:val="en-US"/>
        </w:rPr>
        <w:t>6</w:t>
      </w:r>
      <w:r w:rsidR="004A7B91" w:rsidRPr="00FE0B9C">
        <w:rPr>
          <w:rFonts w:cs="Times New Roman"/>
          <w:sz w:val="22"/>
          <w:lang w:val="en-US"/>
        </w:rPr>
        <w:t>.</w:t>
      </w:r>
      <w:proofErr w:type="gramEnd"/>
      <w:r w:rsidR="004A7B91" w:rsidRPr="00FE0B9C">
        <w:rPr>
          <w:rFonts w:cs="Times New Roman"/>
          <w:sz w:val="22"/>
          <w:lang w:val="en-US"/>
        </w:rPr>
        <w:t xml:space="preserve"> </w:t>
      </w:r>
      <w:r w:rsidR="004A7B91">
        <w:rPr>
          <w:rFonts w:cs="Times New Roman"/>
          <w:sz w:val="22"/>
          <w:lang w:val="en-US"/>
        </w:rPr>
        <w:t xml:space="preserve">Regression results for modeling of expectation </w:t>
      </w:r>
      <w:r w:rsidR="003665C5">
        <w:rPr>
          <w:rFonts w:cs="Times New Roman"/>
          <w:sz w:val="22"/>
          <w:lang w:val="en-US"/>
        </w:rPr>
        <w:t>of normalized price</w:t>
      </w:r>
    </w:p>
    <w:tbl>
      <w:tblPr>
        <w:tblStyle w:val="af9"/>
        <w:tblW w:w="89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3"/>
        <w:gridCol w:w="1244"/>
        <w:gridCol w:w="1394"/>
        <w:gridCol w:w="1351"/>
        <w:gridCol w:w="1418"/>
        <w:gridCol w:w="1417"/>
      </w:tblGrid>
      <w:tr w:rsidR="004A7B91" w:rsidRPr="00D85672" w14:paraId="585409F7" w14:textId="77777777" w:rsidTr="004D21C7">
        <w:trPr>
          <w:jc w:val="center"/>
        </w:trPr>
        <w:tc>
          <w:tcPr>
            <w:tcW w:w="2123" w:type="dxa"/>
            <w:tcBorders>
              <w:top w:val="single" w:sz="4" w:space="0" w:color="auto"/>
            </w:tcBorders>
            <w:vAlign w:val="bottom"/>
          </w:tcPr>
          <w:p w14:paraId="67E1ED9A" w14:textId="77777777" w:rsidR="004A7B91" w:rsidRPr="00D85672" w:rsidRDefault="004A7B91" w:rsidP="004D21C7">
            <w:pPr>
              <w:pStyle w:val="Compact"/>
              <w:jc w:val="left"/>
              <w:rPr>
                <w:rFonts w:ascii="Times New Roman" w:hAnsi="Times New Roman" w:cs="Times New Roman"/>
                <w:b/>
                <w:sz w:val="18"/>
                <w:szCs w:val="18"/>
              </w:rPr>
            </w:pPr>
          </w:p>
        </w:tc>
        <w:tc>
          <w:tcPr>
            <w:tcW w:w="1244" w:type="dxa"/>
            <w:tcBorders>
              <w:top w:val="single" w:sz="4" w:space="0" w:color="auto"/>
            </w:tcBorders>
            <w:vAlign w:val="center"/>
          </w:tcPr>
          <w:p w14:paraId="61652341" w14:textId="77777777" w:rsidR="004A7B91" w:rsidRPr="00D85672" w:rsidRDefault="004A7B91" w:rsidP="004D21C7">
            <w:pPr>
              <w:pStyle w:val="Compact"/>
              <w:jc w:val="center"/>
              <w:rPr>
                <w:rFonts w:ascii="Times New Roman" w:hAnsi="Times New Roman" w:cs="Times New Roman"/>
                <w:b/>
                <w:sz w:val="18"/>
                <w:szCs w:val="18"/>
                <w:lang w:val="ru-RU"/>
              </w:rPr>
            </w:pPr>
            <w:r>
              <w:rPr>
                <w:rFonts w:ascii="Times New Roman" w:hAnsi="Times New Roman" w:cs="Times New Roman"/>
                <w:b/>
                <w:sz w:val="18"/>
                <w:szCs w:val="18"/>
                <w:lang w:val="ru-RU"/>
              </w:rPr>
              <w:t>(1)</w:t>
            </w:r>
          </w:p>
        </w:tc>
        <w:tc>
          <w:tcPr>
            <w:tcW w:w="1394" w:type="dxa"/>
            <w:tcBorders>
              <w:top w:val="single" w:sz="4" w:space="0" w:color="auto"/>
            </w:tcBorders>
            <w:vAlign w:val="center"/>
          </w:tcPr>
          <w:p w14:paraId="00066D8D" w14:textId="77777777" w:rsidR="004A7B91" w:rsidRPr="00D85672" w:rsidRDefault="004A7B91" w:rsidP="004D21C7">
            <w:pPr>
              <w:pStyle w:val="Compact"/>
              <w:jc w:val="center"/>
              <w:rPr>
                <w:rFonts w:ascii="Times New Roman" w:hAnsi="Times New Roman" w:cs="Times New Roman"/>
                <w:b/>
                <w:sz w:val="18"/>
                <w:szCs w:val="18"/>
                <w:lang w:val="ru-RU"/>
              </w:rPr>
            </w:pPr>
            <w:r>
              <w:rPr>
                <w:rFonts w:ascii="Times New Roman" w:hAnsi="Times New Roman" w:cs="Times New Roman"/>
                <w:b/>
                <w:sz w:val="18"/>
                <w:szCs w:val="18"/>
                <w:lang w:val="ru-RU"/>
              </w:rPr>
              <w:t>(2)</w:t>
            </w:r>
          </w:p>
        </w:tc>
        <w:tc>
          <w:tcPr>
            <w:tcW w:w="1351" w:type="dxa"/>
            <w:tcBorders>
              <w:top w:val="single" w:sz="4" w:space="0" w:color="auto"/>
            </w:tcBorders>
            <w:vAlign w:val="center"/>
          </w:tcPr>
          <w:p w14:paraId="11A57425" w14:textId="77777777" w:rsidR="004A7B91" w:rsidRPr="00D85672" w:rsidRDefault="004A7B91" w:rsidP="004D21C7">
            <w:pPr>
              <w:pStyle w:val="Compact"/>
              <w:jc w:val="center"/>
              <w:rPr>
                <w:rFonts w:ascii="Times New Roman" w:hAnsi="Times New Roman" w:cs="Times New Roman"/>
                <w:b/>
                <w:sz w:val="18"/>
                <w:szCs w:val="18"/>
                <w:lang w:val="ru-RU"/>
              </w:rPr>
            </w:pPr>
            <w:r>
              <w:rPr>
                <w:rFonts w:ascii="Times New Roman" w:hAnsi="Times New Roman" w:cs="Times New Roman"/>
                <w:b/>
                <w:sz w:val="18"/>
                <w:szCs w:val="18"/>
                <w:lang w:val="ru-RU"/>
              </w:rPr>
              <w:t>(3)</w:t>
            </w:r>
          </w:p>
        </w:tc>
        <w:tc>
          <w:tcPr>
            <w:tcW w:w="1418" w:type="dxa"/>
            <w:tcBorders>
              <w:top w:val="single" w:sz="4" w:space="0" w:color="auto"/>
            </w:tcBorders>
            <w:vAlign w:val="center"/>
          </w:tcPr>
          <w:p w14:paraId="13657295" w14:textId="77777777" w:rsidR="004A7B91" w:rsidRPr="00D85672" w:rsidRDefault="004A7B91" w:rsidP="004D21C7">
            <w:pPr>
              <w:pStyle w:val="Compact"/>
              <w:jc w:val="center"/>
              <w:rPr>
                <w:rFonts w:ascii="Times New Roman" w:hAnsi="Times New Roman" w:cs="Times New Roman"/>
                <w:b/>
                <w:sz w:val="18"/>
                <w:szCs w:val="18"/>
                <w:lang w:val="ru-RU"/>
              </w:rPr>
            </w:pPr>
            <w:r>
              <w:rPr>
                <w:rFonts w:ascii="Times New Roman" w:hAnsi="Times New Roman" w:cs="Times New Roman"/>
                <w:b/>
                <w:sz w:val="18"/>
                <w:szCs w:val="18"/>
                <w:lang w:val="ru-RU"/>
              </w:rPr>
              <w:t>(4)</w:t>
            </w:r>
          </w:p>
        </w:tc>
        <w:tc>
          <w:tcPr>
            <w:tcW w:w="1417" w:type="dxa"/>
            <w:tcBorders>
              <w:top w:val="single" w:sz="4" w:space="0" w:color="auto"/>
            </w:tcBorders>
            <w:vAlign w:val="center"/>
          </w:tcPr>
          <w:p w14:paraId="35E975AC" w14:textId="77777777" w:rsidR="004A7B91" w:rsidRPr="00D85672" w:rsidRDefault="004A7B91" w:rsidP="004D21C7">
            <w:pPr>
              <w:pStyle w:val="Compact"/>
              <w:jc w:val="center"/>
              <w:rPr>
                <w:rFonts w:ascii="Times New Roman" w:hAnsi="Times New Roman" w:cs="Times New Roman"/>
                <w:b/>
                <w:sz w:val="18"/>
                <w:szCs w:val="18"/>
                <w:lang w:val="ru-RU"/>
              </w:rPr>
            </w:pPr>
            <w:r>
              <w:rPr>
                <w:rFonts w:ascii="Times New Roman" w:hAnsi="Times New Roman" w:cs="Times New Roman"/>
                <w:b/>
                <w:sz w:val="18"/>
                <w:szCs w:val="18"/>
                <w:lang w:val="ru-RU"/>
              </w:rPr>
              <w:t>(5)</w:t>
            </w:r>
          </w:p>
        </w:tc>
      </w:tr>
      <w:tr w:rsidR="004A7B91" w:rsidRPr="00D85672" w14:paraId="42ABB629" w14:textId="77777777" w:rsidTr="004D21C7">
        <w:trPr>
          <w:jc w:val="center"/>
        </w:trPr>
        <w:tc>
          <w:tcPr>
            <w:tcW w:w="2123" w:type="dxa"/>
            <w:tcBorders>
              <w:bottom w:val="single" w:sz="4" w:space="0" w:color="auto"/>
            </w:tcBorders>
            <w:vAlign w:val="bottom"/>
          </w:tcPr>
          <w:p w14:paraId="2B0F1F20" w14:textId="77777777" w:rsidR="004A7B91" w:rsidRPr="00D85672" w:rsidRDefault="004A7B91" w:rsidP="004D21C7">
            <w:pPr>
              <w:pStyle w:val="Compact"/>
              <w:jc w:val="left"/>
              <w:rPr>
                <w:rFonts w:ascii="Times New Roman" w:hAnsi="Times New Roman" w:cs="Times New Roman"/>
                <w:b/>
                <w:sz w:val="18"/>
                <w:szCs w:val="18"/>
              </w:rPr>
            </w:pPr>
          </w:p>
          <w:p w14:paraId="7E29D2A8" w14:textId="77777777" w:rsidR="004A7B91" w:rsidRPr="00D85672" w:rsidRDefault="004A7B91" w:rsidP="004D21C7">
            <w:pPr>
              <w:pStyle w:val="Compact"/>
              <w:jc w:val="left"/>
              <w:rPr>
                <w:rFonts w:ascii="Times New Roman" w:hAnsi="Times New Roman" w:cs="Times New Roman"/>
                <w:b/>
                <w:sz w:val="18"/>
                <w:szCs w:val="18"/>
              </w:rPr>
            </w:pPr>
          </w:p>
        </w:tc>
        <w:tc>
          <w:tcPr>
            <w:tcW w:w="1244" w:type="dxa"/>
            <w:tcBorders>
              <w:bottom w:val="single" w:sz="4" w:space="0" w:color="auto"/>
            </w:tcBorders>
            <w:vAlign w:val="center"/>
          </w:tcPr>
          <w:p w14:paraId="2583748A" w14:textId="77777777" w:rsidR="004A7B91" w:rsidRPr="00D85672" w:rsidRDefault="004A7B91" w:rsidP="004D21C7">
            <w:pPr>
              <w:pStyle w:val="Compact"/>
              <w:jc w:val="center"/>
              <w:rPr>
                <w:rFonts w:ascii="Times New Roman" w:hAnsi="Times New Roman" w:cs="Times New Roman"/>
                <w:b/>
                <w:sz w:val="18"/>
                <w:szCs w:val="18"/>
              </w:rPr>
            </w:pPr>
            <w:r w:rsidRPr="00D85672">
              <w:rPr>
                <w:rFonts w:ascii="Times New Roman" w:hAnsi="Times New Roman" w:cs="Times New Roman"/>
                <w:b/>
                <w:sz w:val="18"/>
                <w:szCs w:val="18"/>
              </w:rPr>
              <w:t>Request for quotations</w:t>
            </w:r>
          </w:p>
        </w:tc>
        <w:tc>
          <w:tcPr>
            <w:tcW w:w="1394" w:type="dxa"/>
            <w:tcBorders>
              <w:bottom w:val="single" w:sz="4" w:space="0" w:color="auto"/>
            </w:tcBorders>
            <w:vAlign w:val="center"/>
          </w:tcPr>
          <w:p w14:paraId="3F1A8F33" w14:textId="77777777" w:rsidR="004A7B91" w:rsidRPr="00D85672" w:rsidRDefault="004A7B91" w:rsidP="004D21C7">
            <w:pPr>
              <w:pStyle w:val="Compact"/>
              <w:jc w:val="center"/>
              <w:rPr>
                <w:rFonts w:ascii="Times New Roman" w:hAnsi="Times New Roman" w:cs="Times New Roman"/>
                <w:b/>
                <w:sz w:val="18"/>
                <w:szCs w:val="18"/>
              </w:rPr>
            </w:pPr>
            <w:r w:rsidRPr="00D85672">
              <w:rPr>
                <w:rFonts w:ascii="Times New Roman" w:hAnsi="Times New Roman" w:cs="Times New Roman"/>
                <w:b/>
                <w:sz w:val="18"/>
                <w:szCs w:val="18"/>
              </w:rPr>
              <w:t>E-auctions</w:t>
            </w:r>
          </w:p>
        </w:tc>
        <w:tc>
          <w:tcPr>
            <w:tcW w:w="1351" w:type="dxa"/>
            <w:tcBorders>
              <w:bottom w:val="single" w:sz="4" w:space="0" w:color="auto"/>
            </w:tcBorders>
            <w:vAlign w:val="center"/>
          </w:tcPr>
          <w:p w14:paraId="78F472C9" w14:textId="77777777" w:rsidR="004A7B91" w:rsidRPr="00D85672" w:rsidRDefault="004A7B91" w:rsidP="004D21C7">
            <w:pPr>
              <w:pStyle w:val="Compact"/>
              <w:jc w:val="center"/>
              <w:rPr>
                <w:rFonts w:ascii="Times New Roman" w:hAnsi="Times New Roman" w:cs="Times New Roman"/>
                <w:b/>
                <w:sz w:val="18"/>
                <w:szCs w:val="18"/>
              </w:rPr>
            </w:pPr>
            <w:r w:rsidRPr="00D85672">
              <w:rPr>
                <w:rFonts w:ascii="Times New Roman" w:hAnsi="Times New Roman" w:cs="Times New Roman"/>
                <w:b/>
                <w:sz w:val="18"/>
                <w:szCs w:val="18"/>
              </w:rPr>
              <w:t>Void auctions</w:t>
            </w:r>
          </w:p>
        </w:tc>
        <w:tc>
          <w:tcPr>
            <w:tcW w:w="1418" w:type="dxa"/>
            <w:tcBorders>
              <w:bottom w:val="single" w:sz="4" w:space="0" w:color="auto"/>
            </w:tcBorders>
            <w:vAlign w:val="center"/>
          </w:tcPr>
          <w:p w14:paraId="54E4925D" w14:textId="77777777" w:rsidR="004A7B91" w:rsidRPr="00D85672" w:rsidRDefault="004A7B91" w:rsidP="004D21C7">
            <w:pPr>
              <w:pStyle w:val="Compact"/>
              <w:jc w:val="center"/>
              <w:rPr>
                <w:rFonts w:ascii="Times New Roman" w:hAnsi="Times New Roman" w:cs="Times New Roman"/>
                <w:b/>
                <w:sz w:val="18"/>
                <w:szCs w:val="18"/>
              </w:rPr>
            </w:pPr>
            <w:r w:rsidRPr="00D85672">
              <w:rPr>
                <w:rFonts w:ascii="Times New Roman" w:hAnsi="Times New Roman" w:cs="Times New Roman"/>
                <w:b/>
                <w:sz w:val="18"/>
                <w:szCs w:val="18"/>
              </w:rPr>
              <w:t>Single sourcing</w:t>
            </w:r>
          </w:p>
        </w:tc>
        <w:tc>
          <w:tcPr>
            <w:tcW w:w="1417" w:type="dxa"/>
            <w:tcBorders>
              <w:bottom w:val="single" w:sz="4" w:space="0" w:color="auto"/>
            </w:tcBorders>
            <w:vAlign w:val="center"/>
          </w:tcPr>
          <w:p w14:paraId="5FCFD1AD" w14:textId="77777777" w:rsidR="004A7B91" w:rsidRPr="00D85672" w:rsidRDefault="004A7B91" w:rsidP="004D21C7">
            <w:pPr>
              <w:pStyle w:val="Compact"/>
              <w:jc w:val="center"/>
              <w:rPr>
                <w:rFonts w:ascii="Times New Roman" w:hAnsi="Times New Roman" w:cs="Times New Roman"/>
                <w:b/>
                <w:sz w:val="18"/>
                <w:szCs w:val="18"/>
              </w:rPr>
            </w:pPr>
            <w:r w:rsidRPr="00D85672">
              <w:rPr>
                <w:rFonts w:ascii="Times New Roman" w:hAnsi="Times New Roman" w:cs="Times New Roman"/>
                <w:b/>
                <w:sz w:val="18"/>
                <w:szCs w:val="18"/>
              </w:rPr>
              <w:t xml:space="preserve">Single source (without  </w:t>
            </w:r>
            <w:proofErr w:type="spellStart"/>
            <w:r w:rsidRPr="00D85672">
              <w:rPr>
                <w:rFonts w:ascii="Times New Roman" w:hAnsi="Times New Roman" w:cs="Times New Roman"/>
                <w:b/>
                <w:sz w:val="18"/>
                <w:szCs w:val="18"/>
              </w:rPr>
              <w:t>Selinvest</w:t>
            </w:r>
            <w:proofErr w:type="spellEnd"/>
            <w:r w:rsidRPr="00D85672">
              <w:rPr>
                <w:rFonts w:ascii="Times New Roman" w:hAnsi="Times New Roman" w:cs="Times New Roman"/>
                <w:b/>
                <w:sz w:val="18"/>
                <w:szCs w:val="18"/>
              </w:rPr>
              <w:t>)</w:t>
            </w:r>
          </w:p>
        </w:tc>
      </w:tr>
      <w:tr w:rsidR="004A7B91" w:rsidRPr="00D85672" w14:paraId="037E854F" w14:textId="77777777" w:rsidTr="004D21C7">
        <w:trPr>
          <w:trHeight w:val="121"/>
          <w:jc w:val="center"/>
        </w:trPr>
        <w:tc>
          <w:tcPr>
            <w:tcW w:w="2123" w:type="dxa"/>
            <w:vAlign w:val="bottom"/>
          </w:tcPr>
          <w:p w14:paraId="50781457" w14:textId="170BDCF2" w:rsidR="004A7B91" w:rsidRPr="00D85672" w:rsidRDefault="00B4015D" w:rsidP="004D21C7">
            <w:pPr>
              <w:pStyle w:val="Compact"/>
              <w:rPr>
                <w:rFonts w:ascii="Times New Roman" w:hAnsi="Times New Roman" w:cs="Times New Roman"/>
                <w:b/>
                <w:sz w:val="18"/>
                <w:szCs w:val="18"/>
              </w:rPr>
            </w:pPr>
            <w:proofErr w:type="spellStart"/>
            <w:r>
              <w:rPr>
                <w:rFonts w:ascii="Times New Roman" w:hAnsi="Times New Roman" w:cs="Times New Roman"/>
                <w:b/>
                <w:sz w:val="18"/>
                <w:szCs w:val="18"/>
              </w:rPr>
              <w:t>s</w:t>
            </w:r>
            <w:r w:rsidR="004A7B91" w:rsidRPr="00D85672">
              <w:rPr>
                <w:rFonts w:ascii="Times New Roman" w:hAnsi="Times New Roman" w:cs="Times New Roman"/>
                <w:b/>
                <w:sz w:val="18"/>
                <w:szCs w:val="18"/>
              </w:rPr>
              <w:t>tateown</w:t>
            </w:r>
            <w:proofErr w:type="spellEnd"/>
          </w:p>
        </w:tc>
        <w:tc>
          <w:tcPr>
            <w:tcW w:w="1244" w:type="dxa"/>
            <w:vAlign w:val="bottom"/>
          </w:tcPr>
          <w:p w14:paraId="29B13874" w14:textId="77777777" w:rsidR="004A7B91" w:rsidRPr="00D85672" w:rsidRDefault="004A7B91" w:rsidP="004D21C7">
            <w:pPr>
              <w:pStyle w:val="Compact"/>
              <w:rPr>
                <w:rFonts w:ascii="Times New Roman" w:hAnsi="Times New Roman" w:cs="Times New Roman"/>
                <w:sz w:val="18"/>
                <w:szCs w:val="18"/>
              </w:rPr>
            </w:pPr>
            <w:r w:rsidRPr="00D85672">
              <w:rPr>
                <w:rFonts w:ascii="Times New Roman" w:hAnsi="Times New Roman" w:cs="Times New Roman"/>
                <w:sz w:val="18"/>
                <w:szCs w:val="18"/>
              </w:rPr>
              <w:t>0.1252***</w:t>
            </w:r>
          </w:p>
        </w:tc>
        <w:tc>
          <w:tcPr>
            <w:tcW w:w="1394" w:type="dxa"/>
            <w:vAlign w:val="bottom"/>
          </w:tcPr>
          <w:p w14:paraId="0ECF94BB" w14:textId="77777777" w:rsidR="004A7B91" w:rsidRPr="00D85672" w:rsidRDefault="004A7B91" w:rsidP="004D21C7">
            <w:pPr>
              <w:pStyle w:val="Compact"/>
              <w:rPr>
                <w:rFonts w:ascii="Times New Roman" w:hAnsi="Times New Roman" w:cs="Times New Roman"/>
                <w:sz w:val="18"/>
                <w:szCs w:val="18"/>
              </w:rPr>
            </w:pPr>
            <w:r w:rsidRPr="00D85672">
              <w:rPr>
                <w:rFonts w:ascii="Times New Roman" w:hAnsi="Times New Roman" w:cs="Times New Roman"/>
                <w:sz w:val="18"/>
                <w:szCs w:val="18"/>
              </w:rPr>
              <w:t>0.0172**</w:t>
            </w:r>
          </w:p>
        </w:tc>
        <w:tc>
          <w:tcPr>
            <w:tcW w:w="1351" w:type="dxa"/>
            <w:vAlign w:val="bottom"/>
          </w:tcPr>
          <w:p w14:paraId="4C899490" w14:textId="77777777" w:rsidR="004A7B91" w:rsidRPr="00D85672" w:rsidRDefault="004A7B91" w:rsidP="004D21C7">
            <w:pPr>
              <w:pStyle w:val="Compact"/>
              <w:rPr>
                <w:rFonts w:ascii="Times New Roman" w:hAnsi="Times New Roman" w:cs="Times New Roman"/>
                <w:sz w:val="18"/>
                <w:szCs w:val="18"/>
              </w:rPr>
            </w:pPr>
            <w:r w:rsidRPr="00D85672">
              <w:rPr>
                <w:rFonts w:ascii="Times New Roman" w:hAnsi="Times New Roman" w:cs="Times New Roman"/>
                <w:sz w:val="18"/>
                <w:szCs w:val="18"/>
              </w:rPr>
              <w:t>-0.0263*</w:t>
            </w:r>
          </w:p>
        </w:tc>
        <w:tc>
          <w:tcPr>
            <w:tcW w:w="1418" w:type="dxa"/>
            <w:vAlign w:val="bottom"/>
          </w:tcPr>
          <w:p w14:paraId="55152EDB" w14:textId="77777777" w:rsidR="004A7B91" w:rsidRPr="00D85672" w:rsidRDefault="004A7B91" w:rsidP="004D21C7">
            <w:pPr>
              <w:pStyle w:val="Compact"/>
              <w:rPr>
                <w:rFonts w:ascii="Times New Roman" w:hAnsi="Times New Roman" w:cs="Times New Roman"/>
                <w:sz w:val="18"/>
                <w:szCs w:val="18"/>
              </w:rPr>
            </w:pPr>
            <w:r w:rsidRPr="00D85672">
              <w:rPr>
                <w:rFonts w:ascii="Times New Roman" w:hAnsi="Times New Roman" w:cs="Times New Roman"/>
                <w:sz w:val="18"/>
                <w:szCs w:val="18"/>
              </w:rPr>
              <w:t>0.1275***</w:t>
            </w:r>
          </w:p>
        </w:tc>
        <w:tc>
          <w:tcPr>
            <w:tcW w:w="1417" w:type="dxa"/>
            <w:vAlign w:val="bottom"/>
          </w:tcPr>
          <w:p w14:paraId="28B35988" w14:textId="77777777" w:rsidR="004A7B91" w:rsidRPr="00D85672" w:rsidRDefault="004A7B91" w:rsidP="004D21C7">
            <w:pPr>
              <w:pStyle w:val="Compact"/>
              <w:rPr>
                <w:rFonts w:ascii="Times New Roman" w:hAnsi="Times New Roman" w:cs="Times New Roman"/>
                <w:sz w:val="18"/>
                <w:szCs w:val="18"/>
              </w:rPr>
            </w:pPr>
            <w:r w:rsidRPr="00D85672">
              <w:rPr>
                <w:rFonts w:ascii="Times New Roman" w:hAnsi="Times New Roman" w:cs="Times New Roman"/>
                <w:sz w:val="18"/>
                <w:szCs w:val="18"/>
              </w:rPr>
              <w:t>0.0309</w:t>
            </w:r>
          </w:p>
        </w:tc>
      </w:tr>
      <w:tr w:rsidR="004A7B91" w:rsidRPr="00D85672" w14:paraId="1964D4CE" w14:textId="77777777" w:rsidTr="004D21C7">
        <w:trPr>
          <w:jc w:val="center"/>
        </w:trPr>
        <w:tc>
          <w:tcPr>
            <w:tcW w:w="2123" w:type="dxa"/>
            <w:vAlign w:val="bottom"/>
          </w:tcPr>
          <w:p w14:paraId="27CCE571" w14:textId="77777777" w:rsidR="004A7B91" w:rsidRPr="00D85672" w:rsidRDefault="004A7B91" w:rsidP="004D21C7">
            <w:pPr>
              <w:pStyle w:val="Compact"/>
              <w:rPr>
                <w:rFonts w:ascii="Times New Roman" w:hAnsi="Times New Roman" w:cs="Times New Roman"/>
                <w:b/>
                <w:sz w:val="18"/>
                <w:szCs w:val="18"/>
              </w:rPr>
            </w:pPr>
          </w:p>
        </w:tc>
        <w:tc>
          <w:tcPr>
            <w:tcW w:w="1244" w:type="dxa"/>
            <w:vAlign w:val="bottom"/>
          </w:tcPr>
          <w:p w14:paraId="7A8AED4C" w14:textId="77777777" w:rsidR="004A7B91" w:rsidRPr="00D85672" w:rsidRDefault="004A7B91" w:rsidP="004D21C7">
            <w:pPr>
              <w:pStyle w:val="Compact"/>
              <w:rPr>
                <w:rFonts w:ascii="Times New Roman" w:hAnsi="Times New Roman" w:cs="Times New Roman"/>
                <w:sz w:val="18"/>
                <w:szCs w:val="18"/>
              </w:rPr>
            </w:pPr>
            <w:r w:rsidRPr="00D85672">
              <w:rPr>
                <w:rFonts w:ascii="Times New Roman" w:hAnsi="Times New Roman" w:cs="Times New Roman"/>
                <w:sz w:val="18"/>
                <w:szCs w:val="18"/>
              </w:rPr>
              <w:t>(0.0196)</w:t>
            </w:r>
          </w:p>
        </w:tc>
        <w:tc>
          <w:tcPr>
            <w:tcW w:w="1394" w:type="dxa"/>
            <w:vAlign w:val="bottom"/>
          </w:tcPr>
          <w:p w14:paraId="3EBE873A" w14:textId="77777777" w:rsidR="004A7B91" w:rsidRPr="00D85672" w:rsidRDefault="004A7B91" w:rsidP="004D21C7">
            <w:pPr>
              <w:pStyle w:val="Compact"/>
              <w:rPr>
                <w:rFonts w:ascii="Times New Roman" w:hAnsi="Times New Roman" w:cs="Times New Roman"/>
                <w:sz w:val="18"/>
                <w:szCs w:val="18"/>
              </w:rPr>
            </w:pPr>
            <w:r w:rsidRPr="00D85672">
              <w:rPr>
                <w:rFonts w:ascii="Times New Roman" w:hAnsi="Times New Roman" w:cs="Times New Roman"/>
                <w:sz w:val="18"/>
                <w:szCs w:val="18"/>
              </w:rPr>
              <w:t>(0.0084)</w:t>
            </w:r>
          </w:p>
        </w:tc>
        <w:tc>
          <w:tcPr>
            <w:tcW w:w="1351" w:type="dxa"/>
            <w:vAlign w:val="bottom"/>
          </w:tcPr>
          <w:p w14:paraId="2E569742" w14:textId="77777777" w:rsidR="004A7B91" w:rsidRPr="00D85672" w:rsidRDefault="004A7B91" w:rsidP="004D21C7">
            <w:pPr>
              <w:pStyle w:val="Compact"/>
              <w:rPr>
                <w:rFonts w:ascii="Times New Roman" w:hAnsi="Times New Roman" w:cs="Times New Roman"/>
                <w:sz w:val="18"/>
                <w:szCs w:val="18"/>
              </w:rPr>
            </w:pPr>
            <w:r w:rsidRPr="00D85672">
              <w:rPr>
                <w:rFonts w:ascii="Times New Roman" w:hAnsi="Times New Roman" w:cs="Times New Roman"/>
                <w:sz w:val="18"/>
                <w:szCs w:val="18"/>
              </w:rPr>
              <w:t>(0.0143)</w:t>
            </w:r>
          </w:p>
        </w:tc>
        <w:tc>
          <w:tcPr>
            <w:tcW w:w="1418" w:type="dxa"/>
            <w:vAlign w:val="bottom"/>
          </w:tcPr>
          <w:p w14:paraId="4AF59AFD" w14:textId="77777777" w:rsidR="004A7B91" w:rsidRPr="00D85672" w:rsidRDefault="004A7B91" w:rsidP="004D21C7">
            <w:pPr>
              <w:pStyle w:val="Compact"/>
              <w:rPr>
                <w:rFonts w:ascii="Times New Roman" w:hAnsi="Times New Roman" w:cs="Times New Roman"/>
                <w:sz w:val="18"/>
                <w:szCs w:val="18"/>
              </w:rPr>
            </w:pPr>
            <w:r w:rsidRPr="00D85672">
              <w:rPr>
                <w:rFonts w:ascii="Times New Roman" w:hAnsi="Times New Roman" w:cs="Times New Roman"/>
                <w:sz w:val="18"/>
                <w:szCs w:val="18"/>
              </w:rPr>
              <w:t>(0.0172)</w:t>
            </w:r>
          </w:p>
        </w:tc>
        <w:tc>
          <w:tcPr>
            <w:tcW w:w="1417" w:type="dxa"/>
            <w:vAlign w:val="bottom"/>
          </w:tcPr>
          <w:p w14:paraId="4B47B7D9" w14:textId="77777777" w:rsidR="004A7B91" w:rsidRPr="00D85672" w:rsidRDefault="004A7B91" w:rsidP="004D21C7">
            <w:pPr>
              <w:pStyle w:val="Compact"/>
              <w:rPr>
                <w:rFonts w:ascii="Times New Roman" w:hAnsi="Times New Roman" w:cs="Times New Roman"/>
                <w:sz w:val="18"/>
                <w:szCs w:val="18"/>
              </w:rPr>
            </w:pPr>
            <w:r w:rsidRPr="00D85672">
              <w:rPr>
                <w:rFonts w:ascii="Times New Roman" w:hAnsi="Times New Roman" w:cs="Times New Roman"/>
                <w:sz w:val="18"/>
                <w:szCs w:val="18"/>
              </w:rPr>
              <w:t>(0.0200)</w:t>
            </w:r>
          </w:p>
        </w:tc>
      </w:tr>
      <w:tr w:rsidR="004A7B91" w:rsidRPr="00D85672" w14:paraId="64B384B7" w14:textId="77777777" w:rsidTr="004D21C7">
        <w:trPr>
          <w:jc w:val="center"/>
        </w:trPr>
        <w:tc>
          <w:tcPr>
            <w:tcW w:w="2123" w:type="dxa"/>
            <w:vAlign w:val="bottom"/>
          </w:tcPr>
          <w:p w14:paraId="4C449590" w14:textId="3F9B95DF" w:rsidR="004A7B91" w:rsidRPr="00D85672" w:rsidRDefault="00B4015D" w:rsidP="004D21C7">
            <w:pPr>
              <w:pStyle w:val="Compact"/>
              <w:rPr>
                <w:rFonts w:ascii="Times New Roman" w:hAnsi="Times New Roman" w:cs="Times New Roman"/>
                <w:b/>
                <w:sz w:val="18"/>
                <w:szCs w:val="18"/>
              </w:rPr>
            </w:pPr>
            <w:r>
              <w:rPr>
                <w:rFonts w:ascii="Times New Roman" w:hAnsi="Times New Roman" w:cs="Times New Roman"/>
                <w:b/>
                <w:sz w:val="18"/>
                <w:szCs w:val="18"/>
              </w:rPr>
              <w:t>r</w:t>
            </w:r>
            <w:r w:rsidR="004A7B91" w:rsidRPr="00D85672">
              <w:rPr>
                <w:rFonts w:ascii="Times New Roman" w:hAnsi="Times New Roman" w:cs="Times New Roman"/>
                <w:b/>
                <w:sz w:val="18"/>
                <w:szCs w:val="18"/>
              </w:rPr>
              <w:t>epeat</w:t>
            </w:r>
          </w:p>
        </w:tc>
        <w:tc>
          <w:tcPr>
            <w:tcW w:w="1244" w:type="dxa"/>
            <w:vAlign w:val="bottom"/>
          </w:tcPr>
          <w:p w14:paraId="7E2A8E06" w14:textId="77777777" w:rsidR="004A7B91" w:rsidRPr="00D85672" w:rsidRDefault="004A7B91" w:rsidP="004D21C7">
            <w:pPr>
              <w:pStyle w:val="Compact"/>
              <w:rPr>
                <w:rFonts w:ascii="Times New Roman" w:hAnsi="Times New Roman" w:cs="Times New Roman"/>
                <w:sz w:val="18"/>
                <w:szCs w:val="18"/>
              </w:rPr>
            </w:pPr>
            <w:r w:rsidRPr="00D85672">
              <w:rPr>
                <w:rFonts w:ascii="Times New Roman" w:hAnsi="Times New Roman" w:cs="Times New Roman"/>
                <w:sz w:val="18"/>
                <w:szCs w:val="18"/>
              </w:rPr>
              <w:t>0.0088***</w:t>
            </w:r>
          </w:p>
        </w:tc>
        <w:tc>
          <w:tcPr>
            <w:tcW w:w="1394" w:type="dxa"/>
            <w:vAlign w:val="bottom"/>
          </w:tcPr>
          <w:p w14:paraId="41977EC8" w14:textId="77777777" w:rsidR="004A7B91" w:rsidRPr="00D85672" w:rsidRDefault="004A7B91" w:rsidP="004D21C7">
            <w:pPr>
              <w:pStyle w:val="Compact"/>
              <w:rPr>
                <w:rFonts w:ascii="Times New Roman" w:hAnsi="Times New Roman" w:cs="Times New Roman"/>
                <w:sz w:val="18"/>
                <w:szCs w:val="18"/>
              </w:rPr>
            </w:pPr>
            <w:r w:rsidRPr="00D85672">
              <w:rPr>
                <w:rFonts w:ascii="Times New Roman" w:hAnsi="Times New Roman" w:cs="Times New Roman"/>
                <w:sz w:val="18"/>
                <w:szCs w:val="18"/>
              </w:rPr>
              <w:t>-0.0085**</w:t>
            </w:r>
          </w:p>
        </w:tc>
        <w:tc>
          <w:tcPr>
            <w:tcW w:w="1351" w:type="dxa"/>
            <w:vAlign w:val="bottom"/>
          </w:tcPr>
          <w:p w14:paraId="6BE78935" w14:textId="77777777" w:rsidR="004A7B91" w:rsidRPr="00D85672" w:rsidRDefault="004A7B91" w:rsidP="004D21C7">
            <w:pPr>
              <w:pStyle w:val="Compact"/>
              <w:rPr>
                <w:rFonts w:ascii="Times New Roman" w:hAnsi="Times New Roman" w:cs="Times New Roman"/>
                <w:sz w:val="18"/>
                <w:szCs w:val="18"/>
              </w:rPr>
            </w:pPr>
            <w:r w:rsidRPr="00D85672">
              <w:rPr>
                <w:rFonts w:ascii="Times New Roman" w:hAnsi="Times New Roman" w:cs="Times New Roman"/>
                <w:sz w:val="18"/>
                <w:szCs w:val="18"/>
              </w:rPr>
              <w:t>-0.0064</w:t>
            </w:r>
          </w:p>
        </w:tc>
        <w:tc>
          <w:tcPr>
            <w:tcW w:w="1418" w:type="dxa"/>
            <w:vAlign w:val="bottom"/>
          </w:tcPr>
          <w:p w14:paraId="2C87AC31" w14:textId="77777777" w:rsidR="004A7B91" w:rsidRPr="00D85672" w:rsidRDefault="004A7B91" w:rsidP="004D21C7">
            <w:pPr>
              <w:pStyle w:val="Compact"/>
              <w:rPr>
                <w:rFonts w:ascii="Times New Roman" w:hAnsi="Times New Roman" w:cs="Times New Roman"/>
                <w:sz w:val="18"/>
                <w:szCs w:val="18"/>
              </w:rPr>
            </w:pPr>
            <w:r w:rsidRPr="00D85672">
              <w:rPr>
                <w:rFonts w:ascii="Times New Roman" w:hAnsi="Times New Roman" w:cs="Times New Roman"/>
                <w:sz w:val="18"/>
                <w:szCs w:val="18"/>
              </w:rPr>
              <w:t>0.0064</w:t>
            </w:r>
          </w:p>
        </w:tc>
        <w:tc>
          <w:tcPr>
            <w:tcW w:w="1417" w:type="dxa"/>
            <w:vAlign w:val="bottom"/>
          </w:tcPr>
          <w:p w14:paraId="6BE5A9E4" w14:textId="77777777" w:rsidR="004A7B91" w:rsidRPr="00D85672" w:rsidRDefault="004A7B91" w:rsidP="004D21C7">
            <w:pPr>
              <w:pStyle w:val="Compact"/>
              <w:rPr>
                <w:rFonts w:ascii="Times New Roman" w:hAnsi="Times New Roman" w:cs="Times New Roman"/>
                <w:sz w:val="18"/>
                <w:szCs w:val="18"/>
              </w:rPr>
            </w:pPr>
            <w:r w:rsidRPr="00D85672">
              <w:rPr>
                <w:rFonts w:ascii="Times New Roman" w:hAnsi="Times New Roman" w:cs="Times New Roman"/>
                <w:sz w:val="18"/>
                <w:szCs w:val="18"/>
              </w:rPr>
              <w:t>0.0013</w:t>
            </w:r>
          </w:p>
        </w:tc>
      </w:tr>
      <w:tr w:rsidR="004A7B91" w:rsidRPr="00D85672" w14:paraId="0BE1568C" w14:textId="77777777" w:rsidTr="004D21C7">
        <w:trPr>
          <w:jc w:val="center"/>
        </w:trPr>
        <w:tc>
          <w:tcPr>
            <w:tcW w:w="2123" w:type="dxa"/>
            <w:vAlign w:val="bottom"/>
          </w:tcPr>
          <w:p w14:paraId="55F7481B" w14:textId="77777777" w:rsidR="004A7B91" w:rsidRPr="00D85672" w:rsidRDefault="004A7B91" w:rsidP="004D21C7">
            <w:pPr>
              <w:pStyle w:val="Compact"/>
              <w:rPr>
                <w:rFonts w:ascii="Times New Roman" w:hAnsi="Times New Roman" w:cs="Times New Roman"/>
                <w:b/>
                <w:sz w:val="18"/>
                <w:szCs w:val="18"/>
              </w:rPr>
            </w:pPr>
          </w:p>
        </w:tc>
        <w:tc>
          <w:tcPr>
            <w:tcW w:w="1244" w:type="dxa"/>
            <w:vAlign w:val="bottom"/>
          </w:tcPr>
          <w:p w14:paraId="0A9615AB" w14:textId="77777777" w:rsidR="004A7B91" w:rsidRPr="00D85672" w:rsidRDefault="004A7B91" w:rsidP="004D21C7">
            <w:pPr>
              <w:pStyle w:val="Compact"/>
              <w:rPr>
                <w:rFonts w:ascii="Times New Roman" w:hAnsi="Times New Roman" w:cs="Times New Roman"/>
                <w:sz w:val="18"/>
                <w:szCs w:val="18"/>
              </w:rPr>
            </w:pPr>
            <w:r w:rsidRPr="00D85672">
              <w:rPr>
                <w:rFonts w:ascii="Times New Roman" w:hAnsi="Times New Roman" w:cs="Times New Roman"/>
                <w:sz w:val="18"/>
                <w:szCs w:val="18"/>
              </w:rPr>
              <w:t>(0.0025)</w:t>
            </w:r>
          </w:p>
        </w:tc>
        <w:tc>
          <w:tcPr>
            <w:tcW w:w="1394" w:type="dxa"/>
            <w:vAlign w:val="bottom"/>
          </w:tcPr>
          <w:p w14:paraId="3AC9FD24" w14:textId="77777777" w:rsidR="004A7B91" w:rsidRPr="00D85672" w:rsidRDefault="004A7B91" w:rsidP="004D21C7">
            <w:pPr>
              <w:pStyle w:val="Compact"/>
              <w:rPr>
                <w:rFonts w:ascii="Times New Roman" w:hAnsi="Times New Roman" w:cs="Times New Roman"/>
                <w:sz w:val="18"/>
                <w:szCs w:val="18"/>
              </w:rPr>
            </w:pPr>
            <w:r w:rsidRPr="00D85672">
              <w:rPr>
                <w:rFonts w:ascii="Times New Roman" w:hAnsi="Times New Roman" w:cs="Times New Roman"/>
                <w:sz w:val="18"/>
                <w:szCs w:val="18"/>
              </w:rPr>
              <w:t>(0.0042)</w:t>
            </w:r>
          </w:p>
        </w:tc>
        <w:tc>
          <w:tcPr>
            <w:tcW w:w="1351" w:type="dxa"/>
            <w:vAlign w:val="bottom"/>
          </w:tcPr>
          <w:p w14:paraId="72011482" w14:textId="77777777" w:rsidR="004A7B91" w:rsidRPr="00D85672" w:rsidRDefault="004A7B91" w:rsidP="004D21C7">
            <w:pPr>
              <w:pStyle w:val="Compact"/>
              <w:rPr>
                <w:rFonts w:ascii="Times New Roman" w:hAnsi="Times New Roman" w:cs="Times New Roman"/>
                <w:sz w:val="18"/>
                <w:szCs w:val="18"/>
              </w:rPr>
            </w:pPr>
            <w:r w:rsidRPr="00D85672">
              <w:rPr>
                <w:rFonts w:ascii="Times New Roman" w:hAnsi="Times New Roman" w:cs="Times New Roman"/>
                <w:sz w:val="18"/>
                <w:szCs w:val="18"/>
              </w:rPr>
              <w:t>(0.0050)</w:t>
            </w:r>
          </w:p>
        </w:tc>
        <w:tc>
          <w:tcPr>
            <w:tcW w:w="1418" w:type="dxa"/>
            <w:vAlign w:val="bottom"/>
          </w:tcPr>
          <w:p w14:paraId="2E7CB58A" w14:textId="77777777" w:rsidR="004A7B91" w:rsidRPr="00D85672" w:rsidRDefault="004A7B91" w:rsidP="004D21C7">
            <w:pPr>
              <w:pStyle w:val="Compact"/>
              <w:rPr>
                <w:rFonts w:ascii="Times New Roman" w:hAnsi="Times New Roman" w:cs="Times New Roman"/>
                <w:sz w:val="18"/>
                <w:szCs w:val="18"/>
              </w:rPr>
            </w:pPr>
            <w:r w:rsidRPr="00D85672">
              <w:rPr>
                <w:rFonts w:ascii="Times New Roman" w:hAnsi="Times New Roman" w:cs="Times New Roman"/>
                <w:sz w:val="18"/>
                <w:szCs w:val="18"/>
              </w:rPr>
              <w:t>(0.0102)</w:t>
            </w:r>
          </w:p>
        </w:tc>
        <w:tc>
          <w:tcPr>
            <w:tcW w:w="1417" w:type="dxa"/>
            <w:vAlign w:val="bottom"/>
          </w:tcPr>
          <w:p w14:paraId="014D41C8" w14:textId="77777777" w:rsidR="004A7B91" w:rsidRPr="00D85672" w:rsidRDefault="004A7B91" w:rsidP="004D21C7">
            <w:pPr>
              <w:pStyle w:val="Compact"/>
              <w:rPr>
                <w:rFonts w:ascii="Times New Roman" w:hAnsi="Times New Roman" w:cs="Times New Roman"/>
                <w:sz w:val="18"/>
                <w:szCs w:val="18"/>
              </w:rPr>
            </w:pPr>
            <w:r w:rsidRPr="00D85672">
              <w:rPr>
                <w:rFonts w:ascii="Times New Roman" w:hAnsi="Times New Roman" w:cs="Times New Roman"/>
                <w:sz w:val="18"/>
                <w:szCs w:val="18"/>
              </w:rPr>
              <w:t>(0.0102)</w:t>
            </w:r>
          </w:p>
        </w:tc>
      </w:tr>
      <w:tr w:rsidR="004A7B91" w:rsidRPr="00D85672" w14:paraId="44941E41" w14:textId="77777777" w:rsidTr="004D21C7">
        <w:trPr>
          <w:jc w:val="center"/>
        </w:trPr>
        <w:tc>
          <w:tcPr>
            <w:tcW w:w="2123" w:type="dxa"/>
            <w:vAlign w:val="bottom"/>
          </w:tcPr>
          <w:p w14:paraId="5EC1F7E0" w14:textId="29948E63" w:rsidR="004A7B91" w:rsidRPr="00D85672" w:rsidRDefault="004A7B91" w:rsidP="004D21C7">
            <w:pPr>
              <w:pStyle w:val="Compact"/>
              <w:rPr>
                <w:rFonts w:ascii="Times New Roman" w:hAnsi="Times New Roman" w:cs="Times New Roman"/>
                <w:b/>
                <w:sz w:val="18"/>
                <w:szCs w:val="18"/>
              </w:rPr>
            </w:pPr>
            <w:proofErr w:type="spellStart"/>
            <w:r w:rsidRPr="00D85672">
              <w:rPr>
                <w:rFonts w:ascii="Times New Roman" w:hAnsi="Times New Roman" w:cs="Times New Roman"/>
                <w:b/>
                <w:sz w:val="18"/>
                <w:szCs w:val="18"/>
              </w:rPr>
              <w:t>state</w:t>
            </w:r>
            <w:r w:rsidR="00E374BD">
              <w:rPr>
                <w:rFonts w:ascii="Times New Roman" w:hAnsi="Times New Roman" w:cs="Times New Roman"/>
                <w:b/>
                <w:sz w:val="18"/>
                <w:szCs w:val="18"/>
              </w:rPr>
              <w:t>_</w:t>
            </w:r>
            <w:r w:rsidRPr="00D85672">
              <w:rPr>
                <w:rFonts w:ascii="Times New Roman" w:hAnsi="Times New Roman" w:cs="Times New Roman"/>
                <w:b/>
                <w:sz w:val="18"/>
                <w:szCs w:val="18"/>
              </w:rPr>
              <w:t>rep</w:t>
            </w:r>
            <w:r w:rsidR="00E374BD">
              <w:rPr>
                <w:rFonts w:ascii="Times New Roman" w:hAnsi="Times New Roman" w:cs="Times New Roman"/>
                <w:b/>
                <w:sz w:val="18"/>
                <w:szCs w:val="18"/>
              </w:rPr>
              <w:t>eat</w:t>
            </w:r>
            <w:proofErr w:type="spellEnd"/>
          </w:p>
        </w:tc>
        <w:tc>
          <w:tcPr>
            <w:tcW w:w="1244" w:type="dxa"/>
            <w:vAlign w:val="bottom"/>
          </w:tcPr>
          <w:p w14:paraId="524F2880" w14:textId="77777777" w:rsidR="004A7B91" w:rsidRPr="00D85672" w:rsidRDefault="004A7B91" w:rsidP="004D21C7">
            <w:pPr>
              <w:pStyle w:val="Compact"/>
              <w:rPr>
                <w:rFonts w:ascii="Times New Roman" w:hAnsi="Times New Roman" w:cs="Times New Roman"/>
                <w:sz w:val="18"/>
                <w:szCs w:val="18"/>
              </w:rPr>
            </w:pPr>
            <w:r w:rsidRPr="00D85672">
              <w:rPr>
                <w:rFonts w:ascii="Times New Roman" w:hAnsi="Times New Roman" w:cs="Times New Roman"/>
                <w:sz w:val="18"/>
                <w:szCs w:val="18"/>
              </w:rPr>
              <w:t>0.0760**</w:t>
            </w:r>
          </w:p>
        </w:tc>
        <w:tc>
          <w:tcPr>
            <w:tcW w:w="1394" w:type="dxa"/>
            <w:vAlign w:val="bottom"/>
          </w:tcPr>
          <w:p w14:paraId="41D189BF" w14:textId="77777777" w:rsidR="004A7B91" w:rsidRPr="00D85672" w:rsidRDefault="004A7B91" w:rsidP="004D21C7">
            <w:pPr>
              <w:pStyle w:val="Compact"/>
              <w:rPr>
                <w:rFonts w:ascii="Times New Roman" w:hAnsi="Times New Roman" w:cs="Times New Roman"/>
                <w:sz w:val="18"/>
                <w:szCs w:val="18"/>
              </w:rPr>
            </w:pPr>
            <w:r w:rsidRPr="00D85672">
              <w:rPr>
                <w:rFonts w:ascii="Times New Roman" w:hAnsi="Times New Roman" w:cs="Times New Roman"/>
                <w:sz w:val="18"/>
                <w:szCs w:val="18"/>
              </w:rPr>
              <w:t>0.0071</w:t>
            </w:r>
          </w:p>
        </w:tc>
        <w:tc>
          <w:tcPr>
            <w:tcW w:w="1351" w:type="dxa"/>
            <w:vAlign w:val="bottom"/>
          </w:tcPr>
          <w:p w14:paraId="1E9E36A9" w14:textId="77777777" w:rsidR="004A7B91" w:rsidRPr="00D85672" w:rsidRDefault="004A7B91" w:rsidP="004D21C7">
            <w:pPr>
              <w:pStyle w:val="Compact"/>
              <w:rPr>
                <w:rFonts w:ascii="Times New Roman" w:hAnsi="Times New Roman" w:cs="Times New Roman"/>
                <w:sz w:val="18"/>
                <w:szCs w:val="18"/>
              </w:rPr>
            </w:pPr>
            <w:r w:rsidRPr="00D85672">
              <w:rPr>
                <w:rFonts w:ascii="Times New Roman" w:hAnsi="Times New Roman" w:cs="Times New Roman"/>
                <w:sz w:val="18"/>
                <w:szCs w:val="18"/>
              </w:rPr>
              <w:t>0.1233***</w:t>
            </w:r>
          </w:p>
        </w:tc>
        <w:tc>
          <w:tcPr>
            <w:tcW w:w="1418" w:type="dxa"/>
            <w:vAlign w:val="bottom"/>
          </w:tcPr>
          <w:p w14:paraId="36A3B5CE" w14:textId="77777777" w:rsidR="004A7B91" w:rsidRPr="00D85672" w:rsidRDefault="004A7B91" w:rsidP="004D21C7">
            <w:pPr>
              <w:pStyle w:val="Compact"/>
              <w:rPr>
                <w:rFonts w:ascii="Times New Roman" w:hAnsi="Times New Roman" w:cs="Times New Roman"/>
                <w:sz w:val="18"/>
                <w:szCs w:val="18"/>
              </w:rPr>
            </w:pPr>
            <w:r w:rsidRPr="00D85672">
              <w:rPr>
                <w:rFonts w:ascii="Times New Roman" w:hAnsi="Times New Roman" w:cs="Times New Roman"/>
                <w:sz w:val="18"/>
                <w:szCs w:val="18"/>
              </w:rPr>
              <w:t>0.0348</w:t>
            </w:r>
          </w:p>
        </w:tc>
        <w:tc>
          <w:tcPr>
            <w:tcW w:w="1417" w:type="dxa"/>
            <w:vAlign w:val="bottom"/>
          </w:tcPr>
          <w:p w14:paraId="41827375" w14:textId="77777777" w:rsidR="004A7B91" w:rsidRPr="00D85672" w:rsidRDefault="004A7B91" w:rsidP="004D21C7">
            <w:pPr>
              <w:pStyle w:val="Compact"/>
              <w:rPr>
                <w:rFonts w:ascii="Times New Roman" w:hAnsi="Times New Roman" w:cs="Times New Roman"/>
                <w:sz w:val="18"/>
                <w:szCs w:val="18"/>
              </w:rPr>
            </w:pPr>
            <w:r w:rsidRPr="00D85672">
              <w:rPr>
                <w:rFonts w:ascii="Times New Roman" w:hAnsi="Times New Roman" w:cs="Times New Roman"/>
                <w:sz w:val="18"/>
                <w:szCs w:val="18"/>
              </w:rPr>
              <w:t>0.0979***</w:t>
            </w:r>
          </w:p>
        </w:tc>
      </w:tr>
      <w:tr w:rsidR="004A7B91" w:rsidRPr="00D85672" w14:paraId="0A688FE7" w14:textId="77777777" w:rsidTr="004D21C7">
        <w:trPr>
          <w:jc w:val="center"/>
        </w:trPr>
        <w:tc>
          <w:tcPr>
            <w:tcW w:w="2123" w:type="dxa"/>
            <w:vAlign w:val="bottom"/>
          </w:tcPr>
          <w:p w14:paraId="015979C9" w14:textId="77777777" w:rsidR="004A7B91" w:rsidRPr="00D85672" w:rsidRDefault="004A7B91" w:rsidP="004D21C7">
            <w:pPr>
              <w:pStyle w:val="Compact"/>
              <w:rPr>
                <w:rFonts w:ascii="Times New Roman" w:hAnsi="Times New Roman" w:cs="Times New Roman"/>
                <w:b/>
                <w:sz w:val="18"/>
                <w:szCs w:val="18"/>
              </w:rPr>
            </w:pPr>
          </w:p>
        </w:tc>
        <w:tc>
          <w:tcPr>
            <w:tcW w:w="1244" w:type="dxa"/>
            <w:vAlign w:val="bottom"/>
          </w:tcPr>
          <w:p w14:paraId="60A1C326" w14:textId="77777777" w:rsidR="004A7B91" w:rsidRPr="00D85672" w:rsidRDefault="004A7B91" w:rsidP="004D21C7">
            <w:pPr>
              <w:pStyle w:val="Compact"/>
              <w:rPr>
                <w:rFonts w:ascii="Times New Roman" w:hAnsi="Times New Roman" w:cs="Times New Roman"/>
                <w:sz w:val="18"/>
                <w:szCs w:val="18"/>
              </w:rPr>
            </w:pPr>
            <w:r w:rsidRPr="00D85672">
              <w:rPr>
                <w:rFonts w:ascii="Times New Roman" w:hAnsi="Times New Roman" w:cs="Times New Roman"/>
                <w:sz w:val="18"/>
                <w:szCs w:val="18"/>
              </w:rPr>
              <w:t>(0.0386)</w:t>
            </w:r>
          </w:p>
        </w:tc>
        <w:tc>
          <w:tcPr>
            <w:tcW w:w="1394" w:type="dxa"/>
            <w:vAlign w:val="bottom"/>
          </w:tcPr>
          <w:p w14:paraId="38C86C50" w14:textId="77777777" w:rsidR="004A7B91" w:rsidRPr="00D85672" w:rsidRDefault="004A7B91" w:rsidP="004D21C7">
            <w:pPr>
              <w:pStyle w:val="Compact"/>
              <w:rPr>
                <w:rFonts w:ascii="Times New Roman" w:hAnsi="Times New Roman" w:cs="Times New Roman"/>
                <w:sz w:val="18"/>
                <w:szCs w:val="18"/>
              </w:rPr>
            </w:pPr>
            <w:r w:rsidRPr="00D85672">
              <w:rPr>
                <w:rFonts w:ascii="Times New Roman" w:hAnsi="Times New Roman" w:cs="Times New Roman"/>
                <w:sz w:val="18"/>
                <w:szCs w:val="18"/>
              </w:rPr>
              <w:t>(0.0218)</w:t>
            </w:r>
          </w:p>
        </w:tc>
        <w:tc>
          <w:tcPr>
            <w:tcW w:w="1351" w:type="dxa"/>
            <w:vAlign w:val="bottom"/>
          </w:tcPr>
          <w:p w14:paraId="7BF00064" w14:textId="77777777" w:rsidR="004A7B91" w:rsidRPr="00D85672" w:rsidRDefault="004A7B91" w:rsidP="004D21C7">
            <w:pPr>
              <w:pStyle w:val="Compact"/>
              <w:rPr>
                <w:rFonts w:ascii="Times New Roman" w:hAnsi="Times New Roman" w:cs="Times New Roman"/>
                <w:sz w:val="18"/>
                <w:szCs w:val="18"/>
              </w:rPr>
            </w:pPr>
            <w:r w:rsidRPr="00D85672">
              <w:rPr>
                <w:rFonts w:ascii="Times New Roman" w:hAnsi="Times New Roman" w:cs="Times New Roman"/>
                <w:sz w:val="18"/>
                <w:szCs w:val="18"/>
              </w:rPr>
              <w:t>(0.0306)</w:t>
            </w:r>
          </w:p>
        </w:tc>
        <w:tc>
          <w:tcPr>
            <w:tcW w:w="1418" w:type="dxa"/>
            <w:vAlign w:val="bottom"/>
          </w:tcPr>
          <w:p w14:paraId="414BF989" w14:textId="77777777" w:rsidR="004A7B91" w:rsidRPr="00D85672" w:rsidRDefault="004A7B91" w:rsidP="004D21C7">
            <w:pPr>
              <w:pStyle w:val="Compact"/>
              <w:rPr>
                <w:rFonts w:ascii="Times New Roman" w:hAnsi="Times New Roman" w:cs="Times New Roman"/>
                <w:sz w:val="18"/>
                <w:szCs w:val="18"/>
              </w:rPr>
            </w:pPr>
            <w:r w:rsidRPr="00D85672">
              <w:rPr>
                <w:rFonts w:ascii="Times New Roman" w:hAnsi="Times New Roman" w:cs="Times New Roman"/>
                <w:sz w:val="18"/>
                <w:szCs w:val="18"/>
              </w:rPr>
              <w:t>(0.0223)</w:t>
            </w:r>
          </w:p>
        </w:tc>
        <w:tc>
          <w:tcPr>
            <w:tcW w:w="1417" w:type="dxa"/>
            <w:vAlign w:val="bottom"/>
          </w:tcPr>
          <w:p w14:paraId="1AB0C454" w14:textId="77777777" w:rsidR="004A7B91" w:rsidRPr="00D85672" w:rsidRDefault="004A7B91" w:rsidP="004D21C7">
            <w:pPr>
              <w:pStyle w:val="Compact"/>
              <w:rPr>
                <w:rFonts w:ascii="Times New Roman" w:hAnsi="Times New Roman" w:cs="Times New Roman"/>
                <w:sz w:val="18"/>
                <w:szCs w:val="18"/>
              </w:rPr>
            </w:pPr>
            <w:r w:rsidRPr="00D85672">
              <w:rPr>
                <w:rFonts w:ascii="Times New Roman" w:hAnsi="Times New Roman" w:cs="Times New Roman"/>
                <w:sz w:val="18"/>
                <w:szCs w:val="18"/>
              </w:rPr>
              <w:t>(0.0273)</w:t>
            </w:r>
          </w:p>
        </w:tc>
      </w:tr>
      <w:tr w:rsidR="00510CFA" w:rsidRPr="00D85672" w14:paraId="3B63FA63" w14:textId="77777777" w:rsidTr="004D21C7">
        <w:trPr>
          <w:jc w:val="center"/>
        </w:trPr>
        <w:tc>
          <w:tcPr>
            <w:tcW w:w="2123" w:type="dxa"/>
            <w:vAlign w:val="bottom"/>
          </w:tcPr>
          <w:p w14:paraId="422DD0A2" w14:textId="72CDAB3A" w:rsidR="00510CFA" w:rsidRPr="00D85672" w:rsidRDefault="00510CFA" w:rsidP="004D21C7">
            <w:pPr>
              <w:pStyle w:val="Compact"/>
              <w:rPr>
                <w:rFonts w:ascii="Times New Roman" w:hAnsi="Times New Roman" w:cs="Times New Roman"/>
                <w:b/>
                <w:sz w:val="18"/>
                <w:szCs w:val="18"/>
              </w:rPr>
            </w:pPr>
            <w:r>
              <w:rPr>
                <w:rFonts w:ascii="Times New Roman" w:hAnsi="Times New Roman" w:cs="Times New Roman"/>
                <w:b/>
                <w:sz w:val="18"/>
                <w:szCs w:val="18"/>
              </w:rPr>
              <w:t>ln(</w:t>
            </w:r>
            <w:r w:rsidRPr="00126DE3">
              <w:rPr>
                <w:rFonts w:ascii="Times New Roman" w:hAnsi="Times New Roman" w:cs="Times New Roman"/>
                <w:b/>
                <w:sz w:val="18"/>
                <w:szCs w:val="18"/>
              </w:rPr>
              <w:t>quantity</w:t>
            </w:r>
            <w:r>
              <w:rPr>
                <w:rFonts w:ascii="Times New Roman" w:hAnsi="Times New Roman" w:cs="Times New Roman"/>
                <w:b/>
                <w:sz w:val="18"/>
                <w:szCs w:val="18"/>
              </w:rPr>
              <w:t>)</w:t>
            </w:r>
          </w:p>
        </w:tc>
        <w:tc>
          <w:tcPr>
            <w:tcW w:w="1244" w:type="dxa"/>
            <w:vAlign w:val="bottom"/>
          </w:tcPr>
          <w:p w14:paraId="72A9B0FD" w14:textId="77777777" w:rsidR="00510CFA" w:rsidRPr="00D85672" w:rsidRDefault="00510CFA" w:rsidP="004D21C7">
            <w:pPr>
              <w:pStyle w:val="Compact"/>
              <w:rPr>
                <w:rFonts w:ascii="Times New Roman" w:hAnsi="Times New Roman" w:cs="Times New Roman"/>
                <w:sz w:val="18"/>
                <w:szCs w:val="18"/>
              </w:rPr>
            </w:pPr>
            <w:r w:rsidRPr="00D85672">
              <w:rPr>
                <w:rFonts w:ascii="Times New Roman" w:hAnsi="Times New Roman" w:cs="Times New Roman"/>
                <w:sz w:val="18"/>
                <w:szCs w:val="18"/>
              </w:rPr>
              <w:t>-0.0238***</w:t>
            </w:r>
          </w:p>
        </w:tc>
        <w:tc>
          <w:tcPr>
            <w:tcW w:w="1394" w:type="dxa"/>
            <w:vAlign w:val="bottom"/>
          </w:tcPr>
          <w:p w14:paraId="72F7C774" w14:textId="77777777" w:rsidR="00510CFA" w:rsidRPr="00D85672" w:rsidRDefault="00510CFA" w:rsidP="004D21C7">
            <w:pPr>
              <w:pStyle w:val="Compact"/>
              <w:rPr>
                <w:rFonts w:ascii="Times New Roman" w:hAnsi="Times New Roman" w:cs="Times New Roman"/>
                <w:sz w:val="18"/>
                <w:szCs w:val="18"/>
              </w:rPr>
            </w:pPr>
            <w:r w:rsidRPr="00D85672">
              <w:rPr>
                <w:rFonts w:ascii="Times New Roman" w:hAnsi="Times New Roman" w:cs="Times New Roman"/>
                <w:sz w:val="18"/>
                <w:szCs w:val="18"/>
              </w:rPr>
              <w:t>-0.0015</w:t>
            </w:r>
          </w:p>
        </w:tc>
        <w:tc>
          <w:tcPr>
            <w:tcW w:w="1351" w:type="dxa"/>
            <w:vAlign w:val="bottom"/>
          </w:tcPr>
          <w:p w14:paraId="26AB9C69" w14:textId="77777777" w:rsidR="00510CFA" w:rsidRPr="00D85672" w:rsidRDefault="00510CFA" w:rsidP="004D21C7">
            <w:pPr>
              <w:pStyle w:val="Compact"/>
              <w:rPr>
                <w:rFonts w:ascii="Times New Roman" w:hAnsi="Times New Roman" w:cs="Times New Roman"/>
                <w:sz w:val="18"/>
                <w:szCs w:val="18"/>
              </w:rPr>
            </w:pPr>
            <w:r w:rsidRPr="00D85672">
              <w:rPr>
                <w:rFonts w:ascii="Times New Roman" w:hAnsi="Times New Roman" w:cs="Times New Roman"/>
                <w:sz w:val="18"/>
                <w:szCs w:val="18"/>
              </w:rPr>
              <w:t>-0.0018</w:t>
            </w:r>
          </w:p>
        </w:tc>
        <w:tc>
          <w:tcPr>
            <w:tcW w:w="1418" w:type="dxa"/>
            <w:vAlign w:val="bottom"/>
          </w:tcPr>
          <w:p w14:paraId="209C37F2" w14:textId="77777777" w:rsidR="00510CFA" w:rsidRPr="00D85672" w:rsidRDefault="00510CFA" w:rsidP="004D21C7">
            <w:pPr>
              <w:pStyle w:val="Compact"/>
              <w:rPr>
                <w:rFonts w:ascii="Times New Roman" w:hAnsi="Times New Roman" w:cs="Times New Roman"/>
                <w:sz w:val="18"/>
                <w:szCs w:val="18"/>
              </w:rPr>
            </w:pPr>
            <w:r w:rsidRPr="00D85672">
              <w:rPr>
                <w:rFonts w:ascii="Times New Roman" w:hAnsi="Times New Roman" w:cs="Times New Roman"/>
                <w:sz w:val="18"/>
                <w:szCs w:val="18"/>
              </w:rPr>
              <w:t>-0.0040**</w:t>
            </w:r>
          </w:p>
        </w:tc>
        <w:tc>
          <w:tcPr>
            <w:tcW w:w="1417" w:type="dxa"/>
            <w:vAlign w:val="bottom"/>
          </w:tcPr>
          <w:p w14:paraId="241B038D" w14:textId="77777777" w:rsidR="00510CFA" w:rsidRPr="00D85672" w:rsidRDefault="00510CFA" w:rsidP="004D21C7">
            <w:pPr>
              <w:pStyle w:val="Compact"/>
              <w:rPr>
                <w:rFonts w:ascii="Times New Roman" w:hAnsi="Times New Roman" w:cs="Times New Roman"/>
                <w:sz w:val="18"/>
                <w:szCs w:val="18"/>
              </w:rPr>
            </w:pPr>
            <w:r w:rsidRPr="00D85672">
              <w:rPr>
                <w:rFonts w:ascii="Times New Roman" w:hAnsi="Times New Roman" w:cs="Times New Roman"/>
                <w:sz w:val="18"/>
                <w:szCs w:val="18"/>
              </w:rPr>
              <w:t>-0.0136***</w:t>
            </w:r>
          </w:p>
        </w:tc>
      </w:tr>
      <w:tr w:rsidR="00510CFA" w:rsidRPr="00D85672" w14:paraId="0B5F2505" w14:textId="77777777" w:rsidTr="004D21C7">
        <w:trPr>
          <w:jc w:val="center"/>
        </w:trPr>
        <w:tc>
          <w:tcPr>
            <w:tcW w:w="2123" w:type="dxa"/>
            <w:vAlign w:val="bottom"/>
          </w:tcPr>
          <w:p w14:paraId="05896A5B" w14:textId="77777777" w:rsidR="00510CFA" w:rsidRPr="00D85672" w:rsidRDefault="00510CFA" w:rsidP="004D21C7">
            <w:pPr>
              <w:pStyle w:val="Compact"/>
              <w:rPr>
                <w:rFonts w:ascii="Times New Roman" w:hAnsi="Times New Roman" w:cs="Times New Roman"/>
                <w:b/>
                <w:sz w:val="18"/>
                <w:szCs w:val="18"/>
              </w:rPr>
            </w:pPr>
          </w:p>
        </w:tc>
        <w:tc>
          <w:tcPr>
            <w:tcW w:w="1244" w:type="dxa"/>
            <w:vAlign w:val="bottom"/>
          </w:tcPr>
          <w:p w14:paraId="03C1D5FE" w14:textId="77777777" w:rsidR="00510CFA" w:rsidRPr="00D85672" w:rsidRDefault="00510CFA" w:rsidP="004D21C7">
            <w:pPr>
              <w:pStyle w:val="Compact"/>
              <w:rPr>
                <w:rFonts w:ascii="Times New Roman" w:hAnsi="Times New Roman" w:cs="Times New Roman"/>
                <w:sz w:val="18"/>
                <w:szCs w:val="18"/>
              </w:rPr>
            </w:pPr>
            <w:r w:rsidRPr="00D85672">
              <w:rPr>
                <w:rFonts w:ascii="Times New Roman" w:hAnsi="Times New Roman" w:cs="Times New Roman"/>
                <w:sz w:val="18"/>
                <w:szCs w:val="18"/>
              </w:rPr>
              <w:t>(0.0013)</w:t>
            </w:r>
          </w:p>
        </w:tc>
        <w:tc>
          <w:tcPr>
            <w:tcW w:w="1394" w:type="dxa"/>
            <w:vAlign w:val="bottom"/>
          </w:tcPr>
          <w:p w14:paraId="3E3B15D7" w14:textId="77777777" w:rsidR="00510CFA" w:rsidRPr="00D85672" w:rsidRDefault="00510CFA" w:rsidP="004D21C7">
            <w:pPr>
              <w:pStyle w:val="Compact"/>
              <w:rPr>
                <w:rFonts w:ascii="Times New Roman" w:hAnsi="Times New Roman" w:cs="Times New Roman"/>
                <w:sz w:val="18"/>
                <w:szCs w:val="18"/>
              </w:rPr>
            </w:pPr>
            <w:r w:rsidRPr="00D85672">
              <w:rPr>
                <w:rFonts w:ascii="Times New Roman" w:hAnsi="Times New Roman" w:cs="Times New Roman"/>
                <w:sz w:val="18"/>
                <w:szCs w:val="18"/>
              </w:rPr>
              <w:t>(0.0021)</w:t>
            </w:r>
          </w:p>
        </w:tc>
        <w:tc>
          <w:tcPr>
            <w:tcW w:w="1351" w:type="dxa"/>
            <w:vAlign w:val="bottom"/>
          </w:tcPr>
          <w:p w14:paraId="7BC1A528" w14:textId="77777777" w:rsidR="00510CFA" w:rsidRPr="00D85672" w:rsidRDefault="00510CFA" w:rsidP="004D21C7">
            <w:pPr>
              <w:pStyle w:val="Compact"/>
              <w:rPr>
                <w:rFonts w:ascii="Times New Roman" w:hAnsi="Times New Roman" w:cs="Times New Roman"/>
                <w:sz w:val="18"/>
                <w:szCs w:val="18"/>
              </w:rPr>
            </w:pPr>
            <w:r w:rsidRPr="00D85672">
              <w:rPr>
                <w:rFonts w:ascii="Times New Roman" w:hAnsi="Times New Roman" w:cs="Times New Roman"/>
                <w:sz w:val="18"/>
                <w:szCs w:val="18"/>
              </w:rPr>
              <w:t>(0.0022)</w:t>
            </w:r>
          </w:p>
        </w:tc>
        <w:tc>
          <w:tcPr>
            <w:tcW w:w="1418" w:type="dxa"/>
            <w:vAlign w:val="bottom"/>
          </w:tcPr>
          <w:p w14:paraId="4EE9D762" w14:textId="77777777" w:rsidR="00510CFA" w:rsidRPr="00D85672" w:rsidRDefault="00510CFA" w:rsidP="004D21C7">
            <w:pPr>
              <w:pStyle w:val="Compact"/>
              <w:rPr>
                <w:rFonts w:ascii="Times New Roman" w:hAnsi="Times New Roman" w:cs="Times New Roman"/>
                <w:sz w:val="18"/>
                <w:szCs w:val="18"/>
              </w:rPr>
            </w:pPr>
            <w:r w:rsidRPr="00D85672">
              <w:rPr>
                <w:rFonts w:ascii="Times New Roman" w:hAnsi="Times New Roman" w:cs="Times New Roman"/>
                <w:sz w:val="18"/>
                <w:szCs w:val="18"/>
              </w:rPr>
              <w:t>(0.0020)</w:t>
            </w:r>
          </w:p>
        </w:tc>
        <w:tc>
          <w:tcPr>
            <w:tcW w:w="1417" w:type="dxa"/>
            <w:vAlign w:val="bottom"/>
          </w:tcPr>
          <w:p w14:paraId="7BF89AFF" w14:textId="77777777" w:rsidR="00510CFA" w:rsidRPr="00D85672" w:rsidRDefault="00510CFA" w:rsidP="004D21C7">
            <w:pPr>
              <w:pStyle w:val="Compact"/>
              <w:rPr>
                <w:rFonts w:ascii="Times New Roman" w:hAnsi="Times New Roman" w:cs="Times New Roman"/>
                <w:sz w:val="18"/>
                <w:szCs w:val="18"/>
              </w:rPr>
            </w:pPr>
            <w:r w:rsidRPr="00D85672">
              <w:rPr>
                <w:rFonts w:ascii="Times New Roman" w:hAnsi="Times New Roman" w:cs="Times New Roman"/>
                <w:sz w:val="18"/>
                <w:szCs w:val="18"/>
              </w:rPr>
              <w:t>(0.0023)</w:t>
            </w:r>
          </w:p>
        </w:tc>
      </w:tr>
      <w:tr w:rsidR="00510CFA" w:rsidRPr="00D85672" w14:paraId="0CB96CF8" w14:textId="77777777" w:rsidTr="004D21C7">
        <w:trPr>
          <w:jc w:val="center"/>
        </w:trPr>
        <w:tc>
          <w:tcPr>
            <w:tcW w:w="2123" w:type="dxa"/>
            <w:vAlign w:val="bottom"/>
          </w:tcPr>
          <w:p w14:paraId="5C1BF85F" w14:textId="6A474CDA" w:rsidR="00510CFA" w:rsidRPr="00D85672" w:rsidRDefault="000E7F6B" w:rsidP="004D21C7">
            <w:pPr>
              <w:pStyle w:val="Compact"/>
              <w:rPr>
                <w:rFonts w:ascii="Times New Roman" w:hAnsi="Times New Roman" w:cs="Times New Roman"/>
                <w:b/>
                <w:sz w:val="18"/>
                <w:szCs w:val="18"/>
              </w:rPr>
            </w:pPr>
            <w:r w:rsidRPr="00126DE3">
              <w:rPr>
                <w:rFonts w:ascii="Times New Roman" w:hAnsi="Times New Roman" w:cs="Times New Roman"/>
                <w:b/>
                <w:sz w:val="18"/>
                <w:szCs w:val="18"/>
              </w:rPr>
              <w:t>D</w:t>
            </w:r>
            <w:r w:rsidR="00510CFA" w:rsidRPr="00126DE3">
              <w:rPr>
                <w:rFonts w:ascii="Times New Roman" w:hAnsi="Times New Roman" w:cs="Times New Roman"/>
                <w:b/>
                <w:sz w:val="18"/>
                <w:szCs w:val="18"/>
              </w:rPr>
              <w:t>uration</w:t>
            </w:r>
          </w:p>
        </w:tc>
        <w:tc>
          <w:tcPr>
            <w:tcW w:w="1244" w:type="dxa"/>
            <w:vAlign w:val="bottom"/>
          </w:tcPr>
          <w:p w14:paraId="38144042" w14:textId="77777777" w:rsidR="00510CFA" w:rsidRPr="00D85672" w:rsidRDefault="00510CFA" w:rsidP="004D21C7">
            <w:pPr>
              <w:pStyle w:val="Compact"/>
              <w:rPr>
                <w:rFonts w:ascii="Times New Roman" w:hAnsi="Times New Roman" w:cs="Times New Roman"/>
                <w:sz w:val="18"/>
                <w:szCs w:val="18"/>
              </w:rPr>
            </w:pPr>
            <w:r w:rsidRPr="00D85672">
              <w:rPr>
                <w:rFonts w:ascii="Times New Roman" w:hAnsi="Times New Roman" w:cs="Times New Roman"/>
                <w:sz w:val="18"/>
                <w:szCs w:val="18"/>
              </w:rPr>
              <w:t>0.0001***</w:t>
            </w:r>
          </w:p>
        </w:tc>
        <w:tc>
          <w:tcPr>
            <w:tcW w:w="1394" w:type="dxa"/>
            <w:vAlign w:val="bottom"/>
          </w:tcPr>
          <w:p w14:paraId="7BF20574" w14:textId="77777777" w:rsidR="00510CFA" w:rsidRPr="00D85672" w:rsidRDefault="00510CFA" w:rsidP="004D21C7">
            <w:pPr>
              <w:pStyle w:val="Compact"/>
              <w:rPr>
                <w:rFonts w:ascii="Times New Roman" w:hAnsi="Times New Roman" w:cs="Times New Roman"/>
                <w:sz w:val="18"/>
                <w:szCs w:val="18"/>
              </w:rPr>
            </w:pPr>
            <w:r w:rsidRPr="00D85672">
              <w:rPr>
                <w:rFonts w:ascii="Times New Roman" w:hAnsi="Times New Roman" w:cs="Times New Roman"/>
                <w:sz w:val="18"/>
                <w:szCs w:val="18"/>
              </w:rPr>
              <w:t>0.0001***</w:t>
            </w:r>
          </w:p>
        </w:tc>
        <w:tc>
          <w:tcPr>
            <w:tcW w:w="1351" w:type="dxa"/>
            <w:vAlign w:val="bottom"/>
          </w:tcPr>
          <w:p w14:paraId="0EC83F69" w14:textId="77777777" w:rsidR="00510CFA" w:rsidRPr="00D85672" w:rsidRDefault="00510CFA" w:rsidP="004D21C7">
            <w:pPr>
              <w:pStyle w:val="Compact"/>
              <w:rPr>
                <w:rFonts w:ascii="Times New Roman" w:hAnsi="Times New Roman" w:cs="Times New Roman"/>
                <w:sz w:val="18"/>
                <w:szCs w:val="18"/>
              </w:rPr>
            </w:pPr>
            <w:r w:rsidRPr="00D85672">
              <w:rPr>
                <w:rFonts w:ascii="Times New Roman" w:hAnsi="Times New Roman" w:cs="Times New Roman"/>
                <w:sz w:val="18"/>
                <w:szCs w:val="18"/>
              </w:rPr>
              <w:t>0.0002***</w:t>
            </w:r>
          </w:p>
        </w:tc>
        <w:tc>
          <w:tcPr>
            <w:tcW w:w="1418" w:type="dxa"/>
            <w:vAlign w:val="bottom"/>
          </w:tcPr>
          <w:p w14:paraId="333553D2" w14:textId="77777777" w:rsidR="00510CFA" w:rsidRPr="00D85672" w:rsidRDefault="00510CFA" w:rsidP="004D21C7">
            <w:pPr>
              <w:pStyle w:val="Compact"/>
              <w:rPr>
                <w:rFonts w:ascii="Times New Roman" w:hAnsi="Times New Roman" w:cs="Times New Roman"/>
                <w:sz w:val="18"/>
                <w:szCs w:val="18"/>
              </w:rPr>
            </w:pPr>
            <w:r w:rsidRPr="00D85672">
              <w:rPr>
                <w:rFonts w:ascii="Times New Roman" w:hAnsi="Times New Roman" w:cs="Times New Roman"/>
                <w:sz w:val="18"/>
                <w:szCs w:val="18"/>
              </w:rPr>
              <w:t>0.0002***</w:t>
            </w:r>
          </w:p>
        </w:tc>
        <w:tc>
          <w:tcPr>
            <w:tcW w:w="1417" w:type="dxa"/>
            <w:vAlign w:val="bottom"/>
          </w:tcPr>
          <w:p w14:paraId="1FDD6D5E" w14:textId="77777777" w:rsidR="00510CFA" w:rsidRPr="00D85672" w:rsidRDefault="00510CFA" w:rsidP="004D21C7">
            <w:pPr>
              <w:pStyle w:val="Compact"/>
              <w:rPr>
                <w:rFonts w:ascii="Times New Roman" w:hAnsi="Times New Roman" w:cs="Times New Roman"/>
                <w:sz w:val="18"/>
                <w:szCs w:val="18"/>
              </w:rPr>
            </w:pPr>
            <w:r w:rsidRPr="00D85672">
              <w:rPr>
                <w:rFonts w:ascii="Times New Roman" w:hAnsi="Times New Roman" w:cs="Times New Roman"/>
                <w:sz w:val="18"/>
                <w:szCs w:val="18"/>
              </w:rPr>
              <w:t>0.0002***</w:t>
            </w:r>
          </w:p>
        </w:tc>
      </w:tr>
      <w:tr w:rsidR="00510CFA" w:rsidRPr="00D85672" w14:paraId="6F4E45CF" w14:textId="77777777" w:rsidTr="004D21C7">
        <w:trPr>
          <w:jc w:val="center"/>
        </w:trPr>
        <w:tc>
          <w:tcPr>
            <w:tcW w:w="2123" w:type="dxa"/>
            <w:vAlign w:val="bottom"/>
          </w:tcPr>
          <w:p w14:paraId="409613F3" w14:textId="77777777" w:rsidR="00510CFA" w:rsidRPr="00D85672" w:rsidRDefault="00510CFA" w:rsidP="004D21C7">
            <w:pPr>
              <w:pStyle w:val="Compact"/>
              <w:rPr>
                <w:rFonts w:ascii="Times New Roman" w:hAnsi="Times New Roman" w:cs="Times New Roman"/>
                <w:b/>
                <w:sz w:val="18"/>
                <w:szCs w:val="18"/>
              </w:rPr>
            </w:pPr>
          </w:p>
        </w:tc>
        <w:tc>
          <w:tcPr>
            <w:tcW w:w="1244" w:type="dxa"/>
            <w:vAlign w:val="bottom"/>
          </w:tcPr>
          <w:p w14:paraId="58883169" w14:textId="77777777" w:rsidR="00510CFA" w:rsidRPr="00D85672" w:rsidRDefault="00510CFA" w:rsidP="004D21C7">
            <w:pPr>
              <w:pStyle w:val="Compact"/>
              <w:rPr>
                <w:rFonts w:ascii="Times New Roman" w:hAnsi="Times New Roman" w:cs="Times New Roman"/>
                <w:sz w:val="18"/>
                <w:szCs w:val="18"/>
              </w:rPr>
            </w:pPr>
            <w:r w:rsidRPr="00D85672">
              <w:rPr>
                <w:rFonts w:ascii="Times New Roman" w:hAnsi="Times New Roman" w:cs="Times New Roman"/>
                <w:sz w:val="18"/>
                <w:szCs w:val="18"/>
              </w:rPr>
              <w:t>(1.8e-05)</w:t>
            </w:r>
          </w:p>
        </w:tc>
        <w:tc>
          <w:tcPr>
            <w:tcW w:w="1394" w:type="dxa"/>
            <w:vAlign w:val="bottom"/>
          </w:tcPr>
          <w:p w14:paraId="7BDC64B4" w14:textId="77777777" w:rsidR="00510CFA" w:rsidRPr="00D85672" w:rsidRDefault="00510CFA" w:rsidP="004D21C7">
            <w:pPr>
              <w:pStyle w:val="Compact"/>
              <w:rPr>
                <w:rFonts w:ascii="Times New Roman" w:hAnsi="Times New Roman" w:cs="Times New Roman"/>
                <w:sz w:val="18"/>
                <w:szCs w:val="18"/>
              </w:rPr>
            </w:pPr>
            <w:r w:rsidRPr="00D85672">
              <w:rPr>
                <w:rFonts w:ascii="Times New Roman" w:hAnsi="Times New Roman" w:cs="Times New Roman"/>
                <w:sz w:val="18"/>
                <w:szCs w:val="18"/>
              </w:rPr>
              <w:t>(2.5e-05)</w:t>
            </w:r>
          </w:p>
        </w:tc>
        <w:tc>
          <w:tcPr>
            <w:tcW w:w="1351" w:type="dxa"/>
            <w:vAlign w:val="bottom"/>
          </w:tcPr>
          <w:p w14:paraId="51104C3E" w14:textId="77777777" w:rsidR="00510CFA" w:rsidRPr="00D85672" w:rsidRDefault="00510CFA" w:rsidP="004D21C7">
            <w:pPr>
              <w:pStyle w:val="Compact"/>
              <w:rPr>
                <w:rFonts w:ascii="Times New Roman" w:hAnsi="Times New Roman" w:cs="Times New Roman"/>
                <w:sz w:val="18"/>
                <w:szCs w:val="18"/>
              </w:rPr>
            </w:pPr>
            <w:r w:rsidRPr="00D85672">
              <w:rPr>
                <w:rFonts w:ascii="Times New Roman" w:hAnsi="Times New Roman" w:cs="Times New Roman"/>
                <w:sz w:val="18"/>
                <w:szCs w:val="18"/>
              </w:rPr>
              <w:t>(3.0e-05)</w:t>
            </w:r>
          </w:p>
        </w:tc>
        <w:tc>
          <w:tcPr>
            <w:tcW w:w="1418" w:type="dxa"/>
            <w:vAlign w:val="bottom"/>
          </w:tcPr>
          <w:p w14:paraId="7949D44A" w14:textId="77777777" w:rsidR="00510CFA" w:rsidRPr="00D85672" w:rsidRDefault="00510CFA" w:rsidP="004D21C7">
            <w:pPr>
              <w:pStyle w:val="Compact"/>
              <w:rPr>
                <w:rFonts w:ascii="Times New Roman" w:hAnsi="Times New Roman" w:cs="Times New Roman"/>
                <w:sz w:val="18"/>
                <w:szCs w:val="18"/>
              </w:rPr>
            </w:pPr>
            <w:r w:rsidRPr="00D85672">
              <w:rPr>
                <w:rFonts w:ascii="Times New Roman" w:hAnsi="Times New Roman" w:cs="Times New Roman"/>
                <w:sz w:val="18"/>
                <w:szCs w:val="18"/>
              </w:rPr>
              <w:t>(4.5e-05)</w:t>
            </w:r>
          </w:p>
        </w:tc>
        <w:tc>
          <w:tcPr>
            <w:tcW w:w="1417" w:type="dxa"/>
            <w:vAlign w:val="bottom"/>
          </w:tcPr>
          <w:p w14:paraId="20621F0F" w14:textId="77777777" w:rsidR="00510CFA" w:rsidRPr="00D85672" w:rsidRDefault="00510CFA" w:rsidP="004D21C7">
            <w:pPr>
              <w:pStyle w:val="Compact"/>
              <w:rPr>
                <w:rFonts w:ascii="Times New Roman" w:hAnsi="Times New Roman" w:cs="Times New Roman"/>
                <w:sz w:val="18"/>
                <w:szCs w:val="18"/>
              </w:rPr>
            </w:pPr>
            <w:r w:rsidRPr="00D85672">
              <w:rPr>
                <w:rFonts w:ascii="Times New Roman" w:hAnsi="Times New Roman" w:cs="Times New Roman"/>
                <w:sz w:val="18"/>
                <w:szCs w:val="18"/>
              </w:rPr>
              <w:t>(4.6e-05)</w:t>
            </w:r>
          </w:p>
        </w:tc>
      </w:tr>
      <w:tr w:rsidR="00510CFA" w:rsidRPr="00D85672" w14:paraId="3279F08C" w14:textId="77777777" w:rsidTr="004D21C7">
        <w:trPr>
          <w:jc w:val="center"/>
        </w:trPr>
        <w:tc>
          <w:tcPr>
            <w:tcW w:w="2123" w:type="dxa"/>
            <w:vAlign w:val="bottom"/>
          </w:tcPr>
          <w:p w14:paraId="28D8FB5B" w14:textId="14786578" w:rsidR="00510CFA" w:rsidRPr="00D85672" w:rsidRDefault="00510CFA" w:rsidP="004D21C7">
            <w:pPr>
              <w:pStyle w:val="Compact"/>
              <w:rPr>
                <w:rFonts w:ascii="Times New Roman" w:hAnsi="Times New Roman" w:cs="Times New Roman"/>
                <w:b/>
                <w:sz w:val="18"/>
                <w:szCs w:val="18"/>
              </w:rPr>
            </w:pPr>
            <w:r>
              <w:rPr>
                <w:rFonts w:ascii="Times New Roman" w:hAnsi="Times New Roman" w:cs="Times New Roman"/>
                <w:b/>
                <w:sz w:val="18"/>
                <w:szCs w:val="18"/>
              </w:rPr>
              <w:t>application amount</w:t>
            </w:r>
          </w:p>
        </w:tc>
        <w:tc>
          <w:tcPr>
            <w:tcW w:w="1244" w:type="dxa"/>
            <w:vAlign w:val="bottom"/>
          </w:tcPr>
          <w:p w14:paraId="272F8DC7" w14:textId="77777777" w:rsidR="00510CFA" w:rsidRPr="00D85672" w:rsidRDefault="00510CFA" w:rsidP="004D21C7">
            <w:pPr>
              <w:pStyle w:val="Compact"/>
              <w:rPr>
                <w:rFonts w:ascii="Times New Roman" w:hAnsi="Times New Roman" w:cs="Times New Roman"/>
                <w:sz w:val="18"/>
                <w:szCs w:val="18"/>
              </w:rPr>
            </w:pPr>
            <w:r w:rsidRPr="00D85672">
              <w:rPr>
                <w:rFonts w:ascii="Times New Roman" w:hAnsi="Times New Roman" w:cs="Times New Roman"/>
                <w:sz w:val="18"/>
                <w:szCs w:val="18"/>
              </w:rPr>
              <w:t>-0.0502***</w:t>
            </w:r>
          </w:p>
        </w:tc>
        <w:tc>
          <w:tcPr>
            <w:tcW w:w="1394" w:type="dxa"/>
            <w:vAlign w:val="bottom"/>
          </w:tcPr>
          <w:p w14:paraId="665EDC37" w14:textId="77777777" w:rsidR="00510CFA" w:rsidRPr="00D85672" w:rsidRDefault="00510CFA" w:rsidP="004D21C7">
            <w:pPr>
              <w:pStyle w:val="Compact"/>
              <w:rPr>
                <w:rFonts w:ascii="Times New Roman" w:hAnsi="Times New Roman" w:cs="Times New Roman"/>
                <w:sz w:val="18"/>
                <w:szCs w:val="18"/>
              </w:rPr>
            </w:pPr>
            <w:r w:rsidRPr="00D85672">
              <w:rPr>
                <w:rFonts w:ascii="Times New Roman" w:hAnsi="Times New Roman" w:cs="Times New Roman"/>
                <w:sz w:val="18"/>
                <w:szCs w:val="18"/>
              </w:rPr>
              <w:t>-0.0096***</w:t>
            </w:r>
          </w:p>
        </w:tc>
        <w:tc>
          <w:tcPr>
            <w:tcW w:w="1351" w:type="dxa"/>
          </w:tcPr>
          <w:p w14:paraId="60330A69" w14:textId="77777777" w:rsidR="00510CFA" w:rsidRPr="00D85672" w:rsidRDefault="00510CFA" w:rsidP="004D21C7">
            <w:pPr>
              <w:pStyle w:val="Compact"/>
              <w:jc w:val="left"/>
              <w:rPr>
                <w:rFonts w:ascii="Times New Roman" w:hAnsi="Times New Roman" w:cs="Times New Roman"/>
                <w:sz w:val="18"/>
                <w:szCs w:val="18"/>
              </w:rPr>
            </w:pPr>
          </w:p>
        </w:tc>
        <w:tc>
          <w:tcPr>
            <w:tcW w:w="1418" w:type="dxa"/>
          </w:tcPr>
          <w:p w14:paraId="21235595" w14:textId="77777777" w:rsidR="00510CFA" w:rsidRPr="00D85672" w:rsidRDefault="00510CFA" w:rsidP="004D21C7">
            <w:pPr>
              <w:pStyle w:val="Compact"/>
              <w:jc w:val="left"/>
              <w:rPr>
                <w:rFonts w:ascii="Times New Roman" w:hAnsi="Times New Roman" w:cs="Times New Roman"/>
                <w:sz w:val="18"/>
                <w:szCs w:val="18"/>
              </w:rPr>
            </w:pPr>
          </w:p>
        </w:tc>
        <w:tc>
          <w:tcPr>
            <w:tcW w:w="1417" w:type="dxa"/>
          </w:tcPr>
          <w:p w14:paraId="6396FD22" w14:textId="77777777" w:rsidR="00510CFA" w:rsidRPr="00D85672" w:rsidRDefault="00510CFA" w:rsidP="004D21C7">
            <w:pPr>
              <w:pStyle w:val="Compact"/>
              <w:jc w:val="left"/>
              <w:rPr>
                <w:rFonts w:ascii="Times New Roman" w:hAnsi="Times New Roman" w:cs="Times New Roman"/>
                <w:sz w:val="18"/>
                <w:szCs w:val="18"/>
              </w:rPr>
            </w:pPr>
          </w:p>
        </w:tc>
      </w:tr>
      <w:tr w:rsidR="00510CFA" w:rsidRPr="00D85672" w14:paraId="1A86CA83" w14:textId="77777777" w:rsidTr="004D21C7">
        <w:trPr>
          <w:jc w:val="center"/>
        </w:trPr>
        <w:tc>
          <w:tcPr>
            <w:tcW w:w="2123" w:type="dxa"/>
            <w:vAlign w:val="bottom"/>
          </w:tcPr>
          <w:p w14:paraId="0B0DF39E" w14:textId="77777777" w:rsidR="00510CFA" w:rsidRPr="00D85672" w:rsidRDefault="00510CFA" w:rsidP="004D21C7">
            <w:pPr>
              <w:pStyle w:val="Compact"/>
              <w:rPr>
                <w:rFonts w:ascii="Times New Roman" w:hAnsi="Times New Roman" w:cs="Times New Roman"/>
                <w:b/>
                <w:sz w:val="18"/>
                <w:szCs w:val="18"/>
              </w:rPr>
            </w:pPr>
          </w:p>
        </w:tc>
        <w:tc>
          <w:tcPr>
            <w:tcW w:w="1244" w:type="dxa"/>
            <w:vAlign w:val="bottom"/>
          </w:tcPr>
          <w:p w14:paraId="3147B630" w14:textId="77777777" w:rsidR="00510CFA" w:rsidRPr="00D85672" w:rsidRDefault="00510CFA" w:rsidP="004D21C7">
            <w:pPr>
              <w:pStyle w:val="Compact"/>
              <w:rPr>
                <w:rFonts w:ascii="Times New Roman" w:hAnsi="Times New Roman" w:cs="Times New Roman"/>
                <w:sz w:val="18"/>
                <w:szCs w:val="18"/>
              </w:rPr>
            </w:pPr>
            <w:r w:rsidRPr="00D85672">
              <w:rPr>
                <w:rFonts w:ascii="Times New Roman" w:hAnsi="Times New Roman" w:cs="Times New Roman"/>
                <w:sz w:val="18"/>
                <w:szCs w:val="18"/>
              </w:rPr>
              <w:t>(0.0036)</w:t>
            </w:r>
          </w:p>
        </w:tc>
        <w:tc>
          <w:tcPr>
            <w:tcW w:w="1394" w:type="dxa"/>
            <w:vAlign w:val="bottom"/>
          </w:tcPr>
          <w:p w14:paraId="27251559" w14:textId="77777777" w:rsidR="00510CFA" w:rsidRPr="00D85672" w:rsidRDefault="00510CFA" w:rsidP="004D21C7">
            <w:pPr>
              <w:pStyle w:val="Compact"/>
              <w:rPr>
                <w:rFonts w:ascii="Times New Roman" w:hAnsi="Times New Roman" w:cs="Times New Roman"/>
                <w:sz w:val="18"/>
                <w:szCs w:val="18"/>
              </w:rPr>
            </w:pPr>
            <w:r w:rsidRPr="00D85672">
              <w:rPr>
                <w:rFonts w:ascii="Times New Roman" w:hAnsi="Times New Roman" w:cs="Times New Roman"/>
                <w:sz w:val="18"/>
                <w:szCs w:val="18"/>
              </w:rPr>
              <w:t>(0.0026)</w:t>
            </w:r>
          </w:p>
        </w:tc>
        <w:tc>
          <w:tcPr>
            <w:tcW w:w="1351" w:type="dxa"/>
          </w:tcPr>
          <w:p w14:paraId="54B0BCDD" w14:textId="77777777" w:rsidR="00510CFA" w:rsidRPr="00D85672" w:rsidRDefault="00510CFA" w:rsidP="004D21C7">
            <w:pPr>
              <w:pStyle w:val="Compact"/>
              <w:jc w:val="left"/>
              <w:rPr>
                <w:rFonts w:ascii="Times New Roman" w:hAnsi="Times New Roman" w:cs="Times New Roman"/>
                <w:sz w:val="18"/>
                <w:szCs w:val="18"/>
              </w:rPr>
            </w:pPr>
          </w:p>
        </w:tc>
        <w:tc>
          <w:tcPr>
            <w:tcW w:w="1418" w:type="dxa"/>
          </w:tcPr>
          <w:p w14:paraId="1B4A59B5" w14:textId="77777777" w:rsidR="00510CFA" w:rsidRPr="00D85672" w:rsidRDefault="00510CFA" w:rsidP="004D21C7">
            <w:pPr>
              <w:pStyle w:val="Compact"/>
              <w:jc w:val="left"/>
              <w:rPr>
                <w:rFonts w:ascii="Times New Roman" w:hAnsi="Times New Roman" w:cs="Times New Roman"/>
                <w:sz w:val="18"/>
                <w:szCs w:val="18"/>
              </w:rPr>
            </w:pPr>
          </w:p>
        </w:tc>
        <w:tc>
          <w:tcPr>
            <w:tcW w:w="1417" w:type="dxa"/>
          </w:tcPr>
          <w:p w14:paraId="0E602C0E" w14:textId="77777777" w:rsidR="00510CFA" w:rsidRPr="00D85672" w:rsidRDefault="00510CFA" w:rsidP="004D21C7">
            <w:pPr>
              <w:pStyle w:val="Compact"/>
              <w:jc w:val="left"/>
              <w:rPr>
                <w:rFonts w:ascii="Times New Roman" w:hAnsi="Times New Roman" w:cs="Times New Roman"/>
                <w:sz w:val="18"/>
                <w:szCs w:val="18"/>
              </w:rPr>
            </w:pPr>
          </w:p>
        </w:tc>
      </w:tr>
      <w:tr w:rsidR="00510CFA" w:rsidRPr="00D85672" w14:paraId="167AA139" w14:textId="77777777" w:rsidTr="004D21C7">
        <w:trPr>
          <w:jc w:val="center"/>
        </w:trPr>
        <w:tc>
          <w:tcPr>
            <w:tcW w:w="2123" w:type="dxa"/>
            <w:vMerge w:val="restart"/>
            <w:vAlign w:val="bottom"/>
          </w:tcPr>
          <w:p w14:paraId="4013CA9F" w14:textId="53728245" w:rsidR="00510CFA" w:rsidRPr="00D85672" w:rsidRDefault="00510CFA" w:rsidP="004D21C7">
            <w:pPr>
              <w:pStyle w:val="Compact"/>
              <w:rPr>
                <w:rFonts w:ascii="Times New Roman" w:hAnsi="Times New Roman" w:cs="Times New Roman"/>
                <w:b/>
                <w:sz w:val="18"/>
                <w:szCs w:val="18"/>
              </w:rPr>
            </w:pPr>
            <w:r>
              <w:rPr>
                <w:rFonts w:ascii="Times New Roman" w:hAnsi="Times New Roman" w:cs="Times New Roman"/>
                <w:b/>
                <w:sz w:val="18"/>
                <w:szCs w:val="18"/>
              </w:rPr>
              <w:t>application amount squared</w:t>
            </w:r>
          </w:p>
        </w:tc>
        <w:tc>
          <w:tcPr>
            <w:tcW w:w="1244" w:type="dxa"/>
            <w:vAlign w:val="bottom"/>
          </w:tcPr>
          <w:p w14:paraId="52511718" w14:textId="77777777" w:rsidR="00510CFA" w:rsidRPr="00D85672" w:rsidRDefault="00510CFA" w:rsidP="004D21C7">
            <w:pPr>
              <w:pStyle w:val="Compact"/>
              <w:rPr>
                <w:rFonts w:ascii="Times New Roman" w:hAnsi="Times New Roman" w:cs="Times New Roman"/>
                <w:sz w:val="18"/>
                <w:szCs w:val="18"/>
              </w:rPr>
            </w:pPr>
            <w:r w:rsidRPr="00D85672">
              <w:rPr>
                <w:rFonts w:ascii="Times New Roman" w:hAnsi="Times New Roman" w:cs="Times New Roman"/>
                <w:sz w:val="18"/>
                <w:szCs w:val="18"/>
              </w:rPr>
              <w:t>0.0040***</w:t>
            </w:r>
          </w:p>
        </w:tc>
        <w:tc>
          <w:tcPr>
            <w:tcW w:w="1394" w:type="dxa"/>
            <w:vAlign w:val="bottom"/>
          </w:tcPr>
          <w:p w14:paraId="0BEFCBB0" w14:textId="77777777" w:rsidR="00510CFA" w:rsidRPr="00D85672" w:rsidRDefault="00510CFA" w:rsidP="004D21C7">
            <w:pPr>
              <w:pStyle w:val="Compact"/>
              <w:rPr>
                <w:rFonts w:ascii="Times New Roman" w:hAnsi="Times New Roman" w:cs="Times New Roman"/>
                <w:sz w:val="18"/>
                <w:szCs w:val="18"/>
              </w:rPr>
            </w:pPr>
            <w:r w:rsidRPr="00D85672">
              <w:rPr>
                <w:rFonts w:ascii="Times New Roman" w:hAnsi="Times New Roman" w:cs="Times New Roman"/>
                <w:sz w:val="18"/>
                <w:szCs w:val="18"/>
              </w:rPr>
              <w:t>0.0006***</w:t>
            </w:r>
          </w:p>
        </w:tc>
        <w:tc>
          <w:tcPr>
            <w:tcW w:w="1351" w:type="dxa"/>
          </w:tcPr>
          <w:p w14:paraId="0965DBDC" w14:textId="77777777" w:rsidR="00510CFA" w:rsidRPr="00D85672" w:rsidRDefault="00510CFA" w:rsidP="004D21C7">
            <w:pPr>
              <w:pStyle w:val="Compact"/>
              <w:jc w:val="left"/>
              <w:rPr>
                <w:rFonts w:ascii="Times New Roman" w:hAnsi="Times New Roman" w:cs="Times New Roman"/>
                <w:sz w:val="18"/>
                <w:szCs w:val="18"/>
              </w:rPr>
            </w:pPr>
          </w:p>
        </w:tc>
        <w:tc>
          <w:tcPr>
            <w:tcW w:w="1418" w:type="dxa"/>
          </w:tcPr>
          <w:p w14:paraId="23B02DE3" w14:textId="77777777" w:rsidR="00510CFA" w:rsidRPr="00D85672" w:rsidRDefault="00510CFA" w:rsidP="004D21C7">
            <w:pPr>
              <w:pStyle w:val="Compact"/>
              <w:jc w:val="left"/>
              <w:rPr>
                <w:rFonts w:ascii="Times New Roman" w:hAnsi="Times New Roman" w:cs="Times New Roman"/>
                <w:sz w:val="18"/>
                <w:szCs w:val="18"/>
              </w:rPr>
            </w:pPr>
          </w:p>
        </w:tc>
        <w:tc>
          <w:tcPr>
            <w:tcW w:w="1417" w:type="dxa"/>
          </w:tcPr>
          <w:p w14:paraId="38DD2253" w14:textId="77777777" w:rsidR="00510CFA" w:rsidRPr="00D85672" w:rsidRDefault="00510CFA" w:rsidP="004D21C7">
            <w:pPr>
              <w:pStyle w:val="Compact"/>
              <w:jc w:val="left"/>
              <w:rPr>
                <w:rFonts w:ascii="Times New Roman" w:hAnsi="Times New Roman" w:cs="Times New Roman"/>
                <w:sz w:val="18"/>
                <w:szCs w:val="18"/>
              </w:rPr>
            </w:pPr>
          </w:p>
        </w:tc>
      </w:tr>
      <w:tr w:rsidR="00510CFA" w:rsidRPr="00D85672" w14:paraId="5E570516" w14:textId="77777777" w:rsidTr="004D21C7">
        <w:trPr>
          <w:jc w:val="center"/>
        </w:trPr>
        <w:tc>
          <w:tcPr>
            <w:tcW w:w="2123" w:type="dxa"/>
            <w:vMerge/>
            <w:vAlign w:val="bottom"/>
          </w:tcPr>
          <w:p w14:paraId="7987BDBA" w14:textId="77777777" w:rsidR="00510CFA" w:rsidRPr="00D85672" w:rsidRDefault="00510CFA" w:rsidP="004D21C7">
            <w:pPr>
              <w:pStyle w:val="Compact"/>
              <w:rPr>
                <w:rFonts w:ascii="Times New Roman" w:hAnsi="Times New Roman" w:cs="Times New Roman"/>
                <w:b/>
                <w:sz w:val="18"/>
                <w:szCs w:val="18"/>
              </w:rPr>
            </w:pPr>
          </w:p>
        </w:tc>
        <w:tc>
          <w:tcPr>
            <w:tcW w:w="1244" w:type="dxa"/>
            <w:vAlign w:val="bottom"/>
          </w:tcPr>
          <w:p w14:paraId="67868759" w14:textId="77777777" w:rsidR="00510CFA" w:rsidRPr="00D85672" w:rsidRDefault="00510CFA" w:rsidP="004D21C7">
            <w:pPr>
              <w:pStyle w:val="Compact"/>
              <w:rPr>
                <w:rFonts w:ascii="Times New Roman" w:hAnsi="Times New Roman" w:cs="Times New Roman"/>
                <w:sz w:val="18"/>
                <w:szCs w:val="18"/>
              </w:rPr>
            </w:pPr>
            <w:r w:rsidRPr="00D85672">
              <w:rPr>
                <w:rFonts w:ascii="Times New Roman" w:hAnsi="Times New Roman" w:cs="Times New Roman"/>
                <w:sz w:val="18"/>
                <w:szCs w:val="18"/>
              </w:rPr>
              <w:t>(0.0004)</w:t>
            </w:r>
          </w:p>
        </w:tc>
        <w:tc>
          <w:tcPr>
            <w:tcW w:w="1394" w:type="dxa"/>
            <w:vAlign w:val="bottom"/>
          </w:tcPr>
          <w:p w14:paraId="2F03480F" w14:textId="77777777" w:rsidR="00510CFA" w:rsidRPr="00D85672" w:rsidRDefault="00510CFA" w:rsidP="004D21C7">
            <w:pPr>
              <w:pStyle w:val="Compact"/>
              <w:rPr>
                <w:rFonts w:ascii="Times New Roman" w:hAnsi="Times New Roman" w:cs="Times New Roman"/>
                <w:sz w:val="18"/>
                <w:szCs w:val="18"/>
              </w:rPr>
            </w:pPr>
            <w:r w:rsidRPr="00D85672">
              <w:rPr>
                <w:rFonts w:ascii="Times New Roman" w:hAnsi="Times New Roman" w:cs="Times New Roman"/>
                <w:sz w:val="18"/>
                <w:szCs w:val="18"/>
              </w:rPr>
              <w:t>(0.0002)</w:t>
            </w:r>
          </w:p>
        </w:tc>
        <w:tc>
          <w:tcPr>
            <w:tcW w:w="1351" w:type="dxa"/>
          </w:tcPr>
          <w:p w14:paraId="2BF0426A" w14:textId="77777777" w:rsidR="00510CFA" w:rsidRPr="00D85672" w:rsidRDefault="00510CFA" w:rsidP="004D21C7">
            <w:pPr>
              <w:pStyle w:val="Compact"/>
              <w:jc w:val="left"/>
              <w:rPr>
                <w:rFonts w:ascii="Times New Roman" w:hAnsi="Times New Roman" w:cs="Times New Roman"/>
                <w:sz w:val="18"/>
                <w:szCs w:val="18"/>
              </w:rPr>
            </w:pPr>
          </w:p>
        </w:tc>
        <w:tc>
          <w:tcPr>
            <w:tcW w:w="1418" w:type="dxa"/>
          </w:tcPr>
          <w:p w14:paraId="3B30A39E" w14:textId="77777777" w:rsidR="00510CFA" w:rsidRPr="00D85672" w:rsidRDefault="00510CFA" w:rsidP="004D21C7">
            <w:pPr>
              <w:pStyle w:val="Compact"/>
              <w:jc w:val="left"/>
              <w:rPr>
                <w:rFonts w:ascii="Times New Roman" w:hAnsi="Times New Roman" w:cs="Times New Roman"/>
                <w:sz w:val="18"/>
                <w:szCs w:val="18"/>
              </w:rPr>
            </w:pPr>
          </w:p>
        </w:tc>
        <w:tc>
          <w:tcPr>
            <w:tcW w:w="1417" w:type="dxa"/>
          </w:tcPr>
          <w:p w14:paraId="5401A656" w14:textId="77777777" w:rsidR="00510CFA" w:rsidRPr="00D85672" w:rsidRDefault="00510CFA" w:rsidP="004D21C7">
            <w:pPr>
              <w:pStyle w:val="Compact"/>
              <w:jc w:val="left"/>
              <w:rPr>
                <w:rFonts w:ascii="Times New Roman" w:hAnsi="Times New Roman" w:cs="Times New Roman"/>
                <w:sz w:val="18"/>
                <w:szCs w:val="18"/>
              </w:rPr>
            </w:pPr>
          </w:p>
        </w:tc>
      </w:tr>
      <w:tr w:rsidR="00510CFA" w:rsidRPr="00D85672" w14:paraId="66198747" w14:textId="77777777" w:rsidTr="004D21C7">
        <w:trPr>
          <w:jc w:val="center"/>
        </w:trPr>
        <w:tc>
          <w:tcPr>
            <w:tcW w:w="2123" w:type="dxa"/>
            <w:vAlign w:val="bottom"/>
          </w:tcPr>
          <w:p w14:paraId="4B6B00A5" w14:textId="72C8DEFE" w:rsidR="00510CFA" w:rsidRPr="00D85672" w:rsidRDefault="00510CFA" w:rsidP="004D21C7">
            <w:pPr>
              <w:pStyle w:val="Compact"/>
              <w:rPr>
                <w:rFonts w:ascii="Times New Roman" w:hAnsi="Times New Roman" w:cs="Times New Roman"/>
                <w:b/>
                <w:sz w:val="18"/>
                <w:szCs w:val="18"/>
              </w:rPr>
            </w:pPr>
            <w:r>
              <w:rPr>
                <w:rFonts w:ascii="Times New Roman" w:hAnsi="Times New Roman" w:cs="Times New Roman"/>
                <w:b/>
                <w:sz w:val="18"/>
                <w:szCs w:val="18"/>
              </w:rPr>
              <w:t>p</w:t>
            </w:r>
            <w:r w:rsidRPr="00126DE3">
              <w:rPr>
                <w:rFonts w:ascii="Times New Roman" w:hAnsi="Times New Roman" w:cs="Times New Roman"/>
                <w:b/>
                <w:sz w:val="18"/>
                <w:szCs w:val="18"/>
              </w:rPr>
              <w:t>rod</w:t>
            </w:r>
            <w:r>
              <w:rPr>
                <w:rFonts w:ascii="Times New Roman" w:hAnsi="Times New Roman" w:cs="Times New Roman"/>
                <w:b/>
                <w:sz w:val="18"/>
                <w:szCs w:val="18"/>
              </w:rPr>
              <w:t xml:space="preserve">ucts </w:t>
            </w:r>
            <w:r w:rsidRPr="00126DE3">
              <w:rPr>
                <w:rFonts w:ascii="Times New Roman" w:hAnsi="Times New Roman" w:cs="Times New Roman"/>
                <w:b/>
                <w:sz w:val="18"/>
                <w:szCs w:val="18"/>
              </w:rPr>
              <w:t>amount</w:t>
            </w:r>
          </w:p>
        </w:tc>
        <w:tc>
          <w:tcPr>
            <w:tcW w:w="1244" w:type="dxa"/>
            <w:vAlign w:val="bottom"/>
          </w:tcPr>
          <w:p w14:paraId="6304AA1B" w14:textId="77777777" w:rsidR="00510CFA" w:rsidRPr="00D85672" w:rsidRDefault="00510CFA" w:rsidP="004D21C7">
            <w:pPr>
              <w:pStyle w:val="Compact"/>
              <w:rPr>
                <w:rFonts w:ascii="Times New Roman" w:hAnsi="Times New Roman" w:cs="Times New Roman"/>
                <w:sz w:val="18"/>
                <w:szCs w:val="18"/>
              </w:rPr>
            </w:pPr>
            <w:r w:rsidRPr="00D85672">
              <w:rPr>
                <w:rFonts w:ascii="Times New Roman" w:hAnsi="Times New Roman" w:cs="Times New Roman"/>
                <w:sz w:val="18"/>
                <w:szCs w:val="18"/>
              </w:rPr>
              <w:t>0.0007***</w:t>
            </w:r>
          </w:p>
        </w:tc>
        <w:tc>
          <w:tcPr>
            <w:tcW w:w="1394" w:type="dxa"/>
            <w:vAlign w:val="bottom"/>
          </w:tcPr>
          <w:p w14:paraId="44FECACA" w14:textId="77777777" w:rsidR="00510CFA" w:rsidRPr="00D85672" w:rsidRDefault="00510CFA" w:rsidP="004D21C7">
            <w:pPr>
              <w:pStyle w:val="Compact"/>
              <w:rPr>
                <w:rFonts w:ascii="Times New Roman" w:hAnsi="Times New Roman" w:cs="Times New Roman"/>
                <w:sz w:val="18"/>
                <w:szCs w:val="18"/>
              </w:rPr>
            </w:pPr>
            <w:r w:rsidRPr="00D85672">
              <w:rPr>
                <w:rFonts w:ascii="Times New Roman" w:hAnsi="Times New Roman" w:cs="Times New Roman"/>
                <w:sz w:val="18"/>
                <w:szCs w:val="18"/>
              </w:rPr>
              <w:t>0.0013***</w:t>
            </w:r>
          </w:p>
        </w:tc>
        <w:tc>
          <w:tcPr>
            <w:tcW w:w="1351" w:type="dxa"/>
            <w:vAlign w:val="bottom"/>
          </w:tcPr>
          <w:p w14:paraId="7DB68052" w14:textId="77777777" w:rsidR="00510CFA" w:rsidRPr="00D85672" w:rsidRDefault="00510CFA" w:rsidP="004D21C7">
            <w:pPr>
              <w:pStyle w:val="Compact"/>
              <w:rPr>
                <w:rFonts w:ascii="Times New Roman" w:hAnsi="Times New Roman" w:cs="Times New Roman"/>
                <w:sz w:val="18"/>
                <w:szCs w:val="18"/>
              </w:rPr>
            </w:pPr>
            <w:r w:rsidRPr="00D85672">
              <w:rPr>
                <w:rFonts w:ascii="Times New Roman" w:hAnsi="Times New Roman" w:cs="Times New Roman"/>
                <w:sz w:val="18"/>
                <w:szCs w:val="18"/>
              </w:rPr>
              <w:t>0.0020***</w:t>
            </w:r>
          </w:p>
        </w:tc>
        <w:tc>
          <w:tcPr>
            <w:tcW w:w="1418" w:type="dxa"/>
            <w:vAlign w:val="bottom"/>
          </w:tcPr>
          <w:p w14:paraId="5D65BAEE" w14:textId="77777777" w:rsidR="00510CFA" w:rsidRPr="00D85672" w:rsidRDefault="00510CFA" w:rsidP="004D21C7">
            <w:pPr>
              <w:pStyle w:val="Compact"/>
              <w:rPr>
                <w:rFonts w:ascii="Times New Roman" w:hAnsi="Times New Roman" w:cs="Times New Roman"/>
                <w:sz w:val="18"/>
                <w:szCs w:val="18"/>
              </w:rPr>
            </w:pPr>
            <w:r w:rsidRPr="00D85672">
              <w:rPr>
                <w:rFonts w:ascii="Times New Roman" w:hAnsi="Times New Roman" w:cs="Times New Roman"/>
                <w:sz w:val="18"/>
                <w:szCs w:val="18"/>
              </w:rPr>
              <w:t>0.0023***</w:t>
            </w:r>
          </w:p>
        </w:tc>
        <w:tc>
          <w:tcPr>
            <w:tcW w:w="1417" w:type="dxa"/>
            <w:vAlign w:val="bottom"/>
          </w:tcPr>
          <w:p w14:paraId="22C120F1" w14:textId="77777777" w:rsidR="00510CFA" w:rsidRPr="00D85672" w:rsidRDefault="00510CFA" w:rsidP="004D21C7">
            <w:pPr>
              <w:pStyle w:val="Compact"/>
              <w:rPr>
                <w:rFonts w:ascii="Times New Roman" w:hAnsi="Times New Roman" w:cs="Times New Roman"/>
                <w:sz w:val="18"/>
                <w:szCs w:val="18"/>
              </w:rPr>
            </w:pPr>
            <w:r w:rsidRPr="00D85672">
              <w:rPr>
                <w:rFonts w:ascii="Times New Roman" w:hAnsi="Times New Roman" w:cs="Times New Roman"/>
                <w:sz w:val="18"/>
                <w:szCs w:val="18"/>
              </w:rPr>
              <w:t>0.0024***</w:t>
            </w:r>
          </w:p>
        </w:tc>
      </w:tr>
      <w:tr w:rsidR="00510CFA" w:rsidRPr="00D85672" w14:paraId="4B973A24" w14:textId="77777777" w:rsidTr="004D21C7">
        <w:trPr>
          <w:jc w:val="center"/>
        </w:trPr>
        <w:tc>
          <w:tcPr>
            <w:tcW w:w="2123" w:type="dxa"/>
            <w:vAlign w:val="bottom"/>
          </w:tcPr>
          <w:p w14:paraId="7C67A4CD" w14:textId="77777777" w:rsidR="00510CFA" w:rsidRPr="00D85672" w:rsidRDefault="00510CFA" w:rsidP="004D21C7">
            <w:pPr>
              <w:pStyle w:val="Compact"/>
              <w:rPr>
                <w:rFonts w:ascii="Times New Roman" w:hAnsi="Times New Roman" w:cs="Times New Roman"/>
                <w:b/>
                <w:sz w:val="18"/>
                <w:szCs w:val="18"/>
              </w:rPr>
            </w:pPr>
          </w:p>
        </w:tc>
        <w:tc>
          <w:tcPr>
            <w:tcW w:w="1244" w:type="dxa"/>
            <w:vAlign w:val="bottom"/>
          </w:tcPr>
          <w:p w14:paraId="2F2A4FE6" w14:textId="77777777" w:rsidR="00510CFA" w:rsidRPr="00D85672" w:rsidRDefault="00510CFA" w:rsidP="004D21C7">
            <w:pPr>
              <w:pStyle w:val="Compact"/>
              <w:rPr>
                <w:rFonts w:ascii="Times New Roman" w:hAnsi="Times New Roman" w:cs="Times New Roman"/>
                <w:sz w:val="18"/>
                <w:szCs w:val="18"/>
              </w:rPr>
            </w:pPr>
            <w:r w:rsidRPr="00D85672">
              <w:rPr>
                <w:rFonts w:ascii="Times New Roman" w:hAnsi="Times New Roman" w:cs="Times New Roman"/>
                <w:sz w:val="18"/>
                <w:szCs w:val="18"/>
              </w:rPr>
              <w:t>(0.0001)</w:t>
            </w:r>
          </w:p>
        </w:tc>
        <w:tc>
          <w:tcPr>
            <w:tcW w:w="1394" w:type="dxa"/>
            <w:vAlign w:val="bottom"/>
          </w:tcPr>
          <w:p w14:paraId="0547F4F6" w14:textId="77777777" w:rsidR="00510CFA" w:rsidRPr="00D85672" w:rsidRDefault="00510CFA" w:rsidP="004D21C7">
            <w:pPr>
              <w:pStyle w:val="Compact"/>
              <w:rPr>
                <w:rFonts w:ascii="Times New Roman" w:hAnsi="Times New Roman" w:cs="Times New Roman"/>
                <w:sz w:val="18"/>
                <w:szCs w:val="18"/>
              </w:rPr>
            </w:pPr>
            <w:r w:rsidRPr="00D85672">
              <w:rPr>
                <w:rFonts w:ascii="Times New Roman" w:hAnsi="Times New Roman" w:cs="Times New Roman"/>
                <w:sz w:val="18"/>
                <w:szCs w:val="18"/>
              </w:rPr>
              <w:t>(0.0001)</w:t>
            </w:r>
          </w:p>
        </w:tc>
        <w:tc>
          <w:tcPr>
            <w:tcW w:w="1351" w:type="dxa"/>
            <w:vAlign w:val="bottom"/>
          </w:tcPr>
          <w:p w14:paraId="348D4301" w14:textId="77777777" w:rsidR="00510CFA" w:rsidRPr="00D85672" w:rsidRDefault="00510CFA" w:rsidP="004D21C7">
            <w:pPr>
              <w:pStyle w:val="Compact"/>
              <w:rPr>
                <w:rFonts w:ascii="Times New Roman" w:hAnsi="Times New Roman" w:cs="Times New Roman"/>
                <w:sz w:val="18"/>
                <w:szCs w:val="18"/>
              </w:rPr>
            </w:pPr>
            <w:r w:rsidRPr="00D85672">
              <w:rPr>
                <w:rFonts w:ascii="Times New Roman" w:hAnsi="Times New Roman" w:cs="Times New Roman"/>
                <w:sz w:val="18"/>
                <w:szCs w:val="18"/>
              </w:rPr>
              <w:t>(0.0001)</w:t>
            </w:r>
          </w:p>
        </w:tc>
        <w:tc>
          <w:tcPr>
            <w:tcW w:w="1418" w:type="dxa"/>
            <w:vAlign w:val="bottom"/>
          </w:tcPr>
          <w:p w14:paraId="2A505BB3" w14:textId="77777777" w:rsidR="00510CFA" w:rsidRPr="00D85672" w:rsidRDefault="00510CFA" w:rsidP="004D21C7">
            <w:pPr>
              <w:pStyle w:val="Compact"/>
              <w:rPr>
                <w:rFonts w:ascii="Times New Roman" w:hAnsi="Times New Roman" w:cs="Times New Roman"/>
                <w:sz w:val="18"/>
                <w:szCs w:val="18"/>
              </w:rPr>
            </w:pPr>
            <w:r w:rsidRPr="00D85672">
              <w:rPr>
                <w:rFonts w:ascii="Times New Roman" w:hAnsi="Times New Roman" w:cs="Times New Roman"/>
                <w:sz w:val="18"/>
                <w:szCs w:val="18"/>
              </w:rPr>
              <w:t>(0.0005)</w:t>
            </w:r>
          </w:p>
        </w:tc>
        <w:tc>
          <w:tcPr>
            <w:tcW w:w="1417" w:type="dxa"/>
            <w:vAlign w:val="bottom"/>
          </w:tcPr>
          <w:p w14:paraId="67DAAFCD" w14:textId="77777777" w:rsidR="00510CFA" w:rsidRPr="00D85672" w:rsidRDefault="00510CFA" w:rsidP="004D21C7">
            <w:pPr>
              <w:pStyle w:val="Compact"/>
              <w:rPr>
                <w:rFonts w:ascii="Times New Roman" w:hAnsi="Times New Roman" w:cs="Times New Roman"/>
                <w:sz w:val="18"/>
                <w:szCs w:val="18"/>
              </w:rPr>
            </w:pPr>
            <w:r w:rsidRPr="00D85672">
              <w:rPr>
                <w:rFonts w:ascii="Times New Roman" w:hAnsi="Times New Roman" w:cs="Times New Roman"/>
                <w:sz w:val="18"/>
                <w:szCs w:val="18"/>
              </w:rPr>
              <w:t>(0.0005)</w:t>
            </w:r>
          </w:p>
        </w:tc>
      </w:tr>
      <w:tr w:rsidR="00510CFA" w:rsidRPr="00D85672" w14:paraId="1B261F7C" w14:textId="77777777" w:rsidTr="004D21C7">
        <w:trPr>
          <w:jc w:val="center"/>
        </w:trPr>
        <w:tc>
          <w:tcPr>
            <w:tcW w:w="2123" w:type="dxa"/>
            <w:vAlign w:val="bottom"/>
          </w:tcPr>
          <w:p w14:paraId="039E5BC9" w14:textId="1A63E937" w:rsidR="00510CFA" w:rsidRPr="00D85672" w:rsidRDefault="00510CFA" w:rsidP="004D21C7">
            <w:pPr>
              <w:pStyle w:val="Compact"/>
              <w:rPr>
                <w:rFonts w:ascii="Times New Roman" w:hAnsi="Times New Roman" w:cs="Times New Roman"/>
                <w:b/>
                <w:sz w:val="18"/>
                <w:szCs w:val="18"/>
              </w:rPr>
            </w:pPr>
            <w:r w:rsidRPr="00126DE3">
              <w:rPr>
                <w:rFonts w:ascii="Times New Roman" w:hAnsi="Times New Roman" w:cs="Times New Roman"/>
                <w:b/>
                <w:sz w:val="18"/>
                <w:szCs w:val="18"/>
              </w:rPr>
              <w:t>norm</w:t>
            </w:r>
            <w:r>
              <w:rPr>
                <w:rFonts w:ascii="Times New Roman" w:hAnsi="Times New Roman" w:cs="Times New Roman"/>
                <w:b/>
                <w:sz w:val="18"/>
                <w:szCs w:val="18"/>
              </w:rPr>
              <w:t>alized p</w:t>
            </w:r>
            <w:r w:rsidRPr="00126DE3">
              <w:rPr>
                <w:rFonts w:ascii="Times New Roman" w:hAnsi="Times New Roman" w:cs="Times New Roman"/>
                <w:b/>
                <w:sz w:val="18"/>
                <w:szCs w:val="18"/>
              </w:rPr>
              <w:t>rice</w:t>
            </w:r>
          </w:p>
        </w:tc>
        <w:tc>
          <w:tcPr>
            <w:tcW w:w="1244" w:type="dxa"/>
            <w:vAlign w:val="bottom"/>
          </w:tcPr>
          <w:p w14:paraId="6D33E64A" w14:textId="77777777" w:rsidR="00510CFA" w:rsidRPr="00D85672" w:rsidRDefault="00510CFA" w:rsidP="004D21C7">
            <w:pPr>
              <w:pStyle w:val="Compact"/>
              <w:rPr>
                <w:rFonts w:ascii="Times New Roman" w:hAnsi="Times New Roman" w:cs="Times New Roman"/>
                <w:sz w:val="18"/>
                <w:szCs w:val="18"/>
              </w:rPr>
            </w:pPr>
            <w:r w:rsidRPr="00D85672">
              <w:rPr>
                <w:rFonts w:ascii="Times New Roman" w:hAnsi="Times New Roman" w:cs="Times New Roman"/>
                <w:sz w:val="18"/>
                <w:szCs w:val="18"/>
              </w:rPr>
              <w:t>0.6979***</w:t>
            </w:r>
          </w:p>
        </w:tc>
        <w:tc>
          <w:tcPr>
            <w:tcW w:w="1394" w:type="dxa"/>
            <w:vAlign w:val="bottom"/>
          </w:tcPr>
          <w:p w14:paraId="7B168E87" w14:textId="77777777" w:rsidR="00510CFA" w:rsidRPr="00D85672" w:rsidRDefault="00510CFA" w:rsidP="004D21C7">
            <w:pPr>
              <w:pStyle w:val="Compact"/>
              <w:rPr>
                <w:rFonts w:ascii="Times New Roman" w:hAnsi="Times New Roman" w:cs="Times New Roman"/>
                <w:sz w:val="18"/>
                <w:szCs w:val="18"/>
              </w:rPr>
            </w:pPr>
            <w:r w:rsidRPr="00D85672">
              <w:rPr>
                <w:rFonts w:ascii="Times New Roman" w:hAnsi="Times New Roman" w:cs="Times New Roman"/>
                <w:sz w:val="18"/>
                <w:szCs w:val="18"/>
              </w:rPr>
              <w:t>0.5108***</w:t>
            </w:r>
          </w:p>
        </w:tc>
        <w:tc>
          <w:tcPr>
            <w:tcW w:w="1351" w:type="dxa"/>
            <w:vAlign w:val="bottom"/>
          </w:tcPr>
          <w:p w14:paraId="2B66D598" w14:textId="77777777" w:rsidR="00510CFA" w:rsidRPr="00D85672" w:rsidRDefault="00510CFA" w:rsidP="004D21C7">
            <w:pPr>
              <w:pStyle w:val="Compact"/>
              <w:rPr>
                <w:rFonts w:ascii="Times New Roman" w:hAnsi="Times New Roman" w:cs="Times New Roman"/>
                <w:sz w:val="18"/>
                <w:szCs w:val="18"/>
              </w:rPr>
            </w:pPr>
            <w:r w:rsidRPr="00D85672">
              <w:rPr>
                <w:rFonts w:ascii="Times New Roman" w:hAnsi="Times New Roman" w:cs="Times New Roman"/>
                <w:sz w:val="18"/>
                <w:szCs w:val="18"/>
              </w:rPr>
              <w:t>0.7102***</w:t>
            </w:r>
          </w:p>
        </w:tc>
        <w:tc>
          <w:tcPr>
            <w:tcW w:w="1418" w:type="dxa"/>
            <w:vAlign w:val="bottom"/>
          </w:tcPr>
          <w:p w14:paraId="231CE822" w14:textId="77777777" w:rsidR="00510CFA" w:rsidRPr="00D85672" w:rsidRDefault="00510CFA" w:rsidP="004D21C7">
            <w:pPr>
              <w:pStyle w:val="Compact"/>
              <w:rPr>
                <w:rFonts w:ascii="Times New Roman" w:hAnsi="Times New Roman" w:cs="Times New Roman"/>
                <w:sz w:val="18"/>
                <w:szCs w:val="18"/>
              </w:rPr>
            </w:pPr>
            <w:r w:rsidRPr="00D85672">
              <w:rPr>
                <w:rFonts w:ascii="Times New Roman" w:hAnsi="Times New Roman" w:cs="Times New Roman"/>
                <w:sz w:val="18"/>
                <w:szCs w:val="18"/>
              </w:rPr>
              <w:t>0.7148***</w:t>
            </w:r>
          </w:p>
        </w:tc>
        <w:tc>
          <w:tcPr>
            <w:tcW w:w="1417" w:type="dxa"/>
            <w:vAlign w:val="bottom"/>
          </w:tcPr>
          <w:p w14:paraId="270237DF" w14:textId="77777777" w:rsidR="00510CFA" w:rsidRPr="00D85672" w:rsidRDefault="00510CFA" w:rsidP="004D21C7">
            <w:pPr>
              <w:pStyle w:val="Compact"/>
              <w:rPr>
                <w:rFonts w:ascii="Times New Roman" w:hAnsi="Times New Roman" w:cs="Times New Roman"/>
                <w:sz w:val="18"/>
                <w:szCs w:val="18"/>
              </w:rPr>
            </w:pPr>
            <w:r w:rsidRPr="00D85672">
              <w:rPr>
                <w:rFonts w:ascii="Times New Roman" w:hAnsi="Times New Roman" w:cs="Times New Roman"/>
                <w:sz w:val="18"/>
                <w:szCs w:val="18"/>
              </w:rPr>
              <w:t>0.7174***</w:t>
            </w:r>
          </w:p>
        </w:tc>
      </w:tr>
      <w:tr w:rsidR="00510CFA" w:rsidRPr="00D85672" w14:paraId="0E53E183" w14:textId="77777777" w:rsidTr="004D21C7">
        <w:trPr>
          <w:jc w:val="center"/>
        </w:trPr>
        <w:tc>
          <w:tcPr>
            <w:tcW w:w="2123" w:type="dxa"/>
            <w:vAlign w:val="bottom"/>
          </w:tcPr>
          <w:p w14:paraId="209297BD" w14:textId="77777777" w:rsidR="00510CFA" w:rsidRPr="00D85672" w:rsidRDefault="00510CFA" w:rsidP="004D21C7">
            <w:pPr>
              <w:pStyle w:val="Compact"/>
              <w:rPr>
                <w:rFonts w:ascii="Times New Roman" w:hAnsi="Times New Roman" w:cs="Times New Roman"/>
                <w:b/>
                <w:sz w:val="18"/>
                <w:szCs w:val="18"/>
              </w:rPr>
            </w:pPr>
          </w:p>
        </w:tc>
        <w:tc>
          <w:tcPr>
            <w:tcW w:w="1244" w:type="dxa"/>
            <w:vAlign w:val="bottom"/>
          </w:tcPr>
          <w:p w14:paraId="32D3F046" w14:textId="77777777" w:rsidR="00510CFA" w:rsidRPr="00D85672" w:rsidRDefault="00510CFA" w:rsidP="004D21C7">
            <w:pPr>
              <w:pStyle w:val="Compact"/>
              <w:rPr>
                <w:rFonts w:ascii="Times New Roman" w:hAnsi="Times New Roman" w:cs="Times New Roman"/>
                <w:sz w:val="18"/>
                <w:szCs w:val="18"/>
              </w:rPr>
            </w:pPr>
            <w:r w:rsidRPr="00D85672">
              <w:rPr>
                <w:rFonts w:ascii="Times New Roman" w:hAnsi="Times New Roman" w:cs="Times New Roman"/>
                <w:sz w:val="18"/>
                <w:szCs w:val="18"/>
              </w:rPr>
              <w:t>(0.0161)</w:t>
            </w:r>
          </w:p>
        </w:tc>
        <w:tc>
          <w:tcPr>
            <w:tcW w:w="1394" w:type="dxa"/>
            <w:vAlign w:val="bottom"/>
          </w:tcPr>
          <w:p w14:paraId="07B57344" w14:textId="77777777" w:rsidR="00510CFA" w:rsidRPr="00D85672" w:rsidRDefault="00510CFA" w:rsidP="004D21C7">
            <w:pPr>
              <w:pStyle w:val="Compact"/>
              <w:rPr>
                <w:rFonts w:ascii="Times New Roman" w:hAnsi="Times New Roman" w:cs="Times New Roman"/>
                <w:sz w:val="18"/>
                <w:szCs w:val="18"/>
              </w:rPr>
            </w:pPr>
            <w:r w:rsidRPr="00D85672">
              <w:rPr>
                <w:rFonts w:ascii="Times New Roman" w:hAnsi="Times New Roman" w:cs="Times New Roman"/>
                <w:sz w:val="18"/>
                <w:szCs w:val="18"/>
              </w:rPr>
              <w:t>(0.0161)</w:t>
            </w:r>
          </w:p>
        </w:tc>
        <w:tc>
          <w:tcPr>
            <w:tcW w:w="1351" w:type="dxa"/>
            <w:vAlign w:val="bottom"/>
          </w:tcPr>
          <w:p w14:paraId="5713B644" w14:textId="77777777" w:rsidR="00510CFA" w:rsidRPr="00D85672" w:rsidRDefault="00510CFA" w:rsidP="004D21C7">
            <w:pPr>
              <w:pStyle w:val="Compact"/>
              <w:rPr>
                <w:rFonts w:ascii="Times New Roman" w:hAnsi="Times New Roman" w:cs="Times New Roman"/>
                <w:sz w:val="18"/>
                <w:szCs w:val="18"/>
              </w:rPr>
            </w:pPr>
            <w:r w:rsidRPr="00D85672">
              <w:rPr>
                <w:rFonts w:ascii="Times New Roman" w:hAnsi="Times New Roman" w:cs="Times New Roman"/>
                <w:sz w:val="18"/>
                <w:szCs w:val="18"/>
              </w:rPr>
              <w:t>(0.0242)</w:t>
            </w:r>
          </w:p>
        </w:tc>
        <w:tc>
          <w:tcPr>
            <w:tcW w:w="1418" w:type="dxa"/>
            <w:vAlign w:val="bottom"/>
          </w:tcPr>
          <w:p w14:paraId="2A44423F" w14:textId="77777777" w:rsidR="00510CFA" w:rsidRPr="00D85672" w:rsidRDefault="00510CFA" w:rsidP="004D21C7">
            <w:pPr>
              <w:pStyle w:val="Compact"/>
              <w:rPr>
                <w:rFonts w:ascii="Times New Roman" w:hAnsi="Times New Roman" w:cs="Times New Roman"/>
                <w:sz w:val="18"/>
                <w:szCs w:val="18"/>
              </w:rPr>
            </w:pPr>
            <w:r w:rsidRPr="00D85672">
              <w:rPr>
                <w:rFonts w:ascii="Times New Roman" w:hAnsi="Times New Roman" w:cs="Times New Roman"/>
                <w:sz w:val="18"/>
                <w:szCs w:val="18"/>
              </w:rPr>
              <w:t>(0.0360)</w:t>
            </w:r>
          </w:p>
        </w:tc>
        <w:tc>
          <w:tcPr>
            <w:tcW w:w="1417" w:type="dxa"/>
            <w:vAlign w:val="bottom"/>
          </w:tcPr>
          <w:p w14:paraId="17AE21D0" w14:textId="77777777" w:rsidR="00510CFA" w:rsidRPr="00D85672" w:rsidRDefault="00510CFA" w:rsidP="004D21C7">
            <w:pPr>
              <w:pStyle w:val="Compact"/>
              <w:rPr>
                <w:rFonts w:ascii="Times New Roman" w:hAnsi="Times New Roman" w:cs="Times New Roman"/>
                <w:sz w:val="18"/>
                <w:szCs w:val="18"/>
              </w:rPr>
            </w:pPr>
            <w:r w:rsidRPr="00D85672">
              <w:rPr>
                <w:rFonts w:ascii="Times New Roman" w:hAnsi="Times New Roman" w:cs="Times New Roman"/>
                <w:sz w:val="18"/>
                <w:szCs w:val="18"/>
              </w:rPr>
              <w:t>(0.0377)</w:t>
            </w:r>
          </w:p>
        </w:tc>
      </w:tr>
      <w:tr w:rsidR="00510CFA" w:rsidRPr="00D85672" w14:paraId="5FCA504D" w14:textId="77777777" w:rsidTr="004D21C7">
        <w:trPr>
          <w:jc w:val="center"/>
        </w:trPr>
        <w:tc>
          <w:tcPr>
            <w:tcW w:w="2123" w:type="dxa"/>
            <w:vAlign w:val="bottom"/>
          </w:tcPr>
          <w:p w14:paraId="0933D4C2" w14:textId="6FF3E1B1" w:rsidR="00510CFA" w:rsidRPr="00D85672" w:rsidRDefault="00510CFA" w:rsidP="004D21C7">
            <w:pPr>
              <w:pStyle w:val="Compact"/>
              <w:rPr>
                <w:rFonts w:ascii="Times New Roman" w:hAnsi="Times New Roman" w:cs="Times New Roman"/>
                <w:b/>
                <w:sz w:val="18"/>
                <w:szCs w:val="18"/>
              </w:rPr>
            </w:pPr>
            <w:r>
              <w:rPr>
                <w:rFonts w:ascii="Times New Roman" w:hAnsi="Times New Roman" w:cs="Times New Roman"/>
                <w:b/>
                <w:sz w:val="18"/>
                <w:szCs w:val="18"/>
              </w:rPr>
              <w:t xml:space="preserve">number of </w:t>
            </w:r>
            <w:r w:rsidRPr="00126DE3">
              <w:rPr>
                <w:rFonts w:ascii="Times New Roman" w:hAnsi="Times New Roman" w:cs="Times New Roman"/>
                <w:b/>
                <w:sz w:val="18"/>
                <w:szCs w:val="18"/>
              </w:rPr>
              <w:t>cont</w:t>
            </w:r>
            <w:r>
              <w:rPr>
                <w:rFonts w:ascii="Times New Roman" w:hAnsi="Times New Roman" w:cs="Times New Roman"/>
                <w:b/>
                <w:sz w:val="18"/>
                <w:szCs w:val="18"/>
              </w:rPr>
              <w:t>racts</w:t>
            </w:r>
          </w:p>
        </w:tc>
        <w:tc>
          <w:tcPr>
            <w:tcW w:w="1244" w:type="dxa"/>
            <w:vAlign w:val="bottom"/>
          </w:tcPr>
          <w:p w14:paraId="2475C72F" w14:textId="77777777" w:rsidR="00510CFA" w:rsidRPr="00D85672" w:rsidRDefault="00510CFA" w:rsidP="004D21C7">
            <w:pPr>
              <w:pStyle w:val="Compact"/>
              <w:rPr>
                <w:rFonts w:ascii="Times New Roman" w:hAnsi="Times New Roman" w:cs="Times New Roman"/>
                <w:sz w:val="18"/>
                <w:szCs w:val="18"/>
              </w:rPr>
            </w:pPr>
            <w:r w:rsidRPr="00D85672">
              <w:rPr>
                <w:rFonts w:ascii="Times New Roman" w:hAnsi="Times New Roman" w:cs="Times New Roman"/>
                <w:sz w:val="18"/>
                <w:szCs w:val="18"/>
              </w:rPr>
              <w:t>-0.0003***</w:t>
            </w:r>
          </w:p>
        </w:tc>
        <w:tc>
          <w:tcPr>
            <w:tcW w:w="1394" w:type="dxa"/>
            <w:vAlign w:val="bottom"/>
          </w:tcPr>
          <w:p w14:paraId="55670C19" w14:textId="77777777" w:rsidR="00510CFA" w:rsidRPr="00D85672" w:rsidRDefault="00510CFA" w:rsidP="004D21C7">
            <w:pPr>
              <w:pStyle w:val="Compact"/>
              <w:rPr>
                <w:rFonts w:ascii="Times New Roman" w:hAnsi="Times New Roman" w:cs="Times New Roman"/>
                <w:sz w:val="18"/>
                <w:szCs w:val="18"/>
              </w:rPr>
            </w:pPr>
            <w:r w:rsidRPr="00D85672">
              <w:rPr>
                <w:rFonts w:ascii="Times New Roman" w:hAnsi="Times New Roman" w:cs="Times New Roman"/>
                <w:sz w:val="18"/>
                <w:szCs w:val="18"/>
              </w:rPr>
              <w:t>-0.0004***</w:t>
            </w:r>
          </w:p>
        </w:tc>
        <w:tc>
          <w:tcPr>
            <w:tcW w:w="1351" w:type="dxa"/>
            <w:vAlign w:val="bottom"/>
          </w:tcPr>
          <w:p w14:paraId="6D47F37F" w14:textId="77777777" w:rsidR="00510CFA" w:rsidRPr="00D85672" w:rsidRDefault="00510CFA" w:rsidP="004D21C7">
            <w:pPr>
              <w:pStyle w:val="Compact"/>
              <w:rPr>
                <w:rFonts w:ascii="Times New Roman" w:hAnsi="Times New Roman" w:cs="Times New Roman"/>
                <w:sz w:val="18"/>
                <w:szCs w:val="18"/>
              </w:rPr>
            </w:pPr>
            <w:r w:rsidRPr="00D85672">
              <w:rPr>
                <w:rFonts w:ascii="Times New Roman" w:hAnsi="Times New Roman" w:cs="Times New Roman"/>
                <w:sz w:val="18"/>
                <w:szCs w:val="18"/>
              </w:rPr>
              <w:t>-0.0002***</w:t>
            </w:r>
          </w:p>
        </w:tc>
        <w:tc>
          <w:tcPr>
            <w:tcW w:w="1418" w:type="dxa"/>
            <w:vAlign w:val="bottom"/>
          </w:tcPr>
          <w:p w14:paraId="7C5535DC" w14:textId="77777777" w:rsidR="00510CFA" w:rsidRPr="00D85672" w:rsidRDefault="00510CFA" w:rsidP="004D21C7">
            <w:pPr>
              <w:pStyle w:val="Compact"/>
              <w:rPr>
                <w:rFonts w:ascii="Times New Roman" w:hAnsi="Times New Roman" w:cs="Times New Roman"/>
                <w:sz w:val="18"/>
                <w:szCs w:val="18"/>
              </w:rPr>
            </w:pPr>
            <w:r w:rsidRPr="00D85672">
              <w:rPr>
                <w:rFonts w:ascii="Times New Roman" w:hAnsi="Times New Roman" w:cs="Times New Roman"/>
                <w:sz w:val="18"/>
                <w:szCs w:val="18"/>
              </w:rPr>
              <w:t>-0.0003**</w:t>
            </w:r>
          </w:p>
        </w:tc>
        <w:tc>
          <w:tcPr>
            <w:tcW w:w="1417" w:type="dxa"/>
            <w:vAlign w:val="bottom"/>
          </w:tcPr>
          <w:p w14:paraId="6C003A52" w14:textId="77777777" w:rsidR="00510CFA" w:rsidRPr="00D85672" w:rsidRDefault="00510CFA" w:rsidP="004D21C7">
            <w:pPr>
              <w:pStyle w:val="Compact"/>
              <w:rPr>
                <w:rFonts w:ascii="Times New Roman" w:hAnsi="Times New Roman" w:cs="Times New Roman"/>
                <w:sz w:val="18"/>
                <w:szCs w:val="18"/>
              </w:rPr>
            </w:pPr>
            <w:r w:rsidRPr="00D85672">
              <w:rPr>
                <w:rFonts w:ascii="Times New Roman" w:hAnsi="Times New Roman" w:cs="Times New Roman"/>
                <w:sz w:val="18"/>
                <w:szCs w:val="18"/>
              </w:rPr>
              <w:t>-0.0005***</w:t>
            </w:r>
          </w:p>
        </w:tc>
      </w:tr>
      <w:tr w:rsidR="004A7B91" w:rsidRPr="00D85672" w14:paraId="12747B65" w14:textId="77777777" w:rsidTr="004D21C7">
        <w:trPr>
          <w:jc w:val="center"/>
        </w:trPr>
        <w:tc>
          <w:tcPr>
            <w:tcW w:w="2123" w:type="dxa"/>
            <w:vAlign w:val="bottom"/>
          </w:tcPr>
          <w:p w14:paraId="6F778531" w14:textId="77777777" w:rsidR="004A7B91" w:rsidRPr="00D85672" w:rsidRDefault="004A7B91" w:rsidP="004D21C7">
            <w:pPr>
              <w:pStyle w:val="Compact"/>
              <w:rPr>
                <w:rFonts w:ascii="Times New Roman" w:hAnsi="Times New Roman" w:cs="Times New Roman"/>
                <w:b/>
                <w:sz w:val="18"/>
                <w:szCs w:val="18"/>
              </w:rPr>
            </w:pPr>
          </w:p>
        </w:tc>
        <w:tc>
          <w:tcPr>
            <w:tcW w:w="1244" w:type="dxa"/>
            <w:vAlign w:val="bottom"/>
          </w:tcPr>
          <w:p w14:paraId="573DA63B" w14:textId="77777777" w:rsidR="004A7B91" w:rsidRPr="00D85672" w:rsidRDefault="004A7B91" w:rsidP="004D21C7">
            <w:pPr>
              <w:pStyle w:val="Compact"/>
              <w:rPr>
                <w:rFonts w:ascii="Times New Roman" w:hAnsi="Times New Roman" w:cs="Times New Roman"/>
                <w:sz w:val="18"/>
                <w:szCs w:val="18"/>
              </w:rPr>
            </w:pPr>
            <w:r w:rsidRPr="00D85672">
              <w:rPr>
                <w:rFonts w:ascii="Times New Roman" w:hAnsi="Times New Roman" w:cs="Times New Roman"/>
                <w:sz w:val="18"/>
                <w:szCs w:val="18"/>
              </w:rPr>
              <w:t>(1.8e-05)</w:t>
            </w:r>
          </w:p>
        </w:tc>
        <w:tc>
          <w:tcPr>
            <w:tcW w:w="1394" w:type="dxa"/>
            <w:vAlign w:val="bottom"/>
          </w:tcPr>
          <w:p w14:paraId="731F01D1" w14:textId="77777777" w:rsidR="004A7B91" w:rsidRPr="00D85672" w:rsidRDefault="004A7B91" w:rsidP="004D21C7">
            <w:pPr>
              <w:pStyle w:val="Compact"/>
              <w:rPr>
                <w:rFonts w:ascii="Times New Roman" w:hAnsi="Times New Roman" w:cs="Times New Roman"/>
                <w:sz w:val="18"/>
                <w:szCs w:val="18"/>
              </w:rPr>
            </w:pPr>
            <w:r w:rsidRPr="00D85672">
              <w:rPr>
                <w:rFonts w:ascii="Times New Roman" w:hAnsi="Times New Roman" w:cs="Times New Roman"/>
                <w:sz w:val="18"/>
                <w:szCs w:val="18"/>
              </w:rPr>
              <w:t>(3.7e-05)</w:t>
            </w:r>
          </w:p>
        </w:tc>
        <w:tc>
          <w:tcPr>
            <w:tcW w:w="1351" w:type="dxa"/>
            <w:vAlign w:val="bottom"/>
          </w:tcPr>
          <w:p w14:paraId="0795ADB5" w14:textId="77777777" w:rsidR="004A7B91" w:rsidRPr="00D85672" w:rsidRDefault="004A7B91" w:rsidP="004D21C7">
            <w:pPr>
              <w:pStyle w:val="Compact"/>
              <w:rPr>
                <w:rFonts w:ascii="Times New Roman" w:hAnsi="Times New Roman" w:cs="Times New Roman"/>
                <w:sz w:val="18"/>
                <w:szCs w:val="18"/>
              </w:rPr>
            </w:pPr>
            <w:r w:rsidRPr="00D85672">
              <w:rPr>
                <w:rFonts w:ascii="Times New Roman" w:hAnsi="Times New Roman" w:cs="Times New Roman"/>
                <w:sz w:val="18"/>
                <w:szCs w:val="18"/>
              </w:rPr>
              <w:t>(3.3e-05)</w:t>
            </w:r>
          </w:p>
        </w:tc>
        <w:tc>
          <w:tcPr>
            <w:tcW w:w="1418" w:type="dxa"/>
            <w:vAlign w:val="bottom"/>
          </w:tcPr>
          <w:p w14:paraId="1435B91F" w14:textId="77777777" w:rsidR="004A7B91" w:rsidRPr="00D85672" w:rsidRDefault="004A7B91" w:rsidP="004D21C7">
            <w:pPr>
              <w:pStyle w:val="Compact"/>
              <w:rPr>
                <w:rFonts w:ascii="Times New Roman" w:hAnsi="Times New Roman" w:cs="Times New Roman"/>
                <w:sz w:val="18"/>
                <w:szCs w:val="18"/>
              </w:rPr>
            </w:pPr>
            <w:r w:rsidRPr="00D85672">
              <w:rPr>
                <w:rFonts w:ascii="Times New Roman" w:hAnsi="Times New Roman" w:cs="Times New Roman"/>
                <w:sz w:val="18"/>
                <w:szCs w:val="18"/>
              </w:rPr>
              <w:t>(0.0001)</w:t>
            </w:r>
          </w:p>
        </w:tc>
        <w:tc>
          <w:tcPr>
            <w:tcW w:w="1417" w:type="dxa"/>
            <w:vAlign w:val="bottom"/>
          </w:tcPr>
          <w:p w14:paraId="6C0B8EDC" w14:textId="77777777" w:rsidR="004A7B91" w:rsidRPr="00D85672" w:rsidRDefault="004A7B91" w:rsidP="004D21C7">
            <w:pPr>
              <w:pStyle w:val="Compact"/>
              <w:rPr>
                <w:rFonts w:ascii="Times New Roman" w:hAnsi="Times New Roman" w:cs="Times New Roman"/>
                <w:sz w:val="18"/>
                <w:szCs w:val="18"/>
              </w:rPr>
            </w:pPr>
            <w:r w:rsidRPr="00D85672">
              <w:rPr>
                <w:rFonts w:ascii="Times New Roman" w:hAnsi="Times New Roman" w:cs="Times New Roman"/>
                <w:sz w:val="18"/>
                <w:szCs w:val="18"/>
              </w:rPr>
              <w:t>(0.0001)</w:t>
            </w:r>
          </w:p>
        </w:tc>
      </w:tr>
      <w:tr w:rsidR="00B4015D" w:rsidRPr="00D85672" w14:paraId="74E534C6" w14:textId="77777777" w:rsidTr="008446B7">
        <w:trPr>
          <w:jc w:val="center"/>
        </w:trPr>
        <w:tc>
          <w:tcPr>
            <w:tcW w:w="8947" w:type="dxa"/>
            <w:gridSpan w:val="6"/>
            <w:vAlign w:val="bottom"/>
          </w:tcPr>
          <w:p w14:paraId="1B9D196D" w14:textId="4C955B82" w:rsidR="00B4015D" w:rsidRPr="00D85672" w:rsidRDefault="00B4015D" w:rsidP="004D21C7">
            <w:pPr>
              <w:pStyle w:val="Compact"/>
              <w:jc w:val="center"/>
              <w:rPr>
                <w:rFonts w:ascii="Times New Roman" w:hAnsi="Times New Roman" w:cs="Times New Roman"/>
                <w:sz w:val="18"/>
                <w:szCs w:val="18"/>
              </w:rPr>
            </w:pPr>
            <w:r>
              <w:rPr>
                <w:rFonts w:ascii="Times New Roman" w:hAnsi="Times New Roman" w:cs="Times New Roman"/>
                <w:b/>
                <w:sz w:val="18"/>
                <w:szCs w:val="18"/>
              </w:rPr>
              <w:t xml:space="preserve">Other factor variables </w:t>
            </w:r>
            <w:r>
              <w:rPr>
                <w:rFonts w:ascii="Times New Roman" w:hAnsi="Times New Roman" w:cs="Times New Roman"/>
                <w:b/>
                <w:sz w:val="18"/>
                <w:szCs w:val="18"/>
                <w:vertAlign w:val="superscript"/>
              </w:rPr>
              <w:t>a</w:t>
            </w:r>
          </w:p>
        </w:tc>
      </w:tr>
      <w:tr w:rsidR="004A7B91" w:rsidRPr="00D85672" w14:paraId="59777092" w14:textId="77777777" w:rsidTr="004D21C7">
        <w:trPr>
          <w:jc w:val="center"/>
        </w:trPr>
        <w:tc>
          <w:tcPr>
            <w:tcW w:w="2123" w:type="dxa"/>
          </w:tcPr>
          <w:p w14:paraId="18268964" w14:textId="77777777" w:rsidR="004A7B91" w:rsidRPr="00D85672" w:rsidRDefault="004A7B91" w:rsidP="004D21C7">
            <w:pPr>
              <w:pStyle w:val="Compact"/>
              <w:jc w:val="left"/>
              <w:rPr>
                <w:rFonts w:ascii="Times New Roman" w:hAnsi="Times New Roman" w:cs="Times New Roman"/>
                <w:b/>
                <w:sz w:val="18"/>
                <w:szCs w:val="18"/>
              </w:rPr>
            </w:pPr>
            <w:r w:rsidRPr="00D85672">
              <w:rPr>
                <w:rFonts w:ascii="Times New Roman" w:hAnsi="Times New Roman" w:cs="Times New Roman"/>
                <w:b/>
                <w:sz w:val="18"/>
                <w:szCs w:val="18"/>
              </w:rPr>
              <w:t>R-squared</w:t>
            </w:r>
          </w:p>
        </w:tc>
        <w:tc>
          <w:tcPr>
            <w:tcW w:w="1244" w:type="dxa"/>
          </w:tcPr>
          <w:p w14:paraId="197185BE" w14:textId="77777777" w:rsidR="004A7B91" w:rsidRPr="00D85672" w:rsidRDefault="004A7B91" w:rsidP="004D21C7">
            <w:pPr>
              <w:pStyle w:val="Compact"/>
              <w:jc w:val="left"/>
              <w:rPr>
                <w:rFonts w:ascii="Times New Roman" w:hAnsi="Times New Roman" w:cs="Times New Roman"/>
                <w:sz w:val="18"/>
                <w:szCs w:val="18"/>
              </w:rPr>
            </w:pPr>
            <w:r w:rsidRPr="00D85672">
              <w:rPr>
                <w:rFonts w:ascii="Times New Roman" w:hAnsi="Times New Roman" w:cs="Times New Roman"/>
                <w:sz w:val="18"/>
                <w:szCs w:val="18"/>
              </w:rPr>
              <w:t>0.4326</w:t>
            </w:r>
          </w:p>
        </w:tc>
        <w:tc>
          <w:tcPr>
            <w:tcW w:w="1394" w:type="dxa"/>
          </w:tcPr>
          <w:p w14:paraId="33247748" w14:textId="77777777" w:rsidR="004A7B91" w:rsidRPr="00D85672" w:rsidRDefault="004A7B91" w:rsidP="004D21C7">
            <w:pPr>
              <w:pStyle w:val="Compact"/>
              <w:jc w:val="left"/>
              <w:rPr>
                <w:rFonts w:ascii="Times New Roman" w:hAnsi="Times New Roman" w:cs="Times New Roman"/>
                <w:sz w:val="18"/>
                <w:szCs w:val="18"/>
              </w:rPr>
            </w:pPr>
            <w:r w:rsidRPr="00D85672">
              <w:rPr>
                <w:rFonts w:ascii="Times New Roman" w:hAnsi="Times New Roman" w:cs="Times New Roman"/>
                <w:sz w:val="18"/>
                <w:szCs w:val="18"/>
              </w:rPr>
              <w:t>0.2042</w:t>
            </w:r>
          </w:p>
        </w:tc>
        <w:tc>
          <w:tcPr>
            <w:tcW w:w="1351" w:type="dxa"/>
          </w:tcPr>
          <w:p w14:paraId="1900D3E9" w14:textId="77777777" w:rsidR="004A7B91" w:rsidRPr="00D85672" w:rsidRDefault="004A7B91" w:rsidP="004D21C7">
            <w:pPr>
              <w:pStyle w:val="Compact"/>
              <w:jc w:val="left"/>
              <w:rPr>
                <w:rFonts w:ascii="Times New Roman" w:hAnsi="Times New Roman" w:cs="Times New Roman"/>
                <w:sz w:val="18"/>
                <w:szCs w:val="18"/>
              </w:rPr>
            </w:pPr>
            <w:r w:rsidRPr="00D85672">
              <w:rPr>
                <w:rFonts w:ascii="Times New Roman" w:hAnsi="Times New Roman" w:cs="Times New Roman"/>
                <w:sz w:val="18"/>
                <w:szCs w:val="18"/>
              </w:rPr>
              <w:t>0.3341</w:t>
            </w:r>
          </w:p>
        </w:tc>
        <w:tc>
          <w:tcPr>
            <w:tcW w:w="1418" w:type="dxa"/>
          </w:tcPr>
          <w:p w14:paraId="4FCE4173" w14:textId="77777777" w:rsidR="004A7B91" w:rsidRPr="00D85672" w:rsidRDefault="004A7B91" w:rsidP="004D21C7">
            <w:pPr>
              <w:pStyle w:val="Compact"/>
              <w:jc w:val="left"/>
              <w:rPr>
                <w:rFonts w:ascii="Times New Roman" w:hAnsi="Times New Roman" w:cs="Times New Roman"/>
                <w:sz w:val="18"/>
                <w:szCs w:val="18"/>
              </w:rPr>
            </w:pPr>
            <w:r w:rsidRPr="00D85672">
              <w:rPr>
                <w:rFonts w:ascii="Times New Roman" w:hAnsi="Times New Roman" w:cs="Times New Roman"/>
                <w:sz w:val="18"/>
                <w:szCs w:val="18"/>
              </w:rPr>
              <w:t>0.2937</w:t>
            </w:r>
          </w:p>
        </w:tc>
        <w:tc>
          <w:tcPr>
            <w:tcW w:w="1417" w:type="dxa"/>
          </w:tcPr>
          <w:p w14:paraId="36B1AE45" w14:textId="77777777" w:rsidR="004A7B91" w:rsidRPr="00D85672" w:rsidRDefault="004A7B91" w:rsidP="004D21C7">
            <w:pPr>
              <w:pStyle w:val="Compact"/>
              <w:jc w:val="left"/>
              <w:rPr>
                <w:rFonts w:ascii="Times New Roman" w:hAnsi="Times New Roman" w:cs="Times New Roman"/>
                <w:sz w:val="18"/>
                <w:szCs w:val="18"/>
              </w:rPr>
            </w:pPr>
            <w:r w:rsidRPr="00D85672">
              <w:rPr>
                <w:rFonts w:ascii="Times New Roman" w:hAnsi="Times New Roman" w:cs="Times New Roman"/>
                <w:sz w:val="18"/>
                <w:szCs w:val="18"/>
              </w:rPr>
              <w:t>0.2955</w:t>
            </w:r>
          </w:p>
        </w:tc>
      </w:tr>
      <w:tr w:rsidR="004A7B91" w:rsidRPr="00D85672" w14:paraId="78635984" w14:textId="77777777" w:rsidTr="004D21C7">
        <w:trPr>
          <w:jc w:val="center"/>
        </w:trPr>
        <w:tc>
          <w:tcPr>
            <w:tcW w:w="2123" w:type="dxa"/>
          </w:tcPr>
          <w:p w14:paraId="56267345" w14:textId="77777777" w:rsidR="004A7B91" w:rsidRPr="00D85672" w:rsidRDefault="004A7B91" w:rsidP="004D21C7">
            <w:pPr>
              <w:pStyle w:val="Compact"/>
              <w:jc w:val="left"/>
              <w:rPr>
                <w:rFonts w:ascii="Times New Roman" w:hAnsi="Times New Roman" w:cs="Times New Roman"/>
                <w:b/>
                <w:sz w:val="18"/>
                <w:szCs w:val="18"/>
              </w:rPr>
            </w:pPr>
            <w:r w:rsidRPr="00D85672">
              <w:rPr>
                <w:rFonts w:ascii="Times New Roman" w:hAnsi="Times New Roman" w:cs="Times New Roman"/>
                <w:b/>
                <w:sz w:val="18"/>
                <w:szCs w:val="18"/>
              </w:rPr>
              <w:t>N</w:t>
            </w:r>
          </w:p>
        </w:tc>
        <w:tc>
          <w:tcPr>
            <w:tcW w:w="1244" w:type="dxa"/>
          </w:tcPr>
          <w:p w14:paraId="1C20FCEE" w14:textId="77777777" w:rsidR="004A7B91" w:rsidRPr="00D85672" w:rsidRDefault="004A7B91" w:rsidP="004D21C7">
            <w:pPr>
              <w:pStyle w:val="Compact"/>
              <w:jc w:val="left"/>
              <w:rPr>
                <w:rFonts w:ascii="Times New Roman" w:hAnsi="Times New Roman" w:cs="Times New Roman"/>
                <w:sz w:val="18"/>
                <w:szCs w:val="18"/>
              </w:rPr>
            </w:pPr>
            <w:r w:rsidRPr="00D85672">
              <w:rPr>
                <w:rFonts w:ascii="Times New Roman" w:hAnsi="Times New Roman" w:cs="Times New Roman"/>
                <w:sz w:val="18"/>
                <w:szCs w:val="18"/>
              </w:rPr>
              <w:t>17293</w:t>
            </w:r>
          </w:p>
        </w:tc>
        <w:tc>
          <w:tcPr>
            <w:tcW w:w="1394" w:type="dxa"/>
          </w:tcPr>
          <w:p w14:paraId="3893E84A" w14:textId="77777777" w:rsidR="004A7B91" w:rsidRPr="00D85672" w:rsidRDefault="004A7B91" w:rsidP="004D21C7">
            <w:pPr>
              <w:pStyle w:val="Compact"/>
              <w:jc w:val="left"/>
              <w:rPr>
                <w:rFonts w:ascii="Times New Roman" w:hAnsi="Times New Roman" w:cs="Times New Roman"/>
                <w:sz w:val="18"/>
                <w:szCs w:val="18"/>
              </w:rPr>
            </w:pPr>
            <w:r w:rsidRPr="00D85672">
              <w:rPr>
                <w:rFonts w:ascii="Times New Roman" w:hAnsi="Times New Roman" w:cs="Times New Roman"/>
                <w:sz w:val="18"/>
                <w:szCs w:val="18"/>
              </w:rPr>
              <w:t>8866</w:t>
            </w:r>
          </w:p>
        </w:tc>
        <w:tc>
          <w:tcPr>
            <w:tcW w:w="1351" w:type="dxa"/>
          </w:tcPr>
          <w:p w14:paraId="1D4330B5" w14:textId="77777777" w:rsidR="004A7B91" w:rsidRPr="00D85672" w:rsidRDefault="004A7B91" w:rsidP="004D21C7">
            <w:pPr>
              <w:pStyle w:val="Compact"/>
              <w:jc w:val="left"/>
              <w:rPr>
                <w:rFonts w:ascii="Times New Roman" w:hAnsi="Times New Roman" w:cs="Times New Roman"/>
                <w:sz w:val="18"/>
                <w:szCs w:val="18"/>
              </w:rPr>
            </w:pPr>
            <w:r w:rsidRPr="00D85672">
              <w:rPr>
                <w:rFonts w:ascii="Times New Roman" w:hAnsi="Times New Roman" w:cs="Times New Roman"/>
                <w:sz w:val="18"/>
                <w:szCs w:val="18"/>
              </w:rPr>
              <w:t>6832</w:t>
            </w:r>
          </w:p>
        </w:tc>
        <w:tc>
          <w:tcPr>
            <w:tcW w:w="1418" w:type="dxa"/>
          </w:tcPr>
          <w:p w14:paraId="35B050B8" w14:textId="77777777" w:rsidR="004A7B91" w:rsidRPr="00D85672" w:rsidRDefault="004A7B91" w:rsidP="004D21C7">
            <w:pPr>
              <w:pStyle w:val="Compact"/>
              <w:jc w:val="left"/>
              <w:rPr>
                <w:rFonts w:ascii="Times New Roman" w:hAnsi="Times New Roman" w:cs="Times New Roman"/>
                <w:sz w:val="18"/>
                <w:szCs w:val="18"/>
              </w:rPr>
            </w:pPr>
            <w:r w:rsidRPr="00D85672">
              <w:rPr>
                <w:rFonts w:ascii="Times New Roman" w:hAnsi="Times New Roman" w:cs="Times New Roman"/>
                <w:sz w:val="18"/>
                <w:szCs w:val="18"/>
              </w:rPr>
              <w:t>3170</w:t>
            </w:r>
          </w:p>
        </w:tc>
        <w:tc>
          <w:tcPr>
            <w:tcW w:w="1417" w:type="dxa"/>
          </w:tcPr>
          <w:p w14:paraId="481568D4" w14:textId="77777777" w:rsidR="004A7B91" w:rsidRPr="00D85672" w:rsidRDefault="004A7B91" w:rsidP="004D21C7">
            <w:pPr>
              <w:pStyle w:val="Compact"/>
              <w:jc w:val="left"/>
              <w:rPr>
                <w:rFonts w:ascii="Times New Roman" w:hAnsi="Times New Roman" w:cs="Times New Roman"/>
                <w:sz w:val="18"/>
                <w:szCs w:val="18"/>
              </w:rPr>
            </w:pPr>
            <w:r w:rsidRPr="00D85672">
              <w:rPr>
                <w:rFonts w:ascii="Times New Roman" w:hAnsi="Times New Roman" w:cs="Times New Roman"/>
                <w:sz w:val="18"/>
                <w:szCs w:val="18"/>
              </w:rPr>
              <w:t>3034</w:t>
            </w:r>
          </w:p>
        </w:tc>
      </w:tr>
      <w:tr w:rsidR="00E374BD" w:rsidRPr="00D85672" w14:paraId="366EF622" w14:textId="77777777" w:rsidTr="004D21C7">
        <w:trPr>
          <w:jc w:val="center"/>
        </w:trPr>
        <w:tc>
          <w:tcPr>
            <w:tcW w:w="2123" w:type="dxa"/>
            <w:vMerge w:val="restart"/>
          </w:tcPr>
          <w:p w14:paraId="166E0841" w14:textId="65039BD1" w:rsidR="00E374BD" w:rsidRPr="00D85672" w:rsidRDefault="00E374BD" w:rsidP="004D21C7">
            <w:pPr>
              <w:pStyle w:val="Compact"/>
              <w:jc w:val="left"/>
              <w:rPr>
                <w:rFonts w:ascii="Times New Roman" w:hAnsi="Times New Roman" w:cs="Times New Roman"/>
                <w:b/>
                <w:sz w:val="18"/>
                <w:szCs w:val="18"/>
              </w:rPr>
            </w:pPr>
            <w:proofErr w:type="spellStart"/>
            <w:r>
              <w:rPr>
                <w:rFonts w:ascii="Times New Roman" w:hAnsi="Times New Roman" w:cs="Times New Roman"/>
                <w:b/>
                <w:sz w:val="18"/>
                <w:szCs w:val="18"/>
              </w:rPr>
              <w:t>repeat</w:t>
            </w:r>
            <w:r w:rsidRPr="00126DE3">
              <w:rPr>
                <w:rFonts w:ascii="Times New Roman" w:hAnsi="Times New Roman" w:cs="Times New Roman"/>
                <w:b/>
                <w:sz w:val="18"/>
                <w:szCs w:val="18"/>
              </w:rPr>
              <w:t>+state</w:t>
            </w:r>
            <w:r>
              <w:rPr>
                <w:rFonts w:ascii="Times New Roman" w:hAnsi="Times New Roman" w:cs="Times New Roman"/>
                <w:b/>
                <w:sz w:val="18"/>
                <w:szCs w:val="18"/>
              </w:rPr>
              <w:t>_</w:t>
            </w:r>
            <w:r w:rsidRPr="00126DE3">
              <w:rPr>
                <w:rFonts w:ascii="Times New Roman" w:hAnsi="Times New Roman" w:cs="Times New Roman"/>
                <w:b/>
                <w:sz w:val="18"/>
                <w:szCs w:val="18"/>
              </w:rPr>
              <w:t>rep</w:t>
            </w:r>
            <w:r>
              <w:rPr>
                <w:rFonts w:ascii="Times New Roman" w:hAnsi="Times New Roman" w:cs="Times New Roman"/>
                <w:b/>
                <w:sz w:val="18"/>
                <w:szCs w:val="18"/>
              </w:rPr>
              <w:t>eat</w:t>
            </w:r>
            <w:proofErr w:type="spellEnd"/>
            <w:r w:rsidRPr="00126DE3">
              <w:rPr>
                <w:rFonts w:ascii="Times New Roman" w:hAnsi="Times New Roman" w:cs="Times New Roman"/>
                <w:b/>
                <w:sz w:val="18"/>
                <w:szCs w:val="18"/>
              </w:rPr>
              <w:t xml:space="preserve"> (</w:t>
            </w:r>
            <m:oMath>
              <m:sSub>
                <m:sSubPr>
                  <m:ctrlPr>
                    <w:rPr>
                      <w:rFonts w:ascii="Cambria Math" w:hAnsi="Cambria Math" w:cs="Times New Roman"/>
                      <w:b/>
                      <w:i/>
                      <w:sz w:val="18"/>
                      <w:szCs w:val="18"/>
                    </w:rPr>
                  </m:ctrlPr>
                </m:sSubPr>
                <m:e>
                  <m:r>
                    <m:rPr>
                      <m:sty m:val="bi"/>
                    </m:rPr>
                    <w:rPr>
                      <w:rFonts w:ascii="Cambria Math" w:hAnsi="Cambria Math" w:cs="Times New Roman"/>
                      <w:sz w:val="18"/>
                      <w:szCs w:val="18"/>
                    </w:rPr>
                    <m:t>β</m:t>
                  </m:r>
                </m:e>
                <m:sub>
                  <m:r>
                    <m:rPr>
                      <m:sty m:val="bi"/>
                    </m:rPr>
                    <w:rPr>
                      <w:rFonts w:ascii="Cambria Math" w:hAnsi="Cambria Math" w:cs="Times New Roman"/>
                      <w:sz w:val="18"/>
                      <w:szCs w:val="18"/>
                    </w:rPr>
                    <m:t>2</m:t>
                  </m:r>
                </m:sub>
              </m:sSub>
              <m:r>
                <m:rPr>
                  <m:sty m:val="bi"/>
                </m:rPr>
                <w:rPr>
                  <w:rFonts w:ascii="Cambria Math" w:hAnsi="Cambria Math" w:cs="Times New Roman"/>
                  <w:sz w:val="18"/>
                  <w:szCs w:val="18"/>
                </w:rPr>
                <m:t>+</m:t>
              </m:r>
              <m:sSub>
                <m:sSubPr>
                  <m:ctrlPr>
                    <w:rPr>
                      <w:rFonts w:ascii="Cambria Math" w:hAnsi="Cambria Math" w:cs="Times New Roman"/>
                      <w:b/>
                      <w:i/>
                      <w:sz w:val="18"/>
                      <w:szCs w:val="18"/>
                    </w:rPr>
                  </m:ctrlPr>
                </m:sSubPr>
                <m:e>
                  <m:r>
                    <m:rPr>
                      <m:sty m:val="bi"/>
                    </m:rPr>
                    <w:rPr>
                      <w:rFonts w:ascii="Cambria Math" w:hAnsi="Cambria Math" w:cs="Times New Roman"/>
                      <w:sz w:val="18"/>
                      <w:szCs w:val="18"/>
                    </w:rPr>
                    <m:t>β</m:t>
                  </m:r>
                </m:e>
                <m:sub>
                  <m:r>
                    <m:rPr>
                      <m:sty m:val="bi"/>
                    </m:rPr>
                    <w:rPr>
                      <w:rFonts w:ascii="Cambria Math" w:hAnsi="Cambria Math" w:cs="Times New Roman"/>
                      <w:sz w:val="18"/>
                      <w:szCs w:val="18"/>
                    </w:rPr>
                    <m:t>3</m:t>
                  </m:r>
                </m:sub>
              </m:sSub>
            </m:oMath>
            <w:r w:rsidRPr="00126DE3">
              <w:rPr>
                <w:rFonts w:ascii="Times New Roman" w:hAnsi="Times New Roman" w:cs="Times New Roman"/>
                <w:b/>
                <w:sz w:val="18"/>
                <w:szCs w:val="18"/>
              </w:rPr>
              <w:t>)</w:t>
            </w:r>
          </w:p>
        </w:tc>
        <w:tc>
          <w:tcPr>
            <w:tcW w:w="1244" w:type="dxa"/>
            <w:vAlign w:val="bottom"/>
          </w:tcPr>
          <w:p w14:paraId="163F5D4A" w14:textId="77777777" w:rsidR="00E374BD" w:rsidRPr="00D85672" w:rsidRDefault="00E374BD" w:rsidP="004D21C7">
            <w:pPr>
              <w:pStyle w:val="Compact"/>
              <w:rPr>
                <w:rFonts w:ascii="Times New Roman" w:hAnsi="Times New Roman" w:cs="Times New Roman"/>
                <w:sz w:val="18"/>
                <w:szCs w:val="18"/>
              </w:rPr>
            </w:pPr>
            <w:r w:rsidRPr="00D85672">
              <w:rPr>
                <w:rFonts w:ascii="Times New Roman" w:hAnsi="Times New Roman" w:cs="Times New Roman"/>
                <w:sz w:val="18"/>
                <w:szCs w:val="18"/>
              </w:rPr>
              <w:t>0.0848***</w:t>
            </w:r>
          </w:p>
        </w:tc>
        <w:tc>
          <w:tcPr>
            <w:tcW w:w="1394" w:type="dxa"/>
            <w:vAlign w:val="bottom"/>
          </w:tcPr>
          <w:p w14:paraId="17EA91CA" w14:textId="77777777" w:rsidR="00E374BD" w:rsidRPr="00D85672" w:rsidRDefault="00E374BD" w:rsidP="004D21C7">
            <w:pPr>
              <w:pStyle w:val="Compact"/>
              <w:rPr>
                <w:rFonts w:ascii="Times New Roman" w:hAnsi="Times New Roman" w:cs="Times New Roman"/>
                <w:sz w:val="18"/>
                <w:szCs w:val="18"/>
              </w:rPr>
            </w:pPr>
            <w:r w:rsidRPr="00D85672">
              <w:rPr>
                <w:rFonts w:ascii="Times New Roman" w:hAnsi="Times New Roman" w:cs="Times New Roman"/>
                <w:sz w:val="18"/>
                <w:szCs w:val="18"/>
              </w:rPr>
              <w:t>-0.0014</w:t>
            </w:r>
          </w:p>
        </w:tc>
        <w:tc>
          <w:tcPr>
            <w:tcW w:w="1351" w:type="dxa"/>
            <w:vAlign w:val="bottom"/>
          </w:tcPr>
          <w:p w14:paraId="1CE7A4D0" w14:textId="77777777" w:rsidR="00E374BD" w:rsidRPr="00D85672" w:rsidRDefault="00E374BD" w:rsidP="004D21C7">
            <w:pPr>
              <w:pStyle w:val="Compact"/>
              <w:rPr>
                <w:rFonts w:ascii="Times New Roman" w:hAnsi="Times New Roman" w:cs="Times New Roman"/>
                <w:sz w:val="18"/>
                <w:szCs w:val="18"/>
              </w:rPr>
            </w:pPr>
            <w:r w:rsidRPr="00D85672">
              <w:rPr>
                <w:rFonts w:ascii="Times New Roman" w:hAnsi="Times New Roman" w:cs="Times New Roman"/>
                <w:sz w:val="18"/>
                <w:szCs w:val="18"/>
              </w:rPr>
              <w:t>0.1169***</w:t>
            </w:r>
          </w:p>
        </w:tc>
        <w:tc>
          <w:tcPr>
            <w:tcW w:w="1418" w:type="dxa"/>
            <w:vAlign w:val="bottom"/>
          </w:tcPr>
          <w:p w14:paraId="7DAA7C67" w14:textId="77777777" w:rsidR="00E374BD" w:rsidRPr="00D85672" w:rsidRDefault="00E374BD" w:rsidP="004D21C7">
            <w:pPr>
              <w:pStyle w:val="Compact"/>
              <w:rPr>
                <w:rFonts w:ascii="Times New Roman" w:hAnsi="Times New Roman" w:cs="Times New Roman"/>
                <w:sz w:val="18"/>
                <w:szCs w:val="18"/>
              </w:rPr>
            </w:pPr>
            <w:r w:rsidRPr="00D85672">
              <w:rPr>
                <w:rFonts w:ascii="Times New Roman" w:hAnsi="Times New Roman" w:cs="Times New Roman"/>
                <w:sz w:val="18"/>
                <w:szCs w:val="18"/>
              </w:rPr>
              <w:t>0.0412**</w:t>
            </w:r>
          </w:p>
        </w:tc>
        <w:tc>
          <w:tcPr>
            <w:tcW w:w="1417" w:type="dxa"/>
            <w:vAlign w:val="bottom"/>
          </w:tcPr>
          <w:p w14:paraId="10736824" w14:textId="77777777" w:rsidR="00E374BD" w:rsidRPr="00D85672" w:rsidRDefault="00E374BD" w:rsidP="004D21C7">
            <w:pPr>
              <w:pStyle w:val="Compact"/>
              <w:rPr>
                <w:rFonts w:ascii="Times New Roman" w:hAnsi="Times New Roman" w:cs="Times New Roman"/>
                <w:sz w:val="18"/>
                <w:szCs w:val="18"/>
              </w:rPr>
            </w:pPr>
            <w:r w:rsidRPr="00D85672">
              <w:rPr>
                <w:rFonts w:ascii="Times New Roman" w:hAnsi="Times New Roman" w:cs="Times New Roman"/>
                <w:sz w:val="18"/>
                <w:szCs w:val="18"/>
              </w:rPr>
              <w:t>0.0992***</w:t>
            </w:r>
          </w:p>
        </w:tc>
      </w:tr>
      <w:tr w:rsidR="00E374BD" w:rsidRPr="00D85672" w14:paraId="6D3D5ECC" w14:textId="77777777" w:rsidTr="004D21C7">
        <w:trPr>
          <w:jc w:val="center"/>
        </w:trPr>
        <w:tc>
          <w:tcPr>
            <w:tcW w:w="2123" w:type="dxa"/>
            <w:vMerge/>
          </w:tcPr>
          <w:p w14:paraId="59E55403" w14:textId="77777777" w:rsidR="00E374BD" w:rsidRPr="00D85672" w:rsidRDefault="00E374BD" w:rsidP="004D21C7">
            <w:pPr>
              <w:pStyle w:val="Compact"/>
              <w:jc w:val="left"/>
              <w:rPr>
                <w:rFonts w:ascii="Times New Roman" w:hAnsi="Times New Roman" w:cs="Times New Roman"/>
                <w:b/>
                <w:sz w:val="18"/>
                <w:szCs w:val="18"/>
              </w:rPr>
            </w:pPr>
          </w:p>
        </w:tc>
        <w:tc>
          <w:tcPr>
            <w:tcW w:w="1244" w:type="dxa"/>
          </w:tcPr>
          <w:p w14:paraId="4DD4D2E0" w14:textId="77777777" w:rsidR="00E374BD" w:rsidRPr="00D85672" w:rsidRDefault="00E374BD" w:rsidP="004D21C7">
            <w:pPr>
              <w:pStyle w:val="Compact"/>
              <w:jc w:val="left"/>
              <w:rPr>
                <w:rFonts w:ascii="Times New Roman" w:hAnsi="Times New Roman" w:cs="Times New Roman"/>
                <w:sz w:val="18"/>
                <w:szCs w:val="18"/>
              </w:rPr>
            </w:pPr>
            <w:r w:rsidRPr="00D85672">
              <w:rPr>
                <w:rFonts w:ascii="Times New Roman" w:hAnsi="Times New Roman" w:cs="Times New Roman"/>
                <w:sz w:val="18"/>
                <w:szCs w:val="18"/>
              </w:rPr>
              <w:t>(0.03</w:t>
            </w:r>
            <w:r w:rsidRPr="00D85672">
              <w:rPr>
                <w:rFonts w:ascii="Times New Roman" w:hAnsi="Times New Roman" w:cs="Times New Roman"/>
                <w:sz w:val="18"/>
                <w:szCs w:val="18"/>
                <w:lang w:val="ru-RU"/>
              </w:rPr>
              <w:t>8</w:t>
            </w:r>
            <w:r w:rsidRPr="00D85672">
              <w:rPr>
                <w:rFonts w:ascii="Times New Roman" w:hAnsi="Times New Roman" w:cs="Times New Roman"/>
                <w:sz w:val="18"/>
                <w:szCs w:val="18"/>
              </w:rPr>
              <w:t>5)</w:t>
            </w:r>
          </w:p>
        </w:tc>
        <w:tc>
          <w:tcPr>
            <w:tcW w:w="1394" w:type="dxa"/>
          </w:tcPr>
          <w:p w14:paraId="78AAC8C4" w14:textId="77777777" w:rsidR="00E374BD" w:rsidRPr="00D85672" w:rsidRDefault="00E374BD" w:rsidP="004D21C7">
            <w:pPr>
              <w:pStyle w:val="Compact"/>
              <w:jc w:val="left"/>
              <w:rPr>
                <w:rFonts w:ascii="Times New Roman" w:hAnsi="Times New Roman" w:cs="Times New Roman"/>
                <w:sz w:val="18"/>
                <w:szCs w:val="18"/>
              </w:rPr>
            </w:pPr>
            <w:r w:rsidRPr="00D85672">
              <w:rPr>
                <w:rFonts w:ascii="Times New Roman" w:hAnsi="Times New Roman" w:cs="Times New Roman"/>
                <w:sz w:val="18"/>
                <w:szCs w:val="18"/>
              </w:rPr>
              <w:t>(0.021</w:t>
            </w:r>
            <w:r w:rsidRPr="00D85672">
              <w:rPr>
                <w:rFonts w:ascii="Times New Roman" w:hAnsi="Times New Roman" w:cs="Times New Roman"/>
                <w:sz w:val="18"/>
                <w:szCs w:val="18"/>
                <w:lang w:val="ru-RU"/>
              </w:rPr>
              <w:t>2</w:t>
            </w:r>
            <w:r w:rsidRPr="00D85672">
              <w:rPr>
                <w:rFonts w:ascii="Times New Roman" w:hAnsi="Times New Roman" w:cs="Times New Roman"/>
                <w:sz w:val="18"/>
                <w:szCs w:val="18"/>
              </w:rPr>
              <w:t>)</w:t>
            </w:r>
          </w:p>
        </w:tc>
        <w:tc>
          <w:tcPr>
            <w:tcW w:w="1351" w:type="dxa"/>
          </w:tcPr>
          <w:p w14:paraId="4AE50EE6" w14:textId="77777777" w:rsidR="00E374BD" w:rsidRPr="00D85672" w:rsidRDefault="00E374BD" w:rsidP="004D21C7">
            <w:pPr>
              <w:pStyle w:val="Compact"/>
              <w:jc w:val="left"/>
              <w:rPr>
                <w:rFonts w:ascii="Times New Roman" w:hAnsi="Times New Roman" w:cs="Times New Roman"/>
                <w:sz w:val="18"/>
                <w:szCs w:val="18"/>
              </w:rPr>
            </w:pPr>
            <w:r w:rsidRPr="00D85672">
              <w:rPr>
                <w:rFonts w:ascii="Times New Roman" w:hAnsi="Times New Roman" w:cs="Times New Roman"/>
                <w:sz w:val="18"/>
                <w:szCs w:val="18"/>
              </w:rPr>
              <w:t>(0.0</w:t>
            </w:r>
            <w:r w:rsidRPr="00D85672">
              <w:rPr>
                <w:rFonts w:ascii="Times New Roman" w:hAnsi="Times New Roman" w:cs="Times New Roman"/>
                <w:sz w:val="18"/>
                <w:szCs w:val="18"/>
                <w:lang w:val="ru-RU"/>
              </w:rPr>
              <w:t>302</w:t>
            </w:r>
            <w:r w:rsidRPr="00D85672">
              <w:rPr>
                <w:rFonts w:ascii="Times New Roman" w:hAnsi="Times New Roman" w:cs="Times New Roman"/>
                <w:sz w:val="18"/>
                <w:szCs w:val="18"/>
              </w:rPr>
              <w:t>)</w:t>
            </w:r>
          </w:p>
        </w:tc>
        <w:tc>
          <w:tcPr>
            <w:tcW w:w="1418" w:type="dxa"/>
          </w:tcPr>
          <w:p w14:paraId="50796598" w14:textId="77777777" w:rsidR="00E374BD" w:rsidRPr="00D85672" w:rsidRDefault="00E374BD" w:rsidP="004D21C7">
            <w:pPr>
              <w:pStyle w:val="Compact"/>
              <w:jc w:val="left"/>
              <w:rPr>
                <w:rFonts w:ascii="Times New Roman" w:hAnsi="Times New Roman" w:cs="Times New Roman"/>
                <w:sz w:val="18"/>
                <w:szCs w:val="18"/>
              </w:rPr>
            </w:pPr>
            <w:r w:rsidRPr="00D85672">
              <w:rPr>
                <w:rFonts w:ascii="Times New Roman" w:hAnsi="Times New Roman" w:cs="Times New Roman"/>
                <w:sz w:val="18"/>
                <w:szCs w:val="18"/>
              </w:rPr>
              <w:t>(0.020</w:t>
            </w:r>
            <w:r w:rsidRPr="00D85672">
              <w:rPr>
                <w:rFonts w:ascii="Times New Roman" w:hAnsi="Times New Roman" w:cs="Times New Roman"/>
                <w:sz w:val="18"/>
                <w:szCs w:val="18"/>
                <w:lang w:val="ru-RU"/>
              </w:rPr>
              <w:t>7</w:t>
            </w:r>
            <w:r w:rsidRPr="00D85672">
              <w:rPr>
                <w:rFonts w:ascii="Times New Roman" w:hAnsi="Times New Roman" w:cs="Times New Roman"/>
                <w:sz w:val="18"/>
                <w:szCs w:val="18"/>
              </w:rPr>
              <w:t>)</w:t>
            </w:r>
          </w:p>
        </w:tc>
        <w:tc>
          <w:tcPr>
            <w:tcW w:w="1417" w:type="dxa"/>
          </w:tcPr>
          <w:p w14:paraId="5C3B6277" w14:textId="77777777" w:rsidR="00E374BD" w:rsidRPr="00D85672" w:rsidRDefault="00E374BD" w:rsidP="004D21C7">
            <w:pPr>
              <w:pStyle w:val="Compact"/>
              <w:jc w:val="left"/>
              <w:rPr>
                <w:rFonts w:ascii="Times New Roman" w:hAnsi="Times New Roman" w:cs="Times New Roman"/>
                <w:sz w:val="18"/>
                <w:szCs w:val="18"/>
              </w:rPr>
            </w:pPr>
            <w:r w:rsidRPr="00D85672">
              <w:rPr>
                <w:rFonts w:ascii="Times New Roman" w:hAnsi="Times New Roman" w:cs="Times New Roman"/>
                <w:sz w:val="18"/>
                <w:szCs w:val="18"/>
              </w:rPr>
              <w:t>(0.0259)</w:t>
            </w:r>
          </w:p>
        </w:tc>
      </w:tr>
      <w:tr w:rsidR="00E374BD" w:rsidRPr="00D85672" w14:paraId="2C459D95" w14:textId="77777777" w:rsidTr="004D21C7">
        <w:trPr>
          <w:jc w:val="center"/>
        </w:trPr>
        <w:tc>
          <w:tcPr>
            <w:tcW w:w="2123" w:type="dxa"/>
            <w:vMerge w:val="restart"/>
          </w:tcPr>
          <w:p w14:paraId="666AA3B4" w14:textId="625F0319" w:rsidR="00E374BD" w:rsidRPr="00D85672" w:rsidRDefault="00E374BD" w:rsidP="004D21C7">
            <w:pPr>
              <w:pStyle w:val="Compact"/>
              <w:jc w:val="left"/>
              <w:rPr>
                <w:rFonts w:ascii="Times New Roman" w:hAnsi="Times New Roman" w:cs="Times New Roman"/>
                <w:b/>
                <w:sz w:val="18"/>
                <w:szCs w:val="18"/>
              </w:rPr>
            </w:pPr>
            <w:proofErr w:type="spellStart"/>
            <w:r w:rsidRPr="00126DE3">
              <w:rPr>
                <w:rFonts w:ascii="Times New Roman" w:hAnsi="Times New Roman" w:cs="Times New Roman"/>
                <w:b/>
                <w:sz w:val="18"/>
                <w:szCs w:val="18"/>
              </w:rPr>
              <w:t>stateown+state</w:t>
            </w:r>
            <w:r>
              <w:rPr>
                <w:rFonts w:ascii="Times New Roman" w:hAnsi="Times New Roman" w:cs="Times New Roman"/>
                <w:b/>
                <w:sz w:val="18"/>
                <w:szCs w:val="18"/>
              </w:rPr>
              <w:t>_</w:t>
            </w:r>
            <w:r w:rsidRPr="00126DE3">
              <w:rPr>
                <w:rFonts w:ascii="Times New Roman" w:hAnsi="Times New Roman" w:cs="Times New Roman"/>
                <w:b/>
                <w:sz w:val="18"/>
                <w:szCs w:val="18"/>
              </w:rPr>
              <w:t>rep</w:t>
            </w:r>
            <w:r>
              <w:rPr>
                <w:rFonts w:ascii="Times New Roman" w:hAnsi="Times New Roman" w:cs="Times New Roman"/>
                <w:b/>
                <w:sz w:val="18"/>
                <w:szCs w:val="18"/>
              </w:rPr>
              <w:t>eat</w:t>
            </w:r>
            <w:proofErr w:type="spellEnd"/>
            <w:r w:rsidRPr="00126DE3">
              <w:rPr>
                <w:rFonts w:ascii="Times New Roman" w:hAnsi="Times New Roman" w:cs="Times New Roman"/>
                <w:b/>
                <w:sz w:val="18"/>
                <w:szCs w:val="18"/>
              </w:rPr>
              <w:t xml:space="preserve"> (</w:t>
            </w:r>
            <m:oMath>
              <m:sSub>
                <m:sSubPr>
                  <m:ctrlPr>
                    <w:rPr>
                      <w:rFonts w:ascii="Cambria Math" w:hAnsi="Cambria Math" w:cs="Times New Roman"/>
                      <w:b/>
                      <w:i/>
                      <w:sz w:val="18"/>
                      <w:szCs w:val="18"/>
                    </w:rPr>
                  </m:ctrlPr>
                </m:sSubPr>
                <m:e>
                  <m:r>
                    <m:rPr>
                      <m:sty m:val="bi"/>
                    </m:rPr>
                    <w:rPr>
                      <w:rFonts w:ascii="Cambria Math" w:hAnsi="Cambria Math" w:cs="Times New Roman"/>
                      <w:sz w:val="18"/>
                      <w:szCs w:val="18"/>
                    </w:rPr>
                    <m:t>β</m:t>
                  </m:r>
                </m:e>
                <m:sub>
                  <m:r>
                    <m:rPr>
                      <m:sty m:val="bi"/>
                    </m:rPr>
                    <w:rPr>
                      <w:rFonts w:ascii="Cambria Math" w:hAnsi="Cambria Math" w:cs="Times New Roman"/>
                      <w:sz w:val="18"/>
                      <w:szCs w:val="18"/>
                    </w:rPr>
                    <m:t>1</m:t>
                  </m:r>
                </m:sub>
              </m:sSub>
              <m:r>
                <m:rPr>
                  <m:sty m:val="bi"/>
                </m:rPr>
                <w:rPr>
                  <w:rFonts w:ascii="Cambria Math" w:hAnsi="Cambria Math" w:cs="Times New Roman"/>
                  <w:sz w:val="18"/>
                  <w:szCs w:val="18"/>
                </w:rPr>
                <m:t>+</m:t>
              </m:r>
              <m:sSub>
                <m:sSubPr>
                  <m:ctrlPr>
                    <w:rPr>
                      <w:rFonts w:ascii="Cambria Math" w:hAnsi="Cambria Math" w:cs="Times New Roman"/>
                      <w:b/>
                      <w:i/>
                      <w:sz w:val="18"/>
                      <w:szCs w:val="18"/>
                    </w:rPr>
                  </m:ctrlPr>
                </m:sSubPr>
                <m:e>
                  <m:r>
                    <m:rPr>
                      <m:sty m:val="bi"/>
                    </m:rPr>
                    <w:rPr>
                      <w:rFonts w:ascii="Cambria Math" w:hAnsi="Cambria Math" w:cs="Times New Roman"/>
                      <w:sz w:val="18"/>
                      <w:szCs w:val="18"/>
                    </w:rPr>
                    <m:t>β</m:t>
                  </m:r>
                </m:e>
                <m:sub>
                  <m:r>
                    <m:rPr>
                      <m:sty m:val="bi"/>
                    </m:rPr>
                    <w:rPr>
                      <w:rFonts w:ascii="Cambria Math" w:hAnsi="Cambria Math" w:cs="Times New Roman"/>
                      <w:sz w:val="18"/>
                      <w:szCs w:val="18"/>
                    </w:rPr>
                    <m:t>3</m:t>
                  </m:r>
                </m:sub>
              </m:sSub>
            </m:oMath>
            <w:r w:rsidRPr="00126DE3">
              <w:rPr>
                <w:rFonts w:ascii="Times New Roman" w:hAnsi="Times New Roman" w:cs="Times New Roman"/>
                <w:b/>
                <w:sz w:val="18"/>
                <w:szCs w:val="18"/>
              </w:rPr>
              <w:t>)</w:t>
            </w:r>
          </w:p>
        </w:tc>
        <w:tc>
          <w:tcPr>
            <w:tcW w:w="1244" w:type="dxa"/>
            <w:vAlign w:val="bottom"/>
          </w:tcPr>
          <w:p w14:paraId="24172A4D" w14:textId="77777777" w:rsidR="00E374BD" w:rsidRPr="00D85672" w:rsidRDefault="00E374BD" w:rsidP="004D21C7">
            <w:pPr>
              <w:pStyle w:val="Compact"/>
              <w:rPr>
                <w:rFonts w:ascii="Times New Roman" w:hAnsi="Times New Roman" w:cs="Times New Roman"/>
                <w:sz w:val="18"/>
                <w:szCs w:val="18"/>
              </w:rPr>
            </w:pPr>
            <w:r w:rsidRPr="00D85672">
              <w:rPr>
                <w:rFonts w:ascii="Times New Roman" w:hAnsi="Times New Roman" w:cs="Times New Roman"/>
                <w:sz w:val="18"/>
                <w:szCs w:val="18"/>
              </w:rPr>
              <w:t>0.2012***</w:t>
            </w:r>
          </w:p>
        </w:tc>
        <w:tc>
          <w:tcPr>
            <w:tcW w:w="1394" w:type="dxa"/>
            <w:vAlign w:val="bottom"/>
          </w:tcPr>
          <w:p w14:paraId="27BE93C1" w14:textId="77777777" w:rsidR="00E374BD" w:rsidRPr="00D85672" w:rsidRDefault="00E374BD" w:rsidP="004D21C7">
            <w:pPr>
              <w:pStyle w:val="Compact"/>
              <w:rPr>
                <w:rFonts w:ascii="Times New Roman" w:hAnsi="Times New Roman" w:cs="Times New Roman"/>
                <w:sz w:val="18"/>
                <w:szCs w:val="18"/>
              </w:rPr>
            </w:pPr>
            <w:r w:rsidRPr="00D85672">
              <w:rPr>
                <w:rFonts w:ascii="Times New Roman" w:hAnsi="Times New Roman" w:cs="Times New Roman"/>
                <w:sz w:val="18"/>
                <w:szCs w:val="18"/>
              </w:rPr>
              <w:t>0.0243</w:t>
            </w:r>
          </w:p>
        </w:tc>
        <w:tc>
          <w:tcPr>
            <w:tcW w:w="1351" w:type="dxa"/>
            <w:vAlign w:val="bottom"/>
          </w:tcPr>
          <w:p w14:paraId="55372D67" w14:textId="77777777" w:rsidR="00E374BD" w:rsidRPr="00D85672" w:rsidRDefault="00E374BD" w:rsidP="004D21C7">
            <w:pPr>
              <w:pStyle w:val="Compact"/>
              <w:rPr>
                <w:rFonts w:ascii="Times New Roman" w:hAnsi="Times New Roman" w:cs="Times New Roman"/>
                <w:sz w:val="18"/>
                <w:szCs w:val="18"/>
              </w:rPr>
            </w:pPr>
            <w:r w:rsidRPr="00D85672">
              <w:rPr>
                <w:rFonts w:ascii="Times New Roman" w:hAnsi="Times New Roman" w:cs="Times New Roman"/>
                <w:sz w:val="18"/>
                <w:szCs w:val="18"/>
              </w:rPr>
              <w:t>0.0970***</w:t>
            </w:r>
          </w:p>
        </w:tc>
        <w:tc>
          <w:tcPr>
            <w:tcW w:w="1418" w:type="dxa"/>
            <w:vAlign w:val="bottom"/>
          </w:tcPr>
          <w:p w14:paraId="40D59D89" w14:textId="77777777" w:rsidR="00E374BD" w:rsidRPr="00D85672" w:rsidRDefault="00E374BD" w:rsidP="004D21C7">
            <w:pPr>
              <w:pStyle w:val="Compact"/>
              <w:rPr>
                <w:rFonts w:ascii="Times New Roman" w:hAnsi="Times New Roman" w:cs="Times New Roman"/>
                <w:sz w:val="18"/>
                <w:szCs w:val="18"/>
              </w:rPr>
            </w:pPr>
            <w:r w:rsidRPr="00D85672">
              <w:rPr>
                <w:rFonts w:ascii="Times New Roman" w:hAnsi="Times New Roman" w:cs="Times New Roman"/>
                <w:sz w:val="18"/>
                <w:szCs w:val="18"/>
              </w:rPr>
              <w:t>0.1623***</w:t>
            </w:r>
          </w:p>
        </w:tc>
        <w:tc>
          <w:tcPr>
            <w:tcW w:w="1417" w:type="dxa"/>
            <w:vAlign w:val="bottom"/>
          </w:tcPr>
          <w:p w14:paraId="5E0977CB" w14:textId="77777777" w:rsidR="00E374BD" w:rsidRPr="00D85672" w:rsidRDefault="00E374BD" w:rsidP="004D21C7">
            <w:pPr>
              <w:pStyle w:val="Compact"/>
              <w:rPr>
                <w:rFonts w:ascii="Times New Roman" w:hAnsi="Times New Roman" w:cs="Times New Roman"/>
                <w:sz w:val="18"/>
                <w:szCs w:val="18"/>
              </w:rPr>
            </w:pPr>
            <w:r w:rsidRPr="00D85672">
              <w:rPr>
                <w:rFonts w:ascii="Times New Roman" w:hAnsi="Times New Roman" w:cs="Times New Roman"/>
                <w:sz w:val="18"/>
                <w:szCs w:val="18"/>
              </w:rPr>
              <w:t>0.1288***</w:t>
            </w:r>
          </w:p>
        </w:tc>
      </w:tr>
      <w:tr w:rsidR="00E374BD" w:rsidRPr="00D85672" w14:paraId="2997270C" w14:textId="77777777" w:rsidTr="004D21C7">
        <w:trPr>
          <w:jc w:val="center"/>
        </w:trPr>
        <w:tc>
          <w:tcPr>
            <w:tcW w:w="2123" w:type="dxa"/>
            <w:vMerge/>
          </w:tcPr>
          <w:p w14:paraId="05BB3A1E" w14:textId="77777777" w:rsidR="00E374BD" w:rsidRPr="00D85672" w:rsidRDefault="00E374BD" w:rsidP="004D21C7">
            <w:pPr>
              <w:pStyle w:val="Compact"/>
              <w:jc w:val="left"/>
              <w:rPr>
                <w:rFonts w:ascii="Times New Roman" w:hAnsi="Times New Roman" w:cs="Times New Roman"/>
                <w:b/>
                <w:sz w:val="18"/>
                <w:szCs w:val="18"/>
              </w:rPr>
            </w:pPr>
          </w:p>
        </w:tc>
        <w:tc>
          <w:tcPr>
            <w:tcW w:w="1244" w:type="dxa"/>
          </w:tcPr>
          <w:p w14:paraId="7AB15455" w14:textId="77777777" w:rsidR="00E374BD" w:rsidRPr="00D85672" w:rsidRDefault="00E374BD" w:rsidP="004D21C7">
            <w:pPr>
              <w:pStyle w:val="Compact"/>
              <w:jc w:val="left"/>
              <w:rPr>
                <w:rFonts w:ascii="Times New Roman" w:hAnsi="Times New Roman" w:cs="Times New Roman"/>
                <w:sz w:val="18"/>
                <w:szCs w:val="18"/>
              </w:rPr>
            </w:pPr>
            <w:r w:rsidRPr="00D85672">
              <w:rPr>
                <w:rFonts w:ascii="Times New Roman" w:hAnsi="Times New Roman" w:cs="Times New Roman"/>
                <w:sz w:val="18"/>
                <w:szCs w:val="18"/>
              </w:rPr>
              <w:t>(0.0326)</w:t>
            </w:r>
          </w:p>
        </w:tc>
        <w:tc>
          <w:tcPr>
            <w:tcW w:w="1394" w:type="dxa"/>
          </w:tcPr>
          <w:p w14:paraId="7FFD2CFF" w14:textId="77777777" w:rsidR="00E374BD" w:rsidRPr="00D85672" w:rsidRDefault="00E374BD" w:rsidP="004D21C7">
            <w:pPr>
              <w:pStyle w:val="Compact"/>
              <w:jc w:val="left"/>
              <w:rPr>
                <w:rFonts w:ascii="Times New Roman" w:hAnsi="Times New Roman" w:cs="Times New Roman"/>
                <w:sz w:val="18"/>
                <w:szCs w:val="18"/>
              </w:rPr>
            </w:pPr>
            <w:r w:rsidRPr="00D85672">
              <w:rPr>
                <w:rFonts w:ascii="Times New Roman" w:hAnsi="Times New Roman" w:cs="Times New Roman"/>
                <w:sz w:val="18"/>
                <w:szCs w:val="18"/>
              </w:rPr>
              <w:t>(0.0205)</w:t>
            </w:r>
          </w:p>
        </w:tc>
        <w:tc>
          <w:tcPr>
            <w:tcW w:w="1351" w:type="dxa"/>
          </w:tcPr>
          <w:p w14:paraId="2EB43709" w14:textId="77777777" w:rsidR="00E374BD" w:rsidRPr="00D85672" w:rsidRDefault="00E374BD" w:rsidP="004D21C7">
            <w:pPr>
              <w:pStyle w:val="Compact"/>
              <w:jc w:val="left"/>
              <w:rPr>
                <w:rFonts w:ascii="Times New Roman" w:hAnsi="Times New Roman" w:cs="Times New Roman"/>
                <w:sz w:val="18"/>
                <w:szCs w:val="18"/>
              </w:rPr>
            </w:pPr>
            <w:r w:rsidRPr="00D85672">
              <w:rPr>
                <w:rFonts w:ascii="Times New Roman" w:hAnsi="Times New Roman" w:cs="Times New Roman"/>
                <w:sz w:val="18"/>
                <w:szCs w:val="18"/>
              </w:rPr>
              <w:t>(0.0278)</w:t>
            </w:r>
          </w:p>
        </w:tc>
        <w:tc>
          <w:tcPr>
            <w:tcW w:w="1418" w:type="dxa"/>
          </w:tcPr>
          <w:p w14:paraId="52B02C9C" w14:textId="77777777" w:rsidR="00E374BD" w:rsidRPr="00D85672" w:rsidRDefault="00E374BD" w:rsidP="004D21C7">
            <w:pPr>
              <w:pStyle w:val="Compact"/>
              <w:jc w:val="left"/>
              <w:rPr>
                <w:rFonts w:ascii="Times New Roman" w:hAnsi="Times New Roman" w:cs="Times New Roman"/>
                <w:sz w:val="18"/>
                <w:szCs w:val="18"/>
              </w:rPr>
            </w:pPr>
            <w:r w:rsidRPr="00D85672">
              <w:rPr>
                <w:rFonts w:ascii="Times New Roman" w:hAnsi="Times New Roman" w:cs="Times New Roman"/>
                <w:sz w:val="18"/>
                <w:szCs w:val="18"/>
              </w:rPr>
              <w:t>(0.0185)</w:t>
            </w:r>
          </w:p>
        </w:tc>
        <w:tc>
          <w:tcPr>
            <w:tcW w:w="1417" w:type="dxa"/>
          </w:tcPr>
          <w:p w14:paraId="4BAC3C6E" w14:textId="77777777" w:rsidR="00E374BD" w:rsidRPr="00D85672" w:rsidRDefault="00E374BD" w:rsidP="004D21C7">
            <w:pPr>
              <w:pStyle w:val="Compact"/>
              <w:jc w:val="left"/>
              <w:rPr>
                <w:rFonts w:ascii="Times New Roman" w:hAnsi="Times New Roman" w:cs="Times New Roman"/>
                <w:sz w:val="18"/>
                <w:szCs w:val="18"/>
              </w:rPr>
            </w:pPr>
            <w:r w:rsidRPr="00D85672">
              <w:rPr>
                <w:rFonts w:ascii="Times New Roman" w:hAnsi="Times New Roman" w:cs="Times New Roman"/>
                <w:sz w:val="18"/>
                <w:szCs w:val="18"/>
              </w:rPr>
              <w:t>(0.0224)</w:t>
            </w:r>
          </w:p>
        </w:tc>
      </w:tr>
      <w:tr w:rsidR="00E374BD" w:rsidRPr="00D85672" w14:paraId="288D7ED7" w14:textId="77777777" w:rsidTr="004D21C7">
        <w:trPr>
          <w:jc w:val="center"/>
        </w:trPr>
        <w:tc>
          <w:tcPr>
            <w:tcW w:w="2123" w:type="dxa"/>
            <w:vMerge w:val="restart"/>
          </w:tcPr>
          <w:p w14:paraId="26C1BE18" w14:textId="59364716" w:rsidR="00E374BD" w:rsidRPr="00D85672" w:rsidRDefault="00E374BD" w:rsidP="004D21C7">
            <w:pPr>
              <w:pStyle w:val="Compact"/>
              <w:jc w:val="left"/>
              <w:rPr>
                <w:rFonts w:ascii="Times New Roman" w:hAnsi="Times New Roman" w:cs="Times New Roman"/>
                <w:b/>
                <w:sz w:val="18"/>
                <w:szCs w:val="18"/>
              </w:rPr>
            </w:pPr>
            <w:proofErr w:type="spellStart"/>
            <w:r>
              <w:rPr>
                <w:rFonts w:ascii="Times New Roman" w:hAnsi="Times New Roman" w:cs="Times New Roman"/>
                <w:b/>
                <w:sz w:val="18"/>
                <w:szCs w:val="18"/>
              </w:rPr>
              <w:t>repeat</w:t>
            </w:r>
            <w:r w:rsidRPr="00126DE3">
              <w:rPr>
                <w:rFonts w:ascii="Times New Roman" w:hAnsi="Times New Roman" w:cs="Times New Roman"/>
                <w:b/>
                <w:sz w:val="18"/>
                <w:szCs w:val="18"/>
              </w:rPr>
              <w:t>+stateown+state</w:t>
            </w:r>
            <w:r>
              <w:rPr>
                <w:rFonts w:ascii="Times New Roman" w:hAnsi="Times New Roman" w:cs="Times New Roman"/>
                <w:b/>
                <w:sz w:val="18"/>
                <w:szCs w:val="18"/>
              </w:rPr>
              <w:t>_</w:t>
            </w:r>
            <w:r w:rsidRPr="00126DE3">
              <w:rPr>
                <w:rFonts w:ascii="Times New Roman" w:hAnsi="Times New Roman" w:cs="Times New Roman"/>
                <w:b/>
                <w:sz w:val="18"/>
                <w:szCs w:val="18"/>
              </w:rPr>
              <w:t>rep</w:t>
            </w:r>
            <w:r>
              <w:rPr>
                <w:rFonts w:ascii="Times New Roman" w:hAnsi="Times New Roman" w:cs="Times New Roman"/>
                <w:b/>
                <w:sz w:val="18"/>
                <w:szCs w:val="18"/>
              </w:rPr>
              <w:t>eat</w:t>
            </w:r>
            <w:proofErr w:type="spellEnd"/>
            <w:r w:rsidRPr="00126DE3">
              <w:rPr>
                <w:rFonts w:ascii="Times New Roman" w:hAnsi="Times New Roman" w:cs="Times New Roman"/>
                <w:b/>
                <w:sz w:val="18"/>
                <w:szCs w:val="18"/>
              </w:rPr>
              <w:t xml:space="preserve"> (</w:t>
            </w:r>
            <m:oMath>
              <m:sSub>
                <m:sSubPr>
                  <m:ctrlPr>
                    <w:rPr>
                      <w:rFonts w:ascii="Cambria Math" w:hAnsi="Cambria Math" w:cs="Times New Roman"/>
                      <w:b/>
                      <w:i/>
                      <w:sz w:val="18"/>
                      <w:szCs w:val="18"/>
                    </w:rPr>
                  </m:ctrlPr>
                </m:sSubPr>
                <m:e>
                  <m:r>
                    <m:rPr>
                      <m:sty m:val="bi"/>
                    </m:rPr>
                    <w:rPr>
                      <w:rFonts w:ascii="Cambria Math" w:hAnsi="Cambria Math" w:cs="Times New Roman"/>
                      <w:sz w:val="18"/>
                      <w:szCs w:val="18"/>
                    </w:rPr>
                    <m:t>β</m:t>
                  </m:r>
                </m:e>
                <m:sub>
                  <m:r>
                    <m:rPr>
                      <m:sty m:val="bi"/>
                    </m:rPr>
                    <w:rPr>
                      <w:rFonts w:ascii="Cambria Math" w:hAnsi="Cambria Math" w:cs="Times New Roman"/>
                      <w:sz w:val="18"/>
                      <w:szCs w:val="18"/>
                    </w:rPr>
                    <m:t>1</m:t>
                  </m:r>
                </m:sub>
              </m:sSub>
              <m:r>
                <m:rPr>
                  <m:sty m:val="bi"/>
                </m:rPr>
                <w:rPr>
                  <w:rFonts w:ascii="Cambria Math" w:hAnsi="Cambria Math" w:cs="Times New Roman"/>
                  <w:sz w:val="18"/>
                  <w:szCs w:val="18"/>
                </w:rPr>
                <m:t>+</m:t>
              </m:r>
              <m:sSub>
                <m:sSubPr>
                  <m:ctrlPr>
                    <w:rPr>
                      <w:rFonts w:ascii="Cambria Math" w:hAnsi="Cambria Math" w:cs="Times New Roman"/>
                      <w:b/>
                      <w:i/>
                      <w:sz w:val="18"/>
                      <w:szCs w:val="18"/>
                    </w:rPr>
                  </m:ctrlPr>
                </m:sSubPr>
                <m:e>
                  <m:r>
                    <m:rPr>
                      <m:sty m:val="bi"/>
                    </m:rPr>
                    <w:rPr>
                      <w:rFonts w:ascii="Cambria Math" w:hAnsi="Cambria Math" w:cs="Times New Roman"/>
                      <w:sz w:val="18"/>
                      <w:szCs w:val="18"/>
                    </w:rPr>
                    <m:t>β</m:t>
                  </m:r>
                </m:e>
                <m:sub>
                  <m:r>
                    <m:rPr>
                      <m:sty m:val="bi"/>
                    </m:rPr>
                    <w:rPr>
                      <w:rFonts w:ascii="Cambria Math" w:hAnsi="Cambria Math" w:cs="Times New Roman"/>
                      <w:sz w:val="18"/>
                      <w:szCs w:val="18"/>
                    </w:rPr>
                    <m:t>2</m:t>
                  </m:r>
                </m:sub>
              </m:sSub>
              <m:r>
                <m:rPr>
                  <m:sty m:val="bi"/>
                </m:rPr>
                <w:rPr>
                  <w:rFonts w:ascii="Cambria Math" w:hAnsi="Cambria Math" w:cs="Times New Roman"/>
                  <w:sz w:val="18"/>
                  <w:szCs w:val="18"/>
                </w:rPr>
                <m:t>+</m:t>
              </m:r>
              <m:sSub>
                <m:sSubPr>
                  <m:ctrlPr>
                    <w:rPr>
                      <w:rFonts w:ascii="Cambria Math" w:hAnsi="Cambria Math" w:cs="Times New Roman"/>
                      <w:b/>
                      <w:i/>
                      <w:sz w:val="18"/>
                      <w:szCs w:val="18"/>
                    </w:rPr>
                  </m:ctrlPr>
                </m:sSubPr>
                <m:e>
                  <m:r>
                    <m:rPr>
                      <m:sty m:val="bi"/>
                    </m:rPr>
                    <w:rPr>
                      <w:rFonts w:ascii="Cambria Math" w:hAnsi="Cambria Math" w:cs="Times New Roman"/>
                      <w:sz w:val="18"/>
                      <w:szCs w:val="18"/>
                    </w:rPr>
                    <m:t>β</m:t>
                  </m:r>
                </m:e>
                <m:sub>
                  <m:r>
                    <m:rPr>
                      <m:sty m:val="bi"/>
                    </m:rPr>
                    <w:rPr>
                      <w:rFonts w:ascii="Cambria Math" w:hAnsi="Cambria Math" w:cs="Times New Roman"/>
                      <w:sz w:val="18"/>
                      <w:szCs w:val="18"/>
                    </w:rPr>
                    <m:t>3</m:t>
                  </m:r>
                </m:sub>
              </m:sSub>
            </m:oMath>
            <w:r w:rsidRPr="00126DE3">
              <w:rPr>
                <w:rFonts w:ascii="Times New Roman" w:hAnsi="Times New Roman" w:cs="Times New Roman"/>
                <w:b/>
                <w:sz w:val="18"/>
                <w:szCs w:val="18"/>
              </w:rPr>
              <w:t>)</w:t>
            </w:r>
          </w:p>
        </w:tc>
        <w:tc>
          <w:tcPr>
            <w:tcW w:w="1244" w:type="dxa"/>
            <w:vAlign w:val="bottom"/>
          </w:tcPr>
          <w:p w14:paraId="71A6642D" w14:textId="77777777" w:rsidR="00E374BD" w:rsidRPr="00D85672" w:rsidRDefault="00E374BD" w:rsidP="004D21C7">
            <w:pPr>
              <w:pStyle w:val="Compact"/>
              <w:rPr>
                <w:rFonts w:ascii="Times New Roman" w:hAnsi="Times New Roman" w:cs="Times New Roman"/>
                <w:sz w:val="18"/>
                <w:szCs w:val="18"/>
              </w:rPr>
            </w:pPr>
            <w:r w:rsidRPr="00D85672">
              <w:rPr>
                <w:rFonts w:ascii="Times New Roman" w:hAnsi="Times New Roman" w:cs="Times New Roman"/>
                <w:sz w:val="18"/>
                <w:szCs w:val="18"/>
              </w:rPr>
              <w:t>0.2100***</w:t>
            </w:r>
          </w:p>
        </w:tc>
        <w:tc>
          <w:tcPr>
            <w:tcW w:w="1394" w:type="dxa"/>
            <w:vAlign w:val="bottom"/>
          </w:tcPr>
          <w:p w14:paraId="175DFACD" w14:textId="77777777" w:rsidR="00E374BD" w:rsidRPr="00D85672" w:rsidRDefault="00E374BD" w:rsidP="004D21C7">
            <w:pPr>
              <w:pStyle w:val="Compact"/>
              <w:rPr>
                <w:rFonts w:ascii="Times New Roman" w:hAnsi="Times New Roman" w:cs="Times New Roman"/>
                <w:sz w:val="18"/>
                <w:szCs w:val="18"/>
              </w:rPr>
            </w:pPr>
            <w:r w:rsidRPr="00D85672">
              <w:rPr>
                <w:rFonts w:ascii="Times New Roman" w:hAnsi="Times New Roman" w:cs="Times New Roman"/>
                <w:sz w:val="18"/>
                <w:szCs w:val="18"/>
              </w:rPr>
              <w:t>0.0158</w:t>
            </w:r>
          </w:p>
        </w:tc>
        <w:tc>
          <w:tcPr>
            <w:tcW w:w="1351" w:type="dxa"/>
            <w:vAlign w:val="bottom"/>
          </w:tcPr>
          <w:p w14:paraId="0B6B45E5" w14:textId="77777777" w:rsidR="00E374BD" w:rsidRPr="00D85672" w:rsidRDefault="00E374BD" w:rsidP="004D21C7">
            <w:pPr>
              <w:pStyle w:val="Compact"/>
              <w:rPr>
                <w:rFonts w:ascii="Times New Roman" w:hAnsi="Times New Roman" w:cs="Times New Roman"/>
                <w:sz w:val="18"/>
                <w:szCs w:val="18"/>
              </w:rPr>
            </w:pPr>
            <w:r w:rsidRPr="00D85672">
              <w:rPr>
                <w:rFonts w:ascii="Times New Roman" w:hAnsi="Times New Roman" w:cs="Times New Roman"/>
                <w:sz w:val="18"/>
                <w:szCs w:val="18"/>
              </w:rPr>
              <w:t>0.0906***</w:t>
            </w:r>
          </w:p>
        </w:tc>
        <w:tc>
          <w:tcPr>
            <w:tcW w:w="1418" w:type="dxa"/>
            <w:vAlign w:val="bottom"/>
          </w:tcPr>
          <w:p w14:paraId="2D65173E" w14:textId="77777777" w:rsidR="00E374BD" w:rsidRPr="00D85672" w:rsidRDefault="00E374BD" w:rsidP="004D21C7">
            <w:pPr>
              <w:pStyle w:val="Compact"/>
              <w:rPr>
                <w:rFonts w:ascii="Times New Roman" w:hAnsi="Times New Roman" w:cs="Times New Roman"/>
                <w:sz w:val="18"/>
                <w:szCs w:val="18"/>
              </w:rPr>
            </w:pPr>
            <w:r w:rsidRPr="00D85672">
              <w:rPr>
                <w:rFonts w:ascii="Times New Roman" w:hAnsi="Times New Roman" w:cs="Times New Roman"/>
                <w:sz w:val="18"/>
                <w:szCs w:val="18"/>
              </w:rPr>
              <w:t>0.1687***</w:t>
            </w:r>
          </w:p>
        </w:tc>
        <w:tc>
          <w:tcPr>
            <w:tcW w:w="1417" w:type="dxa"/>
            <w:vAlign w:val="bottom"/>
          </w:tcPr>
          <w:p w14:paraId="1A397014" w14:textId="77777777" w:rsidR="00E374BD" w:rsidRPr="00D85672" w:rsidRDefault="00E374BD" w:rsidP="004D21C7">
            <w:pPr>
              <w:pStyle w:val="Compact"/>
              <w:rPr>
                <w:rFonts w:ascii="Times New Roman" w:hAnsi="Times New Roman" w:cs="Times New Roman"/>
                <w:sz w:val="18"/>
                <w:szCs w:val="18"/>
              </w:rPr>
            </w:pPr>
            <w:r w:rsidRPr="00D85672">
              <w:rPr>
                <w:rFonts w:ascii="Times New Roman" w:hAnsi="Times New Roman" w:cs="Times New Roman"/>
                <w:sz w:val="18"/>
                <w:szCs w:val="18"/>
              </w:rPr>
              <w:t>0.1302***</w:t>
            </w:r>
          </w:p>
        </w:tc>
      </w:tr>
      <w:tr w:rsidR="004A7B91" w:rsidRPr="00D85672" w14:paraId="1344875D" w14:textId="77777777" w:rsidTr="004D21C7">
        <w:trPr>
          <w:jc w:val="center"/>
        </w:trPr>
        <w:tc>
          <w:tcPr>
            <w:tcW w:w="2123" w:type="dxa"/>
            <w:vMerge/>
          </w:tcPr>
          <w:p w14:paraId="5747D432" w14:textId="77777777" w:rsidR="004A7B91" w:rsidRPr="00D85672" w:rsidRDefault="004A7B91" w:rsidP="004D21C7">
            <w:pPr>
              <w:pStyle w:val="Compact"/>
              <w:jc w:val="left"/>
              <w:rPr>
                <w:rFonts w:ascii="Times New Roman" w:hAnsi="Times New Roman" w:cs="Times New Roman"/>
                <w:b/>
                <w:sz w:val="18"/>
                <w:szCs w:val="18"/>
              </w:rPr>
            </w:pPr>
          </w:p>
        </w:tc>
        <w:tc>
          <w:tcPr>
            <w:tcW w:w="1244" w:type="dxa"/>
          </w:tcPr>
          <w:p w14:paraId="79A4770D" w14:textId="77777777" w:rsidR="004A7B91" w:rsidRPr="00D85672" w:rsidRDefault="004A7B91" w:rsidP="004D21C7">
            <w:pPr>
              <w:pStyle w:val="Compact"/>
              <w:jc w:val="left"/>
              <w:rPr>
                <w:rFonts w:ascii="Times New Roman" w:hAnsi="Times New Roman" w:cs="Times New Roman"/>
                <w:sz w:val="18"/>
                <w:szCs w:val="18"/>
              </w:rPr>
            </w:pPr>
            <w:r w:rsidRPr="00D85672">
              <w:rPr>
                <w:rFonts w:ascii="Times New Roman" w:hAnsi="Times New Roman" w:cs="Times New Roman"/>
                <w:sz w:val="18"/>
                <w:szCs w:val="18"/>
              </w:rPr>
              <w:t>(0.0325)</w:t>
            </w:r>
          </w:p>
        </w:tc>
        <w:tc>
          <w:tcPr>
            <w:tcW w:w="1394" w:type="dxa"/>
          </w:tcPr>
          <w:p w14:paraId="35781559" w14:textId="77777777" w:rsidR="004A7B91" w:rsidRPr="00D85672" w:rsidRDefault="004A7B91" w:rsidP="004D21C7">
            <w:pPr>
              <w:pStyle w:val="Compact"/>
              <w:jc w:val="left"/>
              <w:rPr>
                <w:rFonts w:ascii="Times New Roman" w:hAnsi="Times New Roman" w:cs="Times New Roman"/>
                <w:sz w:val="18"/>
                <w:szCs w:val="18"/>
              </w:rPr>
            </w:pPr>
            <w:r w:rsidRPr="00D85672">
              <w:rPr>
                <w:rFonts w:ascii="Times New Roman" w:hAnsi="Times New Roman" w:cs="Times New Roman"/>
                <w:sz w:val="18"/>
                <w:szCs w:val="18"/>
              </w:rPr>
              <w:t>(0.020</w:t>
            </w:r>
            <w:r w:rsidRPr="00D85672">
              <w:rPr>
                <w:rFonts w:ascii="Times New Roman" w:hAnsi="Times New Roman" w:cs="Times New Roman"/>
                <w:sz w:val="18"/>
                <w:szCs w:val="18"/>
                <w:lang w:val="ru-RU"/>
              </w:rPr>
              <w:t>3</w:t>
            </w:r>
            <w:r w:rsidRPr="00D85672">
              <w:rPr>
                <w:rFonts w:ascii="Times New Roman" w:hAnsi="Times New Roman" w:cs="Times New Roman"/>
                <w:sz w:val="18"/>
                <w:szCs w:val="18"/>
              </w:rPr>
              <w:t>)</w:t>
            </w:r>
          </w:p>
        </w:tc>
        <w:tc>
          <w:tcPr>
            <w:tcW w:w="1351" w:type="dxa"/>
          </w:tcPr>
          <w:p w14:paraId="5AD7D943" w14:textId="77777777" w:rsidR="004A7B91" w:rsidRPr="00D85672" w:rsidRDefault="004A7B91" w:rsidP="004D21C7">
            <w:pPr>
              <w:pStyle w:val="Compact"/>
              <w:jc w:val="left"/>
              <w:rPr>
                <w:rFonts w:ascii="Times New Roman" w:hAnsi="Times New Roman" w:cs="Times New Roman"/>
                <w:sz w:val="18"/>
                <w:szCs w:val="18"/>
              </w:rPr>
            </w:pPr>
            <w:r w:rsidRPr="00D85672">
              <w:rPr>
                <w:rFonts w:ascii="Times New Roman" w:hAnsi="Times New Roman" w:cs="Times New Roman"/>
                <w:sz w:val="18"/>
                <w:szCs w:val="18"/>
              </w:rPr>
              <w:t>(0.02</w:t>
            </w:r>
            <w:r w:rsidRPr="00D85672">
              <w:rPr>
                <w:rFonts w:ascii="Times New Roman" w:hAnsi="Times New Roman" w:cs="Times New Roman"/>
                <w:sz w:val="18"/>
                <w:szCs w:val="18"/>
                <w:lang w:val="ru-RU"/>
              </w:rPr>
              <w:t>78</w:t>
            </w:r>
            <w:r w:rsidRPr="00D85672">
              <w:rPr>
                <w:rFonts w:ascii="Times New Roman" w:hAnsi="Times New Roman" w:cs="Times New Roman"/>
                <w:sz w:val="18"/>
                <w:szCs w:val="18"/>
              </w:rPr>
              <w:t>)</w:t>
            </w:r>
          </w:p>
        </w:tc>
        <w:tc>
          <w:tcPr>
            <w:tcW w:w="1418" w:type="dxa"/>
          </w:tcPr>
          <w:p w14:paraId="25B6C8B1" w14:textId="77777777" w:rsidR="004A7B91" w:rsidRPr="00D85672" w:rsidRDefault="004A7B91" w:rsidP="004D21C7">
            <w:pPr>
              <w:pStyle w:val="Compact"/>
              <w:jc w:val="left"/>
              <w:rPr>
                <w:rFonts w:ascii="Times New Roman" w:hAnsi="Times New Roman" w:cs="Times New Roman"/>
                <w:sz w:val="18"/>
                <w:szCs w:val="18"/>
              </w:rPr>
            </w:pPr>
            <w:r w:rsidRPr="00D85672">
              <w:rPr>
                <w:rFonts w:ascii="Times New Roman" w:hAnsi="Times New Roman" w:cs="Times New Roman"/>
                <w:sz w:val="18"/>
                <w:szCs w:val="18"/>
              </w:rPr>
              <w:t>(0.01</w:t>
            </w:r>
            <w:r w:rsidRPr="00D85672">
              <w:rPr>
                <w:rFonts w:ascii="Times New Roman" w:hAnsi="Times New Roman" w:cs="Times New Roman"/>
                <w:sz w:val="18"/>
                <w:szCs w:val="18"/>
                <w:lang w:val="ru-RU"/>
              </w:rPr>
              <w:t>9</w:t>
            </w:r>
            <w:r w:rsidRPr="00D85672">
              <w:rPr>
                <w:rFonts w:ascii="Times New Roman" w:hAnsi="Times New Roman" w:cs="Times New Roman"/>
                <w:sz w:val="18"/>
                <w:szCs w:val="18"/>
              </w:rPr>
              <w:t>1)</w:t>
            </w:r>
          </w:p>
        </w:tc>
        <w:tc>
          <w:tcPr>
            <w:tcW w:w="1417" w:type="dxa"/>
          </w:tcPr>
          <w:p w14:paraId="703DF09C" w14:textId="77777777" w:rsidR="004A7B91" w:rsidRPr="00D85672" w:rsidRDefault="004A7B91" w:rsidP="004D21C7">
            <w:pPr>
              <w:pStyle w:val="Compact"/>
              <w:jc w:val="left"/>
              <w:rPr>
                <w:rFonts w:ascii="Times New Roman" w:hAnsi="Times New Roman" w:cs="Times New Roman"/>
                <w:sz w:val="18"/>
                <w:szCs w:val="18"/>
              </w:rPr>
            </w:pPr>
            <w:r w:rsidRPr="00D85672">
              <w:rPr>
                <w:rFonts w:ascii="Times New Roman" w:hAnsi="Times New Roman" w:cs="Times New Roman"/>
                <w:sz w:val="18"/>
                <w:szCs w:val="18"/>
              </w:rPr>
              <w:t>(0.0234)</w:t>
            </w:r>
          </w:p>
        </w:tc>
      </w:tr>
    </w:tbl>
    <w:p w14:paraId="2999FC67" w14:textId="77777777" w:rsidR="00B4015D" w:rsidRDefault="00B4015D" w:rsidP="004A7B91">
      <w:pPr>
        <w:contextualSpacing/>
        <w:jc w:val="center"/>
        <w:rPr>
          <w:rFonts w:eastAsia="Times New Roman" w:cs="Times New Roman"/>
          <w:sz w:val="20"/>
          <w:szCs w:val="20"/>
          <w:lang w:val="en-US" w:eastAsia="ru-RU"/>
        </w:rPr>
      </w:pPr>
    </w:p>
    <w:p w14:paraId="2B724000" w14:textId="77777777" w:rsidR="00B4015D" w:rsidRDefault="004A7B91" w:rsidP="004A7B91">
      <w:pPr>
        <w:contextualSpacing/>
        <w:jc w:val="center"/>
        <w:rPr>
          <w:rFonts w:eastAsia="Times New Roman" w:cs="Times New Roman"/>
          <w:sz w:val="20"/>
          <w:szCs w:val="20"/>
          <w:lang w:val="en-US" w:eastAsia="ru-RU"/>
        </w:rPr>
      </w:pPr>
      <w:proofErr w:type="gramStart"/>
      <w:r w:rsidRPr="0052057B">
        <w:rPr>
          <w:rFonts w:eastAsia="Times New Roman" w:cs="Times New Roman"/>
          <w:sz w:val="20"/>
          <w:szCs w:val="20"/>
          <w:lang w:val="en-US" w:eastAsia="ru-RU"/>
        </w:rPr>
        <w:t>*** p&lt;0.01, ** p&lt;0.0</w:t>
      </w:r>
      <w:r>
        <w:rPr>
          <w:rFonts w:eastAsia="Times New Roman" w:cs="Times New Roman"/>
          <w:sz w:val="20"/>
          <w:szCs w:val="20"/>
          <w:lang w:val="en-US" w:eastAsia="ru-RU"/>
        </w:rPr>
        <w:t>5</w:t>
      </w:r>
      <w:r w:rsidRPr="0052057B">
        <w:rPr>
          <w:rFonts w:eastAsia="Times New Roman" w:cs="Times New Roman"/>
          <w:sz w:val="20"/>
          <w:szCs w:val="20"/>
          <w:lang w:val="en-US" w:eastAsia="ru-RU"/>
        </w:rPr>
        <w:t>, * p&lt;0.</w:t>
      </w:r>
      <w:r>
        <w:rPr>
          <w:rFonts w:eastAsia="Times New Roman" w:cs="Times New Roman"/>
          <w:sz w:val="20"/>
          <w:szCs w:val="20"/>
          <w:lang w:val="en-US" w:eastAsia="ru-RU"/>
        </w:rPr>
        <w:t>10</w:t>
      </w:r>
      <w:r w:rsidRPr="0052057B">
        <w:rPr>
          <w:rFonts w:eastAsia="Times New Roman" w:cs="Times New Roman"/>
          <w:sz w:val="20"/>
          <w:szCs w:val="20"/>
          <w:lang w:val="en-US" w:eastAsia="ru-RU"/>
        </w:rPr>
        <w:t>.</w:t>
      </w:r>
      <w:proofErr w:type="gramEnd"/>
      <w:r w:rsidRPr="0052057B">
        <w:rPr>
          <w:rFonts w:eastAsia="Times New Roman" w:cs="Times New Roman"/>
          <w:sz w:val="20"/>
          <w:szCs w:val="20"/>
          <w:lang w:val="en-US" w:eastAsia="ru-RU"/>
        </w:rPr>
        <w:t xml:space="preserve"> Robust standard errors in parentheses</w:t>
      </w:r>
    </w:p>
    <w:p w14:paraId="681C3FF0" w14:textId="03B70AFF" w:rsidR="00B4015D" w:rsidRPr="0052057B" w:rsidRDefault="00B4015D" w:rsidP="004A7B91">
      <w:pPr>
        <w:contextualSpacing/>
        <w:jc w:val="center"/>
        <w:rPr>
          <w:sz w:val="20"/>
          <w:szCs w:val="20"/>
          <w:lang w:val="en-US"/>
        </w:rPr>
      </w:pPr>
      <w:proofErr w:type="gramStart"/>
      <w:r>
        <w:rPr>
          <w:rFonts w:eastAsia="Times New Roman" w:cs="Times New Roman"/>
          <w:sz w:val="18"/>
          <w:szCs w:val="18"/>
          <w:vertAlign w:val="superscript"/>
          <w:lang w:val="en-US" w:eastAsia="ru-RU"/>
        </w:rPr>
        <w:t>a</w:t>
      </w:r>
      <w:r>
        <w:rPr>
          <w:rFonts w:eastAsia="Times New Roman" w:cs="Times New Roman"/>
          <w:sz w:val="18"/>
          <w:szCs w:val="18"/>
          <w:lang w:val="en-US" w:eastAsia="ru-RU"/>
        </w:rPr>
        <w:t xml:space="preserve"> </w:t>
      </w:r>
      <w:r>
        <w:rPr>
          <w:rFonts w:cs="Times New Roman"/>
          <w:sz w:val="24"/>
          <w:szCs w:val="24"/>
          <w:lang w:val="en-GB"/>
        </w:rPr>
        <w:t xml:space="preserve"> </w:t>
      </w:r>
      <w:r w:rsidRPr="00694789">
        <w:rPr>
          <w:rFonts w:cs="Times New Roman"/>
          <w:b/>
          <w:sz w:val="20"/>
          <w:szCs w:val="20"/>
          <w:lang w:val="en-GB"/>
        </w:rPr>
        <w:t>Other</w:t>
      </w:r>
      <w:proofErr w:type="gramEnd"/>
      <w:r w:rsidRPr="00694789">
        <w:rPr>
          <w:rFonts w:cs="Times New Roman"/>
          <w:b/>
          <w:sz w:val="20"/>
          <w:szCs w:val="20"/>
          <w:lang w:val="en-GB"/>
        </w:rPr>
        <w:t xml:space="preserve"> factor variables</w:t>
      </w:r>
      <w:r>
        <w:rPr>
          <w:rFonts w:cs="Times New Roman"/>
          <w:sz w:val="20"/>
          <w:szCs w:val="20"/>
          <w:lang w:val="en-GB"/>
        </w:rPr>
        <w:t xml:space="preserve"> include</w:t>
      </w:r>
      <w:r w:rsidRPr="00694789">
        <w:rPr>
          <w:rFonts w:cs="Times New Roman"/>
          <w:sz w:val="20"/>
          <w:szCs w:val="20"/>
          <w:lang w:val="en-GB"/>
        </w:rPr>
        <w:t>: type of customer, firm size of supplier, contracting year, contracting quarter, delivery quarter.</w:t>
      </w:r>
    </w:p>
    <w:p w14:paraId="57D124A2" w14:textId="77777777" w:rsidR="004A7B91" w:rsidRPr="009171B7" w:rsidRDefault="004A7B91" w:rsidP="004A7B91">
      <w:pPr>
        <w:spacing w:before="0" w:after="200" w:line="300" w:lineRule="auto"/>
        <w:contextualSpacing/>
        <w:rPr>
          <w:rFonts w:cs="Times New Roman"/>
          <w:sz w:val="24"/>
          <w:szCs w:val="24"/>
          <w:lang w:val="en-US"/>
        </w:rPr>
      </w:pPr>
    </w:p>
    <w:p w14:paraId="6645B320" w14:textId="13D83484" w:rsidR="00CD5D5D" w:rsidRPr="00126DE3" w:rsidRDefault="00CD5D5D" w:rsidP="00CC66C7">
      <w:pPr>
        <w:spacing w:before="0" w:after="200"/>
        <w:jc w:val="left"/>
        <w:rPr>
          <w:rFonts w:cs="Times New Roman"/>
          <w:sz w:val="24"/>
          <w:szCs w:val="24"/>
          <w:lang w:val="en-GB"/>
        </w:rPr>
      </w:pPr>
      <w:r w:rsidRPr="00126DE3">
        <w:rPr>
          <w:rFonts w:cs="Times New Roman"/>
          <w:sz w:val="24"/>
          <w:szCs w:val="24"/>
          <w:lang w:val="en-GB"/>
        </w:rPr>
        <w:t xml:space="preserve">We suggest that the considerable overpricing of repeated contracts with state-owned suppliers can be an indicator of corrupt deals. Tables </w:t>
      </w:r>
      <w:r w:rsidR="00027340">
        <w:rPr>
          <w:rFonts w:cs="Times New Roman"/>
          <w:sz w:val="24"/>
          <w:szCs w:val="24"/>
          <w:lang w:val="en-GB"/>
        </w:rPr>
        <w:t>4</w:t>
      </w:r>
      <w:r w:rsidRPr="00126DE3">
        <w:rPr>
          <w:rFonts w:cs="Times New Roman"/>
          <w:sz w:val="24"/>
          <w:szCs w:val="24"/>
          <w:lang w:val="en-GB"/>
        </w:rPr>
        <w:t xml:space="preserve"> and </w:t>
      </w:r>
      <w:r w:rsidR="00027340">
        <w:rPr>
          <w:rFonts w:cs="Times New Roman"/>
          <w:sz w:val="24"/>
          <w:szCs w:val="24"/>
          <w:lang w:val="en-GB"/>
        </w:rPr>
        <w:t>5</w:t>
      </w:r>
      <w:r w:rsidRPr="00126DE3">
        <w:rPr>
          <w:rFonts w:cs="Times New Roman"/>
          <w:sz w:val="24"/>
          <w:szCs w:val="24"/>
          <w:lang w:val="en-GB"/>
        </w:rPr>
        <w:t xml:space="preserve"> and the regression results in Table </w:t>
      </w:r>
      <w:r w:rsidR="00027340">
        <w:rPr>
          <w:rFonts w:cs="Times New Roman"/>
          <w:sz w:val="24"/>
          <w:szCs w:val="24"/>
          <w:lang w:val="en-US"/>
        </w:rPr>
        <w:t>6</w:t>
      </w:r>
      <w:r w:rsidRPr="00126DE3">
        <w:rPr>
          <w:rFonts w:cs="Times New Roman"/>
          <w:sz w:val="24"/>
          <w:szCs w:val="24"/>
          <w:lang w:val="en-GB"/>
        </w:rPr>
        <w:t xml:space="preserve"> may be used to estimate the average amount of money spent per contract in which a SOE supplier might pay a ‘bribe’ under different procurement procedures.</w:t>
      </w:r>
    </w:p>
    <w:p w14:paraId="1AF5BA54" w14:textId="68635BD5" w:rsidR="00CD5D5D" w:rsidRPr="00CD5D5D" w:rsidRDefault="00CD5D5D" w:rsidP="00770AE5">
      <w:pPr>
        <w:pStyle w:val="a4"/>
        <w:spacing w:before="0" w:after="200"/>
        <w:jc w:val="center"/>
        <w:rPr>
          <w:rFonts w:cs="Times New Roman"/>
          <w:sz w:val="24"/>
          <w:szCs w:val="24"/>
          <w:lang w:val="en-GB"/>
        </w:rPr>
      </w:pPr>
      <w:proofErr w:type="gramStart"/>
      <w:r w:rsidRPr="00CD5D5D">
        <w:rPr>
          <w:rFonts w:cs="Times New Roman"/>
          <w:sz w:val="22"/>
          <w:lang w:val="en-GB"/>
        </w:rPr>
        <w:t xml:space="preserve">Table </w:t>
      </w:r>
      <w:r w:rsidR="00027340">
        <w:rPr>
          <w:rFonts w:cs="Times New Roman"/>
          <w:sz w:val="22"/>
          <w:lang w:val="en-US"/>
        </w:rPr>
        <w:t>7</w:t>
      </w:r>
      <w:r w:rsidRPr="00CD5D5D">
        <w:rPr>
          <w:rFonts w:cs="Times New Roman"/>
          <w:sz w:val="22"/>
          <w:lang w:val="en-GB"/>
        </w:rPr>
        <w:t>.</w:t>
      </w:r>
      <w:proofErr w:type="gramEnd"/>
      <w:r w:rsidRPr="00CD5D5D">
        <w:rPr>
          <w:rFonts w:cs="Times New Roman"/>
          <w:sz w:val="22"/>
          <w:lang w:val="en-GB"/>
        </w:rPr>
        <w:t xml:space="preserve"> Estimated average amounts of </w:t>
      </w:r>
      <w:r w:rsidRPr="00CD5D5D">
        <w:rPr>
          <w:rFonts w:cs="Times New Roman"/>
          <w:sz w:val="22"/>
          <w:lang w:val="en-US"/>
        </w:rPr>
        <w:t>‘</w:t>
      </w:r>
      <w:r w:rsidRPr="00CD5D5D">
        <w:rPr>
          <w:rFonts w:cs="Times New Roman"/>
          <w:sz w:val="22"/>
          <w:lang w:val="en-GB"/>
        </w:rPr>
        <w:t>bribe</w:t>
      </w:r>
      <w:r w:rsidRPr="00CD5D5D">
        <w:rPr>
          <w:rFonts w:cs="Times New Roman"/>
          <w:sz w:val="22"/>
          <w:lang w:val="en-US"/>
        </w:rPr>
        <w:t>’</w:t>
      </w:r>
      <w:r w:rsidRPr="00CD5D5D">
        <w:rPr>
          <w:rFonts w:cs="Times New Roman"/>
          <w:sz w:val="22"/>
          <w:lang w:val="en-GB"/>
        </w:rPr>
        <w:t xml:space="preserve"> per one contract (thousand roubles)</w:t>
      </w:r>
    </w:p>
    <w:tbl>
      <w:tblPr>
        <w:tblStyle w:val="af9"/>
        <w:tblW w:w="0" w:type="auto"/>
        <w:jc w:val="center"/>
        <w:tblLook w:val="04A0" w:firstRow="1" w:lastRow="0" w:firstColumn="1" w:lastColumn="0" w:noHBand="0" w:noVBand="1"/>
      </w:tblPr>
      <w:tblGrid>
        <w:gridCol w:w="2802"/>
        <w:gridCol w:w="2126"/>
        <w:gridCol w:w="2977"/>
      </w:tblGrid>
      <w:tr w:rsidR="00CD5D5D" w:rsidRPr="00FC2319" w14:paraId="37E5A01D" w14:textId="77777777" w:rsidTr="000E7F6B">
        <w:trPr>
          <w:jc w:val="center"/>
        </w:trPr>
        <w:tc>
          <w:tcPr>
            <w:tcW w:w="2802" w:type="dxa"/>
          </w:tcPr>
          <w:p w14:paraId="5FF9EAFA" w14:textId="77777777" w:rsidR="00CD5D5D" w:rsidRPr="00D4404C" w:rsidRDefault="00CD5D5D" w:rsidP="000E7F6B">
            <w:pPr>
              <w:spacing w:before="0" w:after="200"/>
              <w:contextualSpacing/>
              <w:jc w:val="center"/>
              <w:rPr>
                <w:rFonts w:cs="Times New Roman"/>
                <w:sz w:val="22"/>
                <w:lang w:val="en-GB"/>
              </w:rPr>
            </w:pPr>
          </w:p>
        </w:tc>
        <w:tc>
          <w:tcPr>
            <w:tcW w:w="2126" w:type="dxa"/>
          </w:tcPr>
          <w:p w14:paraId="11B85715" w14:textId="77777777" w:rsidR="00CD5D5D" w:rsidRPr="006C4E85" w:rsidRDefault="00CD5D5D" w:rsidP="000E7F6B">
            <w:pPr>
              <w:spacing w:before="0" w:after="200"/>
              <w:contextualSpacing/>
              <w:jc w:val="center"/>
              <w:rPr>
                <w:rFonts w:cs="Times New Roman"/>
                <w:sz w:val="22"/>
                <w:lang w:val="en-GB"/>
              </w:rPr>
            </w:pPr>
            <w:r>
              <w:rPr>
                <w:rFonts w:cs="Times New Roman"/>
                <w:sz w:val="22"/>
                <w:lang w:val="en-GB"/>
              </w:rPr>
              <w:t>One-time contracts</w:t>
            </w:r>
          </w:p>
        </w:tc>
        <w:tc>
          <w:tcPr>
            <w:tcW w:w="2977" w:type="dxa"/>
          </w:tcPr>
          <w:p w14:paraId="67F1876F" w14:textId="77777777" w:rsidR="00CD5D5D" w:rsidRPr="006C4E85" w:rsidRDefault="00CD5D5D" w:rsidP="000E7F6B">
            <w:pPr>
              <w:spacing w:before="0" w:after="200"/>
              <w:contextualSpacing/>
              <w:jc w:val="center"/>
              <w:rPr>
                <w:rFonts w:cs="Times New Roman"/>
                <w:sz w:val="22"/>
                <w:lang w:val="en-GB"/>
              </w:rPr>
            </w:pPr>
            <w:r>
              <w:rPr>
                <w:rFonts w:cs="Times New Roman"/>
                <w:sz w:val="22"/>
                <w:lang w:val="en-GB"/>
              </w:rPr>
              <w:t>Repeated contracts</w:t>
            </w:r>
          </w:p>
        </w:tc>
      </w:tr>
      <w:tr w:rsidR="00CD5D5D" w:rsidRPr="00FC2319" w14:paraId="2591B3DD" w14:textId="77777777" w:rsidTr="000E7F6B">
        <w:trPr>
          <w:jc w:val="center"/>
        </w:trPr>
        <w:tc>
          <w:tcPr>
            <w:tcW w:w="2802" w:type="dxa"/>
          </w:tcPr>
          <w:p w14:paraId="7F3C5CDC" w14:textId="77777777" w:rsidR="00CD5D5D" w:rsidRPr="00D4404C" w:rsidRDefault="00CD5D5D" w:rsidP="000E7F6B">
            <w:pPr>
              <w:spacing w:before="0" w:after="200"/>
              <w:contextualSpacing/>
              <w:jc w:val="center"/>
              <w:rPr>
                <w:rFonts w:cs="Times New Roman"/>
                <w:sz w:val="22"/>
                <w:lang w:val="en-GB"/>
              </w:rPr>
            </w:pPr>
            <w:r>
              <w:rPr>
                <w:rFonts w:cs="Times New Roman"/>
                <w:sz w:val="22"/>
                <w:lang w:val="en-GB"/>
              </w:rPr>
              <w:t>Request for quotations</w:t>
            </w:r>
          </w:p>
        </w:tc>
        <w:tc>
          <w:tcPr>
            <w:tcW w:w="2126" w:type="dxa"/>
          </w:tcPr>
          <w:p w14:paraId="49C36C71" w14:textId="77777777" w:rsidR="00CD5D5D" w:rsidRPr="00661A44" w:rsidRDefault="00CD5D5D" w:rsidP="000E7F6B">
            <w:pPr>
              <w:spacing w:before="0" w:after="200"/>
              <w:contextualSpacing/>
              <w:jc w:val="center"/>
              <w:rPr>
                <w:rFonts w:cs="Times New Roman"/>
                <w:sz w:val="22"/>
              </w:rPr>
            </w:pPr>
            <w:r w:rsidRPr="00661A44">
              <w:rPr>
                <w:rFonts w:cs="Times New Roman"/>
                <w:sz w:val="22"/>
              </w:rPr>
              <w:t>3.4</w:t>
            </w:r>
            <w:r>
              <w:rPr>
                <w:rFonts w:cs="Times New Roman"/>
                <w:sz w:val="22"/>
              </w:rPr>
              <w:t xml:space="preserve"> – 3.8</w:t>
            </w:r>
          </w:p>
        </w:tc>
        <w:tc>
          <w:tcPr>
            <w:tcW w:w="2977" w:type="dxa"/>
          </w:tcPr>
          <w:p w14:paraId="692402F1" w14:textId="77777777" w:rsidR="00CD5D5D" w:rsidRPr="00661A44" w:rsidRDefault="00CD5D5D" w:rsidP="000E7F6B">
            <w:pPr>
              <w:spacing w:before="0" w:after="200"/>
              <w:contextualSpacing/>
              <w:jc w:val="center"/>
              <w:rPr>
                <w:rFonts w:cs="Times New Roman"/>
                <w:sz w:val="22"/>
                <w:lang w:val="en-US"/>
              </w:rPr>
            </w:pPr>
            <w:r w:rsidRPr="00661A44">
              <w:rPr>
                <w:rFonts w:cs="Times New Roman"/>
                <w:sz w:val="22"/>
              </w:rPr>
              <w:t>6.7</w:t>
            </w:r>
            <w:r>
              <w:rPr>
                <w:rFonts w:cs="Times New Roman"/>
                <w:sz w:val="22"/>
              </w:rPr>
              <w:t xml:space="preserve"> – </w:t>
            </w:r>
            <w:r>
              <w:rPr>
                <w:rFonts w:cs="Times New Roman"/>
                <w:sz w:val="22"/>
                <w:lang w:val="en-US"/>
              </w:rPr>
              <w:t>8.9</w:t>
            </w:r>
          </w:p>
        </w:tc>
      </w:tr>
      <w:tr w:rsidR="00CD5D5D" w:rsidRPr="00FC2319" w14:paraId="03E12085" w14:textId="77777777" w:rsidTr="000E7F6B">
        <w:trPr>
          <w:jc w:val="center"/>
        </w:trPr>
        <w:tc>
          <w:tcPr>
            <w:tcW w:w="2802" w:type="dxa"/>
          </w:tcPr>
          <w:p w14:paraId="61ADF6BB" w14:textId="77777777" w:rsidR="00CD5D5D" w:rsidRPr="00D4404C" w:rsidRDefault="00CD5D5D" w:rsidP="000E7F6B">
            <w:pPr>
              <w:spacing w:before="0" w:after="200"/>
              <w:contextualSpacing/>
              <w:jc w:val="center"/>
              <w:rPr>
                <w:rFonts w:cs="Times New Roman"/>
                <w:sz w:val="22"/>
                <w:lang w:val="en-GB"/>
              </w:rPr>
            </w:pPr>
            <w:r>
              <w:rPr>
                <w:rFonts w:cs="Times New Roman"/>
                <w:sz w:val="22"/>
                <w:lang w:val="en-GB"/>
              </w:rPr>
              <w:t>Void auction</w:t>
            </w:r>
          </w:p>
        </w:tc>
        <w:tc>
          <w:tcPr>
            <w:tcW w:w="2126" w:type="dxa"/>
            <w:shd w:val="clear" w:color="auto" w:fill="D9D9D9" w:themeFill="background1" w:themeFillShade="D9"/>
          </w:tcPr>
          <w:p w14:paraId="69DF4EC7" w14:textId="77777777" w:rsidR="00CD5D5D" w:rsidRPr="00661A44" w:rsidRDefault="00CD5D5D" w:rsidP="000E7F6B">
            <w:pPr>
              <w:spacing w:before="0" w:after="200"/>
              <w:contextualSpacing/>
              <w:jc w:val="center"/>
              <w:rPr>
                <w:rFonts w:cs="Times New Roman"/>
                <w:sz w:val="22"/>
              </w:rPr>
            </w:pPr>
          </w:p>
        </w:tc>
        <w:tc>
          <w:tcPr>
            <w:tcW w:w="2977" w:type="dxa"/>
          </w:tcPr>
          <w:p w14:paraId="36DE293F" w14:textId="77777777" w:rsidR="00CD5D5D" w:rsidRPr="00661A44" w:rsidRDefault="00CD5D5D" w:rsidP="000E7F6B">
            <w:pPr>
              <w:spacing w:before="0" w:after="200"/>
              <w:contextualSpacing/>
              <w:jc w:val="center"/>
              <w:rPr>
                <w:rFonts w:cs="Times New Roman"/>
                <w:sz w:val="22"/>
              </w:rPr>
            </w:pPr>
            <w:r w:rsidRPr="00661A44">
              <w:rPr>
                <w:rFonts w:cs="Times New Roman"/>
                <w:sz w:val="22"/>
              </w:rPr>
              <w:t>3.4</w:t>
            </w:r>
            <w:r>
              <w:rPr>
                <w:rFonts w:cs="Times New Roman"/>
                <w:sz w:val="22"/>
              </w:rPr>
              <w:t xml:space="preserve"> – 4.4</w:t>
            </w:r>
          </w:p>
        </w:tc>
      </w:tr>
      <w:tr w:rsidR="00CD5D5D" w:rsidRPr="00FC2319" w14:paraId="681553B7" w14:textId="77777777" w:rsidTr="000E7F6B">
        <w:trPr>
          <w:jc w:val="center"/>
        </w:trPr>
        <w:tc>
          <w:tcPr>
            <w:tcW w:w="2802" w:type="dxa"/>
          </w:tcPr>
          <w:p w14:paraId="6EA93E7E" w14:textId="77777777" w:rsidR="00CD5D5D" w:rsidRPr="00D4404C" w:rsidRDefault="00CD5D5D" w:rsidP="000E7F6B">
            <w:pPr>
              <w:spacing w:before="0" w:after="200"/>
              <w:contextualSpacing/>
              <w:jc w:val="center"/>
              <w:rPr>
                <w:rFonts w:cs="Times New Roman"/>
                <w:sz w:val="22"/>
                <w:lang w:val="en-GB"/>
              </w:rPr>
            </w:pPr>
            <w:r>
              <w:rPr>
                <w:rFonts w:cs="Times New Roman"/>
                <w:sz w:val="22"/>
                <w:lang w:val="en-GB"/>
              </w:rPr>
              <w:t>Single-sourcing</w:t>
            </w:r>
          </w:p>
        </w:tc>
        <w:tc>
          <w:tcPr>
            <w:tcW w:w="2126" w:type="dxa"/>
          </w:tcPr>
          <w:p w14:paraId="6DCF601B" w14:textId="77777777" w:rsidR="00CD5D5D" w:rsidRPr="00661A44" w:rsidRDefault="00CD5D5D" w:rsidP="000E7F6B">
            <w:pPr>
              <w:spacing w:before="0" w:after="200"/>
              <w:contextualSpacing/>
              <w:jc w:val="center"/>
              <w:rPr>
                <w:rFonts w:cs="Times New Roman"/>
                <w:sz w:val="22"/>
              </w:rPr>
            </w:pPr>
            <w:r w:rsidRPr="00661A44">
              <w:rPr>
                <w:rFonts w:cs="Times New Roman"/>
                <w:sz w:val="22"/>
              </w:rPr>
              <w:t>225.7</w:t>
            </w:r>
            <w:r>
              <w:rPr>
                <w:rFonts w:cs="Times New Roman"/>
                <w:sz w:val="22"/>
                <w:lang w:val="en-US"/>
              </w:rPr>
              <w:t xml:space="preserve"> – </w:t>
            </w:r>
            <w:r>
              <w:rPr>
                <w:rFonts w:cs="Times New Roman"/>
                <w:sz w:val="22"/>
              </w:rPr>
              <w:t>251.7</w:t>
            </w:r>
          </w:p>
        </w:tc>
        <w:tc>
          <w:tcPr>
            <w:tcW w:w="2977" w:type="dxa"/>
          </w:tcPr>
          <w:p w14:paraId="47A6E112" w14:textId="77777777" w:rsidR="00CD5D5D" w:rsidRPr="00661A44" w:rsidRDefault="00CD5D5D" w:rsidP="000E7F6B">
            <w:pPr>
              <w:spacing w:before="0" w:after="200"/>
              <w:contextualSpacing/>
              <w:jc w:val="center"/>
              <w:rPr>
                <w:rFonts w:cs="Times New Roman"/>
                <w:sz w:val="22"/>
              </w:rPr>
            </w:pPr>
            <w:r w:rsidRPr="00661A44">
              <w:rPr>
                <w:rFonts w:cs="Times New Roman"/>
                <w:sz w:val="22"/>
              </w:rPr>
              <w:t>201.9</w:t>
            </w:r>
            <w:r>
              <w:rPr>
                <w:rFonts w:cs="Times New Roman"/>
                <w:sz w:val="22"/>
              </w:rPr>
              <w:t xml:space="preserve"> – 255.6</w:t>
            </w:r>
          </w:p>
        </w:tc>
      </w:tr>
    </w:tbl>
    <w:p w14:paraId="15398E11" w14:textId="77777777" w:rsidR="00CD5D5D" w:rsidRPr="00126DE3" w:rsidRDefault="00CD5D5D" w:rsidP="00CD5D5D">
      <w:pPr>
        <w:spacing w:before="0" w:after="200"/>
        <w:rPr>
          <w:rFonts w:cs="Times New Roman"/>
          <w:sz w:val="24"/>
          <w:szCs w:val="24"/>
          <w:lang w:val="en-GB"/>
        </w:rPr>
      </w:pPr>
    </w:p>
    <w:p w14:paraId="34B894FA" w14:textId="46C6D6D7" w:rsidR="00E471D0" w:rsidRDefault="00CD5D5D" w:rsidP="00FE0B9C">
      <w:pPr>
        <w:spacing w:before="0" w:after="200" w:line="300" w:lineRule="auto"/>
        <w:contextualSpacing/>
        <w:rPr>
          <w:rFonts w:cs="Times New Roman"/>
          <w:sz w:val="24"/>
          <w:szCs w:val="24"/>
          <w:lang w:val="en-GB"/>
        </w:rPr>
      </w:pPr>
      <w:r w:rsidRPr="00126DE3">
        <w:rPr>
          <w:rFonts w:cs="Times New Roman"/>
          <w:sz w:val="24"/>
          <w:szCs w:val="24"/>
          <w:lang w:val="en-GB"/>
        </w:rPr>
        <w:lastRenderedPageBreak/>
        <w:t xml:space="preserve">According to Table </w:t>
      </w:r>
      <w:r w:rsidR="00027340">
        <w:rPr>
          <w:rFonts w:cs="Times New Roman"/>
          <w:sz w:val="24"/>
          <w:szCs w:val="24"/>
          <w:lang w:val="en-US"/>
        </w:rPr>
        <w:t>7</w:t>
      </w:r>
      <w:r w:rsidRPr="00126DE3">
        <w:rPr>
          <w:rFonts w:cs="Times New Roman"/>
          <w:sz w:val="24"/>
          <w:szCs w:val="24"/>
          <w:lang w:val="en-GB"/>
        </w:rPr>
        <w:t xml:space="preserve">, the available amount of money that might be paid as a ‘bribe’ is marginal for competitive procedures. It is more likely an indication of corruption at the level of the specialists responsible for procurement (low-level corruption). The situation is entirely different for single-source procurements. The </w:t>
      </w:r>
      <w:r w:rsidR="004F03F9">
        <w:rPr>
          <w:rFonts w:cs="Times New Roman"/>
          <w:sz w:val="24"/>
          <w:szCs w:val="24"/>
          <w:lang w:val="en-US"/>
        </w:rPr>
        <w:t>volume of potential</w:t>
      </w:r>
      <w:r w:rsidR="004F03F9" w:rsidRPr="009171B7">
        <w:rPr>
          <w:rFonts w:cs="Times New Roman"/>
          <w:sz w:val="24"/>
          <w:szCs w:val="24"/>
          <w:lang w:val="en-US"/>
        </w:rPr>
        <w:t xml:space="preserve"> </w:t>
      </w:r>
      <w:r w:rsidRPr="00126DE3">
        <w:rPr>
          <w:rFonts w:cs="Times New Roman"/>
          <w:sz w:val="24"/>
          <w:szCs w:val="24"/>
          <w:lang w:val="en-GB"/>
        </w:rPr>
        <w:t xml:space="preserve">bribes </w:t>
      </w:r>
      <w:r w:rsidR="004F03F9">
        <w:rPr>
          <w:rFonts w:cs="Times New Roman"/>
          <w:sz w:val="24"/>
          <w:szCs w:val="24"/>
          <w:lang w:val="en-GB"/>
        </w:rPr>
        <w:t>is</w:t>
      </w:r>
      <w:r w:rsidRPr="00126DE3">
        <w:rPr>
          <w:rFonts w:cs="Times New Roman"/>
          <w:sz w:val="24"/>
          <w:szCs w:val="24"/>
          <w:lang w:val="en-GB"/>
        </w:rPr>
        <w:t xml:space="preserve"> much higher and on average equal to 13–16% of the contract value.</w:t>
      </w:r>
    </w:p>
    <w:p w14:paraId="1E8F2386" w14:textId="77777777" w:rsidR="00D965DB" w:rsidRDefault="00D965DB" w:rsidP="00FE0B9C">
      <w:pPr>
        <w:spacing w:before="0" w:after="200" w:line="300" w:lineRule="auto"/>
        <w:contextualSpacing/>
        <w:rPr>
          <w:rFonts w:cs="Times New Roman"/>
          <w:sz w:val="24"/>
          <w:szCs w:val="24"/>
          <w:lang w:val="en-GB"/>
        </w:rPr>
      </w:pPr>
    </w:p>
    <w:p w14:paraId="4E433EDD" w14:textId="2A402C0A" w:rsidR="00D965DB" w:rsidRPr="009171B7" w:rsidRDefault="006C4C5F">
      <w:pPr>
        <w:spacing w:before="0" w:after="200"/>
        <w:jc w:val="left"/>
        <w:rPr>
          <w:rFonts w:cs="Times New Roman"/>
          <w:i/>
          <w:sz w:val="26"/>
          <w:szCs w:val="26"/>
          <w:lang w:val="en-GB"/>
        </w:rPr>
      </w:pPr>
      <w:r w:rsidRPr="009171B7">
        <w:rPr>
          <w:rFonts w:cs="Times New Roman"/>
          <w:i/>
          <w:sz w:val="26"/>
          <w:szCs w:val="26"/>
          <w:lang w:val="en-GB"/>
        </w:rPr>
        <w:t xml:space="preserve">6.2 </w:t>
      </w:r>
      <w:r w:rsidR="00D965DB" w:rsidRPr="009171B7">
        <w:rPr>
          <w:rFonts w:cs="Times New Roman"/>
          <w:i/>
          <w:sz w:val="26"/>
          <w:szCs w:val="26"/>
          <w:lang w:val="en-GB"/>
        </w:rPr>
        <w:t>Robustness check</w:t>
      </w:r>
    </w:p>
    <w:p w14:paraId="07E5EE2C" w14:textId="5699871F" w:rsidR="00D07106" w:rsidRDefault="004F03F9">
      <w:pPr>
        <w:spacing w:before="0" w:after="200"/>
        <w:rPr>
          <w:rFonts w:cs="Times New Roman"/>
          <w:sz w:val="24"/>
          <w:szCs w:val="24"/>
          <w:lang w:val="en-GB"/>
        </w:rPr>
      </w:pPr>
      <w:r>
        <w:rPr>
          <w:rFonts w:cs="Times New Roman"/>
          <w:color w:val="000000"/>
          <w:sz w:val="24"/>
          <w:szCs w:val="24"/>
          <w:shd w:val="clear" w:color="auto" w:fill="FFFFFF"/>
          <w:lang w:val="en-GB"/>
        </w:rPr>
        <w:t xml:space="preserve">We provided </w:t>
      </w:r>
      <w:r w:rsidR="00F02CBA">
        <w:rPr>
          <w:rFonts w:cs="Times New Roman"/>
          <w:color w:val="000000"/>
          <w:sz w:val="24"/>
          <w:szCs w:val="24"/>
          <w:shd w:val="clear" w:color="auto" w:fill="FFFFFF"/>
          <w:lang w:val="en-GB"/>
        </w:rPr>
        <w:t xml:space="preserve">several models for </w:t>
      </w:r>
      <w:r w:rsidR="00D07106">
        <w:rPr>
          <w:rFonts w:cs="Times New Roman"/>
          <w:color w:val="000000"/>
          <w:sz w:val="24"/>
          <w:szCs w:val="24"/>
          <w:shd w:val="clear" w:color="auto" w:fill="FFFFFF"/>
          <w:lang w:val="en-GB"/>
        </w:rPr>
        <w:t>robustness check</w:t>
      </w:r>
      <w:r>
        <w:rPr>
          <w:rFonts w:cs="Times New Roman"/>
          <w:color w:val="000000"/>
          <w:sz w:val="24"/>
          <w:szCs w:val="24"/>
          <w:shd w:val="clear" w:color="auto" w:fill="FFFFFF"/>
          <w:lang w:val="en-GB"/>
        </w:rPr>
        <w:t>s</w:t>
      </w:r>
      <w:r w:rsidR="00D07106">
        <w:rPr>
          <w:rFonts w:cs="Times New Roman"/>
          <w:color w:val="000000"/>
          <w:sz w:val="24"/>
          <w:szCs w:val="24"/>
          <w:shd w:val="clear" w:color="auto" w:fill="FFFFFF"/>
          <w:lang w:val="en-GB"/>
        </w:rPr>
        <w:t xml:space="preserve"> of </w:t>
      </w:r>
      <w:r>
        <w:rPr>
          <w:rFonts w:cs="Times New Roman"/>
          <w:color w:val="000000"/>
          <w:sz w:val="24"/>
          <w:szCs w:val="24"/>
          <w:shd w:val="clear" w:color="auto" w:fill="FFFFFF"/>
          <w:lang w:val="en-GB"/>
        </w:rPr>
        <w:t xml:space="preserve">our </w:t>
      </w:r>
      <w:r w:rsidR="00D07106">
        <w:rPr>
          <w:rFonts w:cs="Times New Roman"/>
          <w:color w:val="000000"/>
          <w:sz w:val="24"/>
          <w:szCs w:val="24"/>
          <w:shd w:val="clear" w:color="auto" w:fill="FFFFFF"/>
          <w:lang w:val="en-GB"/>
        </w:rPr>
        <w:t>results</w:t>
      </w:r>
      <w:r>
        <w:rPr>
          <w:rFonts w:cs="Times New Roman"/>
          <w:color w:val="000000"/>
          <w:sz w:val="24"/>
          <w:szCs w:val="24"/>
          <w:shd w:val="clear" w:color="auto" w:fill="FFFFFF"/>
          <w:lang w:val="en-GB"/>
        </w:rPr>
        <w:t>.</w:t>
      </w:r>
      <w:r w:rsidR="00D07106">
        <w:rPr>
          <w:rFonts w:cs="Times New Roman"/>
          <w:color w:val="000000"/>
          <w:sz w:val="24"/>
          <w:szCs w:val="24"/>
          <w:shd w:val="clear" w:color="auto" w:fill="FFFFFF"/>
          <w:lang w:val="en-GB"/>
        </w:rPr>
        <w:t xml:space="preserve"> </w:t>
      </w:r>
      <w:r>
        <w:rPr>
          <w:rFonts w:cs="Times New Roman"/>
          <w:color w:val="000000"/>
          <w:sz w:val="24"/>
          <w:szCs w:val="24"/>
          <w:shd w:val="clear" w:color="auto" w:fill="FFFFFF"/>
          <w:lang w:val="en-GB"/>
        </w:rPr>
        <w:t>F</w:t>
      </w:r>
      <w:r w:rsidR="00D07106">
        <w:rPr>
          <w:rFonts w:cs="Times New Roman"/>
          <w:color w:val="000000"/>
          <w:sz w:val="24"/>
          <w:szCs w:val="24"/>
          <w:shd w:val="clear" w:color="auto" w:fill="FFFFFF"/>
          <w:lang w:val="en-GB"/>
        </w:rPr>
        <w:t>irst</w:t>
      </w:r>
      <w:r>
        <w:rPr>
          <w:rFonts w:cs="Times New Roman"/>
          <w:color w:val="000000"/>
          <w:sz w:val="24"/>
          <w:szCs w:val="24"/>
          <w:shd w:val="clear" w:color="auto" w:fill="FFFFFF"/>
          <w:lang w:val="en-GB"/>
        </w:rPr>
        <w:t>ly</w:t>
      </w:r>
      <w:r w:rsidRPr="00422AAF">
        <w:rPr>
          <w:rFonts w:cs="Times New Roman"/>
          <w:color w:val="000000"/>
          <w:sz w:val="24"/>
          <w:szCs w:val="24"/>
          <w:shd w:val="clear" w:color="auto" w:fill="FFFFFF"/>
          <w:lang w:val="en-GB"/>
        </w:rPr>
        <w:t xml:space="preserve">, </w:t>
      </w:r>
      <w:r w:rsidR="00F02CBA" w:rsidRPr="00422AAF">
        <w:rPr>
          <w:rFonts w:cs="Times New Roman"/>
          <w:color w:val="000000"/>
          <w:sz w:val="24"/>
          <w:szCs w:val="24"/>
          <w:shd w:val="clear" w:color="auto" w:fill="FFFFFF"/>
          <w:lang w:val="en-GB"/>
        </w:rPr>
        <w:t>in order to reduce the variation across regions we construct</w:t>
      </w:r>
      <w:r w:rsidR="00C13A24" w:rsidRPr="00422AAF">
        <w:rPr>
          <w:rFonts w:cs="Times New Roman"/>
          <w:color w:val="000000"/>
          <w:sz w:val="24"/>
          <w:szCs w:val="24"/>
          <w:shd w:val="clear" w:color="auto" w:fill="FFFFFF"/>
          <w:lang w:val="en-GB"/>
        </w:rPr>
        <w:t xml:space="preserve"> another</w:t>
      </w:r>
      <w:r w:rsidR="00F02CBA" w:rsidRPr="00422AAF">
        <w:rPr>
          <w:rFonts w:cs="Times New Roman"/>
          <w:color w:val="000000"/>
          <w:sz w:val="24"/>
          <w:szCs w:val="24"/>
          <w:shd w:val="clear" w:color="auto" w:fill="FFFFFF"/>
          <w:lang w:val="en-GB"/>
        </w:rPr>
        <w:t xml:space="preserve"> dependent variable as ratio</w:t>
      </w:r>
      <w:r w:rsidR="00F02CBA" w:rsidRPr="00422AAF">
        <w:rPr>
          <w:rFonts w:cs="Times New Roman"/>
          <w:sz w:val="24"/>
          <w:szCs w:val="24"/>
          <w:lang w:val="en-GB"/>
        </w:rPr>
        <w:t xml:space="preserve"> of the procurement price to the retail price in region of customer during the contracting week.</w:t>
      </w:r>
      <w:r w:rsidR="00D4716B">
        <w:rPr>
          <w:rFonts w:cs="Times New Roman"/>
          <w:sz w:val="24"/>
          <w:szCs w:val="24"/>
          <w:lang w:val="en-GB"/>
        </w:rPr>
        <w:t xml:space="preserve"> Secondly, </w:t>
      </w:r>
      <w:r>
        <w:rPr>
          <w:rFonts w:cs="Times New Roman"/>
          <w:color w:val="000000"/>
          <w:sz w:val="24"/>
          <w:szCs w:val="24"/>
          <w:shd w:val="clear" w:color="auto" w:fill="FFFFFF"/>
          <w:lang w:val="en-GB"/>
        </w:rPr>
        <w:t xml:space="preserve">we used </w:t>
      </w:r>
      <w:r w:rsidR="006D516A">
        <w:rPr>
          <w:rFonts w:cs="Times New Roman"/>
          <w:color w:val="000000"/>
          <w:sz w:val="24"/>
          <w:szCs w:val="24"/>
          <w:shd w:val="clear" w:color="auto" w:fill="FFFFFF"/>
          <w:lang w:val="en-GB"/>
        </w:rPr>
        <w:t xml:space="preserve">linear </w:t>
      </w:r>
      <w:r w:rsidR="00D07106">
        <w:rPr>
          <w:rFonts w:cs="Times New Roman"/>
          <w:color w:val="000000"/>
          <w:sz w:val="24"/>
          <w:szCs w:val="24"/>
          <w:shd w:val="clear" w:color="auto" w:fill="FFFFFF"/>
          <w:lang w:val="en-GB"/>
        </w:rPr>
        <w:t>median models</w:t>
      </w:r>
      <w:r>
        <w:rPr>
          <w:rFonts w:cs="Times New Roman"/>
          <w:color w:val="000000"/>
          <w:sz w:val="24"/>
          <w:szCs w:val="24"/>
          <w:shd w:val="clear" w:color="auto" w:fill="FFFFFF"/>
          <w:lang w:val="en-GB"/>
        </w:rPr>
        <w:t xml:space="preserve"> instead of </w:t>
      </w:r>
      <w:r w:rsidR="006D516A">
        <w:rPr>
          <w:rFonts w:cs="Times New Roman"/>
          <w:color w:val="000000"/>
          <w:sz w:val="24"/>
          <w:szCs w:val="24"/>
          <w:shd w:val="clear" w:color="auto" w:fill="FFFFFF"/>
          <w:lang w:val="en-GB"/>
        </w:rPr>
        <w:t>linear expectation models</w:t>
      </w:r>
      <w:r w:rsidR="00D07106">
        <w:rPr>
          <w:rFonts w:cs="Times New Roman"/>
          <w:color w:val="000000"/>
          <w:sz w:val="24"/>
          <w:szCs w:val="24"/>
          <w:shd w:val="clear" w:color="auto" w:fill="FFFFFF"/>
          <w:lang w:val="en-GB"/>
        </w:rPr>
        <w:t xml:space="preserve">. </w:t>
      </w:r>
      <w:r w:rsidR="00D4716B">
        <w:rPr>
          <w:rFonts w:cs="Times New Roman"/>
          <w:color w:val="000000"/>
          <w:sz w:val="24"/>
          <w:szCs w:val="24"/>
          <w:shd w:val="clear" w:color="auto" w:fill="FFFFFF"/>
          <w:lang w:val="en-GB"/>
        </w:rPr>
        <w:t>Thirdly,</w:t>
      </w:r>
      <w:r>
        <w:rPr>
          <w:rFonts w:cs="Times New Roman"/>
          <w:color w:val="000000"/>
          <w:sz w:val="24"/>
          <w:szCs w:val="24"/>
          <w:shd w:val="clear" w:color="auto" w:fill="FFFFFF"/>
          <w:lang w:val="en-GB"/>
        </w:rPr>
        <w:t xml:space="preserve"> we </w:t>
      </w:r>
      <w:r>
        <w:rPr>
          <w:rFonts w:cs="Times New Roman"/>
          <w:sz w:val="24"/>
          <w:szCs w:val="24"/>
          <w:lang w:val="en-GB"/>
        </w:rPr>
        <w:t xml:space="preserve">employed </w:t>
      </w:r>
      <w:r w:rsidR="00290504">
        <w:rPr>
          <w:rFonts w:cs="Times New Roman"/>
          <w:color w:val="000000"/>
          <w:sz w:val="24"/>
          <w:szCs w:val="24"/>
          <w:shd w:val="clear" w:color="auto" w:fill="FFFFFF"/>
          <w:lang w:val="en-GB"/>
        </w:rPr>
        <w:t xml:space="preserve">expectation linear model where definition of repeated contracts is changed. </w:t>
      </w:r>
      <w:r w:rsidR="00D4716B">
        <w:rPr>
          <w:rFonts w:cs="Times New Roman"/>
          <w:color w:val="000000"/>
          <w:sz w:val="24"/>
          <w:szCs w:val="24"/>
          <w:shd w:val="clear" w:color="auto" w:fill="FFFFFF"/>
          <w:lang w:val="en-US"/>
        </w:rPr>
        <w:t xml:space="preserve">Finally, </w:t>
      </w:r>
      <w:r>
        <w:rPr>
          <w:rFonts w:cs="Times New Roman"/>
          <w:color w:val="000000"/>
          <w:sz w:val="24"/>
          <w:szCs w:val="24"/>
          <w:shd w:val="clear" w:color="auto" w:fill="FFFFFF"/>
          <w:lang w:val="en-US"/>
        </w:rPr>
        <w:t>we</w:t>
      </w:r>
      <w:r w:rsidR="00D07106">
        <w:rPr>
          <w:rFonts w:cs="Times New Roman"/>
          <w:color w:val="000000"/>
          <w:sz w:val="24"/>
          <w:szCs w:val="24"/>
          <w:shd w:val="clear" w:color="auto" w:fill="FFFFFF"/>
          <w:lang w:val="en-GB"/>
        </w:rPr>
        <w:t xml:space="preserve"> </w:t>
      </w:r>
      <w:r>
        <w:rPr>
          <w:rFonts w:cs="Times New Roman"/>
          <w:color w:val="000000"/>
          <w:sz w:val="24"/>
          <w:szCs w:val="24"/>
          <w:shd w:val="clear" w:color="auto" w:fill="FFFFFF"/>
          <w:lang w:val="en-GB"/>
        </w:rPr>
        <w:t>r</w:t>
      </w:r>
      <w:r w:rsidR="00B80413">
        <w:rPr>
          <w:rFonts w:cs="Times New Roman"/>
          <w:color w:val="000000"/>
          <w:sz w:val="24"/>
          <w:szCs w:val="24"/>
          <w:shd w:val="clear" w:color="auto" w:fill="FFFFFF"/>
          <w:lang w:val="en-GB"/>
        </w:rPr>
        <w:t>u</w:t>
      </w:r>
      <w:r>
        <w:rPr>
          <w:rFonts w:cs="Times New Roman"/>
          <w:color w:val="000000"/>
          <w:sz w:val="24"/>
          <w:szCs w:val="24"/>
          <w:shd w:val="clear" w:color="auto" w:fill="FFFFFF"/>
          <w:lang w:val="en-GB"/>
        </w:rPr>
        <w:t xml:space="preserve">n </w:t>
      </w:r>
      <w:r w:rsidR="00D07106">
        <w:rPr>
          <w:rFonts w:cs="Times New Roman"/>
          <w:color w:val="000000"/>
          <w:sz w:val="24"/>
          <w:szCs w:val="24"/>
          <w:shd w:val="clear" w:color="auto" w:fill="FFFFFF"/>
          <w:lang w:val="en-GB"/>
        </w:rPr>
        <w:t>linear model</w:t>
      </w:r>
      <w:r w:rsidR="006D516A">
        <w:rPr>
          <w:rFonts w:cs="Times New Roman"/>
          <w:color w:val="000000"/>
          <w:sz w:val="24"/>
          <w:szCs w:val="24"/>
          <w:shd w:val="clear" w:color="auto" w:fill="FFFFFF"/>
          <w:lang w:val="en-GB"/>
        </w:rPr>
        <w:t>s</w:t>
      </w:r>
      <w:r w:rsidR="00D07106">
        <w:rPr>
          <w:rFonts w:cs="Times New Roman"/>
          <w:color w:val="000000"/>
          <w:sz w:val="24"/>
          <w:szCs w:val="24"/>
          <w:shd w:val="clear" w:color="auto" w:fill="FFFFFF"/>
          <w:lang w:val="en-GB"/>
        </w:rPr>
        <w:t xml:space="preserve"> </w:t>
      </w:r>
      <w:r w:rsidR="00B80413">
        <w:rPr>
          <w:rFonts w:cs="Times New Roman"/>
          <w:color w:val="000000"/>
          <w:sz w:val="24"/>
          <w:szCs w:val="24"/>
          <w:shd w:val="clear" w:color="auto" w:fill="FFFFFF"/>
          <w:lang w:val="en-GB"/>
        </w:rPr>
        <w:t xml:space="preserve">excluding the </w:t>
      </w:r>
      <w:r w:rsidR="00D07106">
        <w:rPr>
          <w:rFonts w:cs="Times New Roman"/>
          <w:color w:val="000000"/>
          <w:sz w:val="24"/>
          <w:szCs w:val="24"/>
          <w:shd w:val="clear" w:color="auto" w:fill="FFFFFF"/>
          <w:lang w:val="en-GB"/>
        </w:rPr>
        <w:t xml:space="preserve">contracts </w:t>
      </w:r>
      <w:r w:rsidR="00B80413">
        <w:rPr>
          <w:rFonts w:cs="Times New Roman"/>
          <w:color w:val="000000"/>
          <w:sz w:val="24"/>
          <w:szCs w:val="24"/>
          <w:shd w:val="clear" w:color="auto" w:fill="FFFFFF"/>
          <w:lang w:val="en-GB"/>
        </w:rPr>
        <w:t xml:space="preserve">concluded with </w:t>
      </w:r>
      <w:proofErr w:type="spellStart"/>
      <w:r w:rsidR="00D07106" w:rsidRPr="008E4989">
        <w:rPr>
          <w:rFonts w:cs="Times New Roman"/>
          <w:sz w:val="24"/>
          <w:szCs w:val="24"/>
          <w:lang w:val="en-GB"/>
        </w:rPr>
        <w:t>Selinvest</w:t>
      </w:r>
      <w:proofErr w:type="spellEnd"/>
      <w:r w:rsidR="00B80413">
        <w:rPr>
          <w:rFonts w:cs="Times New Roman"/>
          <w:sz w:val="24"/>
          <w:szCs w:val="24"/>
          <w:lang w:val="en-GB"/>
        </w:rPr>
        <w:t xml:space="preserve"> (as we told in the introduction this SOE firm participated in corruption scheme)</w:t>
      </w:r>
      <w:r w:rsidR="00D07106">
        <w:rPr>
          <w:rFonts w:cs="Times New Roman"/>
          <w:sz w:val="24"/>
          <w:szCs w:val="24"/>
          <w:lang w:val="en-GB"/>
        </w:rPr>
        <w:t>.</w:t>
      </w:r>
    </w:p>
    <w:p w14:paraId="4600A58F" w14:textId="5AE1824F" w:rsidR="00D10D41" w:rsidRDefault="00477A9C">
      <w:pPr>
        <w:spacing w:before="0" w:after="200"/>
        <w:rPr>
          <w:rFonts w:cs="Times New Roman"/>
          <w:color w:val="000000"/>
          <w:sz w:val="24"/>
          <w:szCs w:val="24"/>
          <w:shd w:val="clear" w:color="auto" w:fill="FFFFFF"/>
          <w:lang w:val="en-GB"/>
        </w:rPr>
      </w:pPr>
      <w:r w:rsidRPr="00422AAF">
        <w:rPr>
          <w:rFonts w:cs="Times New Roman"/>
          <w:sz w:val="24"/>
          <w:szCs w:val="24"/>
          <w:lang w:val="en-GB"/>
        </w:rPr>
        <w:t xml:space="preserve">Preliminary analysis of retail price across regions shows that there is price variation. Since our main dependent variable is normalized on RF price, we should check that this variation does not impact the main effect of repeated contracts with state-owned suppliers. Therefore, we construct new </w:t>
      </w:r>
      <w:r w:rsidRPr="00422AAF">
        <w:rPr>
          <w:rFonts w:cs="Times New Roman"/>
          <w:color w:val="000000"/>
          <w:sz w:val="24"/>
          <w:szCs w:val="24"/>
          <w:shd w:val="clear" w:color="auto" w:fill="FFFFFF"/>
          <w:lang w:val="en-GB"/>
        </w:rPr>
        <w:t>dependent variable as ratio</w:t>
      </w:r>
      <w:r w:rsidRPr="00422AAF">
        <w:rPr>
          <w:rFonts w:cs="Times New Roman"/>
          <w:sz w:val="24"/>
          <w:szCs w:val="24"/>
          <w:lang w:val="en-GB"/>
        </w:rPr>
        <w:t xml:space="preserve"> of the procurement price to the retail price in region of customer during the contracting week. Results are </w:t>
      </w:r>
      <w:r w:rsidR="00027340" w:rsidRPr="00422AAF">
        <w:rPr>
          <w:rFonts w:cs="Times New Roman"/>
          <w:sz w:val="24"/>
          <w:szCs w:val="24"/>
          <w:lang w:val="en-GB"/>
        </w:rPr>
        <w:t>presented in Table 8</w:t>
      </w:r>
      <w:r w:rsidRPr="00422AAF">
        <w:rPr>
          <w:rFonts w:cs="Times New Roman"/>
          <w:sz w:val="24"/>
          <w:szCs w:val="24"/>
          <w:lang w:val="en-GB"/>
        </w:rPr>
        <w:t xml:space="preserve"> (models (6)-(10)).  They are close to the results </w:t>
      </w:r>
      <w:r w:rsidR="00027340" w:rsidRPr="00422AAF">
        <w:rPr>
          <w:rFonts w:cs="Times New Roman"/>
          <w:sz w:val="24"/>
          <w:szCs w:val="24"/>
          <w:lang w:val="en-GB"/>
        </w:rPr>
        <w:t>of Table 6</w:t>
      </w:r>
      <w:r w:rsidRPr="00422AAF">
        <w:rPr>
          <w:rFonts w:cs="Times New Roman"/>
          <w:sz w:val="24"/>
          <w:szCs w:val="24"/>
          <w:lang w:val="en-GB"/>
        </w:rPr>
        <w:t xml:space="preserve">. </w:t>
      </w:r>
      <w:r w:rsidR="00D10D41" w:rsidRPr="00422AAF">
        <w:rPr>
          <w:rFonts w:cs="Times New Roman"/>
          <w:sz w:val="24"/>
          <w:szCs w:val="24"/>
          <w:lang w:val="en-GB"/>
        </w:rPr>
        <w:t>The only difference that coefficient ‘</w:t>
      </w:r>
      <w:proofErr w:type="spellStart"/>
      <w:r w:rsidR="00D10D41" w:rsidRPr="00422AAF">
        <w:rPr>
          <w:rFonts w:cs="Times New Roman"/>
          <w:sz w:val="24"/>
          <w:szCs w:val="24"/>
          <w:lang w:val="en-US"/>
        </w:rPr>
        <w:t>repeat+state_repeat</w:t>
      </w:r>
      <w:proofErr w:type="spellEnd"/>
      <w:r w:rsidR="00D10D41" w:rsidRPr="00422AAF">
        <w:rPr>
          <w:rFonts w:cs="Times New Roman"/>
          <w:sz w:val="24"/>
          <w:szCs w:val="24"/>
          <w:lang w:val="en-US"/>
        </w:rPr>
        <w:t xml:space="preserve">’ (difference between repeated and one-time contracts for </w:t>
      </w:r>
      <w:r w:rsidR="00D10D41" w:rsidRPr="00422AAF">
        <w:rPr>
          <w:rFonts w:cs="Times New Roman"/>
          <w:sz w:val="24"/>
          <w:szCs w:val="24"/>
          <w:lang w:val="en-GB"/>
        </w:rPr>
        <w:t>state-owned suppliers</w:t>
      </w:r>
      <w:r w:rsidR="00D10D41" w:rsidRPr="00422AAF">
        <w:rPr>
          <w:rFonts w:cs="Times New Roman"/>
          <w:sz w:val="24"/>
          <w:szCs w:val="24"/>
          <w:lang w:val="en-US"/>
        </w:rPr>
        <w:t>) is insignificant for request for quotations, though it is positive and constitutes 3.7%.</w:t>
      </w:r>
      <w:r w:rsidR="00D10D41">
        <w:rPr>
          <w:rFonts w:cs="Times New Roman"/>
          <w:sz w:val="24"/>
          <w:szCs w:val="24"/>
          <w:lang w:val="en-US"/>
        </w:rPr>
        <w:t xml:space="preserve"> </w:t>
      </w:r>
    </w:p>
    <w:p w14:paraId="6530F891" w14:textId="1FEF058D" w:rsidR="003A7620" w:rsidRDefault="00937217">
      <w:pPr>
        <w:spacing w:before="0" w:after="200"/>
        <w:rPr>
          <w:rFonts w:cs="Times New Roman"/>
          <w:sz w:val="24"/>
          <w:szCs w:val="24"/>
          <w:lang w:val="en-GB"/>
        </w:rPr>
      </w:pPr>
      <w:r w:rsidRPr="008E4989">
        <w:rPr>
          <w:rFonts w:cs="Times New Roman"/>
          <w:color w:val="000000"/>
          <w:sz w:val="24"/>
          <w:szCs w:val="24"/>
          <w:shd w:val="clear" w:color="auto" w:fill="FFFFFF"/>
          <w:lang w:val="en-GB"/>
        </w:rPr>
        <w:t>To test the robustness of our results against price outliers</w:t>
      </w:r>
      <w:r w:rsidR="003A7620">
        <w:rPr>
          <w:rFonts w:cs="Times New Roman"/>
          <w:color w:val="000000"/>
          <w:sz w:val="24"/>
          <w:szCs w:val="24"/>
          <w:shd w:val="clear" w:color="auto" w:fill="FFFFFF"/>
          <w:lang w:val="en-GB"/>
        </w:rPr>
        <w:t xml:space="preserve"> and skewness of procurement prices to the right</w:t>
      </w:r>
      <w:r w:rsidRPr="008E4989">
        <w:rPr>
          <w:rFonts w:cs="Times New Roman"/>
          <w:color w:val="000000"/>
          <w:sz w:val="24"/>
          <w:szCs w:val="24"/>
          <w:shd w:val="clear" w:color="auto" w:fill="FFFFFF"/>
          <w:lang w:val="en-GB"/>
        </w:rPr>
        <w:t>, we consider median models.</w:t>
      </w:r>
      <w:r w:rsidR="003A7620">
        <w:rPr>
          <w:rFonts w:cs="Times New Roman"/>
          <w:color w:val="000000"/>
          <w:sz w:val="24"/>
          <w:szCs w:val="24"/>
          <w:shd w:val="clear" w:color="auto" w:fill="FFFFFF"/>
          <w:lang w:val="en-GB"/>
        </w:rPr>
        <w:t xml:space="preserve"> </w:t>
      </w:r>
      <w:r w:rsidR="003A7620">
        <w:rPr>
          <w:rFonts w:cs="Times New Roman"/>
          <w:sz w:val="24"/>
          <w:szCs w:val="24"/>
          <w:lang w:val="en-GB"/>
        </w:rPr>
        <w:t xml:space="preserve">The </w:t>
      </w:r>
      <w:r w:rsidRPr="008E4989">
        <w:rPr>
          <w:rFonts w:cs="Times New Roman"/>
          <w:sz w:val="24"/>
          <w:szCs w:val="24"/>
          <w:lang w:val="en-GB"/>
        </w:rPr>
        <w:t>median model</w:t>
      </w:r>
      <w:r w:rsidR="003A7620">
        <w:rPr>
          <w:rFonts w:cs="Times New Roman"/>
          <w:sz w:val="24"/>
          <w:szCs w:val="24"/>
          <w:lang w:val="en-GB"/>
        </w:rPr>
        <w:t>s produce</w:t>
      </w:r>
      <w:r w:rsidRPr="008E4989">
        <w:rPr>
          <w:rFonts w:cs="Times New Roman"/>
          <w:sz w:val="24"/>
          <w:szCs w:val="24"/>
          <w:lang w:val="en-GB"/>
        </w:rPr>
        <w:t xml:space="preserve"> the same results</w:t>
      </w:r>
      <w:r w:rsidR="003D0A2C">
        <w:rPr>
          <w:rFonts w:cs="Times New Roman"/>
          <w:sz w:val="24"/>
          <w:szCs w:val="24"/>
          <w:lang w:val="en-GB"/>
        </w:rPr>
        <w:t xml:space="preserve"> as described for basic models</w:t>
      </w:r>
      <w:r w:rsidRPr="008E4989">
        <w:rPr>
          <w:rFonts w:cs="Times New Roman"/>
          <w:sz w:val="24"/>
          <w:szCs w:val="24"/>
          <w:lang w:val="en-GB"/>
        </w:rPr>
        <w:t xml:space="preserve"> (Table </w:t>
      </w:r>
      <w:r w:rsidR="00027340">
        <w:rPr>
          <w:rFonts w:cs="Times New Roman"/>
          <w:sz w:val="24"/>
          <w:szCs w:val="24"/>
          <w:lang w:val="en-GB"/>
        </w:rPr>
        <w:t>9</w:t>
      </w:r>
      <w:r w:rsidRPr="008E4989">
        <w:rPr>
          <w:rFonts w:cs="Times New Roman"/>
          <w:sz w:val="24"/>
          <w:szCs w:val="24"/>
          <w:lang w:val="en-GB"/>
        </w:rPr>
        <w:t>,</w:t>
      </w:r>
      <w:r>
        <w:rPr>
          <w:rFonts w:cs="Times New Roman"/>
          <w:sz w:val="24"/>
          <w:szCs w:val="24"/>
          <w:lang w:val="en-GB"/>
        </w:rPr>
        <w:t xml:space="preserve"> models</w:t>
      </w:r>
      <w:r w:rsidRPr="008E4989">
        <w:rPr>
          <w:rFonts w:cs="Times New Roman"/>
          <w:sz w:val="24"/>
          <w:szCs w:val="24"/>
          <w:lang w:val="en-GB"/>
        </w:rPr>
        <w:t xml:space="preserve"> </w:t>
      </w:r>
      <w:r>
        <w:rPr>
          <w:rFonts w:cs="Times New Roman"/>
          <w:sz w:val="24"/>
          <w:szCs w:val="24"/>
          <w:lang w:val="en-GB"/>
        </w:rPr>
        <w:t>(</w:t>
      </w:r>
      <w:r w:rsidR="00477A9C">
        <w:rPr>
          <w:rFonts w:cs="Times New Roman"/>
          <w:sz w:val="24"/>
          <w:szCs w:val="24"/>
          <w:lang w:val="en-GB"/>
        </w:rPr>
        <w:t>11</w:t>
      </w:r>
      <w:r>
        <w:rPr>
          <w:rFonts w:cs="Times New Roman"/>
          <w:sz w:val="24"/>
          <w:szCs w:val="24"/>
          <w:lang w:val="en-GB"/>
        </w:rPr>
        <w:t>)</w:t>
      </w:r>
      <w:r w:rsidRPr="008E4989">
        <w:rPr>
          <w:rFonts w:cs="Times New Roman"/>
          <w:sz w:val="24"/>
          <w:szCs w:val="24"/>
          <w:lang w:val="en-GB"/>
        </w:rPr>
        <w:t>–</w:t>
      </w:r>
      <w:r>
        <w:rPr>
          <w:rFonts w:cs="Times New Roman"/>
          <w:sz w:val="24"/>
          <w:szCs w:val="24"/>
          <w:lang w:val="en-GB"/>
        </w:rPr>
        <w:t>(</w:t>
      </w:r>
      <w:r w:rsidR="00477A9C">
        <w:rPr>
          <w:rFonts w:cs="Times New Roman"/>
          <w:sz w:val="24"/>
          <w:szCs w:val="24"/>
          <w:lang w:val="en-GB"/>
        </w:rPr>
        <w:t>15</w:t>
      </w:r>
      <w:r>
        <w:rPr>
          <w:rFonts w:cs="Times New Roman"/>
          <w:sz w:val="24"/>
          <w:szCs w:val="24"/>
          <w:lang w:val="en-GB"/>
        </w:rPr>
        <w:t>)</w:t>
      </w:r>
      <w:r w:rsidRPr="008E4989">
        <w:rPr>
          <w:rFonts w:cs="Times New Roman"/>
          <w:sz w:val="24"/>
          <w:szCs w:val="24"/>
          <w:lang w:val="en-GB"/>
        </w:rPr>
        <w:t xml:space="preserve">). Considerable overpricing by state-owned suppliers is observed in the case of non-transparent procedures. </w:t>
      </w:r>
      <w:r w:rsidR="003D0A2C" w:rsidRPr="008E4989">
        <w:rPr>
          <w:rFonts w:cs="Times New Roman"/>
          <w:sz w:val="24"/>
          <w:szCs w:val="24"/>
          <w:lang w:val="en-GB"/>
        </w:rPr>
        <w:t>This overpricing is even stronger for repeated contracts.</w:t>
      </w:r>
      <w:r w:rsidR="003D0A2C">
        <w:rPr>
          <w:rFonts w:cs="Times New Roman"/>
          <w:sz w:val="24"/>
          <w:szCs w:val="24"/>
          <w:lang w:val="en-GB"/>
        </w:rPr>
        <w:t xml:space="preserve"> For valid auction the price difference is insignificant. For </w:t>
      </w:r>
      <w:r w:rsidR="00B80413">
        <w:rPr>
          <w:rFonts w:cs="Times New Roman"/>
          <w:sz w:val="24"/>
          <w:szCs w:val="24"/>
          <w:lang w:val="en-GB"/>
        </w:rPr>
        <w:t>private</w:t>
      </w:r>
      <w:r w:rsidR="003D0A2C">
        <w:rPr>
          <w:rFonts w:cs="Times New Roman"/>
          <w:sz w:val="24"/>
          <w:szCs w:val="24"/>
          <w:lang w:val="en-GB"/>
        </w:rPr>
        <w:t xml:space="preserve"> suppliers prices of repeated contracts are significantly differ from one-time contract, </w:t>
      </w:r>
      <w:proofErr w:type="gramStart"/>
      <w:r w:rsidR="003D0A2C">
        <w:rPr>
          <w:rFonts w:cs="Times New Roman"/>
          <w:sz w:val="24"/>
          <w:szCs w:val="24"/>
          <w:lang w:val="en-GB"/>
        </w:rPr>
        <w:t xml:space="preserve">but  </w:t>
      </w:r>
      <w:r w:rsidR="00B80413">
        <w:rPr>
          <w:rFonts w:cs="Times New Roman"/>
          <w:sz w:val="24"/>
          <w:szCs w:val="24"/>
          <w:lang w:val="en-GB"/>
        </w:rPr>
        <w:t>the</w:t>
      </w:r>
      <w:proofErr w:type="gramEnd"/>
      <w:r w:rsidR="00B80413">
        <w:rPr>
          <w:rFonts w:cs="Times New Roman"/>
          <w:sz w:val="24"/>
          <w:szCs w:val="24"/>
          <w:lang w:val="en-GB"/>
        </w:rPr>
        <w:t xml:space="preserve"> </w:t>
      </w:r>
      <w:r w:rsidR="003D0A2C">
        <w:rPr>
          <w:rFonts w:cs="Times New Roman"/>
          <w:sz w:val="24"/>
          <w:szCs w:val="24"/>
          <w:lang w:val="en-GB"/>
        </w:rPr>
        <w:t xml:space="preserve">magnitude of the difference is </w:t>
      </w:r>
      <w:r w:rsidR="00B80413">
        <w:rPr>
          <w:rFonts w:cs="Times New Roman"/>
          <w:sz w:val="24"/>
          <w:szCs w:val="24"/>
          <w:lang w:val="en-GB"/>
        </w:rPr>
        <w:t xml:space="preserve">still </w:t>
      </w:r>
      <w:r w:rsidR="003D0A2C">
        <w:rPr>
          <w:rFonts w:cs="Times New Roman"/>
          <w:sz w:val="24"/>
          <w:szCs w:val="24"/>
          <w:lang w:val="en-GB"/>
        </w:rPr>
        <w:t xml:space="preserve">not exceed 1.5%. </w:t>
      </w:r>
    </w:p>
    <w:p w14:paraId="43AD7FDD" w14:textId="20B0478A" w:rsidR="00290504" w:rsidRDefault="00B80413">
      <w:pPr>
        <w:spacing w:before="0" w:after="200"/>
        <w:rPr>
          <w:rFonts w:cs="Times New Roman"/>
          <w:sz w:val="24"/>
          <w:szCs w:val="24"/>
          <w:lang w:val="en-GB"/>
        </w:rPr>
      </w:pPr>
      <w:r>
        <w:rPr>
          <w:rFonts w:cs="Times New Roman"/>
          <w:sz w:val="24"/>
          <w:szCs w:val="24"/>
          <w:lang w:val="en-GB"/>
        </w:rPr>
        <w:t xml:space="preserve">In our basic models we defined </w:t>
      </w:r>
      <w:r w:rsidR="006D516A">
        <w:rPr>
          <w:rFonts w:cs="Times New Roman"/>
          <w:sz w:val="24"/>
          <w:szCs w:val="24"/>
          <w:lang w:val="en-GB"/>
        </w:rPr>
        <w:t xml:space="preserve">all </w:t>
      </w:r>
      <w:r>
        <w:rPr>
          <w:rFonts w:cs="Times New Roman"/>
          <w:sz w:val="24"/>
          <w:szCs w:val="24"/>
          <w:lang w:val="en-GB"/>
        </w:rPr>
        <w:t xml:space="preserve">contracts as repeated if </w:t>
      </w:r>
      <w:r w:rsidR="006D516A">
        <w:rPr>
          <w:rFonts w:cs="Times New Roman"/>
          <w:sz w:val="24"/>
          <w:szCs w:val="24"/>
          <w:lang w:val="en-GB"/>
        </w:rPr>
        <w:t>there were</w:t>
      </w:r>
      <w:r>
        <w:rPr>
          <w:rFonts w:cs="Times New Roman"/>
          <w:sz w:val="24"/>
          <w:szCs w:val="24"/>
          <w:lang w:val="en-GB"/>
        </w:rPr>
        <w:t xml:space="preserve"> three and more deals between the same </w:t>
      </w:r>
      <w:r w:rsidR="00290504" w:rsidRPr="008E4989">
        <w:rPr>
          <w:rFonts w:cs="Times New Roman"/>
          <w:sz w:val="24"/>
          <w:szCs w:val="24"/>
          <w:lang w:val="en-GB"/>
        </w:rPr>
        <w:t>customer</w:t>
      </w:r>
      <w:r>
        <w:rPr>
          <w:rFonts w:cs="Times New Roman"/>
          <w:sz w:val="24"/>
          <w:szCs w:val="24"/>
          <w:lang w:val="en-GB"/>
        </w:rPr>
        <w:t xml:space="preserve"> and </w:t>
      </w:r>
      <w:r w:rsidR="00290504" w:rsidRPr="008E4989">
        <w:rPr>
          <w:rFonts w:cs="Times New Roman"/>
          <w:sz w:val="24"/>
          <w:szCs w:val="24"/>
          <w:lang w:val="en-GB"/>
        </w:rPr>
        <w:t xml:space="preserve">supplier during the period </w:t>
      </w:r>
      <w:r w:rsidR="00290504">
        <w:rPr>
          <w:rFonts w:cs="Times New Roman"/>
          <w:sz w:val="24"/>
          <w:szCs w:val="24"/>
          <w:lang w:val="en-GB"/>
        </w:rPr>
        <w:t>2011-2013.</w:t>
      </w:r>
      <w:r w:rsidR="00290504" w:rsidRPr="008E4989">
        <w:rPr>
          <w:rFonts w:cs="Times New Roman"/>
          <w:sz w:val="24"/>
          <w:szCs w:val="24"/>
          <w:lang w:val="en-GB"/>
        </w:rPr>
        <w:t xml:space="preserve"> </w:t>
      </w:r>
      <w:r w:rsidR="00290504">
        <w:rPr>
          <w:rFonts w:cs="Times New Roman"/>
          <w:sz w:val="24"/>
          <w:szCs w:val="24"/>
          <w:lang w:val="en-GB"/>
        </w:rPr>
        <w:t>Moreover</w:t>
      </w:r>
      <w:r w:rsidR="00290504">
        <w:rPr>
          <w:rFonts w:cs="Times New Roman"/>
          <w:sz w:val="24"/>
          <w:szCs w:val="24"/>
          <w:lang w:val="en-US"/>
        </w:rPr>
        <w:t xml:space="preserve"> first two contracts of such </w:t>
      </w:r>
      <w:r w:rsidR="00290504">
        <w:rPr>
          <w:rFonts w:cs="Times New Roman"/>
          <w:sz w:val="24"/>
          <w:szCs w:val="24"/>
          <w:lang w:val="en-GB"/>
        </w:rPr>
        <w:t xml:space="preserve">customer-supplier pair are marked as repeated as well. </w:t>
      </w:r>
      <w:r w:rsidR="006C665D">
        <w:rPr>
          <w:rFonts w:cs="Times New Roman"/>
          <w:sz w:val="24"/>
          <w:szCs w:val="24"/>
          <w:lang w:val="en-GB"/>
        </w:rPr>
        <w:t xml:space="preserve">To check the </w:t>
      </w:r>
      <w:r w:rsidR="004A5976">
        <w:rPr>
          <w:rFonts w:cs="Times New Roman"/>
          <w:sz w:val="24"/>
          <w:szCs w:val="24"/>
          <w:lang w:val="en-GB"/>
        </w:rPr>
        <w:t xml:space="preserve">robustness </w:t>
      </w:r>
      <w:r w:rsidR="006C665D">
        <w:rPr>
          <w:rFonts w:cs="Times New Roman"/>
          <w:sz w:val="24"/>
          <w:szCs w:val="24"/>
          <w:lang w:val="en-GB"/>
        </w:rPr>
        <w:t xml:space="preserve">of these results we changed the definition of </w:t>
      </w:r>
      <w:r w:rsidR="004A5976">
        <w:rPr>
          <w:rFonts w:cs="Times New Roman"/>
          <w:sz w:val="24"/>
          <w:szCs w:val="24"/>
          <w:lang w:val="en-GB"/>
        </w:rPr>
        <w:t xml:space="preserve">repeated contracts. It assumes that third and greater contracts of customer-supplier pair </w:t>
      </w:r>
      <w:r w:rsidR="006C665D">
        <w:rPr>
          <w:rFonts w:cs="Times New Roman"/>
          <w:sz w:val="24"/>
          <w:szCs w:val="24"/>
          <w:lang w:val="en-GB"/>
        </w:rPr>
        <w:t xml:space="preserve">only </w:t>
      </w:r>
      <w:r w:rsidR="004A5976">
        <w:rPr>
          <w:rFonts w:cs="Times New Roman"/>
          <w:sz w:val="24"/>
          <w:szCs w:val="24"/>
          <w:lang w:val="en-GB"/>
        </w:rPr>
        <w:t>are marked as repeated, but first two contracts are not</w:t>
      </w:r>
      <w:r w:rsidR="006C4C5F">
        <w:rPr>
          <w:rFonts w:cs="Times New Roman"/>
          <w:sz w:val="24"/>
          <w:szCs w:val="24"/>
          <w:lang w:val="en-GB"/>
        </w:rPr>
        <w:t xml:space="preserve"> (see Annex 6 for descriptive statistics).</w:t>
      </w:r>
      <w:r w:rsidR="004A5976">
        <w:rPr>
          <w:rFonts w:cs="Times New Roman"/>
          <w:sz w:val="24"/>
          <w:szCs w:val="24"/>
          <w:lang w:val="en-GB"/>
        </w:rPr>
        <w:t xml:space="preserve"> </w:t>
      </w:r>
      <w:r w:rsidR="00E374BD">
        <w:rPr>
          <w:rFonts w:cs="Times New Roman"/>
          <w:sz w:val="24"/>
          <w:szCs w:val="24"/>
          <w:lang w:val="en-GB"/>
        </w:rPr>
        <w:t xml:space="preserve">The results </w:t>
      </w:r>
      <w:r w:rsidR="00127FEE">
        <w:rPr>
          <w:rFonts w:cs="Times New Roman"/>
          <w:sz w:val="24"/>
          <w:szCs w:val="24"/>
          <w:lang w:val="en-GB"/>
        </w:rPr>
        <w:t xml:space="preserve">of </w:t>
      </w:r>
      <w:r w:rsidR="00E374BD">
        <w:rPr>
          <w:rFonts w:cs="Times New Roman"/>
          <w:sz w:val="24"/>
          <w:szCs w:val="24"/>
          <w:lang w:val="en-GB"/>
        </w:rPr>
        <w:t>linear expectation models are presented in Table 1</w:t>
      </w:r>
      <w:r w:rsidR="00027340">
        <w:rPr>
          <w:rFonts w:cs="Times New Roman"/>
          <w:sz w:val="24"/>
          <w:szCs w:val="24"/>
          <w:lang w:val="en-GB"/>
        </w:rPr>
        <w:t>0</w:t>
      </w:r>
      <w:r w:rsidR="00E374BD">
        <w:rPr>
          <w:rFonts w:cs="Times New Roman"/>
          <w:sz w:val="24"/>
          <w:szCs w:val="24"/>
          <w:lang w:val="en-GB"/>
        </w:rPr>
        <w:t xml:space="preserve"> (models (1</w:t>
      </w:r>
      <w:r w:rsidR="00477A9C">
        <w:rPr>
          <w:rFonts w:cs="Times New Roman"/>
          <w:sz w:val="24"/>
          <w:szCs w:val="24"/>
          <w:lang w:val="en-GB"/>
        </w:rPr>
        <w:t>6</w:t>
      </w:r>
      <w:r w:rsidR="00E374BD">
        <w:rPr>
          <w:rFonts w:cs="Times New Roman"/>
          <w:sz w:val="24"/>
          <w:szCs w:val="24"/>
          <w:lang w:val="en-GB"/>
        </w:rPr>
        <w:t>)-(</w:t>
      </w:r>
      <w:r w:rsidR="00477A9C">
        <w:rPr>
          <w:rFonts w:cs="Times New Roman"/>
          <w:sz w:val="24"/>
          <w:szCs w:val="24"/>
          <w:lang w:val="en-GB"/>
        </w:rPr>
        <w:t>20</w:t>
      </w:r>
      <w:r w:rsidR="00E374BD">
        <w:rPr>
          <w:rFonts w:cs="Times New Roman"/>
          <w:sz w:val="24"/>
          <w:szCs w:val="24"/>
          <w:lang w:val="en-GB"/>
        </w:rPr>
        <w:t>)). The variable ‘</w:t>
      </w:r>
      <w:proofErr w:type="spellStart"/>
      <w:r w:rsidR="00E374BD" w:rsidRPr="009171B7">
        <w:rPr>
          <w:rFonts w:cs="Times New Roman"/>
          <w:i/>
          <w:sz w:val="24"/>
          <w:szCs w:val="24"/>
          <w:lang w:val="en-GB"/>
        </w:rPr>
        <w:t>repeat_new</w:t>
      </w:r>
      <w:proofErr w:type="spellEnd"/>
      <w:r w:rsidR="00E374BD">
        <w:rPr>
          <w:rFonts w:cs="Times New Roman"/>
          <w:sz w:val="24"/>
          <w:szCs w:val="24"/>
          <w:lang w:val="en-GB"/>
        </w:rPr>
        <w:t>’ equals 1 if contract is repeated under new definition. The variable ‘</w:t>
      </w:r>
      <w:proofErr w:type="spellStart"/>
      <w:r w:rsidR="00CA1A30" w:rsidRPr="009171B7">
        <w:rPr>
          <w:rFonts w:cs="Times New Roman"/>
          <w:i/>
          <w:sz w:val="24"/>
          <w:szCs w:val="24"/>
          <w:lang w:val="en-GB"/>
        </w:rPr>
        <w:t>first_two</w:t>
      </w:r>
      <w:proofErr w:type="spellEnd"/>
      <w:r w:rsidR="00E374BD">
        <w:rPr>
          <w:rFonts w:cs="Times New Roman"/>
          <w:sz w:val="24"/>
          <w:szCs w:val="24"/>
          <w:lang w:val="en-GB"/>
        </w:rPr>
        <w:t>’ equals 1 if contract is repeated</w:t>
      </w:r>
      <w:r w:rsidR="00CA1A30">
        <w:rPr>
          <w:rFonts w:cs="Times New Roman"/>
          <w:sz w:val="24"/>
          <w:szCs w:val="24"/>
          <w:lang w:val="en-GB"/>
        </w:rPr>
        <w:t xml:space="preserve"> under old definition but it is not repeated under new definition</w:t>
      </w:r>
      <w:r w:rsidR="00127FEE">
        <w:rPr>
          <w:rFonts w:cs="Times New Roman"/>
          <w:sz w:val="24"/>
          <w:szCs w:val="24"/>
          <w:lang w:val="en-GB"/>
        </w:rPr>
        <w:t xml:space="preserve"> (i.e. these are first two contracts </w:t>
      </w:r>
      <w:r w:rsidR="004D1347">
        <w:rPr>
          <w:rFonts w:cs="Times New Roman"/>
          <w:sz w:val="24"/>
          <w:szCs w:val="24"/>
          <w:lang w:val="en-GB"/>
        </w:rPr>
        <w:t xml:space="preserve">for </w:t>
      </w:r>
      <w:r w:rsidR="00127FEE">
        <w:rPr>
          <w:rFonts w:cs="Times New Roman"/>
          <w:sz w:val="24"/>
          <w:szCs w:val="24"/>
          <w:lang w:val="en-GB"/>
        </w:rPr>
        <w:t>customer-supplier pair</w:t>
      </w:r>
      <w:r w:rsidR="004D1347">
        <w:rPr>
          <w:rFonts w:cs="Times New Roman"/>
          <w:sz w:val="24"/>
          <w:szCs w:val="24"/>
          <w:lang w:val="en-GB"/>
        </w:rPr>
        <w:t xml:space="preserve"> with more than two contracts during 2011-2013</w:t>
      </w:r>
      <w:r w:rsidR="00127FEE">
        <w:rPr>
          <w:rFonts w:cs="Times New Roman"/>
          <w:sz w:val="24"/>
          <w:szCs w:val="24"/>
          <w:lang w:val="en-GB"/>
        </w:rPr>
        <w:t>)</w:t>
      </w:r>
      <w:r w:rsidR="004D1347">
        <w:rPr>
          <w:rFonts w:cs="Times New Roman"/>
          <w:sz w:val="24"/>
          <w:szCs w:val="24"/>
          <w:lang w:val="en-GB"/>
        </w:rPr>
        <w:t>.</w:t>
      </w:r>
      <w:r w:rsidR="004B6515">
        <w:rPr>
          <w:rFonts w:cs="Times New Roman"/>
          <w:sz w:val="24"/>
          <w:szCs w:val="24"/>
          <w:lang w:val="en-GB"/>
        </w:rPr>
        <w:t xml:space="preserve"> For </w:t>
      </w:r>
      <w:r w:rsidR="006C665D">
        <w:rPr>
          <w:rFonts w:cs="Times New Roman"/>
          <w:sz w:val="24"/>
          <w:szCs w:val="24"/>
          <w:lang w:val="en-GB"/>
        </w:rPr>
        <w:t xml:space="preserve">private </w:t>
      </w:r>
      <w:r w:rsidR="004B6515">
        <w:rPr>
          <w:rFonts w:cs="Times New Roman"/>
          <w:sz w:val="24"/>
          <w:szCs w:val="24"/>
          <w:lang w:val="en-GB"/>
        </w:rPr>
        <w:t>suppliers we also see significant but not high difference in request for quot</w:t>
      </w:r>
      <w:r w:rsidR="006C665D">
        <w:rPr>
          <w:rFonts w:cs="Times New Roman"/>
          <w:sz w:val="24"/>
          <w:szCs w:val="24"/>
          <w:lang w:val="en-GB"/>
        </w:rPr>
        <w:t>ations</w:t>
      </w:r>
      <w:r w:rsidR="004B6515">
        <w:rPr>
          <w:rFonts w:cs="Times New Roman"/>
          <w:sz w:val="24"/>
          <w:szCs w:val="24"/>
          <w:lang w:val="en-GB"/>
        </w:rPr>
        <w:t xml:space="preserve"> and valid auctions.</w:t>
      </w:r>
      <w:r w:rsidR="00E374BD">
        <w:rPr>
          <w:rFonts w:cs="Times New Roman"/>
          <w:sz w:val="24"/>
          <w:szCs w:val="24"/>
          <w:lang w:val="en-GB"/>
        </w:rPr>
        <w:t xml:space="preserve"> </w:t>
      </w:r>
      <w:r w:rsidR="004B6515">
        <w:rPr>
          <w:rFonts w:cs="Times New Roman"/>
          <w:sz w:val="24"/>
          <w:szCs w:val="24"/>
          <w:lang w:val="en-GB"/>
        </w:rPr>
        <w:t>But for SOE suppliers contracts are significantly overpriced</w:t>
      </w:r>
      <w:r w:rsidR="00850D31">
        <w:rPr>
          <w:rFonts w:cs="Times New Roman"/>
          <w:sz w:val="24"/>
          <w:szCs w:val="24"/>
          <w:lang w:val="en-GB"/>
        </w:rPr>
        <w:t xml:space="preserve"> in</w:t>
      </w:r>
      <w:r w:rsidR="004B6515">
        <w:rPr>
          <w:rFonts w:cs="Times New Roman"/>
          <w:sz w:val="24"/>
          <w:szCs w:val="24"/>
          <w:lang w:val="en-GB"/>
        </w:rPr>
        <w:t xml:space="preserve"> case of non-transparent procedures. As for basic model</w:t>
      </w:r>
      <w:r w:rsidR="00850D31">
        <w:rPr>
          <w:rFonts w:cs="Times New Roman"/>
          <w:sz w:val="24"/>
          <w:szCs w:val="24"/>
          <w:lang w:val="en-GB"/>
        </w:rPr>
        <w:t>s,</w:t>
      </w:r>
      <w:r w:rsidR="004B6515">
        <w:rPr>
          <w:rFonts w:cs="Times New Roman"/>
          <w:sz w:val="24"/>
          <w:szCs w:val="24"/>
          <w:lang w:val="en-GB"/>
        </w:rPr>
        <w:t xml:space="preserve"> these overpricing is </w:t>
      </w:r>
      <w:r w:rsidR="00850D31">
        <w:rPr>
          <w:rFonts w:cs="Times New Roman"/>
          <w:sz w:val="24"/>
          <w:szCs w:val="24"/>
          <w:lang w:val="en-GB"/>
        </w:rPr>
        <w:t xml:space="preserve">much </w:t>
      </w:r>
      <w:r w:rsidR="004B6515">
        <w:rPr>
          <w:rFonts w:cs="Times New Roman"/>
          <w:sz w:val="24"/>
          <w:szCs w:val="24"/>
          <w:lang w:val="en-GB"/>
        </w:rPr>
        <w:t xml:space="preserve">higher </w:t>
      </w:r>
      <w:r w:rsidR="00850D31">
        <w:rPr>
          <w:rFonts w:cs="Times New Roman"/>
          <w:sz w:val="24"/>
          <w:szCs w:val="24"/>
          <w:lang w:val="en-GB"/>
        </w:rPr>
        <w:t>for repeated contracts with SOE suppliers.</w:t>
      </w:r>
      <w:r w:rsidR="00095740">
        <w:rPr>
          <w:rFonts w:cs="Times New Roman"/>
          <w:sz w:val="24"/>
          <w:szCs w:val="24"/>
          <w:lang w:val="en-GB"/>
        </w:rPr>
        <w:t xml:space="preserve"> Moreover, even first </w:t>
      </w:r>
      <w:r w:rsidR="00095740">
        <w:rPr>
          <w:rFonts w:cs="Times New Roman"/>
          <w:sz w:val="24"/>
          <w:szCs w:val="24"/>
          <w:lang w:val="en-GB"/>
        </w:rPr>
        <w:lastRenderedPageBreak/>
        <w:t>two contracts with SOE suppliers are already overpriced (variable ‘</w:t>
      </w:r>
      <w:proofErr w:type="spellStart"/>
      <w:r w:rsidR="00095740" w:rsidRPr="009171B7">
        <w:rPr>
          <w:rFonts w:cs="Times New Roman"/>
          <w:i/>
          <w:sz w:val="24"/>
          <w:szCs w:val="24"/>
          <w:lang w:val="en-GB"/>
        </w:rPr>
        <w:t>state_first_two</w:t>
      </w:r>
      <w:proofErr w:type="spellEnd"/>
      <w:r w:rsidR="00095740">
        <w:rPr>
          <w:rFonts w:cs="Times New Roman"/>
          <w:sz w:val="24"/>
          <w:szCs w:val="24"/>
          <w:lang w:val="en-GB"/>
        </w:rPr>
        <w:t xml:space="preserve">’) in </w:t>
      </w:r>
      <w:r w:rsidR="006C665D">
        <w:rPr>
          <w:rFonts w:cs="Times New Roman"/>
          <w:sz w:val="24"/>
          <w:szCs w:val="24"/>
          <w:lang w:val="en-GB"/>
        </w:rPr>
        <w:t xml:space="preserve">the </w:t>
      </w:r>
      <w:r w:rsidR="00095740">
        <w:rPr>
          <w:rFonts w:cs="Times New Roman"/>
          <w:sz w:val="24"/>
          <w:szCs w:val="24"/>
          <w:lang w:val="en-GB"/>
        </w:rPr>
        <w:t xml:space="preserve">case of non-transparent procedures. For valid auctions </w:t>
      </w:r>
      <w:r w:rsidR="006C665D">
        <w:rPr>
          <w:rFonts w:cs="Times New Roman"/>
          <w:sz w:val="24"/>
          <w:szCs w:val="24"/>
          <w:lang w:val="en-GB"/>
        </w:rPr>
        <w:t xml:space="preserve">price </w:t>
      </w:r>
      <w:r w:rsidR="00095740">
        <w:rPr>
          <w:rFonts w:cs="Times New Roman"/>
          <w:sz w:val="24"/>
          <w:szCs w:val="24"/>
          <w:lang w:val="en-GB"/>
        </w:rPr>
        <w:t xml:space="preserve">difference is </w:t>
      </w:r>
      <w:proofErr w:type="gramStart"/>
      <w:r w:rsidR="00095740">
        <w:rPr>
          <w:rFonts w:cs="Times New Roman"/>
          <w:sz w:val="24"/>
          <w:szCs w:val="24"/>
          <w:lang w:val="en-GB"/>
        </w:rPr>
        <w:t>not significant</w:t>
      </w:r>
      <w:proofErr w:type="gramEnd"/>
      <w:r w:rsidR="00095740">
        <w:rPr>
          <w:rFonts w:cs="Times New Roman"/>
          <w:sz w:val="24"/>
          <w:szCs w:val="24"/>
          <w:lang w:val="en-GB"/>
        </w:rPr>
        <w:t xml:space="preserve"> neither for one-time contract</w:t>
      </w:r>
      <w:r w:rsidR="006C665D">
        <w:rPr>
          <w:rFonts w:cs="Times New Roman"/>
          <w:sz w:val="24"/>
          <w:szCs w:val="24"/>
          <w:lang w:val="en-GB"/>
        </w:rPr>
        <w:t>s</w:t>
      </w:r>
      <w:r w:rsidR="00095740">
        <w:rPr>
          <w:rFonts w:cs="Times New Roman"/>
          <w:sz w:val="24"/>
          <w:szCs w:val="24"/>
          <w:lang w:val="en-GB"/>
        </w:rPr>
        <w:t xml:space="preserve"> nor for repeated contracts.   </w:t>
      </w:r>
    </w:p>
    <w:p w14:paraId="2882E0E1" w14:textId="6EC30E1C" w:rsidR="00FA584E" w:rsidRPr="00CC66C7" w:rsidRDefault="00935A10">
      <w:pPr>
        <w:spacing w:before="0" w:after="200"/>
        <w:rPr>
          <w:rFonts w:cs="Times New Roman"/>
          <w:sz w:val="24"/>
          <w:szCs w:val="24"/>
          <w:lang w:val="en-US"/>
        </w:rPr>
      </w:pPr>
      <w:r>
        <w:rPr>
          <w:rFonts w:cs="Times New Roman"/>
          <w:sz w:val="24"/>
          <w:szCs w:val="24"/>
          <w:lang w:val="en-GB"/>
        </w:rPr>
        <w:t>I</w:t>
      </w:r>
      <w:r w:rsidR="003A7620" w:rsidRPr="008E4989">
        <w:rPr>
          <w:rFonts w:cs="Times New Roman"/>
          <w:sz w:val="24"/>
          <w:szCs w:val="24"/>
          <w:lang w:val="en-GB"/>
        </w:rPr>
        <w:t xml:space="preserve">n view of the corruption incident involving </w:t>
      </w:r>
      <w:proofErr w:type="spellStart"/>
      <w:r w:rsidR="003A7620" w:rsidRPr="008E4989">
        <w:rPr>
          <w:rFonts w:cs="Times New Roman"/>
          <w:color w:val="000000"/>
          <w:sz w:val="24"/>
          <w:szCs w:val="24"/>
          <w:shd w:val="clear" w:color="auto" w:fill="FFFFFF"/>
          <w:lang w:val="en-GB"/>
        </w:rPr>
        <w:t>Selinvest</w:t>
      </w:r>
      <w:proofErr w:type="spellEnd"/>
      <w:r w:rsidR="003A7620" w:rsidRPr="008E4989">
        <w:rPr>
          <w:rStyle w:val="ab"/>
          <w:sz w:val="24"/>
          <w:szCs w:val="24"/>
          <w:lang w:val="en-GB"/>
        </w:rPr>
        <w:footnoteReference w:id="4"/>
      </w:r>
      <w:r w:rsidR="003A7620" w:rsidRPr="008E4989">
        <w:rPr>
          <w:rFonts w:cs="Times New Roman"/>
          <w:color w:val="000000"/>
          <w:sz w:val="24"/>
          <w:szCs w:val="24"/>
          <w:shd w:val="clear" w:color="auto" w:fill="FFFFFF"/>
          <w:lang w:val="en-GB"/>
        </w:rPr>
        <w:t>, we test the robustness of our result</w:t>
      </w:r>
      <w:r w:rsidR="006C665D">
        <w:rPr>
          <w:rFonts w:cs="Times New Roman"/>
          <w:color w:val="000000"/>
          <w:sz w:val="24"/>
          <w:szCs w:val="24"/>
          <w:shd w:val="clear" w:color="auto" w:fill="FFFFFF"/>
          <w:lang w:val="en-GB"/>
        </w:rPr>
        <w:t>s</w:t>
      </w:r>
      <w:r w:rsidR="003A7620" w:rsidRPr="008E4989">
        <w:rPr>
          <w:rFonts w:cs="Times New Roman"/>
          <w:color w:val="000000"/>
          <w:sz w:val="24"/>
          <w:szCs w:val="24"/>
          <w:shd w:val="clear" w:color="auto" w:fill="FFFFFF"/>
          <w:lang w:val="en-GB"/>
        </w:rPr>
        <w:t xml:space="preserve"> excluding the contracts where this firm was the supplier.</w:t>
      </w:r>
      <w:r w:rsidR="00D46CC4">
        <w:rPr>
          <w:rFonts w:cs="Times New Roman"/>
          <w:color w:val="000000"/>
          <w:sz w:val="24"/>
          <w:szCs w:val="24"/>
          <w:shd w:val="clear" w:color="auto" w:fill="FFFFFF"/>
          <w:lang w:val="en-GB"/>
        </w:rPr>
        <w:t xml:space="preserve"> </w:t>
      </w:r>
      <w:r w:rsidR="003A7620" w:rsidRPr="008E4989">
        <w:rPr>
          <w:rFonts w:cs="Times New Roman"/>
          <w:sz w:val="24"/>
          <w:szCs w:val="24"/>
          <w:lang w:val="en-GB"/>
        </w:rPr>
        <w:t>It should be mentioned that this company did not participate in competitive procedures</w:t>
      </w:r>
      <w:r w:rsidR="006C665D">
        <w:rPr>
          <w:rFonts w:cs="Times New Roman"/>
          <w:sz w:val="24"/>
          <w:szCs w:val="24"/>
          <w:lang w:val="en-GB"/>
        </w:rPr>
        <w:t xml:space="preserve"> and</w:t>
      </w:r>
      <w:r w:rsidR="003A7620" w:rsidRPr="008E4989">
        <w:rPr>
          <w:rFonts w:cs="Times New Roman"/>
          <w:sz w:val="24"/>
          <w:szCs w:val="24"/>
          <w:lang w:val="en-GB"/>
        </w:rPr>
        <w:t xml:space="preserve"> supplied sugar through single-s</w:t>
      </w:r>
      <w:r w:rsidR="00D46CC4">
        <w:rPr>
          <w:rFonts w:cs="Times New Roman"/>
          <w:sz w:val="24"/>
          <w:szCs w:val="24"/>
          <w:lang w:val="en-GB"/>
        </w:rPr>
        <w:t>ourc</w:t>
      </w:r>
      <w:r w:rsidR="006C665D">
        <w:rPr>
          <w:rFonts w:cs="Times New Roman"/>
          <w:sz w:val="24"/>
          <w:szCs w:val="24"/>
          <w:lang w:val="en-GB"/>
        </w:rPr>
        <w:t xml:space="preserve">ing </w:t>
      </w:r>
      <w:r w:rsidR="003A7620" w:rsidRPr="008E4989">
        <w:rPr>
          <w:rFonts w:cs="Times New Roman"/>
          <w:sz w:val="24"/>
          <w:szCs w:val="24"/>
          <w:lang w:val="en-GB"/>
        </w:rPr>
        <w:t>only.</w:t>
      </w:r>
      <w:r w:rsidR="00D46CC4">
        <w:rPr>
          <w:rFonts w:cs="Times New Roman"/>
          <w:sz w:val="24"/>
          <w:szCs w:val="24"/>
          <w:lang w:val="en-GB"/>
        </w:rPr>
        <w:t xml:space="preserve"> Results of </w:t>
      </w:r>
      <w:r>
        <w:rPr>
          <w:rFonts w:cs="Times New Roman"/>
          <w:sz w:val="24"/>
          <w:szCs w:val="24"/>
          <w:lang w:val="en-GB"/>
        </w:rPr>
        <w:t>all models</w:t>
      </w:r>
      <w:r w:rsidR="00D46CC4">
        <w:rPr>
          <w:rFonts w:cs="Times New Roman"/>
          <w:sz w:val="24"/>
          <w:szCs w:val="24"/>
          <w:lang w:val="en-GB"/>
        </w:rPr>
        <w:t xml:space="preserve"> are presented in </w:t>
      </w:r>
      <w:r>
        <w:rPr>
          <w:rFonts w:cs="Times New Roman"/>
          <w:sz w:val="24"/>
          <w:szCs w:val="24"/>
          <w:lang w:val="en-GB"/>
        </w:rPr>
        <w:t>right columns of T</w:t>
      </w:r>
      <w:r w:rsidR="00D46CC4">
        <w:rPr>
          <w:rFonts w:cs="Times New Roman"/>
          <w:sz w:val="24"/>
          <w:szCs w:val="24"/>
          <w:lang w:val="en-GB"/>
        </w:rPr>
        <w:t>able</w:t>
      </w:r>
      <w:r w:rsidR="00605029">
        <w:rPr>
          <w:rFonts w:cs="Times New Roman"/>
          <w:sz w:val="24"/>
          <w:szCs w:val="24"/>
          <w:lang w:val="en-GB"/>
        </w:rPr>
        <w:t xml:space="preserve">s </w:t>
      </w:r>
      <w:r w:rsidR="00027340">
        <w:rPr>
          <w:rFonts w:cs="Times New Roman"/>
          <w:sz w:val="24"/>
          <w:szCs w:val="24"/>
          <w:lang w:val="en-GB"/>
        </w:rPr>
        <w:t>6</w:t>
      </w:r>
      <w:r w:rsidR="00605029">
        <w:rPr>
          <w:rFonts w:cs="Times New Roman"/>
          <w:sz w:val="24"/>
          <w:szCs w:val="24"/>
          <w:lang w:val="en-GB"/>
        </w:rPr>
        <w:t>,</w:t>
      </w:r>
      <w:r w:rsidR="00290504">
        <w:rPr>
          <w:rFonts w:cs="Times New Roman"/>
          <w:sz w:val="24"/>
          <w:szCs w:val="24"/>
          <w:lang w:val="en-GB"/>
        </w:rPr>
        <w:t xml:space="preserve"> </w:t>
      </w:r>
      <w:r w:rsidR="00027340">
        <w:rPr>
          <w:rFonts w:cs="Times New Roman"/>
          <w:sz w:val="24"/>
          <w:szCs w:val="24"/>
          <w:lang w:val="en-GB"/>
        </w:rPr>
        <w:t>8</w:t>
      </w:r>
      <w:r w:rsidR="00477A9C">
        <w:rPr>
          <w:rFonts w:cs="Times New Roman"/>
          <w:sz w:val="24"/>
          <w:szCs w:val="24"/>
          <w:lang w:val="en-GB"/>
        </w:rPr>
        <w:t xml:space="preserve">, </w:t>
      </w:r>
      <w:r w:rsidR="00027340">
        <w:rPr>
          <w:rFonts w:cs="Times New Roman"/>
          <w:sz w:val="24"/>
          <w:szCs w:val="24"/>
          <w:lang w:val="en-GB"/>
        </w:rPr>
        <w:t>9</w:t>
      </w:r>
      <w:r w:rsidR="00477A9C">
        <w:rPr>
          <w:rFonts w:cs="Times New Roman"/>
          <w:sz w:val="24"/>
          <w:szCs w:val="24"/>
          <w:lang w:val="en-GB"/>
        </w:rPr>
        <w:t>, and 1</w:t>
      </w:r>
      <w:r w:rsidR="00027340">
        <w:rPr>
          <w:rFonts w:cs="Times New Roman"/>
          <w:sz w:val="24"/>
          <w:szCs w:val="24"/>
          <w:lang w:val="en-GB"/>
        </w:rPr>
        <w:t>0</w:t>
      </w:r>
      <w:r w:rsidR="00605029">
        <w:rPr>
          <w:rFonts w:cs="Times New Roman"/>
          <w:sz w:val="24"/>
          <w:szCs w:val="24"/>
          <w:lang w:val="en-GB"/>
        </w:rPr>
        <w:t xml:space="preserve">. The results </w:t>
      </w:r>
      <w:r w:rsidR="00CD5D5D">
        <w:rPr>
          <w:rFonts w:cs="Times New Roman"/>
          <w:sz w:val="24"/>
          <w:szCs w:val="24"/>
          <w:lang w:val="en-GB"/>
        </w:rPr>
        <w:t xml:space="preserve">of linear expectation models </w:t>
      </w:r>
      <w:r w:rsidR="00605029">
        <w:rPr>
          <w:rFonts w:cs="Times New Roman"/>
          <w:sz w:val="24"/>
          <w:szCs w:val="24"/>
          <w:lang w:val="en-GB"/>
        </w:rPr>
        <w:t xml:space="preserve">demonstrate that one-time contracts with SOE suppliers are not </w:t>
      </w:r>
      <w:r w:rsidR="00CD5D5D">
        <w:rPr>
          <w:rFonts w:cs="Times New Roman"/>
          <w:sz w:val="24"/>
          <w:szCs w:val="24"/>
          <w:lang w:val="en-GB"/>
        </w:rPr>
        <w:t xml:space="preserve">significantly </w:t>
      </w:r>
      <w:r w:rsidR="00605029">
        <w:rPr>
          <w:rFonts w:cs="Times New Roman"/>
          <w:sz w:val="24"/>
          <w:szCs w:val="24"/>
          <w:lang w:val="en-GB"/>
        </w:rPr>
        <w:t>overpriced, but repeated contracts are still significantly overpriced.</w:t>
      </w:r>
      <w:r w:rsidR="00CD5D5D">
        <w:rPr>
          <w:rFonts w:cs="Times New Roman"/>
          <w:sz w:val="24"/>
          <w:szCs w:val="24"/>
          <w:lang w:val="en-GB"/>
        </w:rPr>
        <w:t xml:space="preserve"> </w:t>
      </w:r>
    </w:p>
    <w:p w14:paraId="40B6464A" w14:textId="78B1ED7A" w:rsidR="00D4716B" w:rsidRPr="00FE0B9C" w:rsidRDefault="00027340" w:rsidP="00D4716B">
      <w:pPr>
        <w:spacing w:before="0" w:after="200"/>
        <w:jc w:val="center"/>
        <w:rPr>
          <w:rFonts w:cs="Times New Roman"/>
          <w:sz w:val="24"/>
          <w:szCs w:val="24"/>
          <w:lang w:val="en-US"/>
        </w:rPr>
      </w:pPr>
      <w:proofErr w:type="gramStart"/>
      <w:r w:rsidRPr="00422AAF">
        <w:rPr>
          <w:rFonts w:cs="Times New Roman"/>
          <w:sz w:val="22"/>
          <w:lang w:val="en-US"/>
        </w:rPr>
        <w:t>Table 8</w:t>
      </w:r>
      <w:r w:rsidR="00D4716B" w:rsidRPr="00422AAF">
        <w:rPr>
          <w:rFonts w:cs="Times New Roman"/>
          <w:sz w:val="22"/>
          <w:lang w:val="en-US"/>
        </w:rPr>
        <w:t>.</w:t>
      </w:r>
      <w:proofErr w:type="gramEnd"/>
      <w:r w:rsidR="00D4716B" w:rsidRPr="00422AAF">
        <w:rPr>
          <w:rFonts w:cs="Times New Roman"/>
          <w:sz w:val="22"/>
          <w:lang w:val="en-US"/>
        </w:rPr>
        <w:t xml:space="preserve"> Regression results for modeling of expectation of regionally normalized price</w:t>
      </w:r>
      <w:bookmarkStart w:id="2" w:name="_GoBack"/>
      <w:bookmarkEnd w:id="2"/>
    </w:p>
    <w:tbl>
      <w:tblPr>
        <w:tblStyle w:val="af9"/>
        <w:tblW w:w="9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1276"/>
        <w:gridCol w:w="1275"/>
        <w:gridCol w:w="1613"/>
        <w:gridCol w:w="1364"/>
        <w:gridCol w:w="1506"/>
      </w:tblGrid>
      <w:tr w:rsidR="00D4716B" w:rsidRPr="002B3D9B" w14:paraId="6CB70F5A" w14:textId="77777777" w:rsidTr="00A42F9F">
        <w:tc>
          <w:tcPr>
            <w:tcW w:w="2093" w:type="dxa"/>
            <w:tcBorders>
              <w:top w:val="single" w:sz="4" w:space="0" w:color="auto"/>
            </w:tcBorders>
            <w:vAlign w:val="bottom"/>
          </w:tcPr>
          <w:p w14:paraId="2BB35A61" w14:textId="77777777" w:rsidR="00D4716B" w:rsidRPr="00126DE3" w:rsidRDefault="00D4716B" w:rsidP="00A42F9F">
            <w:pPr>
              <w:pStyle w:val="Compact"/>
              <w:jc w:val="left"/>
              <w:rPr>
                <w:rFonts w:ascii="Times New Roman" w:hAnsi="Times New Roman" w:cs="Times New Roman"/>
                <w:b/>
                <w:sz w:val="18"/>
                <w:szCs w:val="18"/>
              </w:rPr>
            </w:pPr>
          </w:p>
        </w:tc>
        <w:tc>
          <w:tcPr>
            <w:tcW w:w="1276" w:type="dxa"/>
            <w:tcBorders>
              <w:top w:val="single" w:sz="4" w:space="0" w:color="auto"/>
            </w:tcBorders>
            <w:vAlign w:val="center"/>
          </w:tcPr>
          <w:p w14:paraId="1A9EF862" w14:textId="77777777" w:rsidR="00D4716B" w:rsidRPr="00126DE3" w:rsidRDefault="00D4716B" w:rsidP="00A42F9F">
            <w:pPr>
              <w:pStyle w:val="Compact"/>
              <w:jc w:val="center"/>
              <w:rPr>
                <w:rFonts w:ascii="Times New Roman" w:hAnsi="Times New Roman" w:cs="Times New Roman"/>
                <w:b/>
                <w:sz w:val="18"/>
                <w:szCs w:val="18"/>
              </w:rPr>
            </w:pPr>
            <w:r>
              <w:rPr>
                <w:rFonts w:ascii="Times New Roman" w:hAnsi="Times New Roman" w:cs="Times New Roman"/>
                <w:b/>
                <w:sz w:val="18"/>
                <w:szCs w:val="18"/>
              </w:rPr>
              <w:t>(6)</w:t>
            </w:r>
          </w:p>
        </w:tc>
        <w:tc>
          <w:tcPr>
            <w:tcW w:w="1275" w:type="dxa"/>
            <w:tcBorders>
              <w:top w:val="single" w:sz="4" w:space="0" w:color="auto"/>
            </w:tcBorders>
            <w:vAlign w:val="center"/>
          </w:tcPr>
          <w:p w14:paraId="5FAB8378" w14:textId="77777777" w:rsidR="00D4716B" w:rsidRPr="00126DE3" w:rsidRDefault="00D4716B" w:rsidP="00A42F9F">
            <w:pPr>
              <w:pStyle w:val="Compact"/>
              <w:jc w:val="center"/>
              <w:rPr>
                <w:rFonts w:ascii="Times New Roman" w:hAnsi="Times New Roman" w:cs="Times New Roman"/>
                <w:b/>
                <w:sz w:val="18"/>
                <w:szCs w:val="18"/>
              </w:rPr>
            </w:pPr>
            <w:r>
              <w:rPr>
                <w:rFonts w:ascii="Times New Roman" w:hAnsi="Times New Roman" w:cs="Times New Roman"/>
                <w:b/>
                <w:sz w:val="18"/>
                <w:szCs w:val="18"/>
              </w:rPr>
              <w:t>(7)</w:t>
            </w:r>
          </w:p>
        </w:tc>
        <w:tc>
          <w:tcPr>
            <w:tcW w:w="1613" w:type="dxa"/>
            <w:tcBorders>
              <w:top w:val="single" w:sz="4" w:space="0" w:color="auto"/>
            </w:tcBorders>
            <w:vAlign w:val="center"/>
          </w:tcPr>
          <w:p w14:paraId="51DF7174" w14:textId="77777777" w:rsidR="00D4716B" w:rsidRPr="00126DE3" w:rsidRDefault="00D4716B" w:rsidP="00A42F9F">
            <w:pPr>
              <w:pStyle w:val="Compact"/>
              <w:jc w:val="center"/>
              <w:rPr>
                <w:rFonts w:ascii="Times New Roman" w:hAnsi="Times New Roman" w:cs="Times New Roman"/>
                <w:b/>
                <w:sz w:val="18"/>
                <w:szCs w:val="18"/>
              </w:rPr>
            </w:pPr>
            <w:r>
              <w:rPr>
                <w:rFonts w:ascii="Times New Roman" w:hAnsi="Times New Roman" w:cs="Times New Roman"/>
                <w:b/>
                <w:sz w:val="18"/>
                <w:szCs w:val="18"/>
              </w:rPr>
              <w:t>(8)</w:t>
            </w:r>
          </w:p>
        </w:tc>
        <w:tc>
          <w:tcPr>
            <w:tcW w:w="1364" w:type="dxa"/>
            <w:tcBorders>
              <w:top w:val="single" w:sz="4" w:space="0" w:color="auto"/>
            </w:tcBorders>
            <w:vAlign w:val="center"/>
          </w:tcPr>
          <w:p w14:paraId="04104756" w14:textId="77777777" w:rsidR="00D4716B" w:rsidRPr="00126DE3" w:rsidRDefault="00D4716B" w:rsidP="00A42F9F">
            <w:pPr>
              <w:pStyle w:val="Compact"/>
              <w:jc w:val="center"/>
              <w:rPr>
                <w:rFonts w:ascii="Times New Roman" w:hAnsi="Times New Roman" w:cs="Times New Roman"/>
                <w:b/>
                <w:sz w:val="18"/>
                <w:szCs w:val="18"/>
              </w:rPr>
            </w:pPr>
            <w:r>
              <w:rPr>
                <w:rFonts w:ascii="Times New Roman" w:hAnsi="Times New Roman" w:cs="Times New Roman"/>
                <w:b/>
                <w:sz w:val="18"/>
                <w:szCs w:val="18"/>
              </w:rPr>
              <w:t>(9)</w:t>
            </w:r>
          </w:p>
        </w:tc>
        <w:tc>
          <w:tcPr>
            <w:tcW w:w="1506" w:type="dxa"/>
            <w:tcBorders>
              <w:top w:val="single" w:sz="4" w:space="0" w:color="auto"/>
            </w:tcBorders>
            <w:vAlign w:val="center"/>
          </w:tcPr>
          <w:p w14:paraId="7F8D59B2" w14:textId="77777777" w:rsidR="00D4716B" w:rsidRPr="00126DE3" w:rsidRDefault="00D4716B" w:rsidP="00A42F9F">
            <w:pPr>
              <w:pStyle w:val="Compact"/>
              <w:jc w:val="center"/>
              <w:rPr>
                <w:rFonts w:ascii="Times New Roman" w:hAnsi="Times New Roman" w:cs="Times New Roman"/>
                <w:b/>
                <w:sz w:val="18"/>
                <w:szCs w:val="18"/>
              </w:rPr>
            </w:pPr>
            <w:r>
              <w:rPr>
                <w:rFonts w:ascii="Times New Roman" w:hAnsi="Times New Roman" w:cs="Times New Roman"/>
                <w:b/>
                <w:sz w:val="18"/>
                <w:szCs w:val="18"/>
              </w:rPr>
              <w:t>(10)</w:t>
            </w:r>
          </w:p>
        </w:tc>
      </w:tr>
      <w:tr w:rsidR="00D4716B" w:rsidRPr="002B3D9B" w14:paraId="46076FE9" w14:textId="77777777" w:rsidTr="00A42F9F">
        <w:tc>
          <w:tcPr>
            <w:tcW w:w="2093" w:type="dxa"/>
            <w:tcBorders>
              <w:bottom w:val="single" w:sz="4" w:space="0" w:color="auto"/>
            </w:tcBorders>
            <w:vAlign w:val="bottom"/>
          </w:tcPr>
          <w:p w14:paraId="45D4DC1E" w14:textId="77777777" w:rsidR="00D4716B" w:rsidRPr="00126DE3" w:rsidRDefault="00D4716B" w:rsidP="00A42F9F">
            <w:pPr>
              <w:pStyle w:val="Compact"/>
              <w:jc w:val="left"/>
              <w:rPr>
                <w:rFonts w:ascii="Times New Roman" w:hAnsi="Times New Roman" w:cs="Times New Roman"/>
                <w:b/>
                <w:sz w:val="18"/>
                <w:szCs w:val="18"/>
              </w:rPr>
            </w:pPr>
          </w:p>
        </w:tc>
        <w:tc>
          <w:tcPr>
            <w:tcW w:w="1276" w:type="dxa"/>
            <w:tcBorders>
              <w:bottom w:val="single" w:sz="4" w:space="0" w:color="auto"/>
            </w:tcBorders>
            <w:vAlign w:val="center"/>
          </w:tcPr>
          <w:p w14:paraId="120D3E72" w14:textId="77777777" w:rsidR="00D4716B" w:rsidRPr="00126DE3" w:rsidRDefault="00D4716B" w:rsidP="00A42F9F">
            <w:pPr>
              <w:pStyle w:val="Compact"/>
              <w:jc w:val="center"/>
              <w:rPr>
                <w:rFonts w:ascii="Times New Roman" w:hAnsi="Times New Roman" w:cs="Times New Roman"/>
                <w:b/>
                <w:sz w:val="18"/>
                <w:szCs w:val="18"/>
              </w:rPr>
            </w:pPr>
            <w:r w:rsidRPr="00126DE3">
              <w:rPr>
                <w:rFonts w:ascii="Times New Roman" w:hAnsi="Times New Roman" w:cs="Times New Roman"/>
                <w:b/>
                <w:sz w:val="18"/>
                <w:szCs w:val="18"/>
              </w:rPr>
              <w:t>Request for quotations</w:t>
            </w:r>
          </w:p>
        </w:tc>
        <w:tc>
          <w:tcPr>
            <w:tcW w:w="1275" w:type="dxa"/>
            <w:tcBorders>
              <w:bottom w:val="single" w:sz="4" w:space="0" w:color="auto"/>
            </w:tcBorders>
            <w:vAlign w:val="center"/>
          </w:tcPr>
          <w:p w14:paraId="21216333" w14:textId="77777777" w:rsidR="00D4716B" w:rsidRPr="00126DE3" w:rsidRDefault="00D4716B" w:rsidP="00A42F9F">
            <w:pPr>
              <w:pStyle w:val="Compact"/>
              <w:jc w:val="center"/>
              <w:rPr>
                <w:rFonts w:ascii="Times New Roman" w:hAnsi="Times New Roman" w:cs="Times New Roman"/>
                <w:b/>
                <w:sz w:val="18"/>
                <w:szCs w:val="18"/>
              </w:rPr>
            </w:pPr>
            <w:r w:rsidRPr="00126DE3">
              <w:rPr>
                <w:rFonts w:ascii="Times New Roman" w:hAnsi="Times New Roman" w:cs="Times New Roman"/>
                <w:b/>
                <w:sz w:val="18"/>
                <w:szCs w:val="18"/>
              </w:rPr>
              <w:t>E-auctions</w:t>
            </w:r>
          </w:p>
        </w:tc>
        <w:tc>
          <w:tcPr>
            <w:tcW w:w="1613" w:type="dxa"/>
            <w:tcBorders>
              <w:bottom w:val="single" w:sz="4" w:space="0" w:color="auto"/>
            </w:tcBorders>
            <w:vAlign w:val="center"/>
          </w:tcPr>
          <w:p w14:paraId="18E74F75" w14:textId="77777777" w:rsidR="00D4716B" w:rsidRPr="00126DE3" w:rsidRDefault="00D4716B" w:rsidP="00A42F9F">
            <w:pPr>
              <w:pStyle w:val="Compact"/>
              <w:jc w:val="center"/>
              <w:rPr>
                <w:rFonts w:ascii="Times New Roman" w:hAnsi="Times New Roman" w:cs="Times New Roman"/>
                <w:b/>
                <w:sz w:val="18"/>
                <w:szCs w:val="18"/>
              </w:rPr>
            </w:pPr>
            <w:r w:rsidRPr="00126DE3">
              <w:rPr>
                <w:rFonts w:ascii="Times New Roman" w:hAnsi="Times New Roman" w:cs="Times New Roman"/>
                <w:b/>
                <w:sz w:val="18"/>
                <w:szCs w:val="18"/>
              </w:rPr>
              <w:t>Void auctions</w:t>
            </w:r>
          </w:p>
        </w:tc>
        <w:tc>
          <w:tcPr>
            <w:tcW w:w="1364" w:type="dxa"/>
            <w:tcBorders>
              <w:bottom w:val="single" w:sz="4" w:space="0" w:color="auto"/>
            </w:tcBorders>
            <w:vAlign w:val="center"/>
          </w:tcPr>
          <w:p w14:paraId="7CDFEA41" w14:textId="77777777" w:rsidR="00D4716B" w:rsidRPr="00126DE3" w:rsidRDefault="00D4716B" w:rsidP="00A42F9F">
            <w:pPr>
              <w:pStyle w:val="Compact"/>
              <w:jc w:val="center"/>
              <w:rPr>
                <w:rFonts w:ascii="Times New Roman" w:hAnsi="Times New Roman" w:cs="Times New Roman"/>
                <w:b/>
                <w:sz w:val="18"/>
                <w:szCs w:val="18"/>
              </w:rPr>
            </w:pPr>
            <w:r w:rsidRPr="00126DE3">
              <w:rPr>
                <w:rFonts w:ascii="Times New Roman" w:hAnsi="Times New Roman" w:cs="Times New Roman"/>
                <w:b/>
                <w:sz w:val="18"/>
                <w:szCs w:val="18"/>
              </w:rPr>
              <w:t>Single sourcing</w:t>
            </w:r>
          </w:p>
        </w:tc>
        <w:tc>
          <w:tcPr>
            <w:tcW w:w="1506" w:type="dxa"/>
            <w:tcBorders>
              <w:bottom w:val="single" w:sz="4" w:space="0" w:color="auto"/>
            </w:tcBorders>
            <w:vAlign w:val="center"/>
          </w:tcPr>
          <w:p w14:paraId="352ACD01" w14:textId="77777777" w:rsidR="00D4716B" w:rsidRPr="00126DE3" w:rsidRDefault="00D4716B" w:rsidP="00A42F9F">
            <w:pPr>
              <w:pStyle w:val="Compact"/>
              <w:jc w:val="center"/>
              <w:rPr>
                <w:rFonts w:ascii="Times New Roman" w:hAnsi="Times New Roman" w:cs="Times New Roman"/>
                <w:b/>
                <w:sz w:val="18"/>
                <w:szCs w:val="18"/>
                <w:lang w:val="ru-RU"/>
              </w:rPr>
            </w:pPr>
            <w:r w:rsidRPr="00126DE3">
              <w:rPr>
                <w:rFonts w:ascii="Times New Roman" w:hAnsi="Times New Roman" w:cs="Times New Roman"/>
                <w:b/>
                <w:sz w:val="18"/>
                <w:szCs w:val="18"/>
              </w:rPr>
              <w:t xml:space="preserve">Single </w:t>
            </w:r>
            <w:proofErr w:type="spellStart"/>
            <w:r w:rsidRPr="00126DE3">
              <w:rPr>
                <w:rFonts w:ascii="Times New Roman" w:hAnsi="Times New Roman" w:cs="Times New Roman"/>
                <w:b/>
                <w:sz w:val="18"/>
                <w:szCs w:val="18"/>
              </w:rPr>
              <w:t>sourc</w:t>
            </w:r>
            <w:proofErr w:type="spellEnd"/>
            <w:r w:rsidRPr="00126DE3">
              <w:rPr>
                <w:rFonts w:ascii="Times New Roman" w:hAnsi="Times New Roman" w:cs="Times New Roman"/>
                <w:b/>
                <w:sz w:val="18"/>
                <w:szCs w:val="18"/>
              </w:rPr>
              <w:t xml:space="preserve">. (no </w:t>
            </w:r>
            <w:proofErr w:type="spellStart"/>
            <w:r w:rsidRPr="00126DE3">
              <w:rPr>
                <w:rFonts w:ascii="Times New Roman" w:hAnsi="Times New Roman" w:cs="Times New Roman"/>
                <w:b/>
                <w:sz w:val="18"/>
                <w:szCs w:val="18"/>
              </w:rPr>
              <w:t>Selinvest</w:t>
            </w:r>
            <w:proofErr w:type="spellEnd"/>
            <w:r w:rsidRPr="00126DE3">
              <w:rPr>
                <w:rFonts w:ascii="Times New Roman" w:hAnsi="Times New Roman" w:cs="Times New Roman"/>
                <w:b/>
                <w:sz w:val="18"/>
                <w:szCs w:val="18"/>
              </w:rPr>
              <w:t>)</w:t>
            </w:r>
          </w:p>
        </w:tc>
      </w:tr>
      <w:tr w:rsidR="00D4716B" w:rsidRPr="002B3D9B" w14:paraId="795C6834" w14:textId="77777777" w:rsidTr="00A42F9F">
        <w:tc>
          <w:tcPr>
            <w:tcW w:w="2093" w:type="dxa"/>
            <w:vAlign w:val="bottom"/>
          </w:tcPr>
          <w:p w14:paraId="265D219A" w14:textId="77777777" w:rsidR="00D4716B" w:rsidRPr="00126DE3" w:rsidRDefault="00D4716B" w:rsidP="00A42F9F">
            <w:pPr>
              <w:pStyle w:val="Compact"/>
              <w:jc w:val="left"/>
              <w:rPr>
                <w:rFonts w:ascii="Times New Roman" w:hAnsi="Times New Roman" w:cs="Times New Roman"/>
                <w:b/>
                <w:sz w:val="18"/>
                <w:szCs w:val="18"/>
                <w:lang w:val="ru-RU"/>
              </w:rPr>
            </w:pPr>
            <w:proofErr w:type="spellStart"/>
            <w:r w:rsidRPr="00126DE3">
              <w:rPr>
                <w:rFonts w:ascii="Times New Roman" w:hAnsi="Times New Roman" w:cs="Times New Roman"/>
                <w:b/>
                <w:sz w:val="18"/>
                <w:szCs w:val="18"/>
              </w:rPr>
              <w:t>stateown</w:t>
            </w:r>
            <w:proofErr w:type="spellEnd"/>
          </w:p>
        </w:tc>
        <w:tc>
          <w:tcPr>
            <w:tcW w:w="1276" w:type="dxa"/>
            <w:vAlign w:val="bottom"/>
          </w:tcPr>
          <w:p w14:paraId="5DDED042" w14:textId="1EDC710C" w:rsidR="00D4716B" w:rsidRPr="00D4716B" w:rsidRDefault="00D4716B" w:rsidP="00A42F9F">
            <w:pPr>
              <w:pStyle w:val="Compact"/>
              <w:jc w:val="left"/>
              <w:rPr>
                <w:rFonts w:ascii="Times New Roman" w:hAnsi="Times New Roman" w:cs="Times New Roman"/>
                <w:sz w:val="18"/>
                <w:szCs w:val="18"/>
                <w:lang w:val="ru-RU"/>
              </w:rPr>
            </w:pPr>
            <w:r w:rsidRPr="00CC66C7">
              <w:rPr>
                <w:rFonts w:ascii="Times New Roman" w:hAnsi="Times New Roman" w:cs="Times New Roman"/>
                <w:sz w:val="18"/>
                <w:szCs w:val="18"/>
              </w:rPr>
              <w:t>0.1082***</w:t>
            </w:r>
          </w:p>
        </w:tc>
        <w:tc>
          <w:tcPr>
            <w:tcW w:w="1275" w:type="dxa"/>
            <w:vAlign w:val="bottom"/>
          </w:tcPr>
          <w:p w14:paraId="47E86079" w14:textId="6359168C" w:rsidR="00D4716B" w:rsidRPr="00D4716B" w:rsidRDefault="00D4716B" w:rsidP="00A42F9F">
            <w:pPr>
              <w:pStyle w:val="Compact"/>
              <w:jc w:val="left"/>
              <w:rPr>
                <w:rFonts w:ascii="Times New Roman" w:hAnsi="Times New Roman" w:cs="Times New Roman"/>
                <w:sz w:val="18"/>
                <w:szCs w:val="18"/>
                <w:lang w:val="ru-RU"/>
              </w:rPr>
            </w:pPr>
            <w:r w:rsidRPr="00CC66C7">
              <w:rPr>
                <w:rFonts w:ascii="Times New Roman" w:hAnsi="Times New Roman" w:cs="Times New Roman"/>
                <w:sz w:val="18"/>
                <w:szCs w:val="18"/>
              </w:rPr>
              <w:t>0.01543*</w:t>
            </w:r>
          </w:p>
        </w:tc>
        <w:tc>
          <w:tcPr>
            <w:tcW w:w="1613" w:type="dxa"/>
            <w:vAlign w:val="bottom"/>
          </w:tcPr>
          <w:p w14:paraId="38C9DC65" w14:textId="2C592BDB" w:rsidR="00D4716B" w:rsidRPr="00D4716B" w:rsidRDefault="00D4716B" w:rsidP="00A42F9F">
            <w:pPr>
              <w:pStyle w:val="Compact"/>
              <w:jc w:val="left"/>
              <w:rPr>
                <w:rFonts w:ascii="Times New Roman" w:hAnsi="Times New Roman" w:cs="Times New Roman"/>
                <w:sz w:val="18"/>
                <w:szCs w:val="18"/>
                <w:lang w:val="ru-RU"/>
              </w:rPr>
            </w:pPr>
            <w:r w:rsidRPr="00CC66C7">
              <w:rPr>
                <w:rFonts w:ascii="Times New Roman" w:hAnsi="Times New Roman" w:cs="Times New Roman"/>
                <w:sz w:val="18"/>
                <w:szCs w:val="18"/>
              </w:rPr>
              <w:t>-0.02979*</w:t>
            </w:r>
          </w:p>
        </w:tc>
        <w:tc>
          <w:tcPr>
            <w:tcW w:w="1364" w:type="dxa"/>
            <w:vAlign w:val="bottom"/>
          </w:tcPr>
          <w:p w14:paraId="3318F1BF" w14:textId="7BAF158E" w:rsidR="00D4716B" w:rsidRPr="00D4716B" w:rsidRDefault="00D4716B" w:rsidP="00A42F9F">
            <w:pPr>
              <w:pStyle w:val="Compact"/>
              <w:jc w:val="left"/>
              <w:rPr>
                <w:rFonts w:ascii="Times New Roman" w:hAnsi="Times New Roman" w:cs="Times New Roman"/>
                <w:sz w:val="18"/>
                <w:szCs w:val="18"/>
                <w:lang w:val="ru-RU"/>
              </w:rPr>
            </w:pPr>
            <w:r w:rsidRPr="00CC66C7">
              <w:rPr>
                <w:rFonts w:ascii="Times New Roman" w:hAnsi="Times New Roman" w:cs="Times New Roman"/>
                <w:sz w:val="18"/>
                <w:szCs w:val="18"/>
              </w:rPr>
              <w:t>0.1356***</w:t>
            </w:r>
          </w:p>
        </w:tc>
        <w:tc>
          <w:tcPr>
            <w:tcW w:w="1506" w:type="dxa"/>
            <w:vAlign w:val="bottom"/>
          </w:tcPr>
          <w:p w14:paraId="5EFF0B2B" w14:textId="14EDF87B" w:rsidR="00D4716B" w:rsidRPr="00D4716B" w:rsidRDefault="00D4716B" w:rsidP="00A42F9F">
            <w:pPr>
              <w:pStyle w:val="Compact"/>
              <w:jc w:val="left"/>
              <w:rPr>
                <w:rFonts w:ascii="Times New Roman" w:hAnsi="Times New Roman" w:cs="Times New Roman"/>
                <w:sz w:val="18"/>
                <w:szCs w:val="18"/>
                <w:lang w:val="ru-RU"/>
              </w:rPr>
            </w:pPr>
            <w:r w:rsidRPr="00CC66C7">
              <w:rPr>
                <w:rFonts w:ascii="Times New Roman" w:hAnsi="Times New Roman" w:cs="Times New Roman"/>
                <w:sz w:val="18"/>
                <w:szCs w:val="18"/>
              </w:rPr>
              <w:t>0.04354**</w:t>
            </w:r>
          </w:p>
        </w:tc>
      </w:tr>
      <w:tr w:rsidR="00D4716B" w:rsidRPr="002B3D9B" w14:paraId="1A322077" w14:textId="77777777" w:rsidTr="00A42F9F">
        <w:tc>
          <w:tcPr>
            <w:tcW w:w="2093" w:type="dxa"/>
            <w:vAlign w:val="bottom"/>
          </w:tcPr>
          <w:p w14:paraId="69168F32" w14:textId="77777777" w:rsidR="00D4716B" w:rsidRPr="00126DE3" w:rsidRDefault="00D4716B" w:rsidP="00A42F9F">
            <w:pPr>
              <w:pStyle w:val="Compact"/>
              <w:jc w:val="left"/>
              <w:rPr>
                <w:rFonts w:ascii="Times New Roman" w:hAnsi="Times New Roman" w:cs="Times New Roman"/>
                <w:b/>
                <w:sz w:val="18"/>
                <w:szCs w:val="18"/>
                <w:lang w:val="ru-RU"/>
              </w:rPr>
            </w:pPr>
          </w:p>
        </w:tc>
        <w:tc>
          <w:tcPr>
            <w:tcW w:w="1276" w:type="dxa"/>
            <w:vAlign w:val="bottom"/>
          </w:tcPr>
          <w:p w14:paraId="21805831" w14:textId="3CA899B2" w:rsidR="00D4716B" w:rsidRPr="00D4716B" w:rsidRDefault="00D4716B" w:rsidP="00A42F9F">
            <w:pPr>
              <w:pStyle w:val="Compact"/>
              <w:jc w:val="left"/>
              <w:rPr>
                <w:rFonts w:ascii="Times New Roman" w:hAnsi="Times New Roman" w:cs="Times New Roman"/>
                <w:sz w:val="18"/>
                <w:szCs w:val="18"/>
                <w:lang w:val="ru-RU"/>
              </w:rPr>
            </w:pPr>
            <w:r w:rsidRPr="00CC66C7">
              <w:rPr>
                <w:rFonts w:ascii="Times New Roman" w:hAnsi="Times New Roman" w:cs="Times New Roman"/>
                <w:sz w:val="18"/>
                <w:szCs w:val="18"/>
              </w:rPr>
              <w:t>(0.01564)</w:t>
            </w:r>
          </w:p>
        </w:tc>
        <w:tc>
          <w:tcPr>
            <w:tcW w:w="1275" w:type="dxa"/>
            <w:vAlign w:val="bottom"/>
          </w:tcPr>
          <w:p w14:paraId="53C42046" w14:textId="149B6DB9" w:rsidR="00D4716B" w:rsidRPr="00D4716B" w:rsidRDefault="00D4716B" w:rsidP="00A42F9F">
            <w:pPr>
              <w:pStyle w:val="Compact"/>
              <w:jc w:val="left"/>
              <w:rPr>
                <w:rFonts w:ascii="Times New Roman" w:hAnsi="Times New Roman" w:cs="Times New Roman"/>
                <w:sz w:val="18"/>
                <w:szCs w:val="18"/>
                <w:lang w:val="ru-RU"/>
              </w:rPr>
            </w:pPr>
            <w:r w:rsidRPr="00CC66C7">
              <w:rPr>
                <w:rFonts w:ascii="Times New Roman" w:hAnsi="Times New Roman" w:cs="Times New Roman"/>
                <w:sz w:val="18"/>
                <w:szCs w:val="18"/>
              </w:rPr>
              <w:t>(0.008926)</w:t>
            </w:r>
          </w:p>
        </w:tc>
        <w:tc>
          <w:tcPr>
            <w:tcW w:w="1613" w:type="dxa"/>
            <w:vAlign w:val="bottom"/>
          </w:tcPr>
          <w:p w14:paraId="2616FA6B" w14:textId="39CFF734" w:rsidR="00D4716B" w:rsidRPr="00D4716B" w:rsidRDefault="00D4716B" w:rsidP="00A42F9F">
            <w:pPr>
              <w:pStyle w:val="Compact"/>
              <w:jc w:val="left"/>
              <w:rPr>
                <w:rFonts w:ascii="Times New Roman" w:hAnsi="Times New Roman" w:cs="Times New Roman"/>
                <w:sz w:val="18"/>
                <w:szCs w:val="18"/>
                <w:lang w:val="ru-RU"/>
              </w:rPr>
            </w:pPr>
            <w:r w:rsidRPr="00CC66C7">
              <w:rPr>
                <w:rFonts w:ascii="Times New Roman" w:hAnsi="Times New Roman" w:cs="Times New Roman"/>
                <w:sz w:val="18"/>
                <w:szCs w:val="18"/>
              </w:rPr>
              <w:t>(0.01526)</w:t>
            </w:r>
          </w:p>
        </w:tc>
        <w:tc>
          <w:tcPr>
            <w:tcW w:w="1364" w:type="dxa"/>
            <w:vAlign w:val="bottom"/>
          </w:tcPr>
          <w:p w14:paraId="5A919E4E" w14:textId="377C47ED" w:rsidR="00D4716B" w:rsidRPr="00D4716B" w:rsidRDefault="00D4716B" w:rsidP="00A42F9F">
            <w:pPr>
              <w:pStyle w:val="Compact"/>
              <w:jc w:val="left"/>
              <w:rPr>
                <w:rFonts w:ascii="Times New Roman" w:hAnsi="Times New Roman" w:cs="Times New Roman"/>
                <w:sz w:val="18"/>
                <w:szCs w:val="18"/>
              </w:rPr>
            </w:pPr>
            <w:r w:rsidRPr="00CC66C7">
              <w:rPr>
                <w:rFonts w:ascii="Times New Roman" w:hAnsi="Times New Roman" w:cs="Times New Roman"/>
                <w:sz w:val="18"/>
                <w:szCs w:val="18"/>
              </w:rPr>
              <w:t>(0.01681)</w:t>
            </w:r>
          </w:p>
        </w:tc>
        <w:tc>
          <w:tcPr>
            <w:tcW w:w="1506" w:type="dxa"/>
            <w:vAlign w:val="bottom"/>
          </w:tcPr>
          <w:p w14:paraId="1F730276" w14:textId="73DFCD3C" w:rsidR="00D4716B" w:rsidRPr="00D4716B" w:rsidRDefault="00D4716B" w:rsidP="00A42F9F">
            <w:pPr>
              <w:pStyle w:val="Compact"/>
              <w:jc w:val="left"/>
              <w:rPr>
                <w:rFonts w:ascii="Times New Roman" w:hAnsi="Times New Roman" w:cs="Times New Roman"/>
                <w:sz w:val="18"/>
                <w:szCs w:val="18"/>
              </w:rPr>
            </w:pPr>
            <w:r w:rsidRPr="00CC66C7">
              <w:rPr>
                <w:rFonts w:ascii="Times New Roman" w:hAnsi="Times New Roman" w:cs="Times New Roman"/>
                <w:sz w:val="18"/>
                <w:szCs w:val="18"/>
              </w:rPr>
              <w:t>(0.01978)</w:t>
            </w:r>
          </w:p>
        </w:tc>
      </w:tr>
      <w:tr w:rsidR="00D4716B" w:rsidRPr="002B3D9B" w14:paraId="5E761F99" w14:textId="77777777" w:rsidTr="00A42F9F">
        <w:tc>
          <w:tcPr>
            <w:tcW w:w="2093" w:type="dxa"/>
            <w:vAlign w:val="bottom"/>
          </w:tcPr>
          <w:p w14:paraId="10144688" w14:textId="77777777" w:rsidR="00D4716B" w:rsidRPr="00126DE3" w:rsidRDefault="00D4716B" w:rsidP="00A42F9F">
            <w:pPr>
              <w:pStyle w:val="Compact"/>
              <w:jc w:val="left"/>
              <w:rPr>
                <w:rFonts w:ascii="Times New Roman" w:hAnsi="Times New Roman" w:cs="Times New Roman"/>
                <w:b/>
                <w:sz w:val="18"/>
                <w:szCs w:val="18"/>
              </w:rPr>
            </w:pPr>
            <w:r w:rsidRPr="00126DE3">
              <w:rPr>
                <w:rFonts w:ascii="Times New Roman" w:hAnsi="Times New Roman" w:cs="Times New Roman"/>
                <w:b/>
                <w:sz w:val="18"/>
                <w:szCs w:val="18"/>
              </w:rPr>
              <w:t>repeat</w:t>
            </w:r>
          </w:p>
        </w:tc>
        <w:tc>
          <w:tcPr>
            <w:tcW w:w="1276" w:type="dxa"/>
            <w:vAlign w:val="bottom"/>
          </w:tcPr>
          <w:p w14:paraId="74E285F3" w14:textId="5DB24E0A" w:rsidR="00D4716B" w:rsidRPr="00D4716B" w:rsidRDefault="00D4716B" w:rsidP="00A42F9F">
            <w:pPr>
              <w:pStyle w:val="Compact"/>
              <w:jc w:val="left"/>
              <w:rPr>
                <w:rFonts w:ascii="Times New Roman" w:hAnsi="Times New Roman" w:cs="Times New Roman"/>
                <w:sz w:val="18"/>
                <w:szCs w:val="18"/>
              </w:rPr>
            </w:pPr>
            <w:r w:rsidRPr="00CC66C7">
              <w:rPr>
                <w:rFonts w:ascii="Times New Roman" w:hAnsi="Times New Roman" w:cs="Times New Roman"/>
                <w:sz w:val="18"/>
                <w:szCs w:val="18"/>
              </w:rPr>
              <w:t>0.008873***</w:t>
            </w:r>
          </w:p>
        </w:tc>
        <w:tc>
          <w:tcPr>
            <w:tcW w:w="1275" w:type="dxa"/>
            <w:vAlign w:val="bottom"/>
          </w:tcPr>
          <w:p w14:paraId="3139C479" w14:textId="788AB655" w:rsidR="00D4716B" w:rsidRPr="00D4716B" w:rsidRDefault="00D4716B" w:rsidP="00A42F9F">
            <w:pPr>
              <w:pStyle w:val="Compact"/>
              <w:jc w:val="left"/>
              <w:rPr>
                <w:rFonts w:ascii="Times New Roman" w:hAnsi="Times New Roman" w:cs="Times New Roman"/>
                <w:sz w:val="18"/>
                <w:szCs w:val="18"/>
              </w:rPr>
            </w:pPr>
            <w:r w:rsidRPr="00CC66C7">
              <w:rPr>
                <w:rFonts w:ascii="Times New Roman" w:hAnsi="Times New Roman" w:cs="Times New Roman"/>
                <w:sz w:val="18"/>
                <w:szCs w:val="18"/>
              </w:rPr>
              <w:t>-0.007002*</w:t>
            </w:r>
          </w:p>
        </w:tc>
        <w:tc>
          <w:tcPr>
            <w:tcW w:w="1613" w:type="dxa"/>
            <w:vAlign w:val="bottom"/>
          </w:tcPr>
          <w:p w14:paraId="10331FEA" w14:textId="1999AA97" w:rsidR="00D4716B" w:rsidRPr="00D4716B" w:rsidRDefault="00D4716B" w:rsidP="00A42F9F">
            <w:pPr>
              <w:pStyle w:val="Compact"/>
              <w:jc w:val="left"/>
              <w:rPr>
                <w:rFonts w:ascii="Times New Roman" w:hAnsi="Times New Roman" w:cs="Times New Roman"/>
                <w:sz w:val="18"/>
                <w:szCs w:val="18"/>
              </w:rPr>
            </w:pPr>
            <w:r w:rsidRPr="00CC66C7">
              <w:rPr>
                <w:rFonts w:ascii="Times New Roman" w:hAnsi="Times New Roman" w:cs="Times New Roman"/>
                <w:sz w:val="18"/>
                <w:szCs w:val="18"/>
              </w:rPr>
              <w:t>-0.007982</w:t>
            </w:r>
          </w:p>
        </w:tc>
        <w:tc>
          <w:tcPr>
            <w:tcW w:w="1364" w:type="dxa"/>
            <w:vAlign w:val="bottom"/>
          </w:tcPr>
          <w:p w14:paraId="145C1234" w14:textId="18FF7C00" w:rsidR="00D4716B" w:rsidRPr="00D4716B" w:rsidRDefault="00D4716B" w:rsidP="00A42F9F">
            <w:pPr>
              <w:pStyle w:val="Compact"/>
              <w:jc w:val="left"/>
              <w:rPr>
                <w:rFonts w:ascii="Times New Roman" w:hAnsi="Times New Roman" w:cs="Times New Roman"/>
                <w:sz w:val="18"/>
                <w:szCs w:val="18"/>
              </w:rPr>
            </w:pPr>
            <w:r w:rsidRPr="00CC66C7">
              <w:rPr>
                <w:rFonts w:ascii="Times New Roman" w:hAnsi="Times New Roman" w:cs="Times New Roman"/>
                <w:sz w:val="18"/>
                <w:szCs w:val="18"/>
              </w:rPr>
              <w:t>0.008860</w:t>
            </w:r>
          </w:p>
        </w:tc>
        <w:tc>
          <w:tcPr>
            <w:tcW w:w="1506" w:type="dxa"/>
            <w:vAlign w:val="bottom"/>
          </w:tcPr>
          <w:p w14:paraId="2B32FF3A" w14:textId="15D12D38" w:rsidR="00D4716B" w:rsidRPr="00D4716B" w:rsidRDefault="00D4716B" w:rsidP="00A42F9F">
            <w:pPr>
              <w:pStyle w:val="Compact"/>
              <w:jc w:val="left"/>
              <w:rPr>
                <w:rFonts w:ascii="Times New Roman" w:hAnsi="Times New Roman" w:cs="Times New Roman"/>
                <w:sz w:val="18"/>
                <w:szCs w:val="18"/>
              </w:rPr>
            </w:pPr>
            <w:r w:rsidRPr="00CC66C7">
              <w:rPr>
                <w:rFonts w:ascii="Times New Roman" w:hAnsi="Times New Roman" w:cs="Times New Roman"/>
                <w:sz w:val="18"/>
                <w:szCs w:val="18"/>
              </w:rPr>
              <w:t>0.004025</w:t>
            </w:r>
          </w:p>
        </w:tc>
      </w:tr>
      <w:tr w:rsidR="00D4716B" w:rsidRPr="002B3D9B" w14:paraId="63DC82F1" w14:textId="77777777" w:rsidTr="00A42F9F">
        <w:tc>
          <w:tcPr>
            <w:tcW w:w="2093" w:type="dxa"/>
            <w:vAlign w:val="bottom"/>
          </w:tcPr>
          <w:p w14:paraId="74A70E04" w14:textId="77777777" w:rsidR="00D4716B" w:rsidRPr="00126DE3" w:rsidRDefault="00D4716B" w:rsidP="00A42F9F">
            <w:pPr>
              <w:pStyle w:val="Compact"/>
              <w:jc w:val="left"/>
              <w:rPr>
                <w:rFonts w:ascii="Times New Roman" w:hAnsi="Times New Roman" w:cs="Times New Roman"/>
                <w:b/>
                <w:sz w:val="18"/>
                <w:szCs w:val="18"/>
              </w:rPr>
            </w:pPr>
          </w:p>
        </w:tc>
        <w:tc>
          <w:tcPr>
            <w:tcW w:w="1276" w:type="dxa"/>
            <w:vAlign w:val="bottom"/>
          </w:tcPr>
          <w:p w14:paraId="47D19CB3" w14:textId="350881B9" w:rsidR="00D4716B" w:rsidRPr="00D4716B" w:rsidRDefault="00D4716B" w:rsidP="00A42F9F">
            <w:pPr>
              <w:pStyle w:val="Compact"/>
              <w:jc w:val="left"/>
              <w:rPr>
                <w:rFonts w:ascii="Times New Roman" w:hAnsi="Times New Roman" w:cs="Times New Roman"/>
                <w:sz w:val="18"/>
                <w:szCs w:val="18"/>
              </w:rPr>
            </w:pPr>
            <w:r w:rsidRPr="00CC66C7">
              <w:rPr>
                <w:rFonts w:ascii="Times New Roman" w:hAnsi="Times New Roman" w:cs="Times New Roman"/>
                <w:sz w:val="18"/>
                <w:szCs w:val="18"/>
              </w:rPr>
              <w:t>(0.002387)</w:t>
            </w:r>
          </w:p>
        </w:tc>
        <w:tc>
          <w:tcPr>
            <w:tcW w:w="1275" w:type="dxa"/>
            <w:vAlign w:val="bottom"/>
          </w:tcPr>
          <w:p w14:paraId="4F755292" w14:textId="2546B38A" w:rsidR="00D4716B" w:rsidRPr="00D4716B" w:rsidRDefault="00D4716B" w:rsidP="00A42F9F">
            <w:pPr>
              <w:pStyle w:val="Compact"/>
              <w:jc w:val="left"/>
              <w:rPr>
                <w:rFonts w:ascii="Times New Roman" w:hAnsi="Times New Roman" w:cs="Times New Roman"/>
                <w:sz w:val="18"/>
                <w:szCs w:val="18"/>
              </w:rPr>
            </w:pPr>
            <w:r w:rsidRPr="00CC66C7">
              <w:rPr>
                <w:rFonts w:ascii="Times New Roman" w:hAnsi="Times New Roman" w:cs="Times New Roman"/>
                <w:sz w:val="18"/>
                <w:szCs w:val="18"/>
              </w:rPr>
              <w:t>(0.004067)</w:t>
            </w:r>
          </w:p>
        </w:tc>
        <w:tc>
          <w:tcPr>
            <w:tcW w:w="1613" w:type="dxa"/>
            <w:vAlign w:val="bottom"/>
          </w:tcPr>
          <w:p w14:paraId="62ED992F" w14:textId="6F22F108" w:rsidR="00D4716B" w:rsidRPr="00D4716B" w:rsidRDefault="00D4716B" w:rsidP="00A42F9F">
            <w:pPr>
              <w:pStyle w:val="Compact"/>
              <w:jc w:val="left"/>
              <w:rPr>
                <w:rFonts w:ascii="Times New Roman" w:hAnsi="Times New Roman" w:cs="Times New Roman"/>
                <w:sz w:val="18"/>
                <w:szCs w:val="18"/>
              </w:rPr>
            </w:pPr>
            <w:r w:rsidRPr="00CC66C7">
              <w:rPr>
                <w:rFonts w:ascii="Times New Roman" w:hAnsi="Times New Roman" w:cs="Times New Roman"/>
                <w:sz w:val="18"/>
                <w:szCs w:val="18"/>
              </w:rPr>
              <w:t>(0.004862)</w:t>
            </w:r>
          </w:p>
        </w:tc>
        <w:tc>
          <w:tcPr>
            <w:tcW w:w="1364" w:type="dxa"/>
            <w:vAlign w:val="bottom"/>
          </w:tcPr>
          <w:p w14:paraId="501A7A5D" w14:textId="63DDB552" w:rsidR="00D4716B" w:rsidRPr="00D4716B" w:rsidRDefault="00D4716B" w:rsidP="00A42F9F">
            <w:pPr>
              <w:pStyle w:val="Compact"/>
              <w:jc w:val="left"/>
              <w:rPr>
                <w:rFonts w:ascii="Times New Roman" w:hAnsi="Times New Roman" w:cs="Times New Roman"/>
                <w:sz w:val="18"/>
                <w:szCs w:val="18"/>
              </w:rPr>
            </w:pPr>
            <w:r w:rsidRPr="00CC66C7">
              <w:rPr>
                <w:rFonts w:ascii="Times New Roman" w:hAnsi="Times New Roman" w:cs="Times New Roman"/>
                <w:sz w:val="18"/>
                <w:szCs w:val="18"/>
              </w:rPr>
              <w:t>(0.009262)</w:t>
            </w:r>
          </w:p>
        </w:tc>
        <w:tc>
          <w:tcPr>
            <w:tcW w:w="1506" w:type="dxa"/>
            <w:vAlign w:val="bottom"/>
          </w:tcPr>
          <w:p w14:paraId="22D516E8" w14:textId="525A9895" w:rsidR="00D4716B" w:rsidRPr="00D4716B" w:rsidRDefault="00D4716B" w:rsidP="00A42F9F">
            <w:pPr>
              <w:pStyle w:val="Compact"/>
              <w:jc w:val="left"/>
              <w:rPr>
                <w:rFonts w:ascii="Times New Roman" w:hAnsi="Times New Roman" w:cs="Times New Roman"/>
                <w:sz w:val="18"/>
                <w:szCs w:val="18"/>
              </w:rPr>
            </w:pPr>
            <w:r w:rsidRPr="00CC66C7">
              <w:rPr>
                <w:rFonts w:ascii="Times New Roman" w:hAnsi="Times New Roman" w:cs="Times New Roman"/>
                <w:sz w:val="18"/>
                <w:szCs w:val="18"/>
              </w:rPr>
              <w:t>(0.009262)</w:t>
            </w:r>
          </w:p>
        </w:tc>
      </w:tr>
      <w:tr w:rsidR="00D4716B" w:rsidRPr="002B3D9B" w14:paraId="0F6A00AE" w14:textId="77777777" w:rsidTr="00A42F9F">
        <w:tc>
          <w:tcPr>
            <w:tcW w:w="2093" w:type="dxa"/>
            <w:vAlign w:val="bottom"/>
          </w:tcPr>
          <w:p w14:paraId="1D984E64" w14:textId="77777777" w:rsidR="00D4716B" w:rsidRPr="00126DE3" w:rsidRDefault="00D4716B" w:rsidP="00A42F9F">
            <w:pPr>
              <w:pStyle w:val="Compact"/>
              <w:jc w:val="left"/>
              <w:rPr>
                <w:rFonts w:ascii="Times New Roman" w:hAnsi="Times New Roman" w:cs="Times New Roman"/>
                <w:b/>
                <w:sz w:val="18"/>
                <w:szCs w:val="18"/>
              </w:rPr>
            </w:pPr>
            <w:proofErr w:type="spellStart"/>
            <w:r>
              <w:rPr>
                <w:rFonts w:ascii="Times New Roman" w:hAnsi="Times New Roman" w:cs="Times New Roman"/>
                <w:b/>
                <w:sz w:val="18"/>
                <w:szCs w:val="18"/>
              </w:rPr>
              <w:t>state_repeat</w:t>
            </w:r>
            <w:proofErr w:type="spellEnd"/>
          </w:p>
        </w:tc>
        <w:tc>
          <w:tcPr>
            <w:tcW w:w="1276" w:type="dxa"/>
            <w:vAlign w:val="bottom"/>
          </w:tcPr>
          <w:p w14:paraId="770408F3" w14:textId="2154600A" w:rsidR="00D4716B" w:rsidRPr="00D4716B" w:rsidRDefault="00D4716B" w:rsidP="00A42F9F">
            <w:pPr>
              <w:pStyle w:val="Compact"/>
              <w:jc w:val="left"/>
              <w:rPr>
                <w:rFonts w:ascii="Times New Roman" w:hAnsi="Times New Roman" w:cs="Times New Roman"/>
                <w:sz w:val="18"/>
                <w:szCs w:val="18"/>
              </w:rPr>
            </w:pPr>
            <w:r w:rsidRPr="00CC66C7">
              <w:rPr>
                <w:rFonts w:ascii="Times New Roman" w:hAnsi="Times New Roman" w:cs="Times New Roman"/>
                <w:sz w:val="18"/>
                <w:szCs w:val="18"/>
              </w:rPr>
              <w:t>0.02865</w:t>
            </w:r>
          </w:p>
        </w:tc>
        <w:tc>
          <w:tcPr>
            <w:tcW w:w="1275" w:type="dxa"/>
            <w:vAlign w:val="bottom"/>
          </w:tcPr>
          <w:p w14:paraId="70D83C13" w14:textId="20E52B1B" w:rsidR="00D4716B" w:rsidRPr="00D4716B" w:rsidRDefault="00D4716B" w:rsidP="00A42F9F">
            <w:pPr>
              <w:pStyle w:val="Compact"/>
              <w:jc w:val="left"/>
              <w:rPr>
                <w:rFonts w:ascii="Times New Roman" w:hAnsi="Times New Roman" w:cs="Times New Roman"/>
                <w:sz w:val="18"/>
                <w:szCs w:val="18"/>
              </w:rPr>
            </w:pPr>
            <w:r w:rsidRPr="00CC66C7">
              <w:rPr>
                <w:rFonts w:ascii="Times New Roman" w:hAnsi="Times New Roman" w:cs="Times New Roman"/>
                <w:sz w:val="18"/>
                <w:szCs w:val="18"/>
              </w:rPr>
              <w:t>0.003543</w:t>
            </w:r>
          </w:p>
        </w:tc>
        <w:tc>
          <w:tcPr>
            <w:tcW w:w="1613" w:type="dxa"/>
            <w:vAlign w:val="bottom"/>
          </w:tcPr>
          <w:p w14:paraId="32859106" w14:textId="075FDABF" w:rsidR="00D4716B" w:rsidRPr="00D4716B" w:rsidRDefault="00D4716B" w:rsidP="00A42F9F">
            <w:pPr>
              <w:pStyle w:val="Compact"/>
              <w:jc w:val="left"/>
              <w:rPr>
                <w:rFonts w:ascii="Times New Roman" w:hAnsi="Times New Roman" w:cs="Times New Roman"/>
                <w:sz w:val="18"/>
                <w:szCs w:val="18"/>
              </w:rPr>
            </w:pPr>
            <w:r w:rsidRPr="00CC66C7">
              <w:rPr>
                <w:rFonts w:ascii="Times New Roman" w:hAnsi="Times New Roman" w:cs="Times New Roman"/>
                <w:sz w:val="18"/>
                <w:szCs w:val="18"/>
              </w:rPr>
              <w:t>0.1051***</w:t>
            </w:r>
          </w:p>
        </w:tc>
        <w:tc>
          <w:tcPr>
            <w:tcW w:w="1364" w:type="dxa"/>
            <w:vAlign w:val="bottom"/>
          </w:tcPr>
          <w:p w14:paraId="49197137" w14:textId="4E82B01D" w:rsidR="00D4716B" w:rsidRPr="00D4716B" w:rsidRDefault="00D4716B" w:rsidP="00A42F9F">
            <w:pPr>
              <w:pStyle w:val="Compact"/>
              <w:jc w:val="left"/>
              <w:rPr>
                <w:rFonts w:ascii="Times New Roman" w:hAnsi="Times New Roman" w:cs="Times New Roman"/>
                <w:sz w:val="18"/>
                <w:szCs w:val="18"/>
              </w:rPr>
            </w:pPr>
            <w:r w:rsidRPr="00CC66C7">
              <w:rPr>
                <w:rFonts w:ascii="Times New Roman" w:hAnsi="Times New Roman" w:cs="Times New Roman"/>
                <w:sz w:val="18"/>
                <w:szCs w:val="18"/>
              </w:rPr>
              <w:t>0.02570</w:t>
            </w:r>
          </w:p>
        </w:tc>
        <w:tc>
          <w:tcPr>
            <w:tcW w:w="1506" w:type="dxa"/>
            <w:vAlign w:val="bottom"/>
          </w:tcPr>
          <w:p w14:paraId="7019233E" w14:textId="6ED108DB" w:rsidR="00D4716B" w:rsidRPr="00D4716B" w:rsidRDefault="00D4716B" w:rsidP="00A42F9F">
            <w:pPr>
              <w:pStyle w:val="Compact"/>
              <w:jc w:val="left"/>
              <w:rPr>
                <w:rFonts w:ascii="Times New Roman" w:hAnsi="Times New Roman" w:cs="Times New Roman"/>
                <w:sz w:val="18"/>
                <w:szCs w:val="18"/>
              </w:rPr>
            </w:pPr>
            <w:r w:rsidRPr="00CC66C7">
              <w:rPr>
                <w:rFonts w:ascii="Times New Roman" w:hAnsi="Times New Roman" w:cs="Times New Roman"/>
                <w:sz w:val="18"/>
                <w:szCs w:val="18"/>
              </w:rPr>
              <w:t>0.08331***</w:t>
            </w:r>
          </w:p>
        </w:tc>
      </w:tr>
      <w:tr w:rsidR="00D4716B" w:rsidRPr="002B3D9B" w14:paraId="5B6402E5" w14:textId="77777777" w:rsidTr="00A42F9F">
        <w:tc>
          <w:tcPr>
            <w:tcW w:w="2093" w:type="dxa"/>
            <w:vAlign w:val="bottom"/>
          </w:tcPr>
          <w:p w14:paraId="70A8D020" w14:textId="77777777" w:rsidR="00D4716B" w:rsidRPr="00126DE3" w:rsidRDefault="00D4716B" w:rsidP="00A42F9F">
            <w:pPr>
              <w:pStyle w:val="Compact"/>
              <w:jc w:val="left"/>
              <w:rPr>
                <w:rFonts w:ascii="Times New Roman" w:hAnsi="Times New Roman" w:cs="Times New Roman"/>
                <w:b/>
                <w:sz w:val="18"/>
                <w:szCs w:val="18"/>
              </w:rPr>
            </w:pPr>
          </w:p>
        </w:tc>
        <w:tc>
          <w:tcPr>
            <w:tcW w:w="1276" w:type="dxa"/>
            <w:vAlign w:val="bottom"/>
          </w:tcPr>
          <w:p w14:paraId="17454F51" w14:textId="109DB07A" w:rsidR="00D4716B" w:rsidRPr="00D4716B" w:rsidRDefault="00D4716B" w:rsidP="00A42F9F">
            <w:pPr>
              <w:pStyle w:val="Compact"/>
              <w:jc w:val="left"/>
              <w:rPr>
                <w:rFonts w:ascii="Times New Roman" w:hAnsi="Times New Roman" w:cs="Times New Roman"/>
                <w:sz w:val="18"/>
                <w:szCs w:val="18"/>
              </w:rPr>
            </w:pPr>
            <w:r w:rsidRPr="00CC66C7">
              <w:rPr>
                <w:rFonts w:ascii="Times New Roman" w:hAnsi="Times New Roman" w:cs="Times New Roman"/>
                <w:sz w:val="18"/>
                <w:szCs w:val="18"/>
              </w:rPr>
              <w:t>(0.02569)</w:t>
            </w:r>
          </w:p>
        </w:tc>
        <w:tc>
          <w:tcPr>
            <w:tcW w:w="1275" w:type="dxa"/>
            <w:vAlign w:val="bottom"/>
          </w:tcPr>
          <w:p w14:paraId="59009B49" w14:textId="542331A7" w:rsidR="00D4716B" w:rsidRPr="00D4716B" w:rsidRDefault="00D4716B" w:rsidP="00A42F9F">
            <w:pPr>
              <w:pStyle w:val="Compact"/>
              <w:jc w:val="left"/>
              <w:rPr>
                <w:rFonts w:ascii="Times New Roman" w:hAnsi="Times New Roman" w:cs="Times New Roman"/>
                <w:sz w:val="18"/>
                <w:szCs w:val="18"/>
              </w:rPr>
            </w:pPr>
            <w:r w:rsidRPr="00CC66C7">
              <w:rPr>
                <w:rFonts w:ascii="Times New Roman" w:hAnsi="Times New Roman" w:cs="Times New Roman"/>
                <w:sz w:val="18"/>
                <w:szCs w:val="18"/>
              </w:rPr>
              <w:t>(0.02143)</w:t>
            </w:r>
          </w:p>
        </w:tc>
        <w:tc>
          <w:tcPr>
            <w:tcW w:w="1613" w:type="dxa"/>
            <w:vAlign w:val="bottom"/>
          </w:tcPr>
          <w:p w14:paraId="07521697" w14:textId="106A24D0" w:rsidR="00D4716B" w:rsidRPr="00D4716B" w:rsidRDefault="00D4716B" w:rsidP="00A42F9F">
            <w:pPr>
              <w:pStyle w:val="Compact"/>
              <w:jc w:val="left"/>
              <w:rPr>
                <w:rFonts w:ascii="Times New Roman" w:hAnsi="Times New Roman" w:cs="Times New Roman"/>
                <w:sz w:val="18"/>
                <w:szCs w:val="18"/>
              </w:rPr>
            </w:pPr>
            <w:r w:rsidRPr="00CC66C7">
              <w:rPr>
                <w:rFonts w:ascii="Times New Roman" w:hAnsi="Times New Roman" w:cs="Times New Roman"/>
                <w:sz w:val="18"/>
                <w:szCs w:val="18"/>
              </w:rPr>
              <w:t>(0.02851)</w:t>
            </w:r>
          </w:p>
        </w:tc>
        <w:tc>
          <w:tcPr>
            <w:tcW w:w="1364" w:type="dxa"/>
            <w:vAlign w:val="bottom"/>
          </w:tcPr>
          <w:p w14:paraId="733954E0" w14:textId="1B587D68" w:rsidR="00D4716B" w:rsidRPr="00D4716B" w:rsidRDefault="00D4716B" w:rsidP="00A42F9F">
            <w:pPr>
              <w:pStyle w:val="Compact"/>
              <w:jc w:val="left"/>
              <w:rPr>
                <w:rFonts w:ascii="Times New Roman" w:hAnsi="Times New Roman" w:cs="Times New Roman"/>
                <w:sz w:val="18"/>
                <w:szCs w:val="18"/>
              </w:rPr>
            </w:pPr>
            <w:r w:rsidRPr="00CC66C7">
              <w:rPr>
                <w:rFonts w:ascii="Times New Roman" w:hAnsi="Times New Roman" w:cs="Times New Roman"/>
                <w:sz w:val="18"/>
                <w:szCs w:val="18"/>
              </w:rPr>
              <w:t>(0.02202)</w:t>
            </w:r>
          </w:p>
        </w:tc>
        <w:tc>
          <w:tcPr>
            <w:tcW w:w="1506" w:type="dxa"/>
            <w:vAlign w:val="bottom"/>
          </w:tcPr>
          <w:p w14:paraId="797A1427" w14:textId="3AAAF4F9" w:rsidR="00D4716B" w:rsidRPr="00D4716B" w:rsidRDefault="00D4716B" w:rsidP="00A42F9F">
            <w:pPr>
              <w:pStyle w:val="Compact"/>
              <w:jc w:val="left"/>
              <w:rPr>
                <w:rFonts w:ascii="Times New Roman" w:hAnsi="Times New Roman" w:cs="Times New Roman"/>
                <w:sz w:val="18"/>
                <w:szCs w:val="18"/>
              </w:rPr>
            </w:pPr>
            <w:r w:rsidRPr="00CC66C7">
              <w:rPr>
                <w:rFonts w:ascii="Times New Roman" w:hAnsi="Times New Roman" w:cs="Times New Roman"/>
                <w:sz w:val="18"/>
                <w:szCs w:val="18"/>
              </w:rPr>
              <w:t>(0.02751)</w:t>
            </w:r>
          </w:p>
        </w:tc>
      </w:tr>
      <w:tr w:rsidR="00D4716B" w:rsidRPr="002B3D9B" w14:paraId="6EAAE87F" w14:textId="77777777" w:rsidTr="00A42F9F">
        <w:tc>
          <w:tcPr>
            <w:tcW w:w="2093" w:type="dxa"/>
            <w:vAlign w:val="bottom"/>
          </w:tcPr>
          <w:p w14:paraId="26CFE63B" w14:textId="77777777" w:rsidR="00D4716B" w:rsidRPr="00126DE3" w:rsidRDefault="00D4716B" w:rsidP="00A42F9F">
            <w:pPr>
              <w:pStyle w:val="Compact"/>
              <w:jc w:val="left"/>
              <w:rPr>
                <w:rFonts w:ascii="Times New Roman" w:hAnsi="Times New Roman" w:cs="Times New Roman"/>
                <w:b/>
                <w:sz w:val="18"/>
                <w:szCs w:val="18"/>
              </w:rPr>
            </w:pPr>
            <w:r>
              <w:rPr>
                <w:rFonts w:ascii="Times New Roman" w:hAnsi="Times New Roman" w:cs="Times New Roman"/>
                <w:b/>
                <w:sz w:val="18"/>
                <w:szCs w:val="18"/>
              </w:rPr>
              <w:t>ln(</w:t>
            </w:r>
            <w:r w:rsidRPr="00126DE3">
              <w:rPr>
                <w:rFonts w:ascii="Times New Roman" w:hAnsi="Times New Roman" w:cs="Times New Roman"/>
                <w:b/>
                <w:sz w:val="18"/>
                <w:szCs w:val="18"/>
              </w:rPr>
              <w:t>quantity</w:t>
            </w:r>
            <w:r>
              <w:rPr>
                <w:rFonts w:ascii="Times New Roman" w:hAnsi="Times New Roman" w:cs="Times New Roman"/>
                <w:b/>
                <w:sz w:val="18"/>
                <w:szCs w:val="18"/>
              </w:rPr>
              <w:t>)</w:t>
            </w:r>
          </w:p>
        </w:tc>
        <w:tc>
          <w:tcPr>
            <w:tcW w:w="1276" w:type="dxa"/>
            <w:vAlign w:val="bottom"/>
          </w:tcPr>
          <w:p w14:paraId="10C03383" w14:textId="568A44DE" w:rsidR="00D4716B" w:rsidRPr="00D4716B" w:rsidRDefault="00D4716B" w:rsidP="00A42F9F">
            <w:pPr>
              <w:pStyle w:val="Compact"/>
              <w:jc w:val="left"/>
              <w:rPr>
                <w:rFonts w:ascii="Times New Roman" w:hAnsi="Times New Roman" w:cs="Times New Roman"/>
                <w:sz w:val="18"/>
                <w:szCs w:val="18"/>
              </w:rPr>
            </w:pPr>
            <w:r w:rsidRPr="00CC66C7">
              <w:rPr>
                <w:rFonts w:ascii="Times New Roman" w:hAnsi="Times New Roman" w:cs="Times New Roman"/>
                <w:sz w:val="18"/>
                <w:szCs w:val="18"/>
              </w:rPr>
              <w:t>-0.02294***</w:t>
            </w:r>
          </w:p>
        </w:tc>
        <w:tc>
          <w:tcPr>
            <w:tcW w:w="1275" w:type="dxa"/>
            <w:vAlign w:val="bottom"/>
          </w:tcPr>
          <w:p w14:paraId="3884E668" w14:textId="17626836" w:rsidR="00D4716B" w:rsidRPr="00D4716B" w:rsidRDefault="00D4716B" w:rsidP="00A42F9F">
            <w:pPr>
              <w:pStyle w:val="Compact"/>
              <w:jc w:val="left"/>
              <w:rPr>
                <w:rFonts w:ascii="Times New Roman" w:hAnsi="Times New Roman" w:cs="Times New Roman"/>
                <w:sz w:val="18"/>
                <w:szCs w:val="18"/>
              </w:rPr>
            </w:pPr>
            <w:r w:rsidRPr="00CC66C7">
              <w:rPr>
                <w:rFonts w:ascii="Times New Roman" w:hAnsi="Times New Roman" w:cs="Times New Roman"/>
                <w:sz w:val="18"/>
                <w:szCs w:val="18"/>
              </w:rPr>
              <w:t>-0.001014</w:t>
            </w:r>
          </w:p>
        </w:tc>
        <w:tc>
          <w:tcPr>
            <w:tcW w:w="1613" w:type="dxa"/>
            <w:vAlign w:val="bottom"/>
          </w:tcPr>
          <w:p w14:paraId="5D87F800" w14:textId="2672075D" w:rsidR="00D4716B" w:rsidRPr="00D4716B" w:rsidRDefault="00D4716B" w:rsidP="00A42F9F">
            <w:pPr>
              <w:pStyle w:val="Compact"/>
              <w:jc w:val="left"/>
              <w:rPr>
                <w:rFonts w:ascii="Times New Roman" w:hAnsi="Times New Roman" w:cs="Times New Roman"/>
                <w:sz w:val="18"/>
                <w:szCs w:val="18"/>
              </w:rPr>
            </w:pPr>
            <w:r w:rsidRPr="00CC66C7">
              <w:rPr>
                <w:rFonts w:ascii="Times New Roman" w:hAnsi="Times New Roman" w:cs="Times New Roman"/>
                <w:sz w:val="18"/>
                <w:szCs w:val="18"/>
              </w:rPr>
              <w:t>-0.003266</w:t>
            </w:r>
          </w:p>
        </w:tc>
        <w:tc>
          <w:tcPr>
            <w:tcW w:w="1364" w:type="dxa"/>
            <w:vAlign w:val="bottom"/>
          </w:tcPr>
          <w:p w14:paraId="4441F822" w14:textId="0018ACF9" w:rsidR="00D4716B" w:rsidRPr="00D4716B" w:rsidRDefault="00D4716B" w:rsidP="00A42F9F">
            <w:pPr>
              <w:pStyle w:val="Compact"/>
              <w:jc w:val="left"/>
              <w:rPr>
                <w:rFonts w:ascii="Times New Roman" w:hAnsi="Times New Roman" w:cs="Times New Roman"/>
                <w:sz w:val="18"/>
                <w:szCs w:val="18"/>
              </w:rPr>
            </w:pPr>
            <w:r w:rsidRPr="00CC66C7">
              <w:rPr>
                <w:rFonts w:ascii="Times New Roman" w:hAnsi="Times New Roman" w:cs="Times New Roman"/>
                <w:sz w:val="18"/>
                <w:szCs w:val="18"/>
              </w:rPr>
              <w:t>-0.003785*</w:t>
            </w:r>
          </w:p>
        </w:tc>
        <w:tc>
          <w:tcPr>
            <w:tcW w:w="1506" w:type="dxa"/>
            <w:vAlign w:val="bottom"/>
          </w:tcPr>
          <w:p w14:paraId="31D90BEA" w14:textId="060392B1" w:rsidR="00D4716B" w:rsidRPr="00D4716B" w:rsidRDefault="00D4716B" w:rsidP="00A42F9F">
            <w:pPr>
              <w:pStyle w:val="Compact"/>
              <w:jc w:val="left"/>
              <w:rPr>
                <w:rFonts w:ascii="Times New Roman" w:hAnsi="Times New Roman" w:cs="Times New Roman"/>
                <w:sz w:val="18"/>
                <w:szCs w:val="18"/>
              </w:rPr>
            </w:pPr>
            <w:r w:rsidRPr="00CC66C7">
              <w:rPr>
                <w:rFonts w:ascii="Times New Roman" w:hAnsi="Times New Roman" w:cs="Times New Roman"/>
                <w:sz w:val="18"/>
                <w:szCs w:val="18"/>
              </w:rPr>
              <w:t>-0.01310***</w:t>
            </w:r>
          </w:p>
        </w:tc>
      </w:tr>
      <w:tr w:rsidR="00D4716B" w:rsidRPr="002B3D9B" w14:paraId="12852A98" w14:textId="77777777" w:rsidTr="00A42F9F">
        <w:tc>
          <w:tcPr>
            <w:tcW w:w="2093" w:type="dxa"/>
            <w:vAlign w:val="bottom"/>
          </w:tcPr>
          <w:p w14:paraId="2DA63DD5" w14:textId="77777777" w:rsidR="00D4716B" w:rsidRPr="00126DE3" w:rsidRDefault="00D4716B" w:rsidP="00A42F9F">
            <w:pPr>
              <w:pStyle w:val="Compact"/>
              <w:jc w:val="left"/>
              <w:rPr>
                <w:rFonts w:ascii="Times New Roman" w:hAnsi="Times New Roman" w:cs="Times New Roman"/>
                <w:b/>
                <w:sz w:val="18"/>
                <w:szCs w:val="18"/>
              </w:rPr>
            </w:pPr>
          </w:p>
        </w:tc>
        <w:tc>
          <w:tcPr>
            <w:tcW w:w="1276" w:type="dxa"/>
            <w:vAlign w:val="bottom"/>
          </w:tcPr>
          <w:p w14:paraId="5D9EEB38" w14:textId="1632A70D" w:rsidR="00D4716B" w:rsidRPr="00D4716B" w:rsidRDefault="00D4716B" w:rsidP="00A42F9F">
            <w:pPr>
              <w:pStyle w:val="Compact"/>
              <w:jc w:val="left"/>
              <w:rPr>
                <w:rFonts w:ascii="Times New Roman" w:hAnsi="Times New Roman" w:cs="Times New Roman"/>
                <w:sz w:val="18"/>
                <w:szCs w:val="18"/>
              </w:rPr>
            </w:pPr>
            <w:r w:rsidRPr="00CC66C7">
              <w:rPr>
                <w:rFonts w:ascii="Times New Roman" w:hAnsi="Times New Roman" w:cs="Times New Roman"/>
                <w:sz w:val="18"/>
                <w:szCs w:val="18"/>
              </w:rPr>
              <w:t>(0.001234)</w:t>
            </w:r>
          </w:p>
        </w:tc>
        <w:tc>
          <w:tcPr>
            <w:tcW w:w="1275" w:type="dxa"/>
            <w:vAlign w:val="bottom"/>
          </w:tcPr>
          <w:p w14:paraId="34B2B131" w14:textId="0AAA45B7" w:rsidR="00D4716B" w:rsidRPr="00D4716B" w:rsidRDefault="00D4716B" w:rsidP="00A42F9F">
            <w:pPr>
              <w:pStyle w:val="Compact"/>
              <w:jc w:val="left"/>
              <w:rPr>
                <w:rFonts w:ascii="Times New Roman" w:hAnsi="Times New Roman" w:cs="Times New Roman"/>
                <w:sz w:val="18"/>
                <w:szCs w:val="18"/>
              </w:rPr>
            </w:pPr>
            <w:r w:rsidRPr="00CC66C7">
              <w:rPr>
                <w:rFonts w:ascii="Times New Roman" w:hAnsi="Times New Roman" w:cs="Times New Roman"/>
                <w:sz w:val="18"/>
                <w:szCs w:val="18"/>
              </w:rPr>
              <w:t>(0.002047)</w:t>
            </w:r>
          </w:p>
        </w:tc>
        <w:tc>
          <w:tcPr>
            <w:tcW w:w="1613" w:type="dxa"/>
            <w:vAlign w:val="bottom"/>
          </w:tcPr>
          <w:p w14:paraId="46446337" w14:textId="7FDA17D3" w:rsidR="00D4716B" w:rsidRPr="00D4716B" w:rsidRDefault="00D4716B" w:rsidP="00A42F9F">
            <w:pPr>
              <w:pStyle w:val="Compact"/>
              <w:jc w:val="left"/>
              <w:rPr>
                <w:rFonts w:ascii="Times New Roman" w:hAnsi="Times New Roman" w:cs="Times New Roman"/>
                <w:sz w:val="18"/>
                <w:szCs w:val="18"/>
              </w:rPr>
            </w:pPr>
            <w:r w:rsidRPr="00CC66C7">
              <w:rPr>
                <w:rFonts w:ascii="Times New Roman" w:hAnsi="Times New Roman" w:cs="Times New Roman"/>
                <w:sz w:val="18"/>
                <w:szCs w:val="18"/>
              </w:rPr>
              <w:t>(0.002134)</w:t>
            </w:r>
          </w:p>
        </w:tc>
        <w:tc>
          <w:tcPr>
            <w:tcW w:w="1364" w:type="dxa"/>
            <w:vAlign w:val="bottom"/>
          </w:tcPr>
          <w:p w14:paraId="489F1A95" w14:textId="26592BF7" w:rsidR="00D4716B" w:rsidRPr="00D4716B" w:rsidRDefault="00D4716B" w:rsidP="00A42F9F">
            <w:pPr>
              <w:pStyle w:val="Compact"/>
              <w:jc w:val="left"/>
              <w:rPr>
                <w:rFonts w:ascii="Times New Roman" w:hAnsi="Times New Roman" w:cs="Times New Roman"/>
                <w:sz w:val="18"/>
                <w:szCs w:val="18"/>
              </w:rPr>
            </w:pPr>
            <w:r w:rsidRPr="00CC66C7">
              <w:rPr>
                <w:rFonts w:ascii="Times New Roman" w:hAnsi="Times New Roman" w:cs="Times New Roman"/>
                <w:sz w:val="18"/>
                <w:szCs w:val="18"/>
              </w:rPr>
              <w:t>(0.001983)</w:t>
            </w:r>
          </w:p>
        </w:tc>
        <w:tc>
          <w:tcPr>
            <w:tcW w:w="1506" w:type="dxa"/>
            <w:vAlign w:val="bottom"/>
          </w:tcPr>
          <w:p w14:paraId="1ACBABA9" w14:textId="65EFDFD1" w:rsidR="00D4716B" w:rsidRPr="00D4716B" w:rsidRDefault="00D4716B" w:rsidP="00A42F9F">
            <w:pPr>
              <w:pStyle w:val="Compact"/>
              <w:jc w:val="left"/>
              <w:rPr>
                <w:rFonts w:ascii="Times New Roman" w:hAnsi="Times New Roman" w:cs="Times New Roman"/>
                <w:sz w:val="18"/>
                <w:szCs w:val="18"/>
              </w:rPr>
            </w:pPr>
            <w:r w:rsidRPr="00CC66C7">
              <w:rPr>
                <w:rFonts w:ascii="Times New Roman" w:hAnsi="Times New Roman" w:cs="Times New Roman"/>
                <w:sz w:val="18"/>
                <w:szCs w:val="18"/>
              </w:rPr>
              <w:t>(0.002261)</w:t>
            </w:r>
          </w:p>
        </w:tc>
      </w:tr>
      <w:tr w:rsidR="00D4716B" w:rsidRPr="002B3D9B" w14:paraId="1833F822" w14:textId="77777777" w:rsidTr="00A42F9F">
        <w:tc>
          <w:tcPr>
            <w:tcW w:w="2093" w:type="dxa"/>
            <w:vAlign w:val="bottom"/>
          </w:tcPr>
          <w:p w14:paraId="19BFC58A" w14:textId="77777777" w:rsidR="00D4716B" w:rsidRPr="00126DE3" w:rsidRDefault="00D4716B" w:rsidP="00A42F9F">
            <w:pPr>
              <w:pStyle w:val="Compact"/>
              <w:jc w:val="left"/>
              <w:rPr>
                <w:rFonts w:ascii="Times New Roman" w:hAnsi="Times New Roman" w:cs="Times New Roman"/>
                <w:b/>
                <w:sz w:val="18"/>
                <w:szCs w:val="18"/>
              </w:rPr>
            </w:pPr>
            <w:r w:rsidRPr="00126DE3">
              <w:rPr>
                <w:rFonts w:ascii="Times New Roman" w:hAnsi="Times New Roman" w:cs="Times New Roman"/>
                <w:b/>
                <w:sz w:val="18"/>
                <w:szCs w:val="18"/>
              </w:rPr>
              <w:t>duration</w:t>
            </w:r>
          </w:p>
        </w:tc>
        <w:tc>
          <w:tcPr>
            <w:tcW w:w="1276" w:type="dxa"/>
            <w:vAlign w:val="bottom"/>
          </w:tcPr>
          <w:p w14:paraId="6D09FB13" w14:textId="0D5F868C" w:rsidR="00D4716B" w:rsidRPr="00D4716B" w:rsidRDefault="00D4716B" w:rsidP="00A42F9F">
            <w:pPr>
              <w:pStyle w:val="Compact"/>
              <w:jc w:val="left"/>
              <w:rPr>
                <w:rFonts w:ascii="Times New Roman" w:hAnsi="Times New Roman" w:cs="Times New Roman"/>
                <w:sz w:val="18"/>
                <w:szCs w:val="18"/>
              </w:rPr>
            </w:pPr>
            <w:r w:rsidRPr="00CC66C7">
              <w:rPr>
                <w:rFonts w:ascii="Times New Roman" w:hAnsi="Times New Roman" w:cs="Times New Roman"/>
                <w:sz w:val="18"/>
                <w:szCs w:val="18"/>
              </w:rPr>
              <w:t>1.262e-04***</w:t>
            </w:r>
          </w:p>
        </w:tc>
        <w:tc>
          <w:tcPr>
            <w:tcW w:w="1275" w:type="dxa"/>
            <w:vAlign w:val="bottom"/>
          </w:tcPr>
          <w:p w14:paraId="32F1EDBB" w14:textId="76DB981E" w:rsidR="00D4716B" w:rsidRPr="00D4716B" w:rsidRDefault="00D4716B" w:rsidP="00A42F9F">
            <w:pPr>
              <w:pStyle w:val="Compact"/>
              <w:jc w:val="left"/>
              <w:rPr>
                <w:rFonts w:ascii="Times New Roman" w:hAnsi="Times New Roman" w:cs="Times New Roman"/>
                <w:sz w:val="18"/>
                <w:szCs w:val="18"/>
              </w:rPr>
            </w:pPr>
            <w:r w:rsidRPr="00CC66C7">
              <w:rPr>
                <w:rFonts w:ascii="Times New Roman" w:hAnsi="Times New Roman" w:cs="Times New Roman"/>
                <w:sz w:val="18"/>
                <w:szCs w:val="18"/>
              </w:rPr>
              <w:t>6.494e-05***</w:t>
            </w:r>
          </w:p>
        </w:tc>
        <w:tc>
          <w:tcPr>
            <w:tcW w:w="1613" w:type="dxa"/>
            <w:vAlign w:val="bottom"/>
          </w:tcPr>
          <w:p w14:paraId="0639F315" w14:textId="61168724" w:rsidR="00D4716B" w:rsidRPr="00D4716B" w:rsidRDefault="00D4716B" w:rsidP="00A42F9F">
            <w:pPr>
              <w:pStyle w:val="Compact"/>
              <w:jc w:val="left"/>
              <w:rPr>
                <w:rFonts w:ascii="Times New Roman" w:hAnsi="Times New Roman" w:cs="Times New Roman"/>
                <w:sz w:val="18"/>
                <w:szCs w:val="18"/>
              </w:rPr>
            </w:pPr>
            <w:r w:rsidRPr="00CC66C7">
              <w:rPr>
                <w:rFonts w:ascii="Times New Roman" w:hAnsi="Times New Roman" w:cs="Times New Roman"/>
                <w:sz w:val="18"/>
                <w:szCs w:val="18"/>
              </w:rPr>
              <w:t>2.437e-04***</w:t>
            </w:r>
          </w:p>
        </w:tc>
        <w:tc>
          <w:tcPr>
            <w:tcW w:w="1364" w:type="dxa"/>
            <w:vAlign w:val="bottom"/>
          </w:tcPr>
          <w:p w14:paraId="782F1F6D" w14:textId="3EA9C827" w:rsidR="00D4716B" w:rsidRPr="00D4716B" w:rsidRDefault="00D4716B" w:rsidP="00A42F9F">
            <w:pPr>
              <w:pStyle w:val="Compact"/>
              <w:jc w:val="left"/>
              <w:rPr>
                <w:rFonts w:ascii="Times New Roman" w:hAnsi="Times New Roman" w:cs="Times New Roman"/>
                <w:sz w:val="18"/>
                <w:szCs w:val="18"/>
              </w:rPr>
            </w:pPr>
            <w:r w:rsidRPr="00CC66C7">
              <w:rPr>
                <w:rFonts w:ascii="Times New Roman" w:hAnsi="Times New Roman" w:cs="Times New Roman"/>
                <w:sz w:val="18"/>
                <w:szCs w:val="18"/>
              </w:rPr>
              <w:t>1.608e-04***</w:t>
            </w:r>
          </w:p>
        </w:tc>
        <w:tc>
          <w:tcPr>
            <w:tcW w:w="1506" w:type="dxa"/>
            <w:vAlign w:val="bottom"/>
          </w:tcPr>
          <w:p w14:paraId="42D59EA5" w14:textId="786E1099" w:rsidR="00D4716B" w:rsidRPr="00D4716B" w:rsidRDefault="00D4716B" w:rsidP="00A42F9F">
            <w:pPr>
              <w:pStyle w:val="Compact"/>
              <w:jc w:val="left"/>
              <w:rPr>
                <w:rFonts w:ascii="Times New Roman" w:hAnsi="Times New Roman" w:cs="Times New Roman"/>
                <w:sz w:val="18"/>
                <w:szCs w:val="18"/>
              </w:rPr>
            </w:pPr>
            <w:r w:rsidRPr="00CC66C7">
              <w:rPr>
                <w:rFonts w:ascii="Times New Roman" w:hAnsi="Times New Roman" w:cs="Times New Roman"/>
                <w:sz w:val="18"/>
                <w:szCs w:val="18"/>
              </w:rPr>
              <w:t>1.721e-04***</w:t>
            </w:r>
          </w:p>
        </w:tc>
      </w:tr>
      <w:tr w:rsidR="00D4716B" w:rsidRPr="002B3D9B" w14:paraId="0DBEF184" w14:textId="77777777" w:rsidTr="00A42F9F">
        <w:tc>
          <w:tcPr>
            <w:tcW w:w="2093" w:type="dxa"/>
            <w:vAlign w:val="bottom"/>
          </w:tcPr>
          <w:p w14:paraId="1CC3022D" w14:textId="77777777" w:rsidR="00D4716B" w:rsidRPr="00126DE3" w:rsidRDefault="00D4716B" w:rsidP="00A42F9F">
            <w:pPr>
              <w:pStyle w:val="Compact"/>
              <w:jc w:val="left"/>
              <w:rPr>
                <w:rFonts w:ascii="Times New Roman" w:hAnsi="Times New Roman" w:cs="Times New Roman"/>
                <w:b/>
                <w:sz w:val="18"/>
                <w:szCs w:val="18"/>
              </w:rPr>
            </w:pPr>
          </w:p>
        </w:tc>
        <w:tc>
          <w:tcPr>
            <w:tcW w:w="1276" w:type="dxa"/>
            <w:vAlign w:val="bottom"/>
          </w:tcPr>
          <w:p w14:paraId="00373951" w14:textId="355DAD27" w:rsidR="00D4716B" w:rsidRPr="00D4716B" w:rsidRDefault="00D4716B" w:rsidP="00A42F9F">
            <w:pPr>
              <w:pStyle w:val="Compact"/>
              <w:jc w:val="left"/>
              <w:rPr>
                <w:rFonts w:ascii="Times New Roman" w:hAnsi="Times New Roman" w:cs="Times New Roman"/>
                <w:sz w:val="18"/>
                <w:szCs w:val="18"/>
              </w:rPr>
            </w:pPr>
            <w:r w:rsidRPr="00CC66C7">
              <w:rPr>
                <w:rFonts w:ascii="Times New Roman" w:hAnsi="Times New Roman" w:cs="Times New Roman"/>
                <w:sz w:val="18"/>
                <w:szCs w:val="18"/>
              </w:rPr>
              <w:t>(1.695e-05)</w:t>
            </w:r>
          </w:p>
        </w:tc>
        <w:tc>
          <w:tcPr>
            <w:tcW w:w="1275" w:type="dxa"/>
            <w:vAlign w:val="bottom"/>
          </w:tcPr>
          <w:p w14:paraId="619E780B" w14:textId="55379546" w:rsidR="00D4716B" w:rsidRPr="00D4716B" w:rsidRDefault="00D4716B" w:rsidP="00A42F9F">
            <w:pPr>
              <w:pStyle w:val="Compact"/>
              <w:jc w:val="left"/>
              <w:rPr>
                <w:rFonts w:ascii="Times New Roman" w:hAnsi="Times New Roman" w:cs="Times New Roman"/>
                <w:sz w:val="18"/>
                <w:szCs w:val="18"/>
              </w:rPr>
            </w:pPr>
            <w:r w:rsidRPr="00CC66C7">
              <w:rPr>
                <w:rFonts w:ascii="Times New Roman" w:hAnsi="Times New Roman" w:cs="Times New Roman"/>
                <w:sz w:val="18"/>
                <w:szCs w:val="18"/>
              </w:rPr>
              <w:t>(2.430e-05)</w:t>
            </w:r>
          </w:p>
        </w:tc>
        <w:tc>
          <w:tcPr>
            <w:tcW w:w="1613" w:type="dxa"/>
            <w:vAlign w:val="bottom"/>
          </w:tcPr>
          <w:p w14:paraId="177030DE" w14:textId="3914FA92" w:rsidR="00D4716B" w:rsidRPr="00D4716B" w:rsidRDefault="00D4716B" w:rsidP="00A42F9F">
            <w:pPr>
              <w:pStyle w:val="Compact"/>
              <w:jc w:val="left"/>
              <w:rPr>
                <w:rFonts w:ascii="Times New Roman" w:hAnsi="Times New Roman" w:cs="Times New Roman"/>
                <w:sz w:val="18"/>
                <w:szCs w:val="18"/>
              </w:rPr>
            </w:pPr>
            <w:r w:rsidRPr="00CC66C7">
              <w:rPr>
                <w:rFonts w:ascii="Times New Roman" w:hAnsi="Times New Roman" w:cs="Times New Roman"/>
                <w:sz w:val="18"/>
                <w:szCs w:val="18"/>
              </w:rPr>
              <w:t>(2.824e-05)</w:t>
            </w:r>
          </w:p>
        </w:tc>
        <w:tc>
          <w:tcPr>
            <w:tcW w:w="1364" w:type="dxa"/>
            <w:vAlign w:val="bottom"/>
          </w:tcPr>
          <w:p w14:paraId="460F619B" w14:textId="39BF31B6" w:rsidR="00D4716B" w:rsidRPr="00D4716B" w:rsidRDefault="00D4716B" w:rsidP="00A42F9F">
            <w:pPr>
              <w:pStyle w:val="Compact"/>
              <w:jc w:val="left"/>
              <w:rPr>
                <w:rFonts w:ascii="Times New Roman" w:hAnsi="Times New Roman" w:cs="Times New Roman"/>
                <w:sz w:val="18"/>
                <w:szCs w:val="18"/>
              </w:rPr>
            </w:pPr>
            <w:r w:rsidRPr="00CC66C7">
              <w:rPr>
                <w:rFonts w:ascii="Times New Roman" w:hAnsi="Times New Roman" w:cs="Times New Roman"/>
                <w:sz w:val="18"/>
                <w:szCs w:val="18"/>
              </w:rPr>
              <w:t>(4.290e-05)</w:t>
            </w:r>
          </w:p>
        </w:tc>
        <w:tc>
          <w:tcPr>
            <w:tcW w:w="1506" w:type="dxa"/>
            <w:vAlign w:val="bottom"/>
          </w:tcPr>
          <w:p w14:paraId="5720508C" w14:textId="60C2E700" w:rsidR="00D4716B" w:rsidRPr="00D4716B" w:rsidRDefault="00D4716B" w:rsidP="00A42F9F">
            <w:pPr>
              <w:pStyle w:val="Compact"/>
              <w:jc w:val="left"/>
              <w:rPr>
                <w:rFonts w:ascii="Times New Roman" w:hAnsi="Times New Roman" w:cs="Times New Roman"/>
                <w:sz w:val="18"/>
                <w:szCs w:val="18"/>
              </w:rPr>
            </w:pPr>
            <w:r w:rsidRPr="00CC66C7">
              <w:rPr>
                <w:rFonts w:ascii="Times New Roman" w:hAnsi="Times New Roman" w:cs="Times New Roman"/>
                <w:sz w:val="18"/>
                <w:szCs w:val="18"/>
              </w:rPr>
              <w:t>(4.327e-05)</w:t>
            </w:r>
          </w:p>
        </w:tc>
      </w:tr>
      <w:tr w:rsidR="00D4716B" w:rsidRPr="002B3D9B" w14:paraId="0B24AEF2" w14:textId="77777777" w:rsidTr="00A42F9F">
        <w:tc>
          <w:tcPr>
            <w:tcW w:w="2093" w:type="dxa"/>
            <w:vAlign w:val="bottom"/>
          </w:tcPr>
          <w:p w14:paraId="71440295" w14:textId="77777777" w:rsidR="00D4716B" w:rsidRPr="00126DE3" w:rsidRDefault="00D4716B" w:rsidP="00A42F9F">
            <w:pPr>
              <w:pStyle w:val="Compact"/>
              <w:jc w:val="left"/>
              <w:rPr>
                <w:rFonts w:ascii="Times New Roman" w:hAnsi="Times New Roman" w:cs="Times New Roman"/>
                <w:b/>
                <w:sz w:val="18"/>
                <w:szCs w:val="18"/>
              </w:rPr>
            </w:pPr>
            <w:r>
              <w:rPr>
                <w:rFonts w:ascii="Times New Roman" w:hAnsi="Times New Roman" w:cs="Times New Roman"/>
                <w:b/>
                <w:sz w:val="18"/>
                <w:szCs w:val="18"/>
              </w:rPr>
              <w:t>application amount</w:t>
            </w:r>
          </w:p>
        </w:tc>
        <w:tc>
          <w:tcPr>
            <w:tcW w:w="1276" w:type="dxa"/>
            <w:vAlign w:val="bottom"/>
          </w:tcPr>
          <w:p w14:paraId="5923FFB8" w14:textId="453B48F1" w:rsidR="00D4716B" w:rsidRPr="00D4716B" w:rsidRDefault="00D4716B" w:rsidP="00A42F9F">
            <w:pPr>
              <w:pStyle w:val="Compact"/>
              <w:jc w:val="left"/>
              <w:rPr>
                <w:rFonts w:ascii="Times New Roman" w:hAnsi="Times New Roman" w:cs="Times New Roman"/>
                <w:sz w:val="18"/>
                <w:szCs w:val="18"/>
              </w:rPr>
            </w:pPr>
            <w:r w:rsidRPr="00CC66C7">
              <w:rPr>
                <w:rFonts w:ascii="Times New Roman" w:hAnsi="Times New Roman" w:cs="Times New Roman"/>
                <w:sz w:val="18"/>
                <w:szCs w:val="18"/>
              </w:rPr>
              <w:t>-0.04435***</w:t>
            </w:r>
          </w:p>
        </w:tc>
        <w:tc>
          <w:tcPr>
            <w:tcW w:w="1275" w:type="dxa"/>
            <w:vAlign w:val="bottom"/>
          </w:tcPr>
          <w:p w14:paraId="55161DC5" w14:textId="196B23AF" w:rsidR="00D4716B" w:rsidRPr="00D4716B" w:rsidRDefault="00D4716B" w:rsidP="00A42F9F">
            <w:pPr>
              <w:pStyle w:val="Compact"/>
              <w:jc w:val="left"/>
              <w:rPr>
                <w:rFonts w:ascii="Times New Roman" w:hAnsi="Times New Roman" w:cs="Times New Roman"/>
                <w:sz w:val="18"/>
                <w:szCs w:val="18"/>
              </w:rPr>
            </w:pPr>
            <w:r w:rsidRPr="00CC66C7">
              <w:rPr>
                <w:rFonts w:ascii="Times New Roman" w:hAnsi="Times New Roman" w:cs="Times New Roman"/>
                <w:sz w:val="18"/>
                <w:szCs w:val="18"/>
              </w:rPr>
              <w:t>-0.01024***</w:t>
            </w:r>
          </w:p>
        </w:tc>
        <w:tc>
          <w:tcPr>
            <w:tcW w:w="1613" w:type="dxa"/>
          </w:tcPr>
          <w:p w14:paraId="4C80E5EF" w14:textId="77777777" w:rsidR="00D4716B" w:rsidRPr="00D4716B" w:rsidRDefault="00D4716B" w:rsidP="00A42F9F">
            <w:pPr>
              <w:pStyle w:val="Compact"/>
              <w:jc w:val="left"/>
              <w:rPr>
                <w:rFonts w:ascii="Times New Roman" w:hAnsi="Times New Roman" w:cs="Times New Roman"/>
                <w:sz w:val="18"/>
                <w:szCs w:val="18"/>
              </w:rPr>
            </w:pPr>
          </w:p>
        </w:tc>
        <w:tc>
          <w:tcPr>
            <w:tcW w:w="1364" w:type="dxa"/>
          </w:tcPr>
          <w:p w14:paraId="0801D3B9" w14:textId="77777777" w:rsidR="00D4716B" w:rsidRPr="00D4716B" w:rsidRDefault="00D4716B" w:rsidP="00A42F9F">
            <w:pPr>
              <w:pStyle w:val="Compact"/>
              <w:jc w:val="left"/>
              <w:rPr>
                <w:rFonts w:ascii="Times New Roman" w:hAnsi="Times New Roman" w:cs="Times New Roman"/>
                <w:sz w:val="18"/>
                <w:szCs w:val="18"/>
              </w:rPr>
            </w:pPr>
          </w:p>
        </w:tc>
        <w:tc>
          <w:tcPr>
            <w:tcW w:w="1506" w:type="dxa"/>
          </w:tcPr>
          <w:p w14:paraId="49242823" w14:textId="77777777" w:rsidR="00D4716B" w:rsidRPr="00D4716B" w:rsidRDefault="00D4716B" w:rsidP="00A42F9F">
            <w:pPr>
              <w:pStyle w:val="Compact"/>
              <w:jc w:val="left"/>
              <w:rPr>
                <w:rFonts w:ascii="Times New Roman" w:hAnsi="Times New Roman" w:cs="Times New Roman"/>
                <w:sz w:val="18"/>
                <w:szCs w:val="18"/>
              </w:rPr>
            </w:pPr>
          </w:p>
        </w:tc>
      </w:tr>
      <w:tr w:rsidR="00D4716B" w:rsidRPr="002B3D9B" w14:paraId="623EDC4A" w14:textId="77777777" w:rsidTr="00A42F9F">
        <w:tc>
          <w:tcPr>
            <w:tcW w:w="2093" w:type="dxa"/>
            <w:vAlign w:val="bottom"/>
          </w:tcPr>
          <w:p w14:paraId="1958206E" w14:textId="77777777" w:rsidR="00D4716B" w:rsidRPr="00126DE3" w:rsidRDefault="00D4716B" w:rsidP="00A42F9F">
            <w:pPr>
              <w:pStyle w:val="Compact"/>
              <w:jc w:val="left"/>
              <w:rPr>
                <w:rFonts w:ascii="Times New Roman" w:hAnsi="Times New Roman" w:cs="Times New Roman"/>
                <w:b/>
                <w:sz w:val="18"/>
                <w:szCs w:val="18"/>
              </w:rPr>
            </w:pPr>
          </w:p>
        </w:tc>
        <w:tc>
          <w:tcPr>
            <w:tcW w:w="1276" w:type="dxa"/>
            <w:vAlign w:val="bottom"/>
          </w:tcPr>
          <w:p w14:paraId="64E0DD5F" w14:textId="69E63D70" w:rsidR="00D4716B" w:rsidRPr="00D4716B" w:rsidRDefault="00D4716B" w:rsidP="00A42F9F">
            <w:pPr>
              <w:pStyle w:val="Compact"/>
              <w:jc w:val="left"/>
              <w:rPr>
                <w:rFonts w:ascii="Times New Roman" w:hAnsi="Times New Roman" w:cs="Times New Roman"/>
                <w:sz w:val="18"/>
                <w:szCs w:val="18"/>
              </w:rPr>
            </w:pPr>
            <w:r w:rsidRPr="00CC66C7">
              <w:rPr>
                <w:rFonts w:ascii="Times New Roman" w:hAnsi="Times New Roman" w:cs="Times New Roman"/>
                <w:sz w:val="18"/>
                <w:szCs w:val="18"/>
              </w:rPr>
              <w:t>(0.003075)</w:t>
            </w:r>
          </w:p>
        </w:tc>
        <w:tc>
          <w:tcPr>
            <w:tcW w:w="1275" w:type="dxa"/>
            <w:vAlign w:val="bottom"/>
          </w:tcPr>
          <w:p w14:paraId="2199754F" w14:textId="7FC55FF1" w:rsidR="00D4716B" w:rsidRPr="00D4716B" w:rsidRDefault="00D4716B" w:rsidP="00A42F9F">
            <w:pPr>
              <w:pStyle w:val="Compact"/>
              <w:jc w:val="left"/>
              <w:rPr>
                <w:rFonts w:ascii="Times New Roman" w:hAnsi="Times New Roman" w:cs="Times New Roman"/>
                <w:sz w:val="18"/>
                <w:szCs w:val="18"/>
              </w:rPr>
            </w:pPr>
            <w:r w:rsidRPr="00CC66C7">
              <w:rPr>
                <w:rFonts w:ascii="Times New Roman" w:hAnsi="Times New Roman" w:cs="Times New Roman"/>
                <w:sz w:val="18"/>
                <w:szCs w:val="18"/>
              </w:rPr>
              <w:t>(0.002422)</w:t>
            </w:r>
          </w:p>
        </w:tc>
        <w:tc>
          <w:tcPr>
            <w:tcW w:w="1613" w:type="dxa"/>
          </w:tcPr>
          <w:p w14:paraId="17360B7A" w14:textId="77777777" w:rsidR="00D4716B" w:rsidRPr="00D4716B" w:rsidRDefault="00D4716B" w:rsidP="00A42F9F">
            <w:pPr>
              <w:pStyle w:val="Compact"/>
              <w:jc w:val="left"/>
              <w:rPr>
                <w:rFonts w:ascii="Times New Roman" w:hAnsi="Times New Roman" w:cs="Times New Roman"/>
                <w:sz w:val="18"/>
                <w:szCs w:val="18"/>
              </w:rPr>
            </w:pPr>
          </w:p>
        </w:tc>
        <w:tc>
          <w:tcPr>
            <w:tcW w:w="1364" w:type="dxa"/>
          </w:tcPr>
          <w:p w14:paraId="0F630E81" w14:textId="77777777" w:rsidR="00D4716B" w:rsidRPr="00D4716B" w:rsidRDefault="00D4716B" w:rsidP="00A42F9F">
            <w:pPr>
              <w:pStyle w:val="Compact"/>
              <w:jc w:val="left"/>
              <w:rPr>
                <w:rFonts w:ascii="Times New Roman" w:hAnsi="Times New Roman" w:cs="Times New Roman"/>
                <w:sz w:val="18"/>
                <w:szCs w:val="18"/>
              </w:rPr>
            </w:pPr>
          </w:p>
        </w:tc>
        <w:tc>
          <w:tcPr>
            <w:tcW w:w="1506" w:type="dxa"/>
          </w:tcPr>
          <w:p w14:paraId="663033C4" w14:textId="77777777" w:rsidR="00D4716B" w:rsidRPr="00D4716B" w:rsidRDefault="00D4716B" w:rsidP="00A42F9F">
            <w:pPr>
              <w:pStyle w:val="Compact"/>
              <w:jc w:val="left"/>
              <w:rPr>
                <w:rFonts w:ascii="Times New Roman" w:hAnsi="Times New Roman" w:cs="Times New Roman"/>
                <w:sz w:val="18"/>
                <w:szCs w:val="18"/>
              </w:rPr>
            </w:pPr>
          </w:p>
        </w:tc>
      </w:tr>
      <w:tr w:rsidR="00D4716B" w:rsidRPr="002B3D9B" w14:paraId="18EEFB52" w14:textId="77777777" w:rsidTr="00A42F9F">
        <w:tc>
          <w:tcPr>
            <w:tcW w:w="2093" w:type="dxa"/>
            <w:vMerge w:val="restart"/>
            <w:vAlign w:val="bottom"/>
          </w:tcPr>
          <w:p w14:paraId="2095E6EA" w14:textId="77777777" w:rsidR="00D4716B" w:rsidRPr="00126DE3" w:rsidRDefault="00D4716B" w:rsidP="00A42F9F">
            <w:pPr>
              <w:pStyle w:val="Compact"/>
              <w:jc w:val="left"/>
              <w:rPr>
                <w:rFonts w:ascii="Times New Roman" w:hAnsi="Times New Roman" w:cs="Times New Roman"/>
                <w:b/>
                <w:sz w:val="18"/>
                <w:szCs w:val="18"/>
              </w:rPr>
            </w:pPr>
            <w:r>
              <w:rPr>
                <w:rFonts w:ascii="Times New Roman" w:hAnsi="Times New Roman" w:cs="Times New Roman"/>
                <w:b/>
                <w:sz w:val="18"/>
                <w:szCs w:val="18"/>
              </w:rPr>
              <w:t>application amount squared</w:t>
            </w:r>
          </w:p>
        </w:tc>
        <w:tc>
          <w:tcPr>
            <w:tcW w:w="1276" w:type="dxa"/>
            <w:vAlign w:val="bottom"/>
          </w:tcPr>
          <w:p w14:paraId="31C8654B" w14:textId="31A32FB1" w:rsidR="00D4716B" w:rsidRPr="00D4716B" w:rsidRDefault="00D4716B" w:rsidP="00A42F9F">
            <w:pPr>
              <w:pStyle w:val="Compact"/>
              <w:jc w:val="left"/>
              <w:rPr>
                <w:rFonts w:ascii="Times New Roman" w:hAnsi="Times New Roman" w:cs="Times New Roman"/>
                <w:sz w:val="18"/>
                <w:szCs w:val="18"/>
              </w:rPr>
            </w:pPr>
            <w:r w:rsidRPr="00CC66C7">
              <w:rPr>
                <w:rFonts w:ascii="Times New Roman" w:hAnsi="Times New Roman" w:cs="Times New Roman"/>
                <w:sz w:val="18"/>
                <w:szCs w:val="18"/>
              </w:rPr>
              <w:t>0.003321***</w:t>
            </w:r>
          </w:p>
        </w:tc>
        <w:tc>
          <w:tcPr>
            <w:tcW w:w="1275" w:type="dxa"/>
            <w:vAlign w:val="bottom"/>
          </w:tcPr>
          <w:p w14:paraId="6FE2B041" w14:textId="504E4D78" w:rsidR="00D4716B" w:rsidRPr="00D4716B" w:rsidRDefault="00D4716B" w:rsidP="00A42F9F">
            <w:pPr>
              <w:pStyle w:val="Compact"/>
              <w:jc w:val="left"/>
              <w:rPr>
                <w:rFonts w:ascii="Times New Roman" w:hAnsi="Times New Roman" w:cs="Times New Roman"/>
                <w:sz w:val="18"/>
                <w:szCs w:val="18"/>
              </w:rPr>
            </w:pPr>
            <w:r w:rsidRPr="00CC66C7">
              <w:rPr>
                <w:rFonts w:ascii="Times New Roman" w:hAnsi="Times New Roman" w:cs="Times New Roman"/>
                <w:sz w:val="18"/>
                <w:szCs w:val="18"/>
              </w:rPr>
              <w:t>5.773e-04***</w:t>
            </w:r>
          </w:p>
        </w:tc>
        <w:tc>
          <w:tcPr>
            <w:tcW w:w="1613" w:type="dxa"/>
          </w:tcPr>
          <w:p w14:paraId="6690AECA" w14:textId="77777777" w:rsidR="00D4716B" w:rsidRPr="00D4716B" w:rsidRDefault="00D4716B" w:rsidP="00A42F9F">
            <w:pPr>
              <w:pStyle w:val="Compact"/>
              <w:jc w:val="left"/>
              <w:rPr>
                <w:rFonts w:ascii="Times New Roman" w:hAnsi="Times New Roman" w:cs="Times New Roman"/>
                <w:sz w:val="18"/>
                <w:szCs w:val="18"/>
              </w:rPr>
            </w:pPr>
          </w:p>
        </w:tc>
        <w:tc>
          <w:tcPr>
            <w:tcW w:w="1364" w:type="dxa"/>
          </w:tcPr>
          <w:p w14:paraId="578E5AEA" w14:textId="77777777" w:rsidR="00D4716B" w:rsidRPr="00D4716B" w:rsidRDefault="00D4716B" w:rsidP="00A42F9F">
            <w:pPr>
              <w:pStyle w:val="Compact"/>
              <w:jc w:val="left"/>
              <w:rPr>
                <w:rFonts w:ascii="Times New Roman" w:hAnsi="Times New Roman" w:cs="Times New Roman"/>
                <w:sz w:val="18"/>
                <w:szCs w:val="18"/>
              </w:rPr>
            </w:pPr>
          </w:p>
        </w:tc>
        <w:tc>
          <w:tcPr>
            <w:tcW w:w="1506" w:type="dxa"/>
          </w:tcPr>
          <w:p w14:paraId="0B42B38E" w14:textId="77777777" w:rsidR="00D4716B" w:rsidRPr="00D4716B" w:rsidRDefault="00D4716B" w:rsidP="00A42F9F">
            <w:pPr>
              <w:pStyle w:val="Compact"/>
              <w:jc w:val="left"/>
              <w:rPr>
                <w:rFonts w:ascii="Times New Roman" w:hAnsi="Times New Roman" w:cs="Times New Roman"/>
                <w:sz w:val="18"/>
                <w:szCs w:val="18"/>
              </w:rPr>
            </w:pPr>
          </w:p>
        </w:tc>
      </w:tr>
      <w:tr w:rsidR="00D4716B" w:rsidRPr="002B3D9B" w14:paraId="62441E1E" w14:textId="77777777" w:rsidTr="00A42F9F">
        <w:tc>
          <w:tcPr>
            <w:tcW w:w="2093" w:type="dxa"/>
            <w:vMerge/>
            <w:vAlign w:val="bottom"/>
          </w:tcPr>
          <w:p w14:paraId="232C3D20" w14:textId="77777777" w:rsidR="00D4716B" w:rsidRPr="00126DE3" w:rsidRDefault="00D4716B" w:rsidP="00A42F9F">
            <w:pPr>
              <w:pStyle w:val="Compact"/>
              <w:jc w:val="left"/>
              <w:rPr>
                <w:rFonts w:ascii="Times New Roman" w:hAnsi="Times New Roman" w:cs="Times New Roman"/>
                <w:b/>
                <w:sz w:val="18"/>
                <w:szCs w:val="18"/>
              </w:rPr>
            </w:pPr>
          </w:p>
        </w:tc>
        <w:tc>
          <w:tcPr>
            <w:tcW w:w="1276" w:type="dxa"/>
            <w:vAlign w:val="bottom"/>
          </w:tcPr>
          <w:p w14:paraId="7331C146" w14:textId="5BDD007B" w:rsidR="00D4716B" w:rsidRPr="00D4716B" w:rsidRDefault="00D4716B" w:rsidP="00A42F9F">
            <w:pPr>
              <w:pStyle w:val="Compact"/>
              <w:jc w:val="left"/>
              <w:rPr>
                <w:rFonts w:ascii="Times New Roman" w:hAnsi="Times New Roman" w:cs="Times New Roman"/>
                <w:sz w:val="18"/>
                <w:szCs w:val="18"/>
              </w:rPr>
            </w:pPr>
            <w:r w:rsidRPr="00CC66C7">
              <w:rPr>
                <w:rFonts w:ascii="Times New Roman" w:hAnsi="Times New Roman" w:cs="Times New Roman"/>
                <w:sz w:val="18"/>
                <w:szCs w:val="18"/>
              </w:rPr>
              <w:t>(3.734e-04)</w:t>
            </w:r>
          </w:p>
        </w:tc>
        <w:tc>
          <w:tcPr>
            <w:tcW w:w="1275" w:type="dxa"/>
            <w:vAlign w:val="bottom"/>
          </w:tcPr>
          <w:p w14:paraId="56D093AA" w14:textId="669B8CDB" w:rsidR="00D4716B" w:rsidRPr="00D4716B" w:rsidRDefault="00D4716B" w:rsidP="00A42F9F">
            <w:pPr>
              <w:pStyle w:val="Compact"/>
              <w:jc w:val="left"/>
              <w:rPr>
                <w:rFonts w:ascii="Times New Roman" w:hAnsi="Times New Roman" w:cs="Times New Roman"/>
                <w:sz w:val="18"/>
                <w:szCs w:val="18"/>
              </w:rPr>
            </w:pPr>
            <w:r w:rsidRPr="00CC66C7">
              <w:rPr>
                <w:rFonts w:ascii="Times New Roman" w:hAnsi="Times New Roman" w:cs="Times New Roman"/>
                <w:sz w:val="18"/>
                <w:szCs w:val="18"/>
              </w:rPr>
              <w:t>(1.691e-04)</w:t>
            </w:r>
          </w:p>
        </w:tc>
        <w:tc>
          <w:tcPr>
            <w:tcW w:w="1613" w:type="dxa"/>
          </w:tcPr>
          <w:p w14:paraId="1ABDB6B4" w14:textId="77777777" w:rsidR="00D4716B" w:rsidRPr="00D4716B" w:rsidRDefault="00D4716B" w:rsidP="00A42F9F">
            <w:pPr>
              <w:pStyle w:val="Compact"/>
              <w:jc w:val="left"/>
              <w:rPr>
                <w:rFonts w:ascii="Times New Roman" w:hAnsi="Times New Roman" w:cs="Times New Roman"/>
                <w:sz w:val="18"/>
                <w:szCs w:val="18"/>
              </w:rPr>
            </w:pPr>
          </w:p>
        </w:tc>
        <w:tc>
          <w:tcPr>
            <w:tcW w:w="1364" w:type="dxa"/>
          </w:tcPr>
          <w:p w14:paraId="7B16D7FA" w14:textId="77777777" w:rsidR="00D4716B" w:rsidRPr="00D4716B" w:rsidRDefault="00D4716B" w:rsidP="00A42F9F">
            <w:pPr>
              <w:pStyle w:val="Compact"/>
              <w:jc w:val="left"/>
              <w:rPr>
                <w:rFonts w:ascii="Times New Roman" w:hAnsi="Times New Roman" w:cs="Times New Roman"/>
                <w:sz w:val="18"/>
                <w:szCs w:val="18"/>
              </w:rPr>
            </w:pPr>
          </w:p>
        </w:tc>
        <w:tc>
          <w:tcPr>
            <w:tcW w:w="1506" w:type="dxa"/>
          </w:tcPr>
          <w:p w14:paraId="366881B0" w14:textId="77777777" w:rsidR="00D4716B" w:rsidRPr="00D4716B" w:rsidRDefault="00D4716B" w:rsidP="00A42F9F">
            <w:pPr>
              <w:pStyle w:val="Compact"/>
              <w:jc w:val="left"/>
              <w:rPr>
                <w:rFonts w:ascii="Times New Roman" w:hAnsi="Times New Roman" w:cs="Times New Roman"/>
                <w:sz w:val="18"/>
                <w:szCs w:val="18"/>
              </w:rPr>
            </w:pPr>
          </w:p>
        </w:tc>
      </w:tr>
      <w:tr w:rsidR="00D4716B" w:rsidRPr="002B3D9B" w14:paraId="6B0DA731" w14:textId="77777777" w:rsidTr="00A42F9F">
        <w:tc>
          <w:tcPr>
            <w:tcW w:w="2093" w:type="dxa"/>
            <w:vAlign w:val="bottom"/>
          </w:tcPr>
          <w:p w14:paraId="6A44554A" w14:textId="77777777" w:rsidR="00D4716B" w:rsidRPr="00126DE3" w:rsidRDefault="00D4716B" w:rsidP="00A42F9F">
            <w:pPr>
              <w:pStyle w:val="Compact"/>
              <w:jc w:val="left"/>
              <w:rPr>
                <w:rFonts w:ascii="Times New Roman" w:hAnsi="Times New Roman" w:cs="Times New Roman"/>
                <w:b/>
                <w:sz w:val="18"/>
                <w:szCs w:val="18"/>
              </w:rPr>
            </w:pPr>
            <w:r>
              <w:rPr>
                <w:rFonts w:ascii="Times New Roman" w:hAnsi="Times New Roman" w:cs="Times New Roman"/>
                <w:b/>
                <w:sz w:val="18"/>
                <w:szCs w:val="18"/>
              </w:rPr>
              <w:t>p</w:t>
            </w:r>
            <w:r w:rsidRPr="00126DE3">
              <w:rPr>
                <w:rFonts w:ascii="Times New Roman" w:hAnsi="Times New Roman" w:cs="Times New Roman"/>
                <w:b/>
                <w:sz w:val="18"/>
                <w:szCs w:val="18"/>
              </w:rPr>
              <w:t>rod</w:t>
            </w:r>
            <w:r>
              <w:rPr>
                <w:rFonts w:ascii="Times New Roman" w:hAnsi="Times New Roman" w:cs="Times New Roman"/>
                <w:b/>
                <w:sz w:val="18"/>
                <w:szCs w:val="18"/>
              </w:rPr>
              <w:t xml:space="preserve">ucts </w:t>
            </w:r>
            <w:r w:rsidRPr="00126DE3">
              <w:rPr>
                <w:rFonts w:ascii="Times New Roman" w:hAnsi="Times New Roman" w:cs="Times New Roman"/>
                <w:b/>
                <w:sz w:val="18"/>
                <w:szCs w:val="18"/>
              </w:rPr>
              <w:t>amount</w:t>
            </w:r>
          </w:p>
        </w:tc>
        <w:tc>
          <w:tcPr>
            <w:tcW w:w="1276" w:type="dxa"/>
            <w:vAlign w:val="bottom"/>
          </w:tcPr>
          <w:p w14:paraId="5A88E367" w14:textId="42E9C9E7" w:rsidR="00D4716B" w:rsidRPr="00D4716B" w:rsidRDefault="00D4716B" w:rsidP="00A42F9F">
            <w:pPr>
              <w:pStyle w:val="Compact"/>
              <w:jc w:val="left"/>
              <w:rPr>
                <w:rFonts w:ascii="Times New Roman" w:hAnsi="Times New Roman" w:cs="Times New Roman"/>
                <w:sz w:val="18"/>
                <w:szCs w:val="18"/>
              </w:rPr>
            </w:pPr>
            <w:r w:rsidRPr="00CC66C7">
              <w:rPr>
                <w:rFonts w:ascii="Times New Roman" w:hAnsi="Times New Roman" w:cs="Times New Roman"/>
                <w:sz w:val="18"/>
                <w:szCs w:val="18"/>
              </w:rPr>
              <w:t>6.935e-04***</w:t>
            </w:r>
          </w:p>
        </w:tc>
        <w:tc>
          <w:tcPr>
            <w:tcW w:w="1275" w:type="dxa"/>
            <w:vAlign w:val="bottom"/>
          </w:tcPr>
          <w:p w14:paraId="5088D95B" w14:textId="220B8462" w:rsidR="00D4716B" w:rsidRPr="00D4716B" w:rsidRDefault="00D4716B" w:rsidP="00A42F9F">
            <w:pPr>
              <w:pStyle w:val="Compact"/>
              <w:jc w:val="left"/>
              <w:rPr>
                <w:rFonts w:ascii="Times New Roman" w:hAnsi="Times New Roman" w:cs="Times New Roman"/>
                <w:sz w:val="18"/>
                <w:szCs w:val="18"/>
              </w:rPr>
            </w:pPr>
            <w:r w:rsidRPr="00CC66C7">
              <w:rPr>
                <w:rFonts w:ascii="Times New Roman" w:hAnsi="Times New Roman" w:cs="Times New Roman"/>
                <w:sz w:val="18"/>
                <w:szCs w:val="18"/>
              </w:rPr>
              <w:t>0.001274***</w:t>
            </w:r>
          </w:p>
        </w:tc>
        <w:tc>
          <w:tcPr>
            <w:tcW w:w="1613" w:type="dxa"/>
            <w:vAlign w:val="bottom"/>
          </w:tcPr>
          <w:p w14:paraId="2D076A53" w14:textId="3D6CBDD7" w:rsidR="00D4716B" w:rsidRPr="00D4716B" w:rsidRDefault="00D4716B" w:rsidP="00A42F9F">
            <w:pPr>
              <w:pStyle w:val="Compact"/>
              <w:jc w:val="left"/>
              <w:rPr>
                <w:rFonts w:ascii="Times New Roman" w:hAnsi="Times New Roman" w:cs="Times New Roman"/>
                <w:sz w:val="18"/>
                <w:szCs w:val="18"/>
              </w:rPr>
            </w:pPr>
            <w:r w:rsidRPr="00CC66C7">
              <w:rPr>
                <w:rFonts w:ascii="Times New Roman" w:hAnsi="Times New Roman" w:cs="Times New Roman"/>
                <w:sz w:val="18"/>
                <w:szCs w:val="18"/>
              </w:rPr>
              <w:t>0.001875***</w:t>
            </w:r>
          </w:p>
        </w:tc>
        <w:tc>
          <w:tcPr>
            <w:tcW w:w="1364" w:type="dxa"/>
            <w:vAlign w:val="bottom"/>
          </w:tcPr>
          <w:p w14:paraId="1086CC12" w14:textId="319AB518" w:rsidR="00D4716B" w:rsidRPr="00D4716B" w:rsidRDefault="00D4716B" w:rsidP="00A42F9F">
            <w:pPr>
              <w:pStyle w:val="Compact"/>
              <w:jc w:val="left"/>
              <w:rPr>
                <w:rFonts w:ascii="Times New Roman" w:hAnsi="Times New Roman" w:cs="Times New Roman"/>
                <w:sz w:val="18"/>
                <w:szCs w:val="18"/>
              </w:rPr>
            </w:pPr>
            <w:r w:rsidRPr="00CC66C7">
              <w:rPr>
                <w:rFonts w:ascii="Times New Roman" w:hAnsi="Times New Roman" w:cs="Times New Roman"/>
                <w:sz w:val="18"/>
                <w:szCs w:val="18"/>
              </w:rPr>
              <w:t>0.002315***</w:t>
            </w:r>
          </w:p>
        </w:tc>
        <w:tc>
          <w:tcPr>
            <w:tcW w:w="1506" w:type="dxa"/>
            <w:vAlign w:val="bottom"/>
          </w:tcPr>
          <w:p w14:paraId="1E4F80D1" w14:textId="13FBBF53" w:rsidR="00D4716B" w:rsidRPr="00D4716B" w:rsidRDefault="00D4716B" w:rsidP="00A42F9F">
            <w:pPr>
              <w:pStyle w:val="Compact"/>
              <w:jc w:val="left"/>
              <w:rPr>
                <w:rFonts w:ascii="Times New Roman" w:hAnsi="Times New Roman" w:cs="Times New Roman"/>
                <w:sz w:val="18"/>
                <w:szCs w:val="18"/>
              </w:rPr>
            </w:pPr>
            <w:r w:rsidRPr="00CC66C7">
              <w:rPr>
                <w:rFonts w:ascii="Times New Roman" w:hAnsi="Times New Roman" w:cs="Times New Roman"/>
                <w:sz w:val="18"/>
                <w:szCs w:val="18"/>
              </w:rPr>
              <w:t>0.002379***</w:t>
            </w:r>
          </w:p>
        </w:tc>
      </w:tr>
      <w:tr w:rsidR="00D4716B" w:rsidRPr="002B3D9B" w14:paraId="05BACF16" w14:textId="77777777" w:rsidTr="00A42F9F">
        <w:tc>
          <w:tcPr>
            <w:tcW w:w="2093" w:type="dxa"/>
            <w:vAlign w:val="bottom"/>
          </w:tcPr>
          <w:p w14:paraId="05D3F7C5" w14:textId="77777777" w:rsidR="00D4716B" w:rsidRPr="00126DE3" w:rsidRDefault="00D4716B" w:rsidP="00A42F9F">
            <w:pPr>
              <w:pStyle w:val="Compact"/>
              <w:jc w:val="left"/>
              <w:rPr>
                <w:rFonts w:ascii="Times New Roman" w:hAnsi="Times New Roman" w:cs="Times New Roman"/>
                <w:b/>
                <w:sz w:val="18"/>
                <w:szCs w:val="18"/>
              </w:rPr>
            </w:pPr>
          </w:p>
        </w:tc>
        <w:tc>
          <w:tcPr>
            <w:tcW w:w="1276" w:type="dxa"/>
            <w:vAlign w:val="bottom"/>
          </w:tcPr>
          <w:p w14:paraId="2FD4E283" w14:textId="3F0D1EAA" w:rsidR="00D4716B" w:rsidRPr="00D4716B" w:rsidRDefault="00D4716B" w:rsidP="00A42F9F">
            <w:pPr>
              <w:pStyle w:val="Compact"/>
              <w:jc w:val="left"/>
              <w:rPr>
                <w:rFonts w:ascii="Times New Roman" w:hAnsi="Times New Roman" w:cs="Times New Roman"/>
                <w:sz w:val="18"/>
                <w:szCs w:val="18"/>
              </w:rPr>
            </w:pPr>
            <w:r w:rsidRPr="00CC66C7">
              <w:rPr>
                <w:rFonts w:ascii="Times New Roman" w:hAnsi="Times New Roman" w:cs="Times New Roman"/>
                <w:sz w:val="18"/>
                <w:szCs w:val="18"/>
              </w:rPr>
              <w:t>(8.423e-05)</w:t>
            </w:r>
          </w:p>
        </w:tc>
        <w:tc>
          <w:tcPr>
            <w:tcW w:w="1275" w:type="dxa"/>
            <w:vAlign w:val="bottom"/>
          </w:tcPr>
          <w:p w14:paraId="150279EF" w14:textId="3BC8C943" w:rsidR="00D4716B" w:rsidRPr="00D4716B" w:rsidRDefault="00D4716B" w:rsidP="00A42F9F">
            <w:pPr>
              <w:pStyle w:val="Compact"/>
              <w:jc w:val="left"/>
              <w:rPr>
                <w:rFonts w:ascii="Times New Roman" w:hAnsi="Times New Roman" w:cs="Times New Roman"/>
                <w:sz w:val="18"/>
                <w:szCs w:val="18"/>
              </w:rPr>
            </w:pPr>
            <w:r w:rsidRPr="00CC66C7">
              <w:rPr>
                <w:rFonts w:ascii="Times New Roman" w:hAnsi="Times New Roman" w:cs="Times New Roman"/>
                <w:sz w:val="18"/>
                <w:szCs w:val="18"/>
              </w:rPr>
              <w:t>(1.243e-04)</w:t>
            </w:r>
          </w:p>
        </w:tc>
        <w:tc>
          <w:tcPr>
            <w:tcW w:w="1613" w:type="dxa"/>
            <w:vAlign w:val="bottom"/>
          </w:tcPr>
          <w:p w14:paraId="1B0C7E19" w14:textId="7B7864B1" w:rsidR="00D4716B" w:rsidRPr="00D4716B" w:rsidRDefault="00D4716B" w:rsidP="00A42F9F">
            <w:pPr>
              <w:pStyle w:val="Compact"/>
              <w:jc w:val="left"/>
              <w:rPr>
                <w:rFonts w:ascii="Times New Roman" w:hAnsi="Times New Roman" w:cs="Times New Roman"/>
                <w:sz w:val="18"/>
                <w:szCs w:val="18"/>
              </w:rPr>
            </w:pPr>
            <w:r w:rsidRPr="00CC66C7">
              <w:rPr>
                <w:rFonts w:ascii="Times New Roman" w:hAnsi="Times New Roman" w:cs="Times New Roman"/>
                <w:sz w:val="18"/>
                <w:szCs w:val="18"/>
              </w:rPr>
              <w:t>(1.319e-04)</w:t>
            </w:r>
          </w:p>
        </w:tc>
        <w:tc>
          <w:tcPr>
            <w:tcW w:w="1364" w:type="dxa"/>
            <w:vAlign w:val="bottom"/>
          </w:tcPr>
          <w:p w14:paraId="494E485E" w14:textId="44222AF9" w:rsidR="00D4716B" w:rsidRPr="00D4716B" w:rsidRDefault="00D4716B" w:rsidP="00A42F9F">
            <w:pPr>
              <w:pStyle w:val="Compact"/>
              <w:jc w:val="left"/>
              <w:rPr>
                <w:rFonts w:ascii="Times New Roman" w:hAnsi="Times New Roman" w:cs="Times New Roman"/>
                <w:sz w:val="18"/>
                <w:szCs w:val="18"/>
              </w:rPr>
            </w:pPr>
            <w:r w:rsidRPr="00CC66C7">
              <w:rPr>
                <w:rFonts w:ascii="Times New Roman" w:hAnsi="Times New Roman" w:cs="Times New Roman"/>
                <w:sz w:val="18"/>
                <w:szCs w:val="18"/>
              </w:rPr>
              <w:t>(4.084e-04)</w:t>
            </w:r>
          </w:p>
        </w:tc>
        <w:tc>
          <w:tcPr>
            <w:tcW w:w="1506" w:type="dxa"/>
            <w:vAlign w:val="bottom"/>
          </w:tcPr>
          <w:p w14:paraId="5B3B1C55" w14:textId="7ED23537" w:rsidR="00D4716B" w:rsidRPr="00D4716B" w:rsidRDefault="00D4716B" w:rsidP="00A42F9F">
            <w:pPr>
              <w:pStyle w:val="Compact"/>
              <w:jc w:val="left"/>
              <w:rPr>
                <w:rFonts w:ascii="Times New Roman" w:hAnsi="Times New Roman" w:cs="Times New Roman"/>
                <w:sz w:val="18"/>
                <w:szCs w:val="18"/>
              </w:rPr>
            </w:pPr>
            <w:r w:rsidRPr="00CC66C7">
              <w:rPr>
                <w:rFonts w:ascii="Times New Roman" w:hAnsi="Times New Roman" w:cs="Times New Roman"/>
                <w:sz w:val="18"/>
                <w:szCs w:val="18"/>
              </w:rPr>
              <w:t>(4.055e-04)</w:t>
            </w:r>
          </w:p>
        </w:tc>
      </w:tr>
      <w:tr w:rsidR="00D4716B" w:rsidRPr="002B3D9B" w14:paraId="297362D0" w14:textId="77777777" w:rsidTr="00A42F9F">
        <w:tc>
          <w:tcPr>
            <w:tcW w:w="2093" w:type="dxa"/>
            <w:vAlign w:val="bottom"/>
          </w:tcPr>
          <w:p w14:paraId="6AA7292D" w14:textId="77777777" w:rsidR="00D4716B" w:rsidRPr="00126DE3" w:rsidRDefault="00D4716B" w:rsidP="00A42F9F">
            <w:pPr>
              <w:pStyle w:val="Compact"/>
              <w:jc w:val="left"/>
              <w:rPr>
                <w:rFonts w:ascii="Times New Roman" w:hAnsi="Times New Roman" w:cs="Times New Roman"/>
                <w:b/>
                <w:sz w:val="18"/>
                <w:szCs w:val="18"/>
              </w:rPr>
            </w:pPr>
            <w:r w:rsidRPr="00126DE3">
              <w:rPr>
                <w:rFonts w:ascii="Times New Roman" w:hAnsi="Times New Roman" w:cs="Times New Roman"/>
                <w:b/>
                <w:sz w:val="18"/>
                <w:szCs w:val="18"/>
              </w:rPr>
              <w:t>norm</w:t>
            </w:r>
            <w:r>
              <w:rPr>
                <w:rFonts w:ascii="Times New Roman" w:hAnsi="Times New Roman" w:cs="Times New Roman"/>
                <w:b/>
                <w:sz w:val="18"/>
                <w:szCs w:val="18"/>
              </w:rPr>
              <w:t>alized p</w:t>
            </w:r>
            <w:r w:rsidRPr="00126DE3">
              <w:rPr>
                <w:rFonts w:ascii="Times New Roman" w:hAnsi="Times New Roman" w:cs="Times New Roman"/>
                <w:b/>
                <w:sz w:val="18"/>
                <w:szCs w:val="18"/>
              </w:rPr>
              <w:t>rice</w:t>
            </w:r>
          </w:p>
        </w:tc>
        <w:tc>
          <w:tcPr>
            <w:tcW w:w="1276" w:type="dxa"/>
            <w:vAlign w:val="bottom"/>
          </w:tcPr>
          <w:p w14:paraId="29E3874E" w14:textId="66549507" w:rsidR="00D4716B" w:rsidRPr="00D4716B" w:rsidRDefault="00D4716B" w:rsidP="00A42F9F">
            <w:pPr>
              <w:pStyle w:val="Compact"/>
              <w:jc w:val="left"/>
              <w:rPr>
                <w:rFonts w:ascii="Times New Roman" w:hAnsi="Times New Roman" w:cs="Times New Roman"/>
                <w:sz w:val="18"/>
                <w:szCs w:val="18"/>
              </w:rPr>
            </w:pPr>
            <w:r w:rsidRPr="00CC66C7">
              <w:rPr>
                <w:rFonts w:ascii="Times New Roman" w:hAnsi="Times New Roman" w:cs="Times New Roman"/>
                <w:sz w:val="18"/>
                <w:szCs w:val="18"/>
              </w:rPr>
              <w:t>-0.2309***</w:t>
            </w:r>
          </w:p>
        </w:tc>
        <w:tc>
          <w:tcPr>
            <w:tcW w:w="1275" w:type="dxa"/>
            <w:vAlign w:val="bottom"/>
          </w:tcPr>
          <w:p w14:paraId="18CA7AA7" w14:textId="793C7827" w:rsidR="00D4716B" w:rsidRPr="00D4716B" w:rsidRDefault="00D4716B" w:rsidP="00A42F9F">
            <w:pPr>
              <w:pStyle w:val="Compact"/>
              <w:jc w:val="left"/>
              <w:rPr>
                <w:rFonts w:ascii="Times New Roman" w:hAnsi="Times New Roman" w:cs="Times New Roman"/>
                <w:sz w:val="18"/>
                <w:szCs w:val="18"/>
              </w:rPr>
            </w:pPr>
            <w:r w:rsidRPr="00CC66C7">
              <w:rPr>
                <w:rFonts w:ascii="Times New Roman" w:hAnsi="Times New Roman" w:cs="Times New Roman"/>
                <w:sz w:val="18"/>
                <w:szCs w:val="18"/>
              </w:rPr>
              <w:t>-0.3149***</w:t>
            </w:r>
          </w:p>
        </w:tc>
        <w:tc>
          <w:tcPr>
            <w:tcW w:w="1613" w:type="dxa"/>
            <w:vAlign w:val="bottom"/>
          </w:tcPr>
          <w:p w14:paraId="2AD01ECD" w14:textId="1858323B" w:rsidR="00D4716B" w:rsidRPr="00D4716B" w:rsidRDefault="00D4716B" w:rsidP="00A42F9F">
            <w:pPr>
              <w:pStyle w:val="Compact"/>
              <w:jc w:val="left"/>
              <w:rPr>
                <w:rFonts w:ascii="Times New Roman" w:hAnsi="Times New Roman" w:cs="Times New Roman"/>
                <w:sz w:val="18"/>
                <w:szCs w:val="18"/>
              </w:rPr>
            </w:pPr>
            <w:r w:rsidRPr="00CC66C7">
              <w:rPr>
                <w:rFonts w:ascii="Times New Roman" w:hAnsi="Times New Roman" w:cs="Times New Roman"/>
                <w:sz w:val="18"/>
                <w:szCs w:val="18"/>
              </w:rPr>
              <w:t>-0.2268***</w:t>
            </w:r>
          </w:p>
        </w:tc>
        <w:tc>
          <w:tcPr>
            <w:tcW w:w="1364" w:type="dxa"/>
            <w:vAlign w:val="bottom"/>
          </w:tcPr>
          <w:p w14:paraId="0D3A78EA" w14:textId="30541607" w:rsidR="00D4716B" w:rsidRPr="00D4716B" w:rsidRDefault="00D4716B" w:rsidP="00A42F9F">
            <w:pPr>
              <w:pStyle w:val="Compact"/>
              <w:jc w:val="left"/>
              <w:rPr>
                <w:rFonts w:ascii="Times New Roman" w:hAnsi="Times New Roman" w:cs="Times New Roman"/>
                <w:sz w:val="18"/>
                <w:szCs w:val="18"/>
              </w:rPr>
            </w:pPr>
            <w:r w:rsidRPr="00CC66C7">
              <w:rPr>
                <w:rFonts w:ascii="Times New Roman" w:hAnsi="Times New Roman" w:cs="Times New Roman"/>
                <w:sz w:val="18"/>
                <w:szCs w:val="18"/>
              </w:rPr>
              <w:t>-0.2949***</w:t>
            </w:r>
          </w:p>
        </w:tc>
        <w:tc>
          <w:tcPr>
            <w:tcW w:w="1506" w:type="dxa"/>
            <w:vAlign w:val="bottom"/>
          </w:tcPr>
          <w:p w14:paraId="173D65B4" w14:textId="6EC33E74" w:rsidR="00D4716B" w:rsidRPr="00D4716B" w:rsidRDefault="00D4716B" w:rsidP="00A42F9F">
            <w:pPr>
              <w:pStyle w:val="Compact"/>
              <w:jc w:val="left"/>
              <w:rPr>
                <w:rFonts w:ascii="Times New Roman" w:hAnsi="Times New Roman" w:cs="Times New Roman"/>
                <w:sz w:val="18"/>
                <w:szCs w:val="18"/>
              </w:rPr>
            </w:pPr>
            <w:r w:rsidRPr="00CC66C7">
              <w:rPr>
                <w:rFonts w:ascii="Times New Roman" w:hAnsi="Times New Roman" w:cs="Times New Roman"/>
                <w:sz w:val="18"/>
                <w:szCs w:val="18"/>
              </w:rPr>
              <w:t>-0.2884***</w:t>
            </w:r>
          </w:p>
        </w:tc>
      </w:tr>
      <w:tr w:rsidR="00D4716B" w:rsidRPr="002B3D9B" w14:paraId="3168F78B" w14:textId="77777777" w:rsidTr="00A42F9F">
        <w:tc>
          <w:tcPr>
            <w:tcW w:w="2093" w:type="dxa"/>
            <w:vAlign w:val="bottom"/>
          </w:tcPr>
          <w:p w14:paraId="4AA296C9" w14:textId="77777777" w:rsidR="00D4716B" w:rsidRPr="00126DE3" w:rsidRDefault="00D4716B" w:rsidP="00A42F9F">
            <w:pPr>
              <w:pStyle w:val="Compact"/>
              <w:jc w:val="left"/>
              <w:rPr>
                <w:rFonts w:ascii="Times New Roman" w:hAnsi="Times New Roman" w:cs="Times New Roman"/>
                <w:b/>
                <w:sz w:val="18"/>
                <w:szCs w:val="18"/>
              </w:rPr>
            </w:pPr>
          </w:p>
        </w:tc>
        <w:tc>
          <w:tcPr>
            <w:tcW w:w="1276" w:type="dxa"/>
            <w:vAlign w:val="bottom"/>
          </w:tcPr>
          <w:p w14:paraId="5A7F72F6" w14:textId="538B0344" w:rsidR="00D4716B" w:rsidRPr="00D4716B" w:rsidRDefault="00D4716B" w:rsidP="00A42F9F">
            <w:pPr>
              <w:pStyle w:val="Compact"/>
              <w:jc w:val="left"/>
              <w:rPr>
                <w:rFonts w:ascii="Times New Roman" w:hAnsi="Times New Roman" w:cs="Times New Roman"/>
                <w:sz w:val="18"/>
                <w:szCs w:val="18"/>
              </w:rPr>
            </w:pPr>
            <w:r w:rsidRPr="00CC66C7">
              <w:rPr>
                <w:rFonts w:ascii="Times New Roman" w:hAnsi="Times New Roman" w:cs="Times New Roman"/>
                <w:sz w:val="18"/>
                <w:szCs w:val="18"/>
              </w:rPr>
              <w:t>(0.009710)</w:t>
            </w:r>
          </w:p>
        </w:tc>
        <w:tc>
          <w:tcPr>
            <w:tcW w:w="1275" w:type="dxa"/>
            <w:vAlign w:val="bottom"/>
          </w:tcPr>
          <w:p w14:paraId="666A2E51" w14:textId="574CA127" w:rsidR="00D4716B" w:rsidRPr="00D4716B" w:rsidRDefault="00D4716B" w:rsidP="00A42F9F">
            <w:pPr>
              <w:pStyle w:val="Compact"/>
              <w:jc w:val="left"/>
              <w:rPr>
                <w:rFonts w:ascii="Times New Roman" w:hAnsi="Times New Roman" w:cs="Times New Roman"/>
                <w:sz w:val="18"/>
                <w:szCs w:val="18"/>
              </w:rPr>
            </w:pPr>
            <w:r w:rsidRPr="00CC66C7">
              <w:rPr>
                <w:rFonts w:ascii="Times New Roman" w:hAnsi="Times New Roman" w:cs="Times New Roman"/>
                <w:sz w:val="18"/>
                <w:szCs w:val="18"/>
              </w:rPr>
              <w:t>(0.01266)</w:t>
            </w:r>
          </w:p>
        </w:tc>
        <w:tc>
          <w:tcPr>
            <w:tcW w:w="1613" w:type="dxa"/>
            <w:vAlign w:val="bottom"/>
          </w:tcPr>
          <w:p w14:paraId="127FC94C" w14:textId="7886E0A4" w:rsidR="00D4716B" w:rsidRPr="00D4716B" w:rsidRDefault="00D4716B" w:rsidP="00A42F9F">
            <w:pPr>
              <w:pStyle w:val="Compact"/>
              <w:jc w:val="left"/>
              <w:rPr>
                <w:rFonts w:ascii="Times New Roman" w:hAnsi="Times New Roman" w:cs="Times New Roman"/>
                <w:sz w:val="18"/>
                <w:szCs w:val="18"/>
              </w:rPr>
            </w:pPr>
            <w:r w:rsidRPr="00CC66C7">
              <w:rPr>
                <w:rFonts w:ascii="Times New Roman" w:hAnsi="Times New Roman" w:cs="Times New Roman"/>
                <w:sz w:val="18"/>
                <w:szCs w:val="18"/>
              </w:rPr>
              <w:t>(0.01612)</w:t>
            </w:r>
          </w:p>
        </w:tc>
        <w:tc>
          <w:tcPr>
            <w:tcW w:w="1364" w:type="dxa"/>
            <w:vAlign w:val="bottom"/>
          </w:tcPr>
          <w:p w14:paraId="4B5A235A" w14:textId="5DFAD33B" w:rsidR="00D4716B" w:rsidRPr="00D4716B" w:rsidRDefault="00D4716B" w:rsidP="00A42F9F">
            <w:pPr>
              <w:pStyle w:val="Compact"/>
              <w:jc w:val="left"/>
              <w:rPr>
                <w:rFonts w:ascii="Times New Roman" w:hAnsi="Times New Roman" w:cs="Times New Roman"/>
                <w:sz w:val="18"/>
                <w:szCs w:val="18"/>
              </w:rPr>
            </w:pPr>
            <w:r w:rsidRPr="00CC66C7">
              <w:rPr>
                <w:rFonts w:ascii="Times New Roman" w:hAnsi="Times New Roman" w:cs="Times New Roman"/>
                <w:sz w:val="18"/>
                <w:szCs w:val="18"/>
              </w:rPr>
              <w:t>(0.02789)</w:t>
            </w:r>
          </w:p>
        </w:tc>
        <w:tc>
          <w:tcPr>
            <w:tcW w:w="1506" w:type="dxa"/>
            <w:vAlign w:val="bottom"/>
          </w:tcPr>
          <w:p w14:paraId="5C0B1D1E" w14:textId="11314D5E" w:rsidR="00D4716B" w:rsidRPr="00D4716B" w:rsidRDefault="00D4716B" w:rsidP="00A42F9F">
            <w:pPr>
              <w:pStyle w:val="Compact"/>
              <w:jc w:val="left"/>
              <w:rPr>
                <w:rFonts w:ascii="Times New Roman" w:hAnsi="Times New Roman" w:cs="Times New Roman"/>
                <w:sz w:val="18"/>
                <w:szCs w:val="18"/>
              </w:rPr>
            </w:pPr>
            <w:r w:rsidRPr="00CC66C7">
              <w:rPr>
                <w:rFonts w:ascii="Times New Roman" w:hAnsi="Times New Roman" w:cs="Times New Roman"/>
                <w:sz w:val="18"/>
                <w:szCs w:val="18"/>
              </w:rPr>
              <w:t>(0.02915)</w:t>
            </w:r>
          </w:p>
        </w:tc>
      </w:tr>
      <w:tr w:rsidR="00D4716B" w:rsidRPr="002B3D9B" w14:paraId="3B85A0FF" w14:textId="77777777" w:rsidTr="00A42F9F">
        <w:tc>
          <w:tcPr>
            <w:tcW w:w="2093" w:type="dxa"/>
            <w:vAlign w:val="bottom"/>
          </w:tcPr>
          <w:p w14:paraId="22ED5BB3" w14:textId="77777777" w:rsidR="00D4716B" w:rsidRPr="00126DE3" w:rsidRDefault="00D4716B" w:rsidP="00A42F9F">
            <w:pPr>
              <w:pStyle w:val="Compact"/>
              <w:jc w:val="left"/>
              <w:rPr>
                <w:rFonts w:ascii="Times New Roman" w:hAnsi="Times New Roman" w:cs="Times New Roman"/>
                <w:b/>
                <w:sz w:val="18"/>
                <w:szCs w:val="18"/>
              </w:rPr>
            </w:pPr>
            <w:r>
              <w:rPr>
                <w:rFonts w:ascii="Times New Roman" w:hAnsi="Times New Roman" w:cs="Times New Roman"/>
                <w:b/>
                <w:sz w:val="18"/>
                <w:szCs w:val="18"/>
              </w:rPr>
              <w:t xml:space="preserve">number of </w:t>
            </w:r>
            <w:r w:rsidRPr="00126DE3">
              <w:rPr>
                <w:rFonts w:ascii="Times New Roman" w:hAnsi="Times New Roman" w:cs="Times New Roman"/>
                <w:b/>
                <w:sz w:val="18"/>
                <w:szCs w:val="18"/>
              </w:rPr>
              <w:t>cont</w:t>
            </w:r>
            <w:r>
              <w:rPr>
                <w:rFonts w:ascii="Times New Roman" w:hAnsi="Times New Roman" w:cs="Times New Roman"/>
                <w:b/>
                <w:sz w:val="18"/>
                <w:szCs w:val="18"/>
              </w:rPr>
              <w:t>racts</w:t>
            </w:r>
          </w:p>
        </w:tc>
        <w:tc>
          <w:tcPr>
            <w:tcW w:w="1276" w:type="dxa"/>
            <w:vAlign w:val="bottom"/>
          </w:tcPr>
          <w:p w14:paraId="06E3B175" w14:textId="7869C15C" w:rsidR="00D4716B" w:rsidRPr="00D4716B" w:rsidRDefault="00D4716B" w:rsidP="00A42F9F">
            <w:pPr>
              <w:pStyle w:val="Compact"/>
              <w:jc w:val="left"/>
              <w:rPr>
                <w:rFonts w:ascii="Times New Roman" w:hAnsi="Times New Roman" w:cs="Times New Roman"/>
                <w:sz w:val="18"/>
                <w:szCs w:val="18"/>
              </w:rPr>
            </w:pPr>
            <w:r w:rsidRPr="00CC66C7">
              <w:rPr>
                <w:rFonts w:ascii="Times New Roman" w:hAnsi="Times New Roman" w:cs="Times New Roman"/>
                <w:sz w:val="18"/>
                <w:szCs w:val="18"/>
              </w:rPr>
              <w:t>-2.906e-04***</w:t>
            </w:r>
          </w:p>
        </w:tc>
        <w:tc>
          <w:tcPr>
            <w:tcW w:w="1275" w:type="dxa"/>
            <w:vAlign w:val="bottom"/>
          </w:tcPr>
          <w:p w14:paraId="681B774B" w14:textId="3AAEDAA3" w:rsidR="00D4716B" w:rsidRPr="00D4716B" w:rsidRDefault="00D4716B" w:rsidP="00A42F9F">
            <w:pPr>
              <w:pStyle w:val="Compact"/>
              <w:jc w:val="left"/>
              <w:rPr>
                <w:rFonts w:ascii="Times New Roman" w:hAnsi="Times New Roman" w:cs="Times New Roman"/>
                <w:sz w:val="18"/>
                <w:szCs w:val="18"/>
              </w:rPr>
            </w:pPr>
            <w:r w:rsidRPr="00CC66C7">
              <w:rPr>
                <w:rFonts w:ascii="Times New Roman" w:hAnsi="Times New Roman" w:cs="Times New Roman"/>
                <w:sz w:val="18"/>
                <w:szCs w:val="18"/>
              </w:rPr>
              <w:t>-4.015e-04***</w:t>
            </w:r>
          </w:p>
        </w:tc>
        <w:tc>
          <w:tcPr>
            <w:tcW w:w="1613" w:type="dxa"/>
            <w:vAlign w:val="bottom"/>
          </w:tcPr>
          <w:p w14:paraId="00BC7561" w14:textId="515BD460" w:rsidR="00D4716B" w:rsidRPr="00D4716B" w:rsidRDefault="00D4716B" w:rsidP="00A42F9F">
            <w:pPr>
              <w:pStyle w:val="Compact"/>
              <w:jc w:val="left"/>
              <w:rPr>
                <w:rFonts w:ascii="Times New Roman" w:hAnsi="Times New Roman" w:cs="Times New Roman"/>
                <w:sz w:val="18"/>
                <w:szCs w:val="18"/>
              </w:rPr>
            </w:pPr>
            <w:r w:rsidRPr="00CC66C7">
              <w:rPr>
                <w:rFonts w:ascii="Times New Roman" w:hAnsi="Times New Roman" w:cs="Times New Roman"/>
                <w:sz w:val="18"/>
                <w:szCs w:val="18"/>
              </w:rPr>
              <w:t>-2.286e-04***</w:t>
            </w:r>
          </w:p>
        </w:tc>
        <w:tc>
          <w:tcPr>
            <w:tcW w:w="1364" w:type="dxa"/>
            <w:vAlign w:val="bottom"/>
          </w:tcPr>
          <w:p w14:paraId="58EFCAC0" w14:textId="5AA61AB7" w:rsidR="00D4716B" w:rsidRPr="00D4716B" w:rsidRDefault="00D4716B" w:rsidP="00A42F9F">
            <w:pPr>
              <w:pStyle w:val="Compact"/>
              <w:jc w:val="left"/>
              <w:rPr>
                <w:rFonts w:ascii="Times New Roman" w:hAnsi="Times New Roman" w:cs="Times New Roman"/>
                <w:sz w:val="18"/>
                <w:szCs w:val="18"/>
              </w:rPr>
            </w:pPr>
            <w:r w:rsidRPr="00CC66C7">
              <w:rPr>
                <w:rFonts w:ascii="Times New Roman" w:hAnsi="Times New Roman" w:cs="Times New Roman"/>
                <w:sz w:val="18"/>
                <w:szCs w:val="18"/>
              </w:rPr>
              <w:t>-2.665e-04**</w:t>
            </w:r>
          </w:p>
        </w:tc>
        <w:tc>
          <w:tcPr>
            <w:tcW w:w="1506" w:type="dxa"/>
            <w:vAlign w:val="bottom"/>
          </w:tcPr>
          <w:p w14:paraId="024210A8" w14:textId="29EB4EBC" w:rsidR="00D4716B" w:rsidRPr="00D4716B" w:rsidRDefault="00D4716B" w:rsidP="00A42F9F">
            <w:pPr>
              <w:pStyle w:val="Compact"/>
              <w:jc w:val="left"/>
              <w:rPr>
                <w:rFonts w:ascii="Times New Roman" w:hAnsi="Times New Roman" w:cs="Times New Roman"/>
                <w:sz w:val="18"/>
                <w:szCs w:val="18"/>
              </w:rPr>
            </w:pPr>
            <w:r w:rsidRPr="00CC66C7">
              <w:rPr>
                <w:rFonts w:ascii="Times New Roman" w:hAnsi="Times New Roman" w:cs="Times New Roman"/>
                <w:sz w:val="18"/>
                <w:szCs w:val="18"/>
              </w:rPr>
              <w:t>-4.387e-04***</w:t>
            </w:r>
          </w:p>
        </w:tc>
      </w:tr>
      <w:tr w:rsidR="00D4716B" w:rsidRPr="002B3D9B" w14:paraId="31552F44" w14:textId="77777777" w:rsidTr="00A42F9F">
        <w:tc>
          <w:tcPr>
            <w:tcW w:w="2093" w:type="dxa"/>
            <w:vAlign w:val="bottom"/>
          </w:tcPr>
          <w:p w14:paraId="107E37AD" w14:textId="77777777" w:rsidR="00D4716B" w:rsidRPr="00126DE3" w:rsidRDefault="00D4716B" w:rsidP="00A42F9F">
            <w:pPr>
              <w:pStyle w:val="Compact"/>
              <w:jc w:val="left"/>
              <w:rPr>
                <w:rFonts w:ascii="Times New Roman" w:hAnsi="Times New Roman" w:cs="Times New Roman"/>
                <w:b/>
                <w:sz w:val="18"/>
                <w:szCs w:val="18"/>
              </w:rPr>
            </w:pPr>
          </w:p>
        </w:tc>
        <w:tc>
          <w:tcPr>
            <w:tcW w:w="1276" w:type="dxa"/>
            <w:vAlign w:val="bottom"/>
          </w:tcPr>
          <w:p w14:paraId="552A9494" w14:textId="55D00A59" w:rsidR="00D4716B" w:rsidRPr="00D4716B" w:rsidRDefault="00D4716B" w:rsidP="00A42F9F">
            <w:pPr>
              <w:pStyle w:val="Compact"/>
              <w:jc w:val="left"/>
              <w:rPr>
                <w:rFonts w:ascii="Times New Roman" w:hAnsi="Times New Roman" w:cs="Times New Roman"/>
                <w:sz w:val="18"/>
                <w:szCs w:val="18"/>
              </w:rPr>
            </w:pPr>
            <w:r w:rsidRPr="00CC66C7">
              <w:rPr>
                <w:rFonts w:ascii="Times New Roman" w:hAnsi="Times New Roman" w:cs="Times New Roman"/>
                <w:sz w:val="18"/>
                <w:szCs w:val="18"/>
              </w:rPr>
              <w:t>(1.710e-05)</w:t>
            </w:r>
          </w:p>
        </w:tc>
        <w:tc>
          <w:tcPr>
            <w:tcW w:w="1275" w:type="dxa"/>
            <w:vAlign w:val="bottom"/>
          </w:tcPr>
          <w:p w14:paraId="5D92DC76" w14:textId="7034DBBB" w:rsidR="00D4716B" w:rsidRPr="00D4716B" w:rsidRDefault="00D4716B" w:rsidP="00A42F9F">
            <w:pPr>
              <w:pStyle w:val="Compact"/>
              <w:jc w:val="left"/>
              <w:rPr>
                <w:rFonts w:ascii="Times New Roman" w:hAnsi="Times New Roman" w:cs="Times New Roman"/>
                <w:sz w:val="18"/>
                <w:szCs w:val="18"/>
              </w:rPr>
            </w:pPr>
            <w:r w:rsidRPr="00CC66C7">
              <w:rPr>
                <w:rFonts w:ascii="Times New Roman" w:hAnsi="Times New Roman" w:cs="Times New Roman"/>
                <w:sz w:val="18"/>
                <w:szCs w:val="18"/>
              </w:rPr>
              <w:t>(3.566e-05)</w:t>
            </w:r>
          </w:p>
        </w:tc>
        <w:tc>
          <w:tcPr>
            <w:tcW w:w="1613" w:type="dxa"/>
            <w:vAlign w:val="bottom"/>
          </w:tcPr>
          <w:p w14:paraId="66208DE1" w14:textId="5217F8E8" w:rsidR="00D4716B" w:rsidRPr="00D4716B" w:rsidRDefault="00D4716B" w:rsidP="00A42F9F">
            <w:pPr>
              <w:pStyle w:val="Compact"/>
              <w:jc w:val="left"/>
              <w:rPr>
                <w:rFonts w:ascii="Times New Roman" w:hAnsi="Times New Roman" w:cs="Times New Roman"/>
                <w:sz w:val="18"/>
                <w:szCs w:val="18"/>
              </w:rPr>
            </w:pPr>
            <w:r w:rsidRPr="00CC66C7">
              <w:rPr>
                <w:rFonts w:ascii="Times New Roman" w:hAnsi="Times New Roman" w:cs="Times New Roman"/>
                <w:sz w:val="18"/>
                <w:szCs w:val="18"/>
              </w:rPr>
              <w:t>(3.294e-05)</w:t>
            </w:r>
          </w:p>
        </w:tc>
        <w:tc>
          <w:tcPr>
            <w:tcW w:w="1364" w:type="dxa"/>
            <w:vAlign w:val="bottom"/>
          </w:tcPr>
          <w:p w14:paraId="09EFE9FA" w14:textId="3C2E8FC3" w:rsidR="00D4716B" w:rsidRPr="00D4716B" w:rsidRDefault="00D4716B" w:rsidP="00A42F9F">
            <w:pPr>
              <w:pStyle w:val="Compact"/>
              <w:jc w:val="left"/>
              <w:rPr>
                <w:rFonts w:ascii="Times New Roman" w:hAnsi="Times New Roman" w:cs="Times New Roman"/>
                <w:sz w:val="18"/>
                <w:szCs w:val="18"/>
              </w:rPr>
            </w:pPr>
            <w:r w:rsidRPr="00CC66C7">
              <w:rPr>
                <w:rFonts w:ascii="Times New Roman" w:hAnsi="Times New Roman" w:cs="Times New Roman"/>
                <w:sz w:val="18"/>
                <w:szCs w:val="18"/>
              </w:rPr>
              <w:t>(1.330e-04)</w:t>
            </w:r>
          </w:p>
        </w:tc>
        <w:tc>
          <w:tcPr>
            <w:tcW w:w="1506" w:type="dxa"/>
            <w:vAlign w:val="bottom"/>
          </w:tcPr>
          <w:p w14:paraId="53EFCB40" w14:textId="077C4A10" w:rsidR="00D4716B" w:rsidRPr="00D4716B" w:rsidRDefault="00D4716B" w:rsidP="00A42F9F">
            <w:pPr>
              <w:pStyle w:val="Compact"/>
              <w:jc w:val="left"/>
              <w:rPr>
                <w:rFonts w:ascii="Times New Roman" w:hAnsi="Times New Roman" w:cs="Times New Roman"/>
                <w:sz w:val="18"/>
                <w:szCs w:val="18"/>
              </w:rPr>
            </w:pPr>
            <w:r w:rsidRPr="00CC66C7">
              <w:rPr>
                <w:rFonts w:ascii="Times New Roman" w:hAnsi="Times New Roman" w:cs="Times New Roman"/>
                <w:sz w:val="18"/>
                <w:szCs w:val="18"/>
              </w:rPr>
              <w:t>(1.293e-04)</w:t>
            </w:r>
          </w:p>
        </w:tc>
      </w:tr>
      <w:tr w:rsidR="00D4716B" w:rsidRPr="002B3D9B" w14:paraId="0D5ABD23" w14:textId="77777777" w:rsidTr="00A42F9F">
        <w:tc>
          <w:tcPr>
            <w:tcW w:w="9127" w:type="dxa"/>
            <w:gridSpan w:val="6"/>
            <w:vAlign w:val="bottom"/>
          </w:tcPr>
          <w:p w14:paraId="2C031574" w14:textId="77777777" w:rsidR="00D4716B" w:rsidRPr="00D4716B" w:rsidRDefault="00D4716B" w:rsidP="00A42F9F">
            <w:pPr>
              <w:pStyle w:val="Compact"/>
              <w:jc w:val="center"/>
              <w:rPr>
                <w:rFonts w:ascii="Times New Roman" w:hAnsi="Times New Roman" w:cs="Times New Roman"/>
                <w:sz w:val="18"/>
                <w:szCs w:val="18"/>
              </w:rPr>
            </w:pPr>
            <w:r w:rsidRPr="00D4716B">
              <w:rPr>
                <w:rFonts w:ascii="Times New Roman" w:hAnsi="Times New Roman" w:cs="Times New Roman"/>
                <w:b/>
                <w:sz w:val="18"/>
                <w:szCs w:val="18"/>
              </w:rPr>
              <w:t xml:space="preserve">Other factor variables </w:t>
            </w:r>
            <w:r w:rsidRPr="00D4716B">
              <w:rPr>
                <w:rFonts w:ascii="Times New Roman" w:hAnsi="Times New Roman" w:cs="Times New Roman"/>
                <w:b/>
                <w:sz w:val="18"/>
                <w:szCs w:val="18"/>
                <w:vertAlign w:val="superscript"/>
              </w:rPr>
              <w:t>a</w:t>
            </w:r>
          </w:p>
        </w:tc>
      </w:tr>
      <w:tr w:rsidR="00D4716B" w:rsidRPr="002B3D9B" w14:paraId="037FC596" w14:textId="77777777" w:rsidTr="00A42F9F">
        <w:tc>
          <w:tcPr>
            <w:tcW w:w="2093" w:type="dxa"/>
            <w:vAlign w:val="bottom"/>
          </w:tcPr>
          <w:p w14:paraId="7C7EFE7B" w14:textId="77777777" w:rsidR="00D4716B" w:rsidRPr="00A81926" w:rsidRDefault="00D4716B" w:rsidP="00A42F9F">
            <w:pPr>
              <w:pStyle w:val="Compact"/>
              <w:jc w:val="left"/>
              <w:rPr>
                <w:rFonts w:ascii="Times New Roman" w:hAnsi="Times New Roman" w:cs="Times New Roman"/>
                <w:b/>
                <w:sz w:val="18"/>
                <w:szCs w:val="18"/>
              </w:rPr>
            </w:pPr>
            <w:r w:rsidRPr="00A81926">
              <w:rPr>
                <w:rFonts w:ascii="Times New Roman" w:hAnsi="Times New Roman" w:cs="Times New Roman"/>
                <w:b/>
                <w:sz w:val="18"/>
                <w:szCs w:val="18"/>
              </w:rPr>
              <w:t>R-squared</w:t>
            </w:r>
          </w:p>
        </w:tc>
        <w:tc>
          <w:tcPr>
            <w:tcW w:w="1276" w:type="dxa"/>
            <w:vAlign w:val="bottom"/>
          </w:tcPr>
          <w:p w14:paraId="2EF5A920" w14:textId="77777777" w:rsidR="00D4716B" w:rsidRPr="00A81926" w:rsidRDefault="00D4716B" w:rsidP="00A42F9F">
            <w:pPr>
              <w:pStyle w:val="Compact"/>
              <w:jc w:val="left"/>
              <w:rPr>
                <w:rFonts w:ascii="Times New Roman" w:hAnsi="Times New Roman" w:cs="Times New Roman"/>
                <w:sz w:val="18"/>
                <w:szCs w:val="18"/>
              </w:rPr>
            </w:pPr>
            <w:r w:rsidRPr="00A81926">
              <w:rPr>
                <w:rFonts w:ascii="Times New Roman" w:hAnsi="Times New Roman" w:cs="Times New Roman"/>
                <w:sz w:val="18"/>
                <w:szCs w:val="18"/>
              </w:rPr>
              <w:t>0.172</w:t>
            </w:r>
          </w:p>
        </w:tc>
        <w:tc>
          <w:tcPr>
            <w:tcW w:w="1275" w:type="dxa"/>
            <w:vAlign w:val="bottom"/>
          </w:tcPr>
          <w:p w14:paraId="2165EE98" w14:textId="77777777" w:rsidR="00D4716B" w:rsidRPr="00A81926" w:rsidRDefault="00D4716B" w:rsidP="00A42F9F">
            <w:pPr>
              <w:pStyle w:val="Compact"/>
              <w:jc w:val="left"/>
              <w:rPr>
                <w:rFonts w:ascii="Times New Roman" w:hAnsi="Times New Roman" w:cs="Times New Roman"/>
                <w:sz w:val="18"/>
                <w:szCs w:val="18"/>
              </w:rPr>
            </w:pPr>
            <w:r w:rsidRPr="00A81926">
              <w:rPr>
                <w:rFonts w:ascii="Times New Roman" w:hAnsi="Times New Roman" w:cs="Times New Roman"/>
                <w:sz w:val="18"/>
                <w:szCs w:val="18"/>
              </w:rPr>
              <w:t>0.108</w:t>
            </w:r>
          </w:p>
        </w:tc>
        <w:tc>
          <w:tcPr>
            <w:tcW w:w="1613" w:type="dxa"/>
            <w:vAlign w:val="bottom"/>
          </w:tcPr>
          <w:p w14:paraId="5E7EF903" w14:textId="77777777" w:rsidR="00D4716B" w:rsidRPr="00A81926" w:rsidRDefault="00D4716B" w:rsidP="00A42F9F">
            <w:pPr>
              <w:pStyle w:val="Compact"/>
              <w:jc w:val="left"/>
              <w:rPr>
                <w:rFonts w:ascii="Times New Roman" w:hAnsi="Times New Roman" w:cs="Times New Roman"/>
                <w:sz w:val="18"/>
                <w:szCs w:val="18"/>
              </w:rPr>
            </w:pPr>
            <w:r w:rsidRPr="00A81926">
              <w:rPr>
                <w:rFonts w:ascii="Times New Roman" w:hAnsi="Times New Roman" w:cs="Times New Roman"/>
                <w:sz w:val="18"/>
                <w:szCs w:val="18"/>
              </w:rPr>
              <w:t>0.157</w:t>
            </w:r>
          </w:p>
        </w:tc>
        <w:tc>
          <w:tcPr>
            <w:tcW w:w="1364" w:type="dxa"/>
            <w:vAlign w:val="bottom"/>
          </w:tcPr>
          <w:p w14:paraId="4823BFFB" w14:textId="77777777" w:rsidR="00D4716B" w:rsidRPr="00A81926" w:rsidRDefault="00D4716B" w:rsidP="00A42F9F">
            <w:pPr>
              <w:pStyle w:val="Compact"/>
              <w:jc w:val="left"/>
              <w:rPr>
                <w:rFonts w:ascii="Times New Roman" w:hAnsi="Times New Roman" w:cs="Times New Roman"/>
                <w:sz w:val="18"/>
                <w:szCs w:val="18"/>
              </w:rPr>
            </w:pPr>
            <w:r w:rsidRPr="00A81926">
              <w:rPr>
                <w:rFonts w:ascii="Times New Roman" w:hAnsi="Times New Roman" w:cs="Times New Roman"/>
                <w:sz w:val="18"/>
                <w:szCs w:val="18"/>
              </w:rPr>
              <w:t>0.164</w:t>
            </w:r>
          </w:p>
        </w:tc>
        <w:tc>
          <w:tcPr>
            <w:tcW w:w="1506" w:type="dxa"/>
            <w:vAlign w:val="bottom"/>
          </w:tcPr>
          <w:p w14:paraId="1E88DC7F" w14:textId="77777777" w:rsidR="00D4716B" w:rsidRPr="00A81926" w:rsidRDefault="00D4716B" w:rsidP="00A42F9F">
            <w:pPr>
              <w:pStyle w:val="Compact"/>
              <w:jc w:val="left"/>
              <w:rPr>
                <w:rFonts w:ascii="Times New Roman" w:hAnsi="Times New Roman" w:cs="Times New Roman"/>
                <w:sz w:val="18"/>
                <w:szCs w:val="18"/>
              </w:rPr>
            </w:pPr>
            <w:r w:rsidRPr="00A81926">
              <w:rPr>
                <w:rFonts w:ascii="Times New Roman" w:hAnsi="Times New Roman" w:cs="Times New Roman"/>
                <w:sz w:val="18"/>
                <w:szCs w:val="18"/>
              </w:rPr>
              <w:t>0.161</w:t>
            </w:r>
          </w:p>
        </w:tc>
      </w:tr>
      <w:tr w:rsidR="00D4716B" w:rsidRPr="002B3D9B" w14:paraId="138226FA" w14:textId="77777777" w:rsidTr="00A42F9F">
        <w:tc>
          <w:tcPr>
            <w:tcW w:w="2093" w:type="dxa"/>
          </w:tcPr>
          <w:p w14:paraId="6D16B1D1" w14:textId="77777777" w:rsidR="00D4716B" w:rsidRPr="00126DE3" w:rsidRDefault="00D4716B" w:rsidP="00A42F9F">
            <w:pPr>
              <w:pStyle w:val="Compact"/>
              <w:jc w:val="left"/>
              <w:rPr>
                <w:rFonts w:ascii="Times New Roman" w:hAnsi="Times New Roman" w:cs="Times New Roman"/>
                <w:b/>
                <w:sz w:val="18"/>
                <w:szCs w:val="18"/>
              </w:rPr>
            </w:pPr>
            <w:r w:rsidRPr="00126DE3">
              <w:rPr>
                <w:rFonts w:ascii="Times New Roman" w:hAnsi="Times New Roman" w:cs="Times New Roman"/>
                <w:b/>
                <w:sz w:val="18"/>
                <w:szCs w:val="18"/>
              </w:rPr>
              <w:t>N</w:t>
            </w:r>
          </w:p>
        </w:tc>
        <w:tc>
          <w:tcPr>
            <w:tcW w:w="1276" w:type="dxa"/>
          </w:tcPr>
          <w:p w14:paraId="1AB0916B" w14:textId="77777777" w:rsidR="00D4716B" w:rsidRPr="00D4716B" w:rsidRDefault="00D4716B" w:rsidP="00A42F9F">
            <w:pPr>
              <w:pStyle w:val="Compact"/>
              <w:jc w:val="left"/>
              <w:rPr>
                <w:rFonts w:ascii="Times New Roman" w:hAnsi="Times New Roman" w:cs="Times New Roman"/>
                <w:sz w:val="18"/>
                <w:szCs w:val="18"/>
              </w:rPr>
            </w:pPr>
            <w:r w:rsidRPr="00D4716B">
              <w:rPr>
                <w:rFonts w:ascii="Times New Roman" w:hAnsi="Times New Roman" w:cs="Times New Roman"/>
                <w:sz w:val="18"/>
                <w:szCs w:val="18"/>
              </w:rPr>
              <w:t>17293</w:t>
            </w:r>
          </w:p>
        </w:tc>
        <w:tc>
          <w:tcPr>
            <w:tcW w:w="1275" w:type="dxa"/>
          </w:tcPr>
          <w:p w14:paraId="02C77E55" w14:textId="77777777" w:rsidR="00D4716B" w:rsidRPr="00D4716B" w:rsidRDefault="00D4716B" w:rsidP="00A42F9F">
            <w:pPr>
              <w:pStyle w:val="Compact"/>
              <w:jc w:val="left"/>
              <w:rPr>
                <w:rFonts w:ascii="Times New Roman" w:hAnsi="Times New Roman" w:cs="Times New Roman"/>
                <w:sz w:val="18"/>
                <w:szCs w:val="18"/>
              </w:rPr>
            </w:pPr>
            <w:r w:rsidRPr="00D4716B">
              <w:rPr>
                <w:rFonts w:ascii="Times New Roman" w:hAnsi="Times New Roman" w:cs="Times New Roman"/>
                <w:sz w:val="18"/>
                <w:szCs w:val="18"/>
              </w:rPr>
              <w:t>8866</w:t>
            </w:r>
          </w:p>
        </w:tc>
        <w:tc>
          <w:tcPr>
            <w:tcW w:w="1613" w:type="dxa"/>
          </w:tcPr>
          <w:p w14:paraId="3A4628CB" w14:textId="77777777" w:rsidR="00D4716B" w:rsidRPr="00D4716B" w:rsidRDefault="00D4716B" w:rsidP="00A42F9F">
            <w:pPr>
              <w:pStyle w:val="Compact"/>
              <w:jc w:val="left"/>
              <w:rPr>
                <w:rFonts w:ascii="Times New Roman" w:hAnsi="Times New Roman" w:cs="Times New Roman"/>
                <w:sz w:val="18"/>
                <w:szCs w:val="18"/>
              </w:rPr>
            </w:pPr>
            <w:r w:rsidRPr="00D4716B">
              <w:rPr>
                <w:rFonts w:ascii="Times New Roman" w:hAnsi="Times New Roman" w:cs="Times New Roman"/>
                <w:sz w:val="18"/>
                <w:szCs w:val="18"/>
              </w:rPr>
              <w:t>6832</w:t>
            </w:r>
          </w:p>
        </w:tc>
        <w:tc>
          <w:tcPr>
            <w:tcW w:w="1364" w:type="dxa"/>
          </w:tcPr>
          <w:p w14:paraId="3097CA24" w14:textId="77777777" w:rsidR="00D4716B" w:rsidRPr="00D4716B" w:rsidRDefault="00D4716B" w:rsidP="00A42F9F">
            <w:pPr>
              <w:pStyle w:val="Compact"/>
              <w:jc w:val="left"/>
              <w:rPr>
                <w:rFonts w:ascii="Times New Roman" w:hAnsi="Times New Roman" w:cs="Times New Roman"/>
                <w:sz w:val="18"/>
                <w:szCs w:val="18"/>
              </w:rPr>
            </w:pPr>
            <w:r w:rsidRPr="00D4716B">
              <w:rPr>
                <w:rFonts w:ascii="Times New Roman" w:hAnsi="Times New Roman" w:cs="Times New Roman"/>
                <w:sz w:val="18"/>
                <w:szCs w:val="18"/>
              </w:rPr>
              <w:t>3170</w:t>
            </w:r>
          </w:p>
        </w:tc>
        <w:tc>
          <w:tcPr>
            <w:tcW w:w="1506" w:type="dxa"/>
          </w:tcPr>
          <w:p w14:paraId="4A32A21E" w14:textId="77777777" w:rsidR="00D4716B" w:rsidRPr="00D4716B" w:rsidRDefault="00D4716B" w:rsidP="00A42F9F">
            <w:pPr>
              <w:pStyle w:val="Compact"/>
              <w:jc w:val="left"/>
              <w:rPr>
                <w:rFonts w:ascii="Times New Roman" w:hAnsi="Times New Roman" w:cs="Times New Roman"/>
                <w:sz w:val="18"/>
                <w:szCs w:val="18"/>
              </w:rPr>
            </w:pPr>
            <w:r w:rsidRPr="00D4716B">
              <w:rPr>
                <w:rFonts w:ascii="Times New Roman" w:hAnsi="Times New Roman" w:cs="Times New Roman"/>
                <w:sz w:val="18"/>
                <w:szCs w:val="18"/>
              </w:rPr>
              <w:t>3034</w:t>
            </w:r>
          </w:p>
        </w:tc>
      </w:tr>
      <w:tr w:rsidR="00D4716B" w:rsidRPr="0020446C" w14:paraId="1A5C59D5" w14:textId="77777777" w:rsidTr="00CC66C7">
        <w:tc>
          <w:tcPr>
            <w:tcW w:w="2093" w:type="dxa"/>
            <w:vMerge w:val="restart"/>
          </w:tcPr>
          <w:p w14:paraId="165A7D50" w14:textId="77777777" w:rsidR="00D4716B" w:rsidRPr="00126DE3" w:rsidRDefault="00D4716B" w:rsidP="00A42F9F">
            <w:pPr>
              <w:pStyle w:val="Compact"/>
              <w:jc w:val="left"/>
              <w:rPr>
                <w:rFonts w:ascii="Times New Roman" w:hAnsi="Times New Roman" w:cs="Times New Roman"/>
                <w:b/>
                <w:sz w:val="18"/>
                <w:szCs w:val="18"/>
              </w:rPr>
            </w:pPr>
            <w:proofErr w:type="spellStart"/>
            <w:r>
              <w:rPr>
                <w:rFonts w:ascii="Times New Roman" w:hAnsi="Times New Roman" w:cs="Times New Roman"/>
                <w:b/>
                <w:sz w:val="18"/>
                <w:szCs w:val="18"/>
              </w:rPr>
              <w:t>repeat</w:t>
            </w:r>
            <w:r w:rsidRPr="00126DE3">
              <w:rPr>
                <w:rFonts w:ascii="Times New Roman" w:hAnsi="Times New Roman" w:cs="Times New Roman"/>
                <w:b/>
                <w:sz w:val="18"/>
                <w:szCs w:val="18"/>
              </w:rPr>
              <w:t>+state</w:t>
            </w:r>
            <w:r>
              <w:rPr>
                <w:rFonts w:ascii="Times New Roman" w:hAnsi="Times New Roman" w:cs="Times New Roman"/>
                <w:b/>
                <w:sz w:val="18"/>
                <w:szCs w:val="18"/>
              </w:rPr>
              <w:t>_</w:t>
            </w:r>
            <w:r w:rsidRPr="00126DE3">
              <w:rPr>
                <w:rFonts w:ascii="Times New Roman" w:hAnsi="Times New Roman" w:cs="Times New Roman"/>
                <w:b/>
                <w:sz w:val="18"/>
                <w:szCs w:val="18"/>
              </w:rPr>
              <w:t>rep</w:t>
            </w:r>
            <w:r>
              <w:rPr>
                <w:rFonts w:ascii="Times New Roman" w:hAnsi="Times New Roman" w:cs="Times New Roman"/>
                <w:b/>
                <w:sz w:val="18"/>
                <w:szCs w:val="18"/>
              </w:rPr>
              <w:t>eat</w:t>
            </w:r>
            <w:proofErr w:type="spellEnd"/>
            <w:r w:rsidRPr="00126DE3">
              <w:rPr>
                <w:rFonts w:ascii="Times New Roman" w:hAnsi="Times New Roman" w:cs="Times New Roman"/>
                <w:b/>
                <w:sz w:val="18"/>
                <w:szCs w:val="18"/>
              </w:rPr>
              <w:t xml:space="preserve"> (</w:t>
            </w:r>
            <m:oMath>
              <m:sSub>
                <m:sSubPr>
                  <m:ctrlPr>
                    <w:rPr>
                      <w:rFonts w:ascii="Cambria Math" w:hAnsi="Cambria Math" w:cs="Times New Roman"/>
                      <w:b/>
                      <w:i/>
                      <w:sz w:val="18"/>
                      <w:szCs w:val="18"/>
                    </w:rPr>
                  </m:ctrlPr>
                </m:sSubPr>
                <m:e>
                  <m:r>
                    <m:rPr>
                      <m:sty m:val="bi"/>
                    </m:rPr>
                    <w:rPr>
                      <w:rFonts w:ascii="Cambria Math" w:hAnsi="Cambria Math" w:cs="Times New Roman"/>
                      <w:sz w:val="18"/>
                      <w:szCs w:val="18"/>
                    </w:rPr>
                    <m:t>β</m:t>
                  </m:r>
                </m:e>
                <m:sub>
                  <m:r>
                    <m:rPr>
                      <m:sty m:val="bi"/>
                    </m:rPr>
                    <w:rPr>
                      <w:rFonts w:ascii="Cambria Math" w:hAnsi="Cambria Math" w:cs="Times New Roman"/>
                      <w:sz w:val="18"/>
                      <w:szCs w:val="18"/>
                    </w:rPr>
                    <m:t>2</m:t>
                  </m:r>
                </m:sub>
              </m:sSub>
              <m:r>
                <m:rPr>
                  <m:sty m:val="bi"/>
                </m:rPr>
                <w:rPr>
                  <w:rFonts w:ascii="Cambria Math" w:hAnsi="Cambria Math" w:cs="Times New Roman"/>
                  <w:sz w:val="18"/>
                  <w:szCs w:val="18"/>
                </w:rPr>
                <m:t>+</m:t>
              </m:r>
              <m:sSub>
                <m:sSubPr>
                  <m:ctrlPr>
                    <w:rPr>
                      <w:rFonts w:ascii="Cambria Math" w:hAnsi="Cambria Math" w:cs="Times New Roman"/>
                      <w:b/>
                      <w:i/>
                      <w:sz w:val="18"/>
                      <w:szCs w:val="18"/>
                    </w:rPr>
                  </m:ctrlPr>
                </m:sSubPr>
                <m:e>
                  <m:r>
                    <m:rPr>
                      <m:sty m:val="bi"/>
                    </m:rPr>
                    <w:rPr>
                      <w:rFonts w:ascii="Cambria Math" w:hAnsi="Cambria Math" w:cs="Times New Roman"/>
                      <w:sz w:val="18"/>
                      <w:szCs w:val="18"/>
                    </w:rPr>
                    <m:t>β</m:t>
                  </m:r>
                </m:e>
                <m:sub>
                  <m:r>
                    <m:rPr>
                      <m:sty m:val="bi"/>
                    </m:rPr>
                    <w:rPr>
                      <w:rFonts w:ascii="Cambria Math" w:hAnsi="Cambria Math" w:cs="Times New Roman"/>
                      <w:sz w:val="18"/>
                      <w:szCs w:val="18"/>
                    </w:rPr>
                    <m:t>3</m:t>
                  </m:r>
                </m:sub>
              </m:sSub>
            </m:oMath>
            <w:r w:rsidRPr="00126DE3">
              <w:rPr>
                <w:rFonts w:ascii="Times New Roman" w:hAnsi="Times New Roman" w:cs="Times New Roman"/>
                <w:b/>
                <w:sz w:val="18"/>
                <w:szCs w:val="18"/>
              </w:rPr>
              <w:t>)</w:t>
            </w:r>
          </w:p>
        </w:tc>
        <w:tc>
          <w:tcPr>
            <w:tcW w:w="1276" w:type="dxa"/>
            <w:vAlign w:val="bottom"/>
          </w:tcPr>
          <w:p w14:paraId="2886289A" w14:textId="25C74B08" w:rsidR="00D4716B" w:rsidRPr="00D4716B" w:rsidRDefault="00D4716B" w:rsidP="00A42F9F">
            <w:pPr>
              <w:pStyle w:val="Compact"/>
              <w:jc w:val="left"/>
              <w:rPr>
                <w:rFonts w:ascii="Times New Roman" w:hAnsi="Times New Roman" w:cs="Times New Roman"/>
                <w:sz w:val="18"/>
                <w:szCs w:val="18"/>
              </w:rPr>
            </w:pPr>
            <w:r w:rsidRPr="00CC66C7">
              <w:rPr>
                <w:rFonts w:ascii="Times New Roman" w:hAnsi="Times New Roman" w:cs="Times New Roman"/>
                <w:sz w:val="18"/>
                <w:szCs w:val="18"/>
              </w:rPr>
              <w:t>0.03752</w:t>
            </w:r>
          </w:p>
        </w:tc>
        <w:tc>
          <w:tcPr>
            <w:tcW w:w="1275" w:type="dxa"/>
            <w:vAlign w:val="bottom"/>
          </w:tcPr>
          <w:p w14:paraId="3DD05AD0" w14:textId="2E68B2BF" w:rsidR="00D4716B" w:rsidRPr="00D4716B" w:rsidRDefault="00D4716B" w:rsidP="00A42F9F">
            <w:pPr>
              <w:pStyle w:val="Compact"/>
              <w:jc w:val="left"/>
              <w:rPr>
                <w:rFonts w:ascii="Times New Roman" w:hAnsi="Times New Roman" w:cs="Times New Roman"/>
                <w:sz w:val="18"/>
                <w:szCs w:val="18"/>
              </w:rPr>
            </w:pPr>
            <w:r w:rsidRPr="00CC66C7">
              <w:rPr>
                <w:rFonts w:ascii="Times New Roman" w:hAnsi="Times New Roman" w:cs="Times New Roman"/>
                <w:sz w:val="18"/>
                <w:szCs w:val="18"/>
              </w:rPr>
              <w:t>-0.003459</w:t>
            </w:r>
          </w:p>
        </w:tc>
        <w:tc>
          <w:tcPr>
            <w:tcW w:w="1613" w:type="dxa"/>
            <w:vAlign w:val="bottom"/>
          </w:tcPr>
          <w:p w14:paraId="7D38A03F" w14:textId="25F490B5" w:rsidR="00D4716B" w:rsidRPr="00D4716B" w:rsidRDefault="00D4716B" w:rsidP="00A42F9F">
            <w:pPr>
              <w:pStyle w:val="Compact"/>
              <w:jc w:val="left"/>
              <w:rPr>
                <w:rFonts w:ascii="Times New Roman" w:hAnsi="Times New Roman" w:cs="Times New Roman"/>
                <w:sz w:val="18"/>
                <w:szCs w:val="18"/>
              </w:rPr>
            </w:pPr>
            <w:r w:rsidRPr="00CC66C7">
              <w:rPr>
                <w:rFonts w:ascii="Times New Roman" w:hAnsi="Times New Roman" w:cs="Times New Roman"/>
                <w:sz w:val="18"/>
                <w:szCs w:val="18"/>
              </w:rPr>
              <w:t>0.09707***</w:t>
            </w:r>
          </w:p>
        </w:tc>
        <w:tc>
          <w:tcPr>
            <w:tcW w:w="1364" w:type="dxa"/>
            <w:vAlign w:val="bottom"/>
          </w:tcPr>
          <w:p w14:paraId="0068840E" w14:textId="30E6210F" w:rsidR="00D4716B" w:rsidRPr="00D4716B" w:rsidRDefault="00D4716B" w:rsidP="00A42F9F">
            <w:pPr>
              <w:pStyle w:val="Compact"/>
              <w:jc w:val="left"/>
              <w:rPr>
                <w:rFonts w:ascii="Times New Roman" w:hAnsi="Times New Roman" w:cs="Times New Roman"/>
                <w:sz w:val="18"/>
                <w:szCs w:val="18"/>
              </w:rPr>
            </w:pPr>
            <w:r w:rsidRPr="00CC66C7">
              <w:rPr>
                <w:rFonts w:ascii="Times New Roman" w:hAnsi="Times New Roman" w:cs="Times New Roman"/>
                <w:sz w:val="18"/>
                <w:szCs w:val="18"/>
              </w:rPr>
              <w:t>0.03456*</w:t>
            </w:r>
          </w:p>
        </w:tc>
        <w:tc>
          <w:tcPr>
            <w:tcW w:w="1506" w:type="dxa"/>
            <w:vAlign w:val="bottom"/>
          </w:tcPr>
          <w:p w14:paraId="449EC79B" w14:textId="178094AF" w:rsidR="00D4716B" w:rsidRPr="00D4716B" w:rsidRDefault="00D4716B" w:rsidP="00A42F9F">
            <w:pPr>
              <w:pStyle w:val="Compact"/>
              <w:jc w:val="left"/>
              <w:rPr>
                <w:rFonts w:ascii="Times New Roman" w:hAnsi="Times New Roman" w:cs="Times New Roman"/>
                <w:sz w:val="18"/>
                <w:szCs w:val="18"/>
              </w:rPr>
            </w:pPr>
            <w:r w:rsidRPr="00CC66C7">
              <w:rPr>
                <w:rFonts w:ascii="Times New Roman" w:hAnsi="Times New Roman" w:cs="Times New Roman"/>
                <w:sz w:val="18"/>
                <w:szCs w:val="18"/>
              </w:rPr>
              <w:t>0.08733***</w:t>
            </w:r>
          </w:p>
        </w:tc>
      </w:tr>
      <w:tr w:rsidR="00D4716B" w:rsidRPr="0020446C" w14:paraId="2F8A55F0" w14:textId="77777777" w:rsidTr="00CC66C7">
        <w:tc>
          <w:tcPr>
            <w:tcW w:w="2093" w:type="dxa"/>
            <w:vMerge/>
          </w:tcPr>
          <w:p w14:paraId="63EEFE0B" w14:textId="77777777" w:rsidR="00D4716B" w:rsidRPr="00126DE3" w:rsidRDefault="00D4716B" w:rsidP="00A42F9F">
            <w:pPr>
              <w:pStyle w:val="Compact"/>
              <w:jc w:val="left"/>
              <w:rPr>
                <w:rFonts w:ascii="Times New Roman" w:hAnsi="Times New Roman" w:cs="Times New Roman"/>
                <w:b/>
                <w:sz w:val="18"/>
                <w:szCs w:val="18"/>
              </w:rPr>
            </w:pPr>
          </w:p>
        </w:tc>
        <w:tc>
          <w:tcPr>
            <w:tcW w:w="1276" w:type="dxa"/>
            <w:vAlign w:val="bottom"/>
          </w:tcPr>
          <w:p w14:paraId="6294D8A4" w14:textId="3BF79898" w:rsidR="00D4716B" w:rsidRPr="00D4716B" w:rsidRDefault="00D4716B" w:rsidP="00A42F9F">
            <w:pPr>
              <w:pStyle w:val="Compact"/>
              <w:jc w:val="left"/>
              <w:rPr>
                <w:rFonts w:ascii="Times New Roman" w:hAnsi="Times New Roman" w:cs="Times New Roman"/>
                <w:sz w:val="18"/>
                <w:szCs w:val="18"/>
              </w:rPr>
            </w:pPr>
            <w:r>
              <w:rPr>
                <w:rFonts w:ascii="Times New Roman" w:hAnsi="Times New Roman" w:cs="Times New Roman"/>
                <w:sz w:val="18"/>
                <w:szCs w:val="18"/>
              </w:rPr>
              <w:t>(</w:t>
            </w:r>
            <w:r w:rsidRPr="00CC66C7">
              <w:rPr>
                <w:rFonts w:ascii="Times New Roman" w:hAnsi="Times New Roman" w:cs="Times New Roman"/>
                <w:sz w:val="18"/>
                <w:szCs w:val="18"/>
              </w:rPr>
              <w:t>0.02807</w:t>
            </w:r>
            <w:r>
              <w:rPr>
                <w:rFonts w:ascii="Times New Roman" w:hAnsi="Times New Roman" w:cs="Times New Roman"/>
                <w:sz w:val="18"/>
                <w:szCs w:val="18"/>
              </w:rPr>
              <w:t>)</w:t>
            </w:r>
          </w:p>
        </w:tc>
        <w:tc>
          <w:tcPr>
            <w:tcW w:w="1275" w:type="dxa"/>
            <w:vAlign w:val="bottom"/>
          </w:tcPr>
          <w:p w14:paraId="0347F3F5" w14:textId="0848B45A" w:rsidR="00D4716B" w:rsidRPr="00D4716B" w:rsidRDefault="00D4716B" w:rsidP="00A42F9F">
            <w:pPr>
              <w:pStyle w:val="Compact"/>
              <w:jc w:val="left"/>
              <w:rPr>
                <w:rFonts w:ascii="Times New Roman" w:hAnsi="Times New Roman" w:cs="Times New Roman"/>
                <w:sz w:val="18"/>
                <w:szCs w:val="18"/>
              </w:rPr>
            </w:pPr>
            <w:r>
              <w:rPr>
                <w:rFonts w:ascii="Times New Roman" w:hAnsi="Times New Roman" w:cs="Times New Roman"/>
                <w:sz w:val="18"/>
                <w:szCs w:val="18"/>
              </w:rPr>
              <w:t>(</w:t>
            </w:r>
            <w:r w:rsidRPr="00CC66C7">
              <w:rPr>
                <w:rFonts w:ascii="Times New Roman" w:hAnsi="Times New Roman" w:cs="Times New Roman"/>
                <w:sz w:val="18"/>
                <w:szCs w:val="18"/>
              </w:rPr>
              <w:t>0.02550</w:t>
            </w:r>
            <w:r>
              <w:rPr>
                <w:rFonts w:ascii="Times New Roman" w:hAnsi="Times New Roman" w:cs="Times New Roman"/>
                <w:sz w:val="18"/>
                <w:szCs w:val="18"/>
              </w:rPr>
              <w:t>)</w:t>
            </w:r>
          </w:p>
        </w:tc>
        <w:tc>
          <w:tcPr>
            <w:tcW w:w="1613" w:type="dxa"/>
            <w:vAlign w:val="bottom"/>
          </w:tcPr>
          <w:p w14:paraId="7A66B273" w14:textId="4F90BA97" w:rsidR="00D4716B" w:rsidRPr="00D4716B" w:rsidRDefault="00D4716B" w:rsidP="00A42F9F">
            <w:pPr>
              <w:pStyle w:val="Compact"/>
              <w:jc w:val="left"/>
              <w:rPr>
                <w:rFonts w:ascii="Times New Roman" w:hAnsi="Times New Roman" w:cs="Times New Roman"/>
                <w:sz w:val="18"/>
                <w:szCs w:val="18"/>
              </w:rPr>
            </w:pPr>
            <w:r>
              <w:rPr>
                <w:rFonts w:ascii="Times New Roman" w:hAnsi="Times New Roman" w:cs="Times New Roman"/>
                <w:sz w:val="18"/>
                <w:szCs w:val="18"/>
              </w:rPr>
              <w:t>(</w:t>
            </w:r>
            <w:r w:rsidRPr="00CC66C7">
              <w:rPr>
                <w:rFonts w:ascii="Times New Roman" w:hAnsi="Times New Roman" w:cs="Times New Roman"/>
                <w:sz w:val="18"/>
                <w:szCs w:val="18"/>
              </w:rPr>
              <w:t>0.03337</w:t>
            </w:r>
            <w:r>
              <w:rPr>
                <w:rFonts w:ascii="Times New Roman" w:hAnsi="Times New Roman" w:cs="Times New Roman"/>
                <w:sz w:val="18"/>
                <w:szCs w:val="18"/>
              </w:rPr>
              <w:t>)</w:t>
            </w:r>
          </w:p>
        </w:tc>
        <w:tc>
          <w:tcPr>
            <w:tcW w:w="1364" w:type="dxa"/>
            <w:vAlign w:val="bottom"/>
          </w:tcPr>
          <w:p w14:paraId="50D8EBAD" w14:textId="518E2C2F" w:rsidR="00D4716B" w:rsidRPr="00D4716B" w:rsidRDefault="00D4716B" w:rsidP="00A42F9F">
            <w:pPr>
              <w:pStyle w:val="Compact"/>
              <w:jc w:val="left"/>
              <w:rPr>
                <w:rFonts w:ascii="Times New Roman" w:hAnsi="Times New Roman" w:cs="Times New Roman"/>
                <w:sz w:val="18"/>
                <w:szCs w:val="18"/>
              </w:rPr>
            </w:pPr>
            <w:r>
              <w:rPr>
                <w:rFonts w:ascii="Times New Roman" w:hAnsi="Times New Roman" w:cs="Times New Roman"/>
                <w:sz w:val="18"/>
                <w:szCs w:val="18"/>
              </w:rPr>
              <w:t>(</w:t>
            </w:r>
            <w:r w:rsidRPr="00CC66C7">
              <w:rPr>
                <w:rFonts w:ascii="Times New Roman" w:hAnsi="Times New Roman" w:cs="Times New Roman"/>
                <w:sz w:val="18"/>
                <w:szCs w:val="18"/>
              </w:rPr>
              <w:t>0.03128</w:t>
            </w:r>
            <w:r>
              <w:rPr>
                <w:rFonts w:ascii="Times New Roman" w:hAnsi="Times New Roman" w:cs="Times New Roman"/>
                <w:sz w:val="18"/>
                <w:szCs w:val="18"/>
              </w:rPr>
              <w:t>)</w:t>
            </w:r>
          </w:p>
        </w:tc>
        <w:tc>
          <w:tcPr>
            <w:tcW w:w="1506" w:type="dxa"/>
            <w:vAlign w:val="bottom"/>
          </w:tcPr>
          <w:p w14:paraId="2CD62D08" w14:textId="374A4F19" w:rsidR="00D4716B" w:rsidRPr="00D4716B" w:rsidRDefault="00D4716B" w:rsidP="00A42F9F">
            <w:pPr>
              <w:pStyle w:val="Compact"/>
              <w:jc w:val="left"/>
              <w:rPr>
                <w:rFonts w:ascii="Times New Roman" w:hAnsi="Times New Roman" w:cs="Times New Roman"/>
                <w:sz w:val="18"/>
                <w:szCs w:val="18"/>
              </w:rPr>
            </w:pPr>
            <w:r>
              <w:rPr>
                <w:rFonts w:ascii="Times New Roman" w:hAnsi="Times New Roman" w:cs="Times New Roman"/>
                <w:sz w:val="18"/>
                <w:szCs w:val="18"/>
              </w:rPr>
              <w:t>(</w:t>
            </w:r>
            <w:r w:rsidRPr="00CC66C7">
              <w:rPr>
                <w:rFonts w:ascii="Times New Roman" w:hAnsi="Times New Roman" w:cs="Times New Roman"/>
                <w:sz w:val="18"/>
                <w:szCs w:val="18"/>
              </w:rPr>
              <w:t>0.03677</w:t>
            </w:r>
            <w:r>
              <w:rPr>
                <w:rFonts w:ascii="Times New Roman" w:hAnsi="Times New Roman" w:cs="Times New Roman"/>
                <w:sz w:val="18"/>
                <w:szCs w:val="18"/>
              </w:rPr>
              <w:t>)</w:t>
            </w:r>
          </w:p>
        </w:tc>
      </w:tr>
      <w:tr w:rsidR="00D4716B" w:rsidRPr="0020446C" w14:paraId="0E44F074" w14:textId="77777777" w:rsidTr="00CC66C7">
        <w:tc>
          <w:tcPr>
            <w:tcW w:w="2093" w:type="dxa"/>
            <w:vMerge w:val="restart"/>
          </w:tcPr>
          <w:p w14:paraId="690F9D58" w14:textId="77777777" w:rsidR="00D4716B" w:rsidRPr="00126DE3" w:rsidRDefault="00D4716B" w:rsidP="00A42F9F">
            <w:pPr>
              <w:pStyle w:val="Compact"/>
              <w:jc w:val="left"/>
              <w:rPr>
                <w:rFonts w:ascii="Times New Roman" w:hAnsi="Times New Roman" w:cs="Times New Roman"/>
                <w:b/>
                <w:sz w:val="18"/>
                <w:szCs w:val="18"/>
              </w:rPr>
            </w:pPr>
            <w:proofErr w:type="spellStart"/>
            <w:r w:rsidRPr="00126DE3">
              <w:rPr>
                <w:rFonts w:ascii="Times New Roman" w:hAnsi="Times New Roman" w:cs="Times New Roman"/>
                <w:b/>
                <w:sz w:val="18"/>
                <w:szCs w:val="18"/>
              </w:rPr>
              <w:t>stateown+state</w:t>
            </w:r>
            <w:r>
              <w:rPr>
                <w:rFonts w:ascii="Times New Roman" w:hAnsi="Times New Roman" w:cs="Times New Roman"/>
                <w:b/>
                <w:sz w:val="18"/>
                <w:szCs w:val="18"/>
              </w:rPr>
              <w:t>_</w:t>
            </w:r>
            <w:r w:rsidRPr="00126DE3">
              <w:rPr>
                <w:rFonts w:ascii="Times New Roman" w:hAnsi="Times New Roman" w:cs="Times New Roman"/>
                <w:b/>
                <w:sz w:val="18"/>
                <w:szCs w:val="18"/>
              </w:rPr>
              <w:t>rep</w:t>
            </w:r>
            <w:r>
              <w:rPr>
                <w:rFonts w:ascii="Times New Roman" w:hAnsi="Times New Roman" w:cs="Times New Roman"/>
                <w:b/>
                <w:sz w:val="18"/>
                <w:szCs w:val="18"/>
              </w:rPr>
              <w:t>eat</w:t>
            </w:r>
            <w:proofErr w:type="spellEnd"/>
            <w:r w:rsidRPr="00126DE3">
              <w:rPr>
                <w:rFonts w:ascii="Times New Roman" w:hAnsi="Times New Roman" w:cs="Times New Roman"/>
                <w:b/>
                <w:sz w:val="18"/>
                <w:szCs w:val="18"/>
              </w:rPr>
              <w:t xml:space="preserve"> (</w:t>
            </w:r>
            <m:oMath>
              <m:sSub>
                <m:sSubPr>
                  <m:ctrlPr>
                    <w:rPr>
                      <w:rFonts w:ascii="Cambria Math" w:hAnsi="Cambria Math" w:cs="Times New Roman"/>
                      <w:b/>
                      <w:i/>
                      <w:sz w:val="18"/>
                      <w:szCs w:val="18"/>
                    </w:rPr>
                  </m:ctrlPr>
                </m:sSubPr>
                <m:e>
                  <m:r>
                    <m:rPr>
                      <m:sty m:val="bi"/>
                    </m:rPr>
                    <w:rPr>
                      <w:rFonts w:ascii="Cambria Math" w:hAnsi="Cambria Math" w:cs="Times New Roman"/>
                      <w:sz w:val="18"/>
                      <w:szCs w:val="18"/>
                    </w:rPr>
                    <m:t>β</m:t>
                  </m:r>
                </m:e>
                <m:sub>
                  <m:r>
                    <m:rPr>
                      <m:sty m:val="bi"/>
                    </m:rPr>
                    <w:rPr>
                      <w:rFonts w:ascii="Cambria Math" w:hAnsi="Cambria Math" w:cs="Times New Roman"/>
                      <w:sz w:val="18"/>
                      <w:szCs w:val="18"/>
                    </w:rPr>
                    <m:t>1</m:t>
                  </m:r>
                </m:sub>
              </m:sSub>
              <m:r>
                <m:rPr>
                  <m:sty m:val="bi"/>
                </m:rPr>
                <w:rPr>
                  <w:rFonts w:ascii="Cambria Math" w:hAnsi="Cambria Math" w:cs="Times New Roman"/>
                  <w:sz w:val="18"/>
                  <w:szCs w:val="18"/>
                </w:rPr>
                <m:t>+</m:t>
              </m:r>
              <m:sSub>
                <m:sSubPr>
                  <m:ctrlPr>
                    <w:rPr>
                      <w:rFonts w:ascii="Cambria Math" w:hAnsi="Cambria Math" w:cs="Times New Roman"/>
                      <w:b/>
                      <w:i/>
                      <w:sz w:val="18"/>
                      <w:szCs w:val="18"/>
                    </w:rPr>
                  </m:ctrlPr>
                </m:sSubPr>
                <m:e>
                  <m:r>
                    <m:rPr>
                      <m:sty m:val="bi"/>
                    </m:rPr>
                    <w:rPr>
                      <w:rFonts w:ascii="Cambria Math" w:hAnsi="Cambria Math" w:cs="Times New Roman"/>
                      <w:sz w:val="18"/>
                      <w:szCs w:val="18"/>
                    </w:rPr>
                    <m:t>β</m:t>
                  </m:r>
                </m:e>
                <m:sub>
                  <m:r>
                    <m:rPr>
                      <m:sty m:val="bi"/>
                    </m:rPr>
                    <w:rPr>
                      <w:rFonts w:ascii="Cambria Math" w:hAnsi="Cambria Math" w:cs="Times New Roman"/>
                      <w:sz w:val="18"/>
                      <w:szCs w:val="18"/>
                    </w:rPr>
                    <m:t>3</m:t>
                  </m:r>
                </m:sub>
              </m:sSub>
            </m:oMath>
            <w:r w:rsidRPr="00126DE3">
              <w:rPr>
                <w:rFonts w:ascii="Times New Roman" w:hAnsi="Times New Roman" w:cs="Times New Roman"/>
                <w:b/>
                <w:sz w:val="18"/>
                <w:szCs w:val="18"/>
              </w:rPr>
              <w:t>)</w:t>
            </w:r>
          </w:p>
        </w:tc>
        <w:tc>
          <w:tcPr>
            <w:tcW w:w="1276" w:type="dxa"/>
            <w:vAlign w:val="bottom"/>
          </w:tcPr>
          <w:p w14:paraId="17142BE9" w14:textId="5A186E65" w:rsidR="00D4716B" w:rsidRPr="00D4716B" w:rsidRDefault="00D4716B" w:rsidP="00A42F9F">
            <w:pPr>
              <w:pStyle w:val="Compact"/>
              <w:jc w:val="left"/>
              <w:rPr>
                <w:rFonts w:ascii="Times New Roman" w:hAnsi="Times New Roman" w:cs="Times New Roman"/>
                <w:sz w:val="18"/>
                <w:szCs w:val="18"/>
              </w:rPr>
            </w:pPr>
            <w:r w:rsidRPr="00CC66C7">
              <w:rPr>
                <w:rFonts w:ascii="Times New Roman" w:hAnsi="Times New Roman" w:cs="Times New Roman"/>
                <w:sz w:val="18"/>
                <w:szCs w:val="18"/>
              </w:rPr>
              <w:t>0.1369***</w:t>
            </w:r>
          </w:p>
        </w:tc>
        <w:tc>
          <w:tcPr>
            <w:tcW w:w="1275" w:type="dxa"/>
            <w:vAlign w:val="bottom"/>
          </w:tcPr>
          <w:p w14:paraId="7BE5558B" w14:textId="733DA6E7" w:rsidR="00D4716B" w:rsidRPr="00D4716B" w:rsidRDefault="00D4716B" w:rsidP="00A42F9F">
            <w:pPr>
              <w:pStyle w:val="Compact"/>
              <w:jc w:val="left"/>
              <w:rPr>
                <w:rFonts w:ascii="Times New Roman" w:hAnsi="Times New Roman" w:cs="Times New Roman"/>
                <w:sz w:val="18"/>
                <w:szCs w:val="18"/>
              </w:rPr>
            </w:pPr>
            <w:r w:rsidRPr="00CC66C7">
              <w:rPr>
                <w:rFonts w:ascii="Times New Roman" w:hAnsi="Times New Roman" w:cs="Times New Roman"/>
                <w:sz w:val="18"/>
                <w:szCs w:val="18"/>
              </w:rPr>
              <w:t>0.01897</w:t>
            </w:r>
          </w:p>
        </w:tc>
        <w:tc>
          <w:tcPr>
            <w:tcW w:w="1613" w:type="dxa"/>
            <w:vAlign w:val="bottom"/>
          </w:tcPr>
          <w:p w14:paraId="280FB5C6" w14:textId="1BFDCB57" w:rsidR="00D4716B" w:rsidRPr="00D4716B" w:rsidRDefault="00D4716B" w:rsidP="00A42F9F">
            <w:pPr>
              <w:pStyle w:val="Compact"/>
              <w:jc w:val="left"/>
              <w:rPr>
                <w:rFonts w:ascii="Times New Roman" w:hAnsi="Times New Roman" w:cs="Times New Roman"/>
                <w:sz w:val="18"/>
                <w:szCs w:val="18"/>
              </w:rPr>
            </w:pPr>
            <w:r w:rsidRPr="00CC66C7">
              <w:rPr>
                <w:rFonts w:ascii="Times New Roman" w:hAnsi="Times New Roman" w:cs="Times New Roman"/>
                <w:sz w:val="18"/>
                <w:szCs w:val="18"/>
              </w:rPr>
              <w:t>0.07527***</w:t>
            </w:r>
          </w:p>
        </w:tc>
        <w:tc>
          <w:tcPr>
            <w:tcW w:w="1364" w:type="dxa"/>
            <w:vAlign w:val="bottom"/>
          </w:tcPr>
          <w:p w14:paraId="7DBD4591" w14:textId="15BD2ABB" w:rsidR="00D4716B" w:rsidRPr="00D4716B" w:rsidRDefault="00D4716B" w:rsidP="00A42F9F">
            <w:pPr>
              <w:pStyle w:val="Compact"/>
              <w:jc w:val="left"/>
              <w:rPr>
                <w:rFonts w:ascii="Times New Roman" w:hAnsi="Times New Roman" w:cs="Times New Roman"/>
                <w:sz w:val="18"/>
                <w:szCs w:val="18"/>
              </w:rPr>
            </w:pPr>
            <w:r w:rsidRPr="00CC66C7">
              <w:rPr>
                <w:rFonts w:ascii="Times New Roman" w:hAnsi="Times New Roman" w:cs="Times New Roman"/>
                <w:sz w:val="18"/>
                <w:szCs w:val="18"/>
              </w:rPr>
              <w:t>0.1613***</w:t>
            </w:r>
          </w:p>
        </w:tc>
        <w:tc>
          <w:tcPr>
            <w:tcW w:w="1506" w:type="dxa"/>
            <w:vAlign w:val="bottom"/>
          </w:tcPr>
          <w:p w14:paraId="6122C74E" w14:textId="1738968A" w:rsidR="00D4716B" w:rsidRPr="00D4716B" w:rsidRDefault="00D4716B" w:rsidP="00A42F9F">
            <w:pPr>
              <w:pStyle w:val="Compact"/>
              <w:jc w:val="left"/>
              <w:rPr>
                <w:rFonts w:ascii="Times New Roman" w:hAnsi="Times New Roman" w:cs="Times New Roman"/>
                <w:sz w:val="18"/>
                <w:szCs w:val="18"/>
              </w:rPr>
            </w:pPr>
            <w:r w:rsidRPr="00CC66C7">
              <w:rPr>
                <w:rFonts w:ascii="Times New Roman" w:hAnsi="Times New Roman" w:cs="Times New Roman"/>
                <w:sz w:val="18"/>
                <w:szCs w:val="18"/>
              </w:rPr>
              <w:t>0.1269***</w:t>
            </w:r>
          </w:p>
        </w:tc>
      </w:tr>
      <w:tr w:rsidR="00D4716B" w:rsidRPr="0020446C" w14:paraId="49286D1B" w14:textId="77777777" w:rsidTr="00CC66C7">
        <w:tc>
          <w:tcPr>
            <w:tcW w:w="2093" w:type="dxa"/>
            <w:vMerge/>
          </w:tcPr>
          <w:p w14:paraId="05C941F3" w14:textId="77777777" w:rsidR="00D4716B" w:rsidRPr="00126DE3" w:rsidRDefault="00D4716B" w:rsidP="00A42F9F">
            <w:pPr>
              <w:pStyle w:val="Compact"/>
              <w:jc w:val="left"/>
              <w:rPr>
                <w:rFonts w:ascii="Times New Roman" w:hAnsi="Times New Roman" w:cs="Times New Roman"/>
                <w:b/>
                <w:sz w:val="18"/>
                <w:szCs w:val="18"/>
              </w:rPr>
            </w:pPr>
          </w:p>
        </w:tc>
        <w:tc>
          <w:tcPr>
            <w:tcW w:w="1276" w:type="dxa"/>
            <w:vAlign w:val="bottom"/>
          </w:tcPr>
          <w:p w14:paraId="14F3B669" w14:textId="196D5CB5" w:rsidR="00D4716B" w:rsidRPr="00D4716B" w:rsidRDefault="00D4716B" w:rsidP="00A42F9F">
            <w:pPr>
              <w:pStyle w:val="Compact"/>
              <w:jc w:val="left"/>
              <w:rPr>
                <w:rFonts w:ascii="Times New Roman" w:hAnsi="Times New Roman" w:cs="Times New Roman"/>
                <w:sz w:val="18"/>
                <w:szCs w:val="18"/>
              </w:rPr>
            </w:pPr>
            <w:r>
              <w:rPr>
                <w:rFonts w:ascii="Times New Roman" w:hAnsi="Times New Roman" w:cs="Times New Roman"/>
                <w:sz w:val="18"/>
                <w:szCs w:val="18"/>
              </w:rPr>
              <w:t>(</w:t>
            </w:r>
            <w:r w:rsidRPr="00CC66C7">
              <w:rPr>
                <w:rFonts w:ascii="Times New Roman" w:hAnsi="Times New Roman" w:cs="Times New Roman"/>
                <w:sz w:val="18"/>
                <w:szCs w:val="18"/>
              </w:rPr>
              <w:t>0.04133</w:t>
            </w:r>
            <w:r>
              <w:rPr>
                <w:rFonts w:ascii="Times New Roman" w:hAnsi="Times New Roman" w:cs="Times New Roman"/>
                <w:sz w:val="18"/>
                <w:szCs w:val="18"/>
              </w:rPr>
              <w:t>)</w:t>
            </w:r>
          </w:p>
        </w:tc>
        <w:tc>
          <w:tcPr>
            <w:tcW w:w="1275" w:type="dxa"/>
            <w:vAlign w:val="bottom"/>
          </w:tcPr>
          <w:p w14:paraId="64A99749" w14:textId="3C37EE9F" w:rsidR="00D4716B" w:rsidRPr="00D4716B" w:rsidRDefault="00D4716B" w:rsidP="00A42F9F">
            <w:pPr>
              <w:pStyle w:val="Compact"/>
              <w:jc w:val="left"/>
              <w:rPr>
                <w:rFonts w:ascii="Times New Roman" w:hAnsi="Times New Roman" w:cs="Times New Roman"/>
                <w:sz w:val="18"/>
                <w:szCs w:val="18"/>
              </w:rPr>
            </w:pPr>
            <w:r>
              <w:rPr>
                <w:rFonts w:ascii="Times New Roman" w:hAnsi="Times New Roman" w:cs="Times New Roman"/>
                <w:sz w:val="18"/>
                <w:szCs w:val="18"/>
              </w:rPr>
              <w:t>(</w:t>
            </w:r>
            <w:r w:rsidRPr="00CC66C7">
              <w:rPr>
                <w:rFonts w:ascii="Times New Roman" w:hAnsi="Times New Roman" w:cs="Times New Roman"/>
                <w:sz w:val="18"/>
                <w:szCs w:val="18"/>
              </w:rPr>
              <w:t>0.03036</w:t>
            </w:r>
            <w:r>
              <w:rPr>
                <w:rFonts w:ascii="Times New Roman" w:hAnsi="Times New Roman" w:cs="Times New Roman"/>
                <w:sz w:val="18"/>
                <w:szCs w:val="18"/>
              </w:rPr>
              <w:t>)</w:t>
            </w:r>
          </w:p>
        </w:tc>
        <w:tc>
          <w:tcPr>
            <w:tcW w:w="1613" w:type="dxa"/>
            <w:vAlign w:val="bottom"/>
          </w:tcPr>
          <w:p w14:paraId="591DADC0" w14:textId="0ADEFDFD" w:rsidR="00D4716B" w:rsidRPr="00D4716B" w:rsidRDefault="00D4716B" w:rsidP="00A42F9F">
            <w:pPr>
              <w:pStyle w:val="Compact"/>
              <w:jc w:val="left"/>
              <w:rPr>
                <w:rFonts w:ascii="Times New Roman" w:hAnsi="Times New Roman" w:cs="Times New Roman"/>
                <w:sz w:val="18"/>
                <w:szCs w:val="18"/>
              </w:rPr>
            </w:pPr>
            <w:r>
              <w:rPr>
                <w:rFonts w:ascii="Times New Roman" w:hAnsi="Times New Roman" w:cs="Times New Roman"/>
                <w:sz w:val="18"/>
                <w:szCs w:val="18"/>
              </w:rPr>
              <w:t>(</w:t>
            </w:r>
            <w:r w:rsidRPr="00CC66C7">
              <w:rPr>
                <w:rFonts w:ascii="Times New Roman" w:hAnsi="Times New Roman" w:cs="Times New Roman"/>
                <w:sz w:val="18"/>
                <w:szCs w:val="18"/>
              </w:rPr>
              <w:t>0.04377</w:t>
            </w:r>
            <w:r>
              <w:rPr>
                <w:rFonts w:ascii="Times New Roman" w:hAnsi="Times New Roman" w:cs="Times New Roman"/>
                <w:sz w:val="18"/>
                <w:szCs w:val="18"/>
              </w:rPr>
              <w:t>)</w:t>
            </w:r>
          </w:p>
        </w:tc>
        <w:tc>
          <w:tcPr>
            <w:tcW w:w="1364" w:type="dxa"/>
            <w:vAlign w:val="bottom"/>
          </w:tcPr>
          <w:p w14:paraId="629F7D9C" w14:textId="6AF5694B" w:rsidR="00D4716B" w:rsidRPr="00D4716B" w:rsidRDefault="00D4716B" w:rsidP="00A42F9F">
            <w:pPr>
              <w:pStyle w:val="Compact"/>
              <w:jc w:val="left"/>
              <w:rPr>
                <w:rFonts w:ascii="Times New Roman" w:hAnsi="Times New Roman" w:cs="Times New Roman"/>
                <w:sz w:val="18"/>
                <w:szCs w:val="18"/>
              </w:rPr>
            </w:pPr>
            <w:r>
              <w:rPr>
                <w:rFonts w:ascii="Times New Roman" w:hAnsi="Times New Roman" w:cs="Times New Roman"/>
                <w:sz w:val="18"/>
                <w:szCs w:val="18"/>
              </w:rPr>
              <w:t>(</w:t>
            </w:r>
            <w:r w:rsidRPr="00CC66C7">
              <w:rPr>
                <w:rFonts w:ascii="Times New Roman" w:hAnsi="Times New Roman" w:cs="Times New Roman"/>
                <w:sz w:val="18"/>
                <w:szCs w:val="18"/>
              </w:rPr>
              <w:t>0.03883</w:t>
            </w:r>
            <w:r>
              <w:rPr>
                <w:rFonts w:ascii="Times New Roman" w:hAnsi="Times New Roman" w:cs="Times New Roman"/>
                <w:sz w:val="18"/>
                <w:szCs w:val="18"/>
              </w:rPr>
              <w:t>)</w:t>
            </w:r>
          </w:p>
        </w:tc>
        <w:tc>
          <w:tcPr>
            <w:tcW w:w="1506" w:type="dxa"/>
            <w:vAlign w:val="bottom"/>
          </w:tcPr>
          <w:p w14:paraId="1BA2A1DD" w14:textId="084094CB" w:rsidR="00D4716B" w:rsidRPr="00D4716B" w:rsidRDefault="00D4716B" w:rsidP="00A42F9F">
            <w:pPr>
              <w:pStyle w:val="Compact"/>
              <w:jc w:val="left"/>
              <w:rPr>
                <w:rFonts w:ascii="Times New Roman" w:hAnsi="Times New Roman" w:cs="Times New Roman"/>
                <w:sz w:val="18"/>
                <w:szCs w:val="18"/>
              </w:rPr>
            </w:pPr>
            <w:r>
              <w:rPr>
                <w:rFonts w:ascii="Times New Roman" w:hAnsi="Times New Roman" w:cs="Times New Roman"/>
                <w:sz w:val="18"/>
                <w:szCs w:val="18"/>
              </w:rPr>
              <w:t>(</w:t>
            </w:r>
            <w:r w:rsidRPr="00CC66C7">
              <w:rPr>
                <w:rFonts w:ascii="Times New Roman" w:hAnsi="Times New Roman" w:cs="Times New Roman"/>
                <w:sz w:val="18"/>
                <w:szCs w:val="18"/>
              </w:rPr>
              <w:t>0.04728</w:t>
            </w:r>
            <w:r>
              <w:rPr>
                <w:rFonts w:ascii="Times New Roman" w:hAnsi="Times New Roman" w:cs="Times New Roman"/>
                <w:sz w:val="18"/>
                <w:szCs w:val="18"/>
              </w:rPr>
              <w:t>)</w:t>
            </w:r>
          </w:p>
        </w:tc>
      </w:tr>
      <w:tr w:rsidR="00D4716B" w:rsidRPr="0020446C" w14:paraId="26D96243" w14:textId="77777777" w:rsidTr="00CC66C7">
        <w:tc>
          <w:tcPr>
            <w:tcW w:w="2093" w:type="dxa"/>
            <w:vMerge w:val="restart"/>
          </w:tcPr>
          <w:p w14:paraId="2EEE8C23" w14:textId="77777777" w:rsidR="00D4716B" w:rsidRPr="00126DE3" w:rsidRDefault="00D4716B" w:rsidP="00A42F9F">
            <w:pPr>
              <w:pStyle w:val="Compact"/>
              <w:jc w:val="left"/>
              <w:rPr>
                <w:rFonts w:ascii="Times New Roman" w:hAnsi="Times New Roman" w:cs="Times New Roman"/>
                <w:b/>
                <w:sz w:val="18"/>
                <w:szCs w:val="18"/>
              </w:rPr>
            </w:pPr>
            <w:proofErr w:type="spellStart"/>
            <w:r>
              <w:rPr>
                <w:rFonts w:ascii="Times New Roman" w:hAnsi="Times New Roman" w:cs="Times New Roman"/>
                <w:b/>
                <w:sz w:val="18"/>
                <w:szCs w:val="18"/>
              </w:rPr>
              <w:t>repeat</w:t>
            </w:r>
            <w:r w:rsidRPr="00126DE3">
              <w:rPr>
                <w:rFonts w:ascii="Times New Roman" w:hAnsi="Times New Roman" w:cs="Times New Roman"/>
                <w:b/>
                <w:sz w:val="18"/>
                <w:szCs w:val="18"/>
              </w:rPr>
              <w:t>+stateown+state</w:t>
            </w:r>
            <w:r>
              <w:rPr>
                <w:rFonts w:ascii="Times New Roman" w:hAnsi="Times New Roman" w:cs="Times New Roman"/>
                <w:b/>
                <w:sz w:val="18"/>
                <w:szCs w:val="18"/>
              </w:rPr>
              <w:t>_</w:t>
            </w:r>
            <w:r w:rsidRPr="00126DE3">
              <w:rPr>
                <w:rFonts w:ascii="Times New Roman" w:hAnsi="Times New Roman" w:cs="Times New Roman"/>
                <w:b/>
                <w:sz w:val="18"/>
                <w:szCs w:val="18"/>
              </w:rPr>
              <w:t>rep</w:t>
            </w:r>
            <w:r>
              <w:rPr>
                <w:rFonts w:ascii="Times New Roman" w:hAnsi="Times New Roman" w:cs="Times New Roman"/>
                <w:b/>
                <w:sz w:val="18"/>
                <w:szCs w:val="18"/>
              </w:rPr>
              <w:t>eat</w:t>
            </w:r>
            <w:proofErr w:type="spellEnd"/>
            <w:r w:rsidRPr="00126DE3">
              <w:rPr>
                <w:rFonts w:ascii="Times New Roman" w:hAnsi="Times New Roman" w:cs="Times New Roman"/>
                <w:b/>
                <w:sz w:val="18"/>
                <w:szCs w:val="18"/>
              </w:rPr>
              <w:t xml:space="preserve"> (</w:t>
            </w:r>
            <m:oMath>
              <m:sSub>
                <m:sSubPr>
                  <m:ctrlPr>
                    <w:rPr>
                      <w:rFonts w:ascii="Cambria Math" w:hAnsi="Cambria Math" w:cs="Times New Roman"/>
                      <w:b/>
                      <w:i/>
                      <w:sz w:val="18"/>
                      <w:szCs w:val="18"/>
                    </w:rPr>
                  </m:ctrlPr>
                </m:sSubPr>
                <m:e>
                  <m:r>
                    <m:rPr>
                      <m:sty m:val="bi"/>
                    </m:rPr>
                    <w:rPr>
                      <w:rFonts w:ascii="Cambria Math" w:hAnsi="Cambria Math" w:cs="Times New Roman"/>
                      <w:sz w:val="18"/>
                      <w:szCs w:val="18"/>
                    </w:rPr>
                    <m:t>β</m:t>
                  </m:r>
                </m:e>
                <m:sub>
                  <m:r>
                    <m:rPr>
                      <m:sty m:val="bi"/>
                    </m:rPr>
                    <w:rPr>
                      <w:rFonts w:ascii="Cambria Math" w:hAnsi="Cambria Math" w:cs="Times New Roman"/>
                      <w:sz w:val="18"/>
                      <w:szCs w:val="18"/>
                    </w:rPr>
                    <m:t>1</m:t>
                  </m:r>
                </m:sub>
              </m:sSub>
              <m:r>
                <m:rPr>
                  <m:sty m:val="bi"/>
                </m:rPr>
                <w:rPr>
                  <w:rFonts w:ascii="Cambria Math" w:hAnsi="Cambria Math" w:cs="Times New Roman"/>
                  <w:sz w:val="18"/>
                  <w:szCs w:val="18"/>
                </w:rPr>
                <m:t>+</m:t>
              </m:r>
              <m:sSub>
                <m:sSubPr>
                  <m:ctrlPr>
                    <w:rPr>
                      <w:rFonts w:ascii="Cambria Math" w:hAnsi="Cambria Math" w:cs="Times New Roman"/>
                      <w:b/>
                      <w:i/>
                      <w:sz w:val="18"/>
                      <w:szCs w:val="18"/>
                    </w:rPr>
                  </m:ctrlPr>
                </m:sSubPr>
                <m:e>
                  <m:r>
                    <m:rPr>
                      <m:sty m:val="bi"/>
                    </m:rPr>
                    <w:rPr>
                      <w:rFonts w:ascii="Cambria Math" w:hAnsi="Cambria Math" w:cs="Times New Roman"/>
                      <w:sz w:val="18"/>
                      <w:szCs w:val="18"/>
                    </w:rPr>
                    <m:t>β</m:t>
                  </m:r>
                </m:e>
                <m:sub>
                  <m:r>
                    <m:rPr>
                      <m:sty m:val="bi"/>
                    </m:rPr>
                    <w:rPr>
                      <w:rFonts w:ascii="Cambria Math" w:hAnsi="Cambria Math" w:cs="Times New Roman"/>
                      <w:sz w:val="18"/>
                      <w:szCs w:val="18"/>
                    </w:rPr>
                    <m:t>2</m:t>
                  </m:r>
                </m:sub>
              </m:sSub>
              <m:r>
                <m:rPr>
                  <m:sty m:val="bi"/>
                </m:rPr>
                <w:rPr>
                  <w:rFonts w:ascii="Cambria Math" w:hAnsi="Cambria Math" w:cs="Times New Roman"/>
                  <w:sz w:val="18"/>
                  <w:szCs w:val="18"/>
                </w:rPr>
                <m:t>+</m:t>
              </m:r>
              <m:sSub>
                <m:sSubPr>
                  <m:ctrlPr>
                    <w:rPr>
                      <w:rFonts w:ascii="Cambria Math" w:hAnsi="Cambria Math" w:cs="Times New Roman"/>
                      <w:b/>
                      <w:i/>
                      <w:sz w:val="18"/>
                      <w:szCs w:val="18"/>
                    </w:rPr>
                  </m:ctrlPr>
                </m:sSubPr>
                <m:e>
                  <m:r>
                    <m:rPr>
                      <m:sty m:val="bi"/>
                    </m:rPr>
                    <w:rPr>
                      <w:rFonts w:ascii="Cambria Math" w:hAnsi="Cambria Math" w:cs="Times New Roman"/>
                      <w:sz w:val="18"/>
                      <w:szCs w:val="18"/>
                    </w:rPr>
                    <m:t>β</m:t>
                  </m:r>
                </m:e>
                <m:sub>
                  <m:r>
                    <m:rPr>
                      <m:sty m:val="bi"/>
                    </m:rPr>
                    <w:rPr>
                      <w:rFonts w:ascii="Cambria Math" w:hAnsi="Cambria Math" w:cs="Times New Roman"/>
                      <w:sz w:val="18"/>
                      <w:szCs w:val="18"/>
                    </w:rPr>
                    <m:t>3</m:t>
                  </m:r>
                </m:sub>
              </m:sSub>
            </m:oMath>
            <w:r w:rsidRPr="00126DE3">
              <w:rPr>
                <w:rFonts w:ascii="Times New Roman" w:hAnsi="Times New Roman" w:cs="Times New Roman"/>
                <w:b/>
                <w:sz w:val="18"/>
                <w:szCs w:val="18"/>
              </w:rPr>
              <w:t>)</w:t>
            </w:r>
          </w:p>
        </w:tc>
        <w:tc>
          <w:tcPr>
            <w:tcW w:w="1276" w:type="dxa"/>
            <w:vAlign w:val="bottom"/>
          </w:tcPr>
          <w:p w14:paraId="1082E0B3" w14:textId="5C03AA6C" w:rsidR="00D4716B" w:rsidRPr="00D4716B" w:rsidRDefault="00D4716B" w:rsidP="00A42F9F">
            <w:pPr>
              <w:pStyle w:val="Compact"/>
              <w:jc w:val="left"/>
              <w:rPr>
                <w:rFonts w:ascii="Times New Roman" w:hAnsi="Times New Roman" w:cs="Times New Roman"/>
                <w:sz w:val="18"/>
                <w:szCs w:val="18"/>
              </w:rPr>
            </w:pPr>
            <w:r w:rsidRPr="00CC66C7">
              <w:rPr>
                <w:rFonts w:ascii="Times New Roman" w:hAnsi="Times New Roman" w:cs="Times New Roman"/>
                <w:sz w:val="18"/>
                <w:szCs w:val="18"/>
              </w:rPr>
              <w:t>0.1457***</w:t>
            </w:r>
          </w:p>
        </w:tc>
        <w:tc>
          <w:tcPr>
            <w:tcW w:w="1275" w:type="dxa"/>
            <w:vAlign w:val="bottom"/>
          </w:tcPr>
          <w:p w14:paraId="07F2FF88" w14:textId="0D854761" w:rsidR="00D4716B" w:rsidRPr="00D4716B" w:rsidRDefault="00D4716B" w:rsidP="00A42F9F">
            <w:pPr>
              <w:pStyle w:val="Compact"/>
              <w:jc w:val="left"/>
              <w:rPr>
                <w:rFonts w:ascii="Times New Roman" w:hAnsi="Times New Roman" w:cs="Times New Roman"/>
                <w:sz w:val="18"/>
                <w:szCs w:val="18"/>
              </w:rPr>
            </w:pPr>
            <w:r w:rsidRPr="00CC66C7">
              <w:rPr>
                <w:rFonts w:ascii="Times New Roman" w:hAnsi="Times New Roman" w:cs="Times New Roman"/>
                <w:sz w:val="18"/>
                <w:szCs w:val="18"/>
              </w:rPr>
              <w:t>0.01197</w:t>
            </w:r>
          </w:p>
        </w:tc>
        <w:tc>
          <w:tcPr>
            <w:tcW w:w="1613" w:type="dxa"/>
            <w:vAlign w:val="bottom"/>
          </w:tcPr>
          <w:p w14:paraId="1041C958" w14:textId="7BF35E6A" w:rsidR="00D4716B" w:rsidRPr="00D4716B" w:rsidRDefault="00D4716B" w:rsidP="00A42F9F">
            <w:pPr>
              <w:pStyle w:val="Compact"/>
              <w:jc w:val="left"/>
              <w:rPr>
                <w:rFonts w:ascii="Times New Roman" w:hAnsi="Times New Roman" w:cs="Times New Roman"/>
                <w:sz w:val="18"/>
                <w:szCs w:val="18"/>
              </w:rPr>
            </w:pPr>
            <w:r w:rsidRPr="00CC66C7">
              <w:rPr>
                <w:rFonts w:ascii="Times New Roman" w:hAnsi="Times New Roman" w:cs="Times New Roman"/>
                <w:sz w:val="18"/>
                <w:szCs w:val="18"/>
              </w:rPr>
              <w:t>0.06728***</w:t>
            </w:r>
          </w:p>
        </w:tc>
        <w:tc>
          <w:tcPr>
            <w:tcW w:w="1364" w:type="dxa"/>
            <w:vAlign w:val="bottom"/>
          </w:tcPr>
          <w:p w14:paraId="46D5ECA4" w14:textId="5F175B01" w:rsidR="00D4716B" w:rsidRPr="00D4716B" w:rsidRDefault="00D4716B" w:rsidP="00A42F9F">
            <w:pPr>
              <w:pStyle w:val="Compact"/>
              <w:jc w:val="left"/>
              <w:rPr>
                <w:rFonts w:ascii="Times New Roman" w:hAnsi="Times New Roman" w:cs="Times New Roman"/>
                <w:sz w:val="18"/>
                <w:szCs w:val="18"/>
              </w:rPr>
            </w:pPr>
            <w:r w:rsidRPr="00CC66C7">
              <w:rPr>
                <w:rFonts w:ascii="Times New Roman" w:hAnsi="Times New Roman" w:cs="Times New Roman"/>
                <w:sz w:val="18"/>
                <w:szCs w:val="18"/>
              </w:rPr>
              <w:t>0.1701***</w:t>
            </w:r>
          </w:p>
        </w:tc>
        <w:tc>
          <w:tcPr>
            <w:tcW w:w="1506" w:type="dxa"/>
            <w:vAlign w:val="bottom"/>
          </w:tcPr>
          <w:p w14:paraId="17E427D9" w14:textId="29672EA9" w:rsidR="00D4716B" w:rsidRPr="00D4716B" w:rsidRDefault="00D4716B" w:rsidP="00A42F9F">
            <w:pPr>
              <w:pStyle w:val="Compact"/>
              <w:jc w:val="left"/>
              <w:rPr>
                <w:rFonts w:ascii="Times New Roman" w:hAnsi="Times New Roman" w:cs="Times New Roman"/>
                <w:sz w:val="18"/>
                <w:szCs w:val="18"/>
              </w:rPr>
            </w:pPr>
            <w:r w:rsidRPr="00CC66C7">
              <w:rPr>
                <w:rFonts w:ascii="Times New Roman" w:hAnsi="Times New Roman" w:cs="Times New Roman"/>
                <w:sz w:val="18"/>
                <w:szCs w:val="18"/>
              </w:rPr>
              <w:t>0.1309***</w:t>
            </w:r>
          </w:p>
        </w:tc>
      </w:tr>
      <w:tr w:rsidR="00D4716B" w:rsidRPr="0020446C" w14:paraId="5D022647" w14:textId="77777777" w:rsidTr="00CC66C7">
        <w:tc>
          <w:tcPr>
            <w:tcW w:w="2093" w:type="dxa"/>
            <w:vMerge/>
          </w:tcPr>
          <w:p w14:paraId="7C9B612E" w14:textId="77777777" w:rsidR="00D4716B" w:rsidRPr="00126DE3" w:rsidRDefault="00D4716B" w:rsidP="00A42F9F">
            <w:pPr>
              <w:pStyle w:val="Compact"/>
              <w:jc w:val="left"/>
              <w:rPr>
                <w:rFonts w:ascii="Times New Roman" w:hAnsi="Times New Roman" w:cs="Times New Roman"/>
                <w:b/>
                <w:sz w:val="18"/>
                <w:szCs w:val="18"/>
              </w:rPr>
            </w:pPr>
          </w:p>
        </w:tc>
        <w:tc>
          <w:tcPr>
            <w:tcW w:w="1276" w:type="dxa"/>
            <w:vAlign w:val="bottom"/>
          </w:tcPr>
          <w:p w14:paraId="6FEC0E6E" w14:textId="72FBC2C4" w:rsidR="00D4716B" w:rsidRPr="00D4716B" w:rsidRDefault="00D4716B" w:rsidP="00A42F9F">
            <w:pPr>
              <w:pStyle w:val="Compact"/>
              <w:jc w:val="left"/>
              <w:rPr>
                <w:rFonts w:ascii="Times New Roman" w:hAnsi="Times New Roman" w:cs="Times New Roman"/>
                <w:sz w:val="18"/>
                <w:szCs w:val="18"/>
              </w:rPr>
            </w:pPr>
            <w:r>
              <w:rPr>
                <w:rFonts w:ascii="Times New Roman" w:hAnsi="Times New Roman" w:cs="Times New Roman"/>
                <w:sz w:val="18"/>
                <w:szCs w:val="18"/>
              </w:rPr>
              <w:t>(</w:t>
            </w:r>
            <w:r w:rsidRPr="00CC66C7">
              <w:rPr>
                <w:rFonts w:ascii="Times New Roman" w:hAnsi="Times New Roman" w:cs="Times New Roman"/>
                <w:sz w:val="18"/>
                <w:szCs w:val="18"/>
              </w:rPr>
              <w:t>0.04372</w:t>
            </w:r>
            <w:r>
              <w:rPr>
                <w:rFonts w:ascii="Times New Roman" w:hAnsi="Times New Roman" w:cs="Times New Roman"/>
                <w:sz w:val="18"/>
                <w:szCs w:val="18"/>
              </w:rPr>
              <w:t>)</w:t>
            </w:r>
          </w:p>
        </w:tc>
        <w:tc>
          <w:tcPr>
            <w:tcW w:w="1275" w:type="dxa"/>
            <w:vAlign w:val="bottom"/>
          </w:tcPr>
          <w:p w14:paraId="4DF28161" w14:textId="262FEBBC" w:rsidR="00D4716B" w:rsidRPr="00D4716B" w:rsidRDefault="00D4716B" w:rsidP="00A42F9F">
            <w:pPr>
              <w:pStyle w:val="Compact"/>
              <w:jc w:val="left"/>
              <w:rPr>
                <w:rFonts w:ascii="Times New Roman" w:hAnsi="Times New Roman" w:cs="Times New Roman"/>
                <w:sz w:val="18"/>
                <w:szCs w:val="18"/>
              </w:rPr>
            </w:pPr>
            <w:r>
              <w:rPr>
                <w:rFonts w:ascii="Times New Roman" w:hAnsi="Times New Roman" w:cs="Times New Roman"/>
                <w:sz w:val="18"/>
                <w:szCs w:val="18"/>
              </w:rPr>
              <w:t>(</w:t>
            </w:r>
            <w:r w:rsidRPr="00CC66C7">
              <w:rPr>
                <w:rFonts w:ascii="Times New Roman" w:hAnsi="Times New Roman" w:cs="Times New Roman"/>
                <w:sz w:val="18"/>
                <w:szCs w:val="18"/>
              </w:rPr>
              <w:t>0.03443</w:t>
            </w:r>
            <w:r>
              <w:rPr>
                <w:rFonts w:ascii="Times New Roman" w:hAnsi="Times New Roman" w:cs="Times New Roman"/>
                <w:sz w:val="18"/>
                <w:szCs w:val="18"/>
              </w:rPr>
              <w:t>)</w:t>
            </w:r>
          </w:p>
        </w:tc>
        <w:tc>
          <w:tcPr>
            <w:tcW w:w="1613" w:type="dxa"/>
            <w:vAlign w:val="bottom"/>
          </w:tcPr>
          <w:p w14:paraId="6B5A43F9" w14:textId="4085E6B0" w:rsidR="00D4716B" w:rsidRPr="00D4716B" w:rsidRDefault="00D4716B" w:rsidP="00A42F9F">
            <w:pPr>
              <w:pStyle w:val="Compact"/>
              <w:jc w:val="left"/>
              <w:rPr>
                <w:rFonts w:ascii="Times New Roman" w:hAnsi="Times New Roman" w:cs="Times New Roman"/>
                <w:sz w:val="18"/>
                <w:szCs w:val="18"/>
              </w:rPr>
            </w:pPr>
            <w:r>
              <w:rPr>
                <w:rFonts w:ascii="Times New Roman" w:hAnsi="Times New Roman" w:cs="Times New Roman"/>
                <w:sz w:val="18"/>
                <w:szCs w:val="18"/>
              </w:rPr>
              <w:t>(</w:t>
            </w:r>
            <w:r w:rsidRPr="00CC66C7">
              <w:rPr>
                <w:rFonts w:ascii="Times New Roman" w:hAnsi="Times New Roman" w:cs="Times New Roman"/>
                <w:sz w:val="18"/>
                <w:szCs w:val="18"/>
              </w:rPr>
              <w:t>0.04863</w:t>
            </w:r>
            <w:r>
              <w:rPr>
                <w:rFonts w:ascii="Times New Roman" w:hAnsi="Times New Roman" w:cs="Times New Roman"/>
                <w:sz w:val="18"/>
                <w:szCs w:val="18"/>
              </w:rPr>
              <w:t>)</w:t>
            </w:r>
          </w:p>
        </w:tc>
        <w:tc>
          <w:tcPr>
            <w:tcW w:w="1364" w:type="dxa"/>
            <w:vAlign w:val="bottom"/>
          </w:tcPr>
          <w:p w14:paraId="00EE8A37" w14:textId="6B11B4F8" w:rsidR="00D4716B" w:rsidRPr="00D4716B" w:rsidRDefault="00D4716B" w:rsidP="00A42F9F">
            <w:pPr>
              <w:pStyle w:val="Compact"/>
              <w:jc w:val="left"/>
              <w:rPr>
                <w:rFonts w:ascii="Times New Roman" w:hAnsi="Times New Roman" w:cs="Times New Roman"/>
                <w:sz w:val="18"/>
                <w:szCs w:val="18"/>
              </w:rPr>
            </w:pPr>
            <w:r>
              <w:rPr>
                <w:rFonts w:ascii="Times New Roman" w:hAnsi="Times New Roman" w:cs="Times New Roman"/>
                <w:sz w:val="18"/>
                <w:szCs w:val="18"/>
              </w:rPr>
              <w:t>(</w:t>
            </w:r>
            <w:r w:rsidRPr="00CC66C7">
              <w:rPr>
                <w:rFonts w:ascii="Times New Roman" w:hAnsi="Times New Roman" w:cs="Times New Roman"/>
                <w:sz w:val="18"/>
                <w:szCs w:val="18"/>
              </w:rPr>
              <w:t>0.04809</w:t>
            </w:r>
            <w:r>
              <w:rPr>
                <w:rFonts w:ascii="Times New Roman" w:hAnsi="Times New Roman" w:cs="Times New Roman"/>
                <w:sz w:val="18"/>
                <w:szCs w:val="18"/>
              </w:rPr>
              <w:t>)</w:t>
            </w:r>
          </w:p>
        </w:tc>
        <w:tc>
          <w:tcPr>
            <w:tcW w:w="1506" w:type="dxa"/>
            <w:vAlign w:val="bottom"/>
          </w:tcPr>
          <w:p w14:paraId="5A39230A" w14:textId="59E27330" w:rsidR="00D4716B" w:rsidRPr="00D4716B" w:rsidRDefault="00D4716B" w:rsidP="00A42F9F">
            <w:pPr>
              <w:pStyle w:val="Compact"/>
              <w:jc w:val="left"/>
              <w:rPr>
                <w:rFonts w:ascii="Times New Roman" w:hAnsi="Times New Roman" w:cs="Times New Roman"/>
                <w:sz w:val="18"/>
                <w:szCs w:val="18"/>
              </w:rPr>
            </w:pPr>
            <w:r>
              <w:rPr>
                <w:rFonts w:ascii="Times New Roman" w:hAnsi="Times New Roman" w:cs="Times New Roman"/>
                <w:sz w:val="18"/>
                <w:szCs w:val="18"/>
              </w:rPr>
              <w:t>(</w:t>
            </w:r>
            <w:r w:rsidRPr="00CC66C7">
              <w:rPr>
                <w:rFonts w:ascii="Times New Roman" w:hAnsi="Times New Roman" w:cs="Times New Roman"/>
                <w:sz w:val="18"/>
                <w:szCs w:val="18"/>
              </w:rPr>
              <w:t>0.05655</w:t>
            </w:r>
            <w:r>
              <w:rPr>
                <w:rFonts w:ascii="Times New Roman" w:hAnsi="Times New Roman" w:cs="Times New Roman"/>
                <w:sz w:val="18"/>
                <w:szCs w:val="18"/>
              </w:rPr>
              <w:t>)</w:t>
            </w:r>
          </w:p>
        </w:tc>
      </w:tr>
    </w:tbl>
    <w:p w14:paraId="36834976" w14:textId="77777777" w:rsidR="00D4716B" w:rsidRDefault="00D4716B" w:rsidP="00D4716B">
      <w:pPr>
        <w:spacing w:before="0" w:after="0" w:line="360" w:lineRule="auto"/>
        <w:jc w:val="center"/>
        <w:rPr>
          <w:rFonts w:eastAsia="Times New Roman" w:cs="Times New Roman"/>
          <w:sz w:val="18"/>
          <w:szCs w:val="18"/>
          <w:lang w:val="en-US" w:eastAsia="ru-RU"/>
        </w:rPr>
      </w:pPr>
    </w:p>
    <w:p w14:paraId="65A5FB46" w14:textId="77777777" w:rsidR="00D4716B" w:rsidRPr="00126DE3" w:rsidRDefault="00D4716B" w:rsidP="00D4716B">
      <w:pPr>
        <w:spacing w:before="0" w:after="0" w:line="360" w:lineRule="auto"/>
        <w:jc w:val="center"/>
        <w:rPr>
          <w:rFonts w:eastAsia="Times New Roman" w:cs="Times New Roman"/>
          <w:sz w:val="18"/>
          <w:szCs w:val="18"/>
          <w:lang w:val="en-US" w:eastAsia="ru-RU"/>
        </w:rPr>
      </w:pPr>
      <w:proofErr w:type="gramStart"/>
      <w:r w:rsidRPr="0052057B">
        <w:rPr>
          <w:rFonts w:eastAsia="Times New Roman" w:cs="Times New Roman"/>
          <w:sz w:val="20"/>
          <w:szCs w:val="20"/>
          <w:lang w:val="en-US" w:eastAsia="ru-RU"/>
        </w:rPr>
        <w:t>*** p&lt;0.01, ** p&lt;0.0</w:t>
      </w:r>
      <w:r>
        <w:rPr>
          <w:rFonts w:eastAsia="Times New Roman" w:cs="Times New Roman"/>
          <w:sz w:val="20"/>
          <w:szCs w:val="20"/>
          <w:lang w:val="en-US" w:eastAsia="ru-RU"/>
        </w:rPr>
        <w:t>5</w:t>
      </w:r>
      <w:r w:rsidRPr="0052057B">
        <w:rPr>
          <w:rFonts w:eastAsia="Times New Roman" w:cs="Times New Roman"/>
          <w:sz w:val="20"/>
          <w:szCs w:val="20"/>
          <w:lang w:val="en-US" w:eastAsia="ru-RU"/>
        </w:rPr>
        <w:t>, * p&lt;0.</w:t>
      </w:r>
      <w:r>
        <w:rPr>
          <w:rFonts w:eastAsia="Times New Roman" w:cs="Times New Roman"/>
          <w:sz w:val="20"/>
          <w:szCs w:val="20"/>
          <w:lang w:val="en-US" w:eastAsia="ru-RU"/>
        </w:rPr>
        <w:t>10</w:t>
      </w:r>
      <w:r w:rsidRPr="0052057B">
        <w:rPr>
          <w:rFonts w:eastAsia="Times New Roman" w:cs="Times New Roman"/>
          <w:sz w:val="20"/>
          <w:szCs w:val="20"/>
          <w:lang w:val="en-US" w:eastAsia="ru-RU"/>
        </w:rPr>
        <w:t>.</w:t>
      </w:r>
      <w:proofErr w:type="gramEnd"/>
      <w:r w:rsidRPr="0052057B">
        <w:rPr>
          <w:rFonts w:eastAsia="Times New Roman" w:cs="Times New Roman"/>
          <w:sz w:val="20"/>
          <w:szCs w:val="20"/>
          <w:lang w:val="en-US" w:eastAsia="ru-RU"/>
        </w:rPr>
        <w:t xml:space="preserve"> Robust standard errors in parentheses</w:t>
      </w:r>
    </w:p>
    <w:p w14:paraId="0A69D8A9" w14:textId="2BA58A3E" w:rsidR="00D4716B" w:rsidRDefault="00D4716B" w:rsidP="00D4716B">
      <w:pPr>
        <w:spacing w:before="0" w:after="200"/>
        <w:rPr>
          <w:rFonts w:cs="Times New Roman"/>
          <w:sz w:val="24"/>
          <w:szCs w:val="24"/>
          <w:lang w:val="en-GB"/>
        </w:rPr>
      </w:pPr>
      <w:proofErr w:type="gramStart"/>
      <w:r>
        <w:rPr>
          <w:rFonts w:eastAsia="Times New Roman" w:cs="Times New Roman"/>
          <w:sz w:val="18"/>
          <w:szCs w:val="18"/>
          <w:vertAlign w:val="superscript"/>
          <w:lang w:val="en-US" w:eastAsia="ru-RU"/>
        </w:rPr>
        <w:t>a</w:t>
      </w:r>
      <w:r>
        <w:rPr>
          <w:rFonts w:eastAsia="Times New Roman" w:cs="Times New Roman"/>
          <w:sz w:val="18"/>
          <w:szCs w:val="18"/>
          <w:lang w:val="en-US" w:eastAsia="ru-RU"/>
        </w:rPr>
        <w:t xml:space="preserve"> </w:t>
      </w:r>
      <w:r>
        <w:rPr>
          <w:rFonts w:cs="Times New Roman"/>
          <w:sz w:val="24"/>
          <w:szCs w:val="24"/>
          <w:lang w:val="en-GB"/>
        </w:rPr>
        <w:t xml:space="preserve"> </w:t>
      </w:r>
      <w:r w:rsidRPr="00694789">
        <w:rPr>
          <w:rFonts w:cs="Times New Roman"/>
          <w:b/>
          <w:sz w:val="20"/>
          <w:szCs w:val="20"/>
          <w:lang w:val="en-GB"/>
        </w:rPr>
        <w:t>Other</w:t>
      </w:r>
      <w:proofErr w:type="gramEnd"/>
      <w:r w:rsidRPr="00694789">
        <w:rPr>
          <w:rFonts w:cs="Times New Roman"/>
          <w:b/>
          <w:sz w:val="20"/>
          <w:szCs w:val="20"/>
          <w:lang w:val="en-GB"/>
        </w:rPr>
        <w:t xml:space="preserve"> factor variables</w:t>
      </w:r>
      <w:r w:rsidRPr="00694789">
        <w:rPr>
          <w:rFonts w:cs="Times New Roman"/>
          <w:sz w:val="20"/>
          <w:szCs w:val="20"/>
          <w:lang w:val="en-GB"/>
        </w:rPr>
        <w:t xml:space="preserve"> include: type of customer, firm size of supplier, contracting year, contracting quarter, delivery quarter.</w:t>
      </w:r>
    </w:p>
    <w:p w14:paraId="02570B22" w14:textId="339A122E" w:rsidR="003A7620" w:rsidRPr="00FE0B9C" w:rsidRDefault="003A7620" w:rsidP="00770AE5">
      <w:pPr>
        <w:spacing w:before="0" w:after="200"/>
        <w:jc w:val="center"/>
        <w:rPr>
          <w:rFonts w:cs="Times New Roman"/>
          <w:sz w:val="24"/>
          <w:szCs w:val="24"/>
          <w:lang w:val="en-US"/>
        </w:rPr>
      </w:pPr>
      <w:proofErr w:type="gramStart"/>
      <w:r>
        <w:rPr>
          <w:rFonts w:cs="Times New Roman"/>
          <w:sz w:val="22"/>
          <w:lang w:val="en-US"/>
        </w:rPr>
        <w:lastRenderedPageBreak/>
        <w:t xml:space="preserve">Table </w:t>
      </w:r>
      <w:r w:rsidR="00027340">
        <w:rPr>
          <w:rFonts w:cs="Times New Roman"/>
          <w:sz w:val="22"/>
          <w:lang w:val="en-US"/>
        </w:rPr>
        <w:t>9</w:t>
      </w:r>
      <w:r w:rsidRPr="00FE0B9C">
        <w:rPr>
          <w:rFonts w:cs="Times New Roman"/>
          <w:sz w:val="22"/>
          <w:lang w:val="en-US"/>
        </w:rPr>
        <w:t>.</w:t>
      </w:r>
      <w:proofErr w:type="gramEnd"/>
      <w:r w:rsidRPr="00FE0B9C">
        <w:rPr>
          <w:rFonts w:cs="Times New Roman"/>
          <w:sz w:val="22"/>
          <w:lang w:val="en-US"/>
        </w:rPr>
        <w:t xml:space="preserve"> </w:t>
      </w:r>
      <w:r>
        <w:rPr>
          <w:rFonts w:cs="Times New Roman"/>
          <w:sz w:val="22"/>
          <w:lang w:val="en-US"/>
        </w:rPr>
        <w:t xml:space="preserve">Regression results for modeling of median of </w:t>
      </w:r>
      <w:r w:rsidR="006D516A">
        <w:rPr>
          <w:rFonts w:cs="Times New Roman"/>
          <w:sz w:val="22"/>
          <w:lang w:val="en-US"/>
        </w:rPr>
        <w:t>normalized price</w:t>
      </w:r>
    </w:p>
    <w:tbl>
      <w:tblPr>
        <w:tblStyle w:val="af9"/>
        <w:tblW w:w="9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1276"/>
        <w:gridCol w:w="1275"/>
        <w:gridCol w:w="1613"/>
        <w:gridCol w:w="1364"/>
        <w:gridCol w:w="1506"/>
      </w:tblGrid>
      <w:tr w:rsidR="003D0A2C" w:rsidRPr="002B3D9B" w14:paraId="54ACB708" w14:textId="77777777" w:rsidTr="009171B7">
        <w:tc>
          <w:tcPr>
            <w:tcW w:w="2093" w:type="dxa"/>
            <w:tcBorders>
              <w:top w:val="single" w:sz="4" w:space="0" w:color="auto"/>
            </w:tcBorders>
            <w:vAlign w:val="bottom"/>
          </w:tcPr>
          <w:p w14:paraId="7DA4B668" w14:textId="77777777" w:rsidR="003D0A2C" w:rsidRPr="00126DE3" w:rsidRDefault="003D0A2C" w:rsidP="00935A10">
            <w:pPr>
              <w:pStyle w:val="Compact"/>
              <w:jc w:val="left"/>
              <w:rPr>
                <w:rFonts w:ascii="Times New Roman" w:hAnsi="Times New Roman" w:cs="Times New Roman"/>
                <w:b/>
                <w:sz w:val="18"/>
                <w:szCs w:val="18"/>
              </w:rPr>
            </w:pPr>
          </w:p>
        </w:tc>
        <w:tc>
          <w:tcPr>
            <w:tcW w:w="1276" w:type="dxa"/>
            <w:tcBorders>
              <w:top w:val="single" w:sz="4" w:space="0" w:color="auto"/>
            </w:tcBorders>
            <w:vAlign w:val="center"/>
          </w:tcPr>
          <w:p w14:paraId="32F6AEE4" w14:textId="38B83CB6" w:rsidR="003D0A2C" w:rsidRPr="00126DE3" w:rsidRDefault="003D0A2C" w:rsidP="00935A10">
            <w:pPr>
              <w:pStyle w:val="Compact"/>
              <w:jc w:val="center"/>
              <w:rPr>
                <w:rFonts w:ascii="Times New Roman" w:hAnsi="Times New Roman" w:cs="Times New Roman"/>
                <w:b/>
                <w:sz w:val="18"/>
                <w:szCs w:val="18"/>
              </w:rPr>
            </w:pPr>
            <w:r>
              <w:rPr>
                <w:rFonts w:ascii="Times New Roman" w:hAnsi="Times New Roman" w:cs="Times New Roman"/>
                <w:b/>
                <w:sz w:val="18"/>
                <w:szCs w:val="18"/>
              </w:rPr>
              <w:t>(</w:t>
            </w:r>
            <w:r w:rsidR="00D4716B">
              <w:rPr>
                <w:rFonts w:ascii="Times New Roman" w:hAnsi="Times New Roman" w:cs="Times New Roman"/>
                <w:b/>
                <w:sz w:val="18"/>
                <w:szCs w:val="18"/>
              </w:rPr>
              <w:t>11</w:t>
            </w:r>
            <w:r>
              <w:rPr>
                <w:rFonts w:ascii="Times New Roman" w:hAnsi="Times New Roman" w:cs="Times New Roman"/>
                <w:b/>
                <w:sz w:val="18"/>
                <w:szCs w:val="18"/>
              </w:rPr>
              <w:t>)</w:t>
            </w:r>
          </w:p>
        </w:tc>
        <w:tc>
          <w:tcPr>
            <w:tcW w:w="1275" w:type="dxa"/>
            <w:tcBorders>
              <w:top w:val="single" w:sz="4" w:space="0" w:color="auto"/>
            </w:tcBorders>
            <w:vAlign w:val="center"/>
          </w:tcPr>
          <w:p w14:paraId="3CA02517" w14:textId="0EFDEF55" w:rsidR="003D0A2C" w:rsidRPr="00126DE3" w:rsidRDefault="003D0A2C" w:rsidP="00935A10">
            <w:pPr>
              <w:pStyle w:val="Compact"/>
              <w:jc w:val="center"/>
              <w:rPr>
                <w:rFonts w:ascii="Times New Roman" w:hAnsi="Times New Roman" w:cs="Times New Roman"/>
                <w:b/>
                <w:sz w:val="18"/>
                <w:szCs w:val="18"/>
              </w:rPr>
            </w:pPr>
            <w:r>
              <w:rPr>
                <w:rFonts w:ascii="Times New Roman" w:hAnsi="Times New Roman" w:cs="Times New Roman"/>
                <w:b/>
                <w:sz w:val="18"/>
                <w:szCs w:val="18"/>
              </w:rPr>
              <w:t>(</w:t>
            </w:r>
            <w:r w:rsidR="00D4716B">
              <w:rPr>
                <w:rFonts w:ascii="Times New Roman" w:hAnsi="Times New Roman" w:cs="Times New Roman"/>
                <w:b/>
                <w:sz w:val="18"/>
                <w:szCs w:val="18"/>
              </w:rPr>
              <w:t>12</w:t>
            </w:r>
            <w:r>
              <w:rPr>
                <w:rFonts w:ascii="Times New Roman" w:hAnsi="Times New Roman" w:cs="Times New Roman"/>
                <w:b/>
                <w:sz w:val="18"/>
                <w:szCs w:val="18"/>
              </w:rPr>
              <w:t>)</w:t>
            </w:r>
          </w:p>
        </w:tc>
        <w:tc>
          <w:tcPr>
            <w:tcW w:w="1613" w:type="dxa"/>
            <w:tcBorders>
              <w:top w:val="single" w:sz="4" w:space="0" w:color="auto"/>
            </w:tcBorders>
            <w:vAlign w:val="center"/>
          </w:tcPr>
          <w:p w14:paraId="66BBA909" w14:textId="3ED341DB" w:rsidR="003D0A2C" w:rsidRPr="00126DE3" w:rsidRDefault="003D0A2C" w:rsidP="00935A10">
            <w:pPr>
              <w:pStyle w:val="Compact"/>
              <w:jc w:val="center"/>
              <w:rPr>
                <w:rFonts w:ascii="Times New Roman" w:hAnsi="Times New Roman" w:cs="Times New Roman"/>
                <w:b/>
                <w:sz w:val="18"/>
                <w:szCs w:val="18"/>
              </w:rPr>
            </w:pPr>
            <w:r>
              <w:rPr>
                <w:rFonts w:ascii="Times New Roman" w:hAnsi="Times New Roman" w:cs="Times New Roman"/>
                <w:b/>
                <w:sz w:val="18"/>
                <w:szCs w:val="18"/>
              </w:rPr>
              <w:t>(</w:t>
            </w:r>
            <w:r w:rsidR="00D4716B">
              <w:rPr>
                <w:rFonts w:ascii="Times New Roman" w:hAnsi="Times New Roman" w:cs="Times New Roman"/>
                <w:b/>
                <w:sz w:val="18"/>
                <w:szCs w:val="18"/>
              </w:rPr>
              <w:t>13</w:t>
            </w:r>
            <w:r>
              <w:rPr>
                <w:rFonts w:ascii="Times New Roman" w:hAnsi="Times New Roman" w:cs="Times New Roman"/>
                <w:b/>
                <w:sz w:val="18"/>
                <w:szCs w:val="18"/>
              </w:rPr>
              <w:t>)</w:t>
            </w:r>
          </w:p>
        </w:tc>
        <w:tc>
          <w:tcPr>
            <w:tcW w:w="1364" w:type="dxa"/>
            <w:tcBorders>
              <w:top w:val="single" w:sz="4" w:space="0" w:color="auto"/>
            </w:tcBorders>
            <w:vAlign w:val="center"/>
          </w:tcPr>
          <w:p w14:paraId="4850BBA0" w14:textId="49924E51" w:rsidR="003D0A2C" w:rsidRPr="00126DE3" w:rsidRDefault="003D0A2C" w:rsidP="00935A10">
            <w:pPr>
              <w:pStyle w:val="Compact"/>
              <w:jc w:val="center"/>
              <w:rPr>
                <w:rFonts w:ascii="Times New Roman" w:hAnsi="Times New Roman" w:cs="Times New Roman"/>
                <w:b/>
                <w:sz w:val="18"/>
                <w:szCs w:val="18"/>
              </w:rPr>
            </w:pPr>
            <w:r>
              <w:rPr>
                <w:rFonts w:ascii="Times New Roman" w:hAnsi="Times New Roman" w:cs="Times New Roman"/>
                <w:b/>
                <w:sz w:val="18"/>
                <w:szCs w:val="18"/>
              </w:rPr>
              <w:t>(</w:t>
            </w:r>
            <w:r w:rsidR="00D4716B">
              <w:rPr>
                <w:rFonts w:ascii="Times New Roman" w:hAnsi="Times New Roman" w:cs="Times New Roman"/>
                <w:b/>
                <w:sz w:val="18"/>
                <w:szCs w:val="18"/>
              </w:rPr>
              <w:t>14</w:t>
            </w:r>
            <w:r>
              <w:rPr>
                <w:rFonts w:ascii="Times New Roman" w:hAnsi="Times New Roman" w:cs="Times New Roman"/>
                <w:b/>
                <w:sz w:val="18"/>
                <w:szCs w:val="18"/>
              </w:rPr>
              <w:t>)</w:t>
            </w:r>
          </w:p>
        </w:tc>
        <w:tc>
          <w:tcPr>
            <w:tcW w:w="1506" w:type="dxa"/>
            <w:tcBorders>
              <w:top w:val="single" w:sz="4" w:space="0" w:color="auto"/>
            </w:tcBorders>
            <w:vAlign w:val="center"/>
          </w:tcPr>
          <w:p w14:paraId="5C3ABE8B" w14:textId="0CD35883" w:rsidR="003D0A2C" w:rsidRPr="00126DE3" w:rsidRDefault="003D0A2C" w:rsidP="00935A10">
            <w:pPr>
              <w:pStyle w:val="Compact"/>
              <w:jc w:val="center"/>
              <w:rPr>
                <w:rFonts w:ascii="Times New Roman" w:hAnsi="Times New Roman" w:cs="Times New Roman"/>
                <w:b/>
                <w:sz w:val="18"/>
                <w:szCs w:val="18"/>
              </w:rPr>
            </w:pPr>
            <w:r>
              <w:rPr>
                <w:rFonts w:ascii="Times New Roman" w:hAnsi="Times New Roman" w:cs="Times New Roman"/>
                <w:b/>
                <w:sz w:val="18"/>
                <w:szCs w:val="18"/>
              </w:rPr>
              <w:t>(</w:t>
            </w:r>
            <w:r w:rsidR="00D4716B">
              <w:rPr>
                <w:rFonts w:ascii="Times New Roman" w:hAnsi="Times New Roman" w:cs="Times New Roman"/>
                <w:b/>
                <w:sz w:val="18"/>
                <w:szCs w:val="18"/>
              </w:rPr>
              <w:t>15</w:t>
            </w:r>
            <w:r>
              <w:rPr>
                <w:rFonts w:ascii="Times New Roman" w:hAnsi="Times New Roman" w:cs="Times New Roman"/>
                <w:b/>
                <w:sz w:val="18"/>
                <w:szCs w:val="18"/>
              </w:rPr>
              <w:t>)</w:t>
            </w:r>
          </w:p>
        </w:tc>
      </w:tr>
      <w:tr w:rsidR="003A7620" w:rsidRPr="002B3D9B" w14:paraId="2E8C3C90" w14:textId="77777777" w:rsidTr="009171B7">
        <w:tc>
          <w:tcPr>
            <w:tcW w:w="2093" w:type="dxa"/>
            <w:tcBorders>
              <w:bottom w:val="single" w:sz="4" w:space="0" w:color="auto"/>
            </w:tcBorders>
            <w:vAlign w:val="bottom"/>
          </w:tcPr>
          <w:p w14:paraId="6052BAF1" w14:textId="77777777" w:rsidR="003A7620" w:rsidRPr="00126DE3" w:rsidRDefault="003A7620" w:rsidP="00935A10">
            <w:pPr>
              <w:pStyle w:val="Compact"/>
              <w:jc w:val="left"/>
              <w:rPr>
                <w:rFonts w:ascii="Times New Roman" w:hAnsi="Times New Roman" w:cs="Times New Roman"/>
                <w:b/>
                <w:sz w:val="18"/>
                <w:szCs w:val="18"/>
              </w:rPr>
            </w:pPr>
          </w:p>
        </w:tc>
        <w:tc>
          <w:tcPr>
            <w:tcW w:w="1276" w:type="dxa"/>
            <w:tcBorders>
              <w:bottom w:val="single" w:sz="4" w:space="0" w:color="auto"/>
            </w:tcBorders>
            <w:vAlign w:val="center"/>
          </w:tcPr>
          <w:p w14:paraId="60DA941B" w14:textId="77777777" w:rsidR="003A7620" w:rsidRPr="00126DE3" w:rsidRDefault="003A7620" w:rsidP="00935A10">
            <w:pPr>
              <w:pStyle w:val="Compact"/>
              <w:jc w:val="center"/>
              <w:rPr>
                <w:rFonts w:ascii="Times New Roman" w:hAnsi="Times New Roman" w:cs="Times New Roman"/>
                <w:b/>
                <w:sz w:val="18"/>
                <w:szCs w:val="18"/>
              </w:rPr>
            </w:pPr>
            <w:r w:rsidRPr="00126DE3">
              <w:rPr>
                <w:rFonts w:ascii="Times New Roman" w:hAnsi="Times New Roman" w:cs="Times New Roman"/>
                <w:b/>
                <w:sz w:val="18"/>
                <w:szCs w:val="18"/>
              </w:rPr>
              <w:t>Request for quotations</w:t>
            </w:r>
          </w:p>
        </w:tc>
        <w:tc>
          <w:tcPr>
            <w:tcW w:w="1275" w:type="dxa"/>
            <w:tcBorders>
              <w:bottom w:val="single" w:sz="4" w:space="0" w:color="auto"/>
            </w:tcBorders>
            <w:vAlign w:val="center"/>
          </w:tcPr>
          <w:p w14:paraId="3C70B783" w14:textId="77777777" w:rsidR="003A7620" w:rsidRPr="00126DE3" w:rsidRDefault="003A7620" w:rsidP="00935A10">
            <w:pPr>
              <w:pStyle w:val="Compact"/>
              <w:jc w:val="center"/>
              <w:rPr>
                <w:rFonts w:ascii="Times New Roman" w:hAnsi="Times New Roman" w:cs="Times New Roman"/>
                <w:b/>
                <w:sz w:val="18"/>
                <w:szCs w:val="18"/>
              </w:rPr>
            </w:pPr>
            <w:r w:rsidRPr="00126DE3">
              <w:rPr>
                <w:rFonts w:ascii="Times New Roman" w:hAnsi="Times New Roman" w:cs="Times New Roman"/>
                <w:b/>
                <w:sz w:val="18"/>
                <w:szCs w:val="18"/>
              </w:rPr>
              <w:t>E-auctions</w:t>
            </w:r>
          </w:p>
        </w:tc>
        <w:tc>
          <w:tcPr>
            <w:tcW w:w="1613" w:type="dxa"/>
            <w:tcBorders>
              <w:bottom w:val="single" w:sz="4" w:space="0" w:color="auto"/>
            </w:tcBorders>
            <w:vAlign w:val="center"/>
          </w:tcPr>
          <w:p w14:paraId="4B3CDF0D" w14:textId="77777777" w:rsidR="003A7620" w:rsidRPr="00126DE3" w:rsidRDefault="003A7620" w:rsidP="00935A10">
            <w:pPr>
              <w:pStyle w:val="Compact"/>
              <w:jc w:val="center"/>
              <w:rPr>
                <w:rFonts w:ascii="Times New Roman" w:hAnsi="Times New Roman" w:cs="Times New Roman"/>
                <w:b/>
                <w:sz w:val="18"/>
                <w:szCs w:val="18"/>
              </w:rPr>
            </w:pPr>
            <w:r w:rsidRPr="00126DE3">
              <w:rPr>
                <w:rFonts w:ascii="Times New Roman" w:hAnsi="Times New Roman" w:cs="Times New Roman"/>
                <w:b/>
                <w:sz w:val="18"/>
                <w:szCs w:val="18"/>
              </w:rPr>
              <w:t>Void auctions</w:t>
            </w:r>
          </w:p>
        </w:tc>
        <w:tc>
          <w:tcPr>
            <w:tcW w:w="1364" w:type="dxa"/>
            <w:tcBorders>
              <w:bottom w:val="single" w:sz="4" w:space="0" w:color="auto"/>
            </w:tcBorders>
            <w:vAlign w:val="center"/>
          </w:tcPr>
          <w:p w14:paraId="7945D3FB" w14:textId="77777777" w:rsidR="003A7620" w:rsidRPr="00126DE3" w:rsidRDefault="003A7620" w:rsidP="00935A10">
            <w:pPr>
              <w:pStyle w:val="Compact"/>
              <w:jc w:val="center"/>
              <w:rPr>
                <w:rFonts w:ascii="Times New Roman" w:hAnsi="Times New Roman" w:cs="Times New Roman"/>
                <w:b/>
                <w:sz w:val="18"/>
                <w:szCs w:val="18"/>
              </w:rPr>
            </w:pPr>
            <w:r w:rsidRPr="00126DE3">
              <w:rPr>
                <w:rFonts w:ascii="Times New Roman" w:hAnsi="Times New Roman" w:cs="Times New Roman"/>
                <w:b/>
                <w:sz w:val="18"/>
                <w:szCs w:val="18"/>
              </w:rPr>
              <w:t>Single sourcing</w:t>
            </w:r>
          </w:p>
        </w:tc>
        <w:tc>
          <w:tcPr>
            <w:tcW w:w="1506" w:type="dxa"/>
            <w:tcBorders>
              <w:bottom w:val="single" w:sz="4" w:space="0" w:color="auto"/>
            </w:tcBorders>
            <w:vAlign w:val="center"/>
          </w:tcPr>
          <w:p w14:paraId="06E2315C" w14:textId="77777777" w:rsidR="003A7620" w:rsidRPr="00126DE3" w:rsidRDefault="003A7620" w:rsidP="00935A10">
            <w:pPr>
              <w:pStyle w:val="Compact"/>
              <w:jc w:val="center"/>
              <w:rPr>
                <w:rFonts w:ascii="Times New Roman" w:hAnsi="Times New Roman" w:cs="Times New Roman"/>
                <w:b/>
                <w:sz w:val="18"/>
                <w:szCs w:val="18"/>
                <w:lang w:val="ru-RU"/>
              </w:rPr>
            </w:pPr>
            <w:r w:rsidRPr="00126DE3">
              <w:rPr>
                <w:rFonts w:ascii="Times New Roman" w:hAnsi="Times New Roman" w:cs="Times New Roman"/>
                <w:b/>
                <w:sz w:val="18"/>
                <w:szCs w:val="18"/>
              </w:rPr>
              <w:t xml:space="preserve">Single </w:t>
            </w:r>
            <w:proofErr w:type="spellStart"/>
            <w:r w:rsidRPr="00126DE3">
              <w:rPr>
                <w:rFonts w:ascii="Times New Roman" w:hAnsi="Times New Roman" w:cs="Times New Roman"/>
                <w:b/>
                <w:sz w:val="18"/>
                <w:szCs w:val="18"/>
              </w:rPr>
              <w:t>sourc</w:t>
            </w:r>
            <w:proofErr w:type="spellEnd"/>
            <w:r w:rsidRPr="00126DE3">
              <w:rPr>
                <w:rFonts w:ascii="Times New Roman" w:hAnsi="Times New Roman" w:cs="Times New Roman"/>
                <w:b/>
                <w:sz w:val="18"/>
                <w:szCs w:val="18"/>
              </w:rPr>
              <w:t xml:space="preserve">. (no </w:t>
            </w:r>
            <w:proofErr w:type="spellStart"/>
            <w:r w:rsidRPr="00126DE3">
              <w:rPr>
                <w:rFonts w:ascii="Times New Roman" w:hAnsi="Times New Roman" w:cs="Times New Roman"/>
                <w:b/>
                <w:sz w:val="18"/>
                <w:szCs w:val="18"/>
              </w:rPr>
              <w:t>Selinvest</w:t>
            </w:r>
            <w:proofErr w:type="spellEnd"/>
            <w:r w:rsidRPr="00126DE3">
              <w:rPr>
                <w:rFonts w:ascii="Times New Roman" w:hAnsi="Times New Roman" w:cs="Times New Roman"/>
                <w:b/>
                <w:sz w:val="18"/>
                <w:szCs w:val="18"/>
              </w:rPr>
              <w:t>)</w:t>
            </w:r>
          </w:p>
        </w:tc>
      </w:tr>
      <w:tr w:rsidR="003A7620" w:rsidRPr="002B3D9B" w14:paraId="0E59FAF7" w14:textId="77777777" w:rsidTr="00935A10">
        <w:tc>
          <w:tcPr>
            <w:tcW w:w="2093" w:type="dxa"/>
            <w:vAlign w:val="bottom"/>
          </w:tcPr>
          <w:p w14:paraId="54FC253F" w14:textId="77777777" w:rsidR="003A7620" w:rsidRPr="00126DE3" w:rsidRDefault="003A7620" w:rsidP="00935A10">
            <w:pPr>
              <w:pStyle w:val="Compact"/>
              <w:jc w:val="left"/>
              <w:rPr>
                <w:rFonts w:ascii="Times New Roman" w:hAnsi="Times New Roman" w:cs="Times New Roman"/>
                <w:b/>
                <w:sz w:val="18"/>
                <w:szCs w:val="18"/>
                <w:lang w:val="ru-RU"/>
              </w:rPr>
            </w:pPr>
            <w:proofErr w:type="spellStart"/>
            <w:r w:rsidRPr="00126DE3">
              <w:rPr>
                <w:rFonts w:ascii="Times New Roman" w:hAnsi="Times New Roman" w:cs="Times New Roman"/>
                <w:b/>
                <w:sz w:val="18"/>
                <w:szCs w:val="18"/>
              </w:rPr>
              <w:t>stateown</w:t>
            </w:r>
            <w:proofErr w:type="spellEnd"/>
          </w:p>
        </w:tc>
        <w:tc>
          <w:tcPr>
            <w:tcW w:w="1276" w:type="dxa"/>
            <w:vAlign w:val="bottom"/>
          </w:tcPr>
          <w:p w14:paraId="682DBFEB" w14:textId="77777777" w:rsidR="003A7620" w:rsidRPr="00126DE3" w:rsidRDefault="003A7620" w:rsidP="00935A10">
            <w:pPr>
              <w:pStyle w:val="Compact"/>
              <w:jc w:val="left"/>
              <w:rPr>
                <w:rFonts w:ascii="Times New Roman" w:hAnsi="Times New Roman" w:cs="Times New Roman"/>
                <w:sz w:val="18"/>
                <w:szCs w:val="18"/>
                <w:lang w:val="ru-RU"/>
              </w:rPr>
            </w:pPr>
            <w:r w:rsidRPr="00126DE3">
              <w:rPr>
                <w:rFonts w:ascii="Times New Roman" w:hAnsi="Times New Roman" w:cs="Times New Roman"/>
                <w:sz w:val="18"/>
                <w:szCs w:val="18"/>
              </w:rPr>
              <w:t>0.0510***</w:t>
            </w:r>
          </w:p>
        </w:tc>
        <w:tc>
          <w:tcPr>
            <w:tcW w:w="1275" w:type="dxa"/>
            <w:vAlign w:val="bottom"/>
          </w:tcPr>
          <w:p w14:paraId="3E289900" w14:textId="77777777" w:rsidR="003A7620" w:rsidRPr="00126DE3" w:rsidRDefault="003A7620" w:rsidP="00935A10">
            <w:pPr>
              <w:pStyle w:val="Compact"/>
              <w:jc w:val="left"/>
              <w:rPr>
                <w:rFonts w:ascii="Times New Roman" w:hAnsi="Times New Roman" w:cs="Times New Roman"/>
                <w:sz w:val="18"/>
                <w:szCs w:val="18"/>
                <w:lang w:val="ru-RU"/>
              </w:rPr>
            </w:pPr>
            <w:r w:rsidRPr="00126DE3">
              <w:rPr>
                <w:rFonts w:ascii="Times New Roman" w:hAnsi="Times New Roman" w:cs="Times New Roman"/>
                <w:sz w:val="18"/>
                <w:szCs w:val="18"/>
              </w:rPr>
              <w:t>-0.0019</w:t>
            </w:r>
          </w:p>
        </w:tc>
        <w:tc>
          <w:tcPr>
            <w:tcW w:w="1613" w:type="dxa"/>
            <w:vAlign w:val="bottom"/>
          </w:tcPr>
          <w:p w14:paraId="36826DCA" w14:textId="77777777" w:rsidR="003A7620" w:rsidRPr="00126DE3" w:rsidRDefault="003A7620" w:rsidP="00935A10">
            <w:pPr>
              <w:pStyle w:val="Compact"/>
              <w:jc w:val="left"/>
              <w:rPr>
                <w:rFonts w:ascii="Times New Roman" w:hAnsi="Times New Roman" w:cs="Times New Roman"/>
                <w:sz w:val="18"/>
                <w:szCs w:val="18"/>
                <w:lang w:val="ru-RU"/>
              </w:rPr>
            </w:pPr>
            <w:r w:rsidRPr="00126DE3">
              <w:rPr>
                <w:rFonts w:ascii="Times New Roman" w:hAnsi="Times New Roman" w:cs="Times New Roman"/>
                <w:sz w:val="18"/>
                <w:szCs w:val="18"/>
              </w:rPr>
              <w:t>-0.0674***</w:t>
            </w:r>
          </w:p>
        </w:tc>
        <w:tc>
          <w:tcPr>
            <w:tcW w:w="1364" w:type="dxa"/>
            <w:vAlign w:val="bottom"/>
          </w:tcPr>
          <w:p w14:paraId="44BAC197" w14:textId="77777777" w:rsidR="003A7620" w:rsidRPr="00126DE3" w:rsidRDefault="003A7620" w:rsidP="00935A10">
            <w:pPr>
              <w:pStyle w:val="Compact"/>
              <w:jc w:val="left"/>
              <w:rPr>
                <w:rFonts w:ascii="Times New Roman" w:hAnsi="Times New Roman" w:cs="Times New Roman"/>
                <w:sz w:val="18"/>
                <w:szCs w:val="18"/>
                <w:lang w:val="ru-RU"/>
              </w:rPr>
            </w:pPr>
            <w:r w:rsidRPr="00126DE3">
              <w:rPr>
                <w:rFonts w:ascii="Times New Roman" w:hAnsi="Times New Roman" w:cs="Times New Roman"/>
                <w:sz w:val="18"/>
                <w:szCs w:val="18"/>
              </w:rPr>
              <w:t>0.1456***</w:t>
            </w:r>
          </w:p>
        </w:tc>
        <w:tc>
          <w:tcPr>
            <w:tcW w:w="1506" w:type="dxa"/>
            <w:vAlign w:val="bottom"/>
          </w:tcPr>
          <w:p w14:paraId="4BA18436" w14:textId="77777777" w:rsidR="003A7620" w:rsidRPr="00126DE3" w:rsidRDefault="003A7620" w:rsidP="00935A10">
            <w:pPr>
              <w:pStyle w:val="Compact"/>
              <w:jc w:val="left"/>
              <w:rPr>
                <w:rFonts w:ascii="Times New Roman" w:hAnsi="Times New Roman" w:cs="Times New Roman"/>
                <w:sz w:val="18"/>
                <w:szCs w:val="18"/>
                <w:lang w:val="ru-RU"/>
              </w:rPr>
            </w:pPr>
            <w:r w:rsidRPr="00126DE3">
              <w:rPr>
                <w:rFonts w:ascii="Times New Roman" w:hAnsi="Times New Roman" w:cs="Times New Roman"/>
                <w:sz w:val="18"/>
                <w:szCs w:val="18"/>
              </w:rPr>
              <w:t>0.0762***</w:t>
            </w:r>
          </w:p>
        </w:tc>
      </w:tr>
      <w:tr w:rsidR="003A7620" w:rsidRPr="002B3D9B" w14:paraId="6331F7EF" w14:textId="77777777" w:rsidTr="00935A10">
        <w:tc>
          <w:tcPr>
            <w:tcW w:w="2093" w:type="dxa"/>
            <w:vAlign w:val="bottom"/>
          </w:tcPr>
          <w:p w14:paraId="2CFD8610" w14:textId="77777777" w:rsidR="003A7620" w:rsidRPr="00126DE3" w:rsidRDefault="003A7620" w:rsidP="00935A10">
            <w:pPr>
              <w:pStyle w:val="Compact"/>
              <w:jc w:val="left"/>
              <w:rPr>
                <w:rFonts w:ascii="Times New Roman" w:hAnsi="Times New Roman" w:cs="Times New Roman"/>
                <w:b/>
                <w:sz w:val="18"/>
                <w:szCs w:val="18"/>
                <w:lang w:val="ru-RU"/>
              </w:rPr>
            </w:pPr>
          </w:p>
        </w:tc>
        <w:tc>
          <w:tcPr>
            <w:tcW w:w="1276" w:type="dxa"/>
            <w:vAlign w:val="bottom"/>
          </w:tcPr>
          <w:p w14:paraId="150CCD5C" w14:textId="77777777" w:rsidR="003A7620" w:rsidRPr="00126DE3" w:rsidRDefault="003A7620" w:rsidP="00935A10">
            <w:pPr>
              <w:pStyle w:val="Compact"/>
              <w:jc w:val="left"/>
              <w:rPr>
                <w:rFonts w:ascii="Times New Roman" w:hAnsi="Times New Roman" w:cs="Times New Roman"/>
                <w:sz w:val="18"/>
                <w:szCs w:val="18"/>
                <w:lang w:val="ru-RU"/>
              </w:rPr>
            </w:pPr>
            <w:r w:rsidRPr="00126DE3">
              <w:rPr>
                <w:rFonts w:ascii="Times New Roman" w:hAnsi="Times New Roman" w:cs="Times New Roman"/>
                <w:sz w:val="18"/>
                <w:szCs w:val="18"/>
              </w:rPr>
              <w:t>(0.0117)</w:t>
            </w:r>
          </w:p>
        </w:tc>
        <w:tc>
          <w:tcPr>
            <w:tcW w:w="1275" w:type="dxa"/>
            <w:vAlign w:val="bottom"/>
          </w:tcPr>
          <w:p w14:paraId="272F0915" w14:textId="77777777" w:rsidR="003A7620" w:rsidRPr="00126DE3" w:rsidRDefault="003A7620" w:rsidP="00935A10">
            <w:pPr>
              <w:pStyle w:val="Compact"/>
              <w:jc w:val="left"/>
              <w:rPr>
                <w:rFonts w:ascii="Times New Roman" w:hAnsi="Times New Roman" w:cs="Times New Roman"/>
                <w:sz w:val="18"/>
                <w:szCs w:val="18"/>
                <w:lang w:val="ru-RU"/>
              </w:rPr>
            </w:pPr>
            <w:r w:rsidRPr="00126DE3">
              <w:rPr>
                <w:rFonts w:ascii="Times New Roman" w:hAnsi="Times New Roman" w:cs="Times New Roman"/>
                <w:sz w:val="18"/>
                <w:szCs w:val="18"/>
              </w:rPr>
              <w:t>(0.0036)</w:t>
            </w:r>
          </w:p>
        </w:tc>
        <w:tc>
          <w:tcPr>
            <w:tcW w:w="1613" w:type="dxa"/>
            <w:vAlign w:val="bottom"/>
          </w:tcPr>
          <w:p w14:paraId="527C291E" w14:textId="77777777" w:rsidR="003A7620" w:rsidRPr="00126DE3" w:rsidRDefault="003A7620" w:rsidP="00935A10">
            <w:pPr>
              <w:pStyle w:val="Compact"/>
              <w:jc w:val="left"/>
              <w:rPr>
                <w:rFonts w:ascii="Times New Roman" w:hAnsi="Times New Roman" w:cs="Times New Roman"/>
                <w:sz w:val="18"/>
                <w:szCs w:val="18"/>
                <w:lang w:val="ru-RU"/>
              </w:rPr>
            </w:pPr>
            <w:r w:rsidRPr="00126DE3">
              <w:rPr>
                <w:rFonts w:ascii="Times New Roman" w:hAnsi="Times New Roman" w:cs="Times New Roman"/>
                <w:sz w:val="18"/>
                <w:szCs w:val="18"/>
              </w:rPr>
              <w:t>(0.0070)</w:t>
            </w:r>
          </w:p>
        </w:tc>
        <w:tc>
          <w:tcPr>
            <w:tcW w:w="1364" w:type="dxa"/>
            <w:vAlign w:val="bottom"/>
          </w:tcPr>
          <w:p w14:paraId="00425079" w14:textId="77777777" w:rsidR="003A7620" w:rsidRPr="00126DE3" w:rsidRDefault="003A7620" w:rsidP="00935A10">
            <w:pPr>
              <w:pStyle w:val="Compact"/>
              <w:jc w:val="left"/>
              <w:rPr>
                <w:rFonts w:ascii="Times New Roman" w:hAnsi="Times New Roman" w:cs="Times New Roman"/>
                <w:sz w:val="18"/>
                <w:szCs w:val="18"/>
              </w:rPr>
            </w:pPr>
            <w:r w:rsidRPr="00126DE3">
              <w:rPr>
                <w:rFonts w:ascii="Times New Roman" w:hAnsi="Times New Roman" w:cs="Times New Roman"/>
                <w:sz w:val="18"/>
                <w:szCs w:val="18"/>
              </w:rPr>
              <w:t>(0.0076)</w:t>
            </w:r>
          </w:p>
        </w:tc>
        <w:tc>
          <w:tcPr>
            <w:tcW w:w="1506" w:type="dxa"/>
            <w:vAlign w:val="bottom"/>
          </w:tcPr>
          <w:p w14:paraId="0B15ED01" w14:textId="77777777" w:rsidR="003A7620" w:rsidRPr="00126DE3" w:rsidRDefault="003A7620" w:rsidP="00935A10">
            <w:pPr>
              <w:pStyle w:val="Compact"/>
              <w:jc w:val="left"/>
              <w:rPr>
                <w:rFonts w:ascii="Times New Roman" w:hAnsi="Times New Roman" w:cs="Times New Roman"/>
                <w:sz w:val="18"/>
                <w:szCs w:val="18"/>
              </w:rPr>
            </w:pPr>
            <w:r w:rsidRPr="00126DE3">
              <w:rPr>
                <w:rFonts w:ascii="Times New Roman" w:hAnsi="Times New Roman" w:cs="Times New Roman"/>
                <w:sz w:val="18"/>
                <w:szCs w:val="18"/>
              </w:rPr>
              <w:t>(0.0114)</w:t>
            </w:r>
          </w:p>
        </w:tc>
      </w:tr>
      <w:tr w:rsidR="003A7620" w:rsidRPr="002B3D9B" w14:paraId="36AA8D5C" w14:textId="77777777" w:rsidTr="00935A10">
        <w:tc>
          <w:tcPr>
            <w:tcW w:w="2093" w:type="dxa"/>
            <w:vAlign w:val="bottom"/>
          </w:tcPr>
          <w:p w14:paraId="0F01795D" w14:textId="77777777" w:rsidR="003A7620" w:rsidRPr="00126DE3" w:rsidRDefault="003A7620" w:rsidP="00935A10">
            <w:pPr>
              <w:pStyle w:val="Compact"/>
              <w:jc w:val="left"/>
              <w:rPr>
                <w:rFonts w:ascii="Times New Roman" w:hAnsi="Times New Roman" w:cs="Times New Roman"/>
                <w:b/>
                <w:sz w:val="18"/>
                <w:szCs w:val="18"/>
              </w:rPr>
            </w:pPr>
            <w:r w:rsidRPr="00126DE3">
              <w:rPr>
                <w:rFonts w:ascii="Times New Roman" w:hAnsi="Times New Roman" w:cs="Times New Roman"/>
                <w:b/>
                <w:sz w:val="18"/>
                <w:szCs w:val="18"/>
              </w:rPr>
              <w:t>repeat</w:t>
            </w:r>
          </w:p>
        </w:tc>
        <w:tc>
          <w:tcPr>
            <w:tcW w:w="1276" w:type="dxa"/>
            <w:vAlign w:val="bottom"/>
          </w:tcPr>
          <w:p w14:paraId="46999E68" w14:textId="77777777" w:rsidR="003A7620" w:rsidRPr="00126DE3" w:rsidRDefault="003A7620" w:rsidP="00935A10">
            <w:pPr>
              <w:pStyle w:val="Compact"/>
              <w:jc w:val="left"/>
              <w:rPr>
                <w:rFonts w:ascii="Times New Roman" w:hAnsi="Times New Roman" w:cs="Times New Roman"/>
                <w:sz w:val="18"/>
                <w:szCs w:val="18"/>
              </w:rPr>
            </w:pPr>
            <w:r w:rsidRPr="00126DE3">
              <w:rPr>
                <w:rFonts w:ascii="Times New Roman" w:hAnsi="Times New Roman" w:cs="Times New Roman"/>
                <w:sz w:val="18"/>
                <w:szCs w:val="18"/>
              </w:rPr>
              <w:t>0.0107***</w:t>
            </w:r>
          </w:p>
        </w:tc>
        <w:tc>
          <w:tcPr>
            <w:tcW w:w="1275" w:type="dxa"/>
            <w:vAlign w:val="bottom"/>
          </w:tcPr>
          <w:p w14:paraId="0E5EC969" w14:textId="77777777" w:rsidR="003A7620" w:rsidRPr="00126DE3" w:rsidRDefault="003A7620" w:rsidP="00935A10">
            <w:pPr>
              <w:pStyle w:val="Compact"/>
              <w:jc w:val="left"/>
              <w:rPr>
                <w:rFonts w:ascii="Times New Roman" w:hAnsi="Times New Roman" w:cs="Times New Roman"/>
                <w:sz w:val="18"/>
                <w:szCs w:val="18"/>
              </w:rPr>
            </w:pPr>
            <w:r w:rsidRPr="00126DE3">
              <w:rPr>
                <w:rFonts w:ascii="Times New Roman" w:hAnsi="Times New Roman" w:cs="Times New Roman"/>
                <w:sz w:val="18"/>
                <w:szCs w:val="18"/>
              </w:rPr>
              <w:t>-0.0075***</w:t>
            </w:r>
          </w:p>
        </w:tc>
        <w:tc>
          <w:tcPr>
            <w:tcW w:w="1613" w:type="dxa"/>
            <w:vAlign w:val="bottom"/>
          </w:tcPr>
          <w:p w14:paraId="65617B83" w14:textId="77777777" w:rsidR="003A7620" w:rsidRPr="00126DE3" w:rsidRDefault="003A7620" w:rsidP="00935A10">
            <w:pPr>
              <w:pStyle w:val="Compact"/>
              <w:jc w:val="left"/>
              <w:rPr>
                <w:rFonts w:ascii="Times New Roman" w:hAnsi="Times New Roman" w:cs="Times New Roman"/>
                <w:sz w:val="18"/>
                <w:szCs w:val="18"/>
              </w:rPr>
            </w:pPr>
            <w:r w:rsidRPr="00126DE3">
              <w:rPr>
                <w:rFonts w:ascii="Times New Roman" w:hAnsi="Times New Roman" w:cs="Times New Roman"/>
                <w:sz w:val="18"/>
                <w:szCs w:val="18"/>
              </w:rPr>
              <w:t>-0.0114***</w:t>
            </w:r>
          </w:p>
        </w:tc>
        <w:tc>
          <w:tcPr>
            <w:tcW w:w="1364" w:type="dxa"/>
            <w:vAlign w:val="bottom"/>
          </w:tcPr>
          <w:p w14:paraId="67CC3D89" w14:textId="77777777" w:rsidR="003A7620" w:rsidRPr="00126DE3" w:rsidRDefault="003A7620" w:rsidP="00935A10">
            <w:pPr>
              <w:pStyle w:val="Compact"/>
              <w:jc w:val="left"/>
              <w:rPr>
                <w:rFonts w:ascii="Times New Roman" w:hAnsi="Times New Roman" w:cs="Times New Roman"/>
                <w:sz w:val="18"/>
                <w:szCs w:val="18"/>
              </w:rPr>
            </w:pPr>
            <w:r w:rsidRPr="00126DE3">
              <w:rPr>
                <w:rFonts w:ascii="Times New Roman" w:hAnsi="Times New Roman" w:cs="Times New Roman"/>
                <w:sz w:val="18"/>
                <w:szCs w:val="18"/>
              </w:rPr>
              <w:t>0.0080</w:t>
            </w:r>
          </w:p>
        </w:tc>
        <w:tc>
          <w:tcPr>
            <w:tcW w:w="1506" w:type="dxa"/>
            <w:vAlign w:val="bottom"/>
          </w:tcPr>
          <w:p w14:paraId="21618EA8" w14:textId="77777777" w:rsidR="003A7620" w:rsidRPr="00126DE3" w:rsidRDefault="003A7620" w:rsidP="00935A10">
            <w:pPr>
              <w:pStyle w:val="Compact"/>
              <w:jc w:val="left"/>
              <w:rPr>
                <w:rFonts w:ascii="Times New Roman" w:hAnsi="Times New Roman" w:cs="Times New Roman"/>
                <w:sz w:val="18"/>
                <w:szCs w:val="18"/>
              </w:rPr>
            </w:pPr>
            <w:r w:rsidRPr="00126DE3">
              <w:rPr>
                <w:rFonts w:ascii="Times New Roman" w:hAnsi="Times New Roman" w:cs="Times New Roman"/>
                <w:sz w:val="18"/>
                <w:szCs w:val="18"/>
              </w:rPr>
              <w:t>0.0077</w:t>
            </w:r>
          </w:p>
        </w:tc>
      </w:tr>
      <w:tr w:rsidR="003A7620" w:rsidRPr="002B3D9B" w14:paraId="747759E4" w14:textId="77777777" w:rsidTr="00935A10">
        <w:tc>
          <w:tcPr>
            <w:tcW w:w="2093" w:type="dxa"/>
            <w:vAlign w:val="bottom"/>
          </w:tcPr>
          <w:p w14:paraId="47FDE374" w14:textId="77777777" w:rsidR="003A7620" w:rsidRPr="00126DE3" w:rsidRDefault="003A7620" w:rsidP="00935A10">
            <w:pPr>
              <w:pStyle w:val="Compact"/>
              <w:jc w:val="left"/>
              <w:rPr>
                <w:rFonts w:ascii="Times New Roman" w:hAnsi="Times New Roman" w:cs="Times New Roman"/>
                <w:b/>
                <w:sz w:val="18"/>
                <w:szCs w:val="18"/>
              </w:rPr>
            </w:pPr>
          </w:p>
        </w:tc>
        <w:tc>
          <w:tcPr>
            <w:tcW w:w="1276" w:type="dxa"/>
            <w:vAlign w:val="bottom"/>
          </w:tcPr>
          <w:p w14:paraId="720BBB98" w14:textId="77777777" w:rsidR="003A7620" w:rsidRPr="00126DE3" w:rsidRDefault="003A7620" w:rsidP="00935A10">
            <w:pPr>
              <w:pStyle w:val="Compact"/>
              <w:jc w:val="left"/>
              <w:rPr>
                <w:rFonts w:ascii="Times New Roman" w:hAnsi="Times New Roman" w:cs="Times New Roman"/>
                <w:sz w:val="18"/>
                <w:szCs w:val="18"/>
              </w:rPr>
            </w:pPr>
            <w:r w:rsidRPr="00126DE3">
              <w:rPr>
                <w:rFonts w:ascii="Times New Roman" w:hAnsi="Times New Roman" w:cs="Times New Roman"/>
                <w:sz w:val="18"/>
                <w:szCs w:val="18"/>
              </w:rPr>
              <w:t>(0.0019)</w:t>
            </w:r>
          </w:p>
        </w:tc>
        <w:tc>
          <w:tcPr>
            <w:tcW w:w="1275" w:type="dxa"/>
            <w:vAlign w:val="bottom"/>
          </w:tcPr>
          <w:p w14:paraId="4728A9FC" w14:textId="77777777" w:rsidR="003A7620" w:rsidRPr="00126DE3" w:rsidRDefault="003A7620" w:rsidP="00935A10">
            <w:pPr>
              <w:pStyle w:val="Compact"/>
              <w:jc w:val="left"/>
              <w:rPr>
                <w:rFonts w:ascii="Times New Roman" w:hAnsi="Times New Roman" w:cs="Times New Roman"/>
                <w:sz w:val="18"/>
                <w:szCs w:val="18"/>
              </w:rPr>
            </w:pPr>
            <w:r w:rsidRPr="00126DE3">
              <w:rPr>
                <w:rFonts w:ascii="Times New Roman" w:hAnsi="Times New Roman" w:cs="Times New Roman"/>
                <w:sz w:val="18"/>
                <w:szCs w:val="18"/>
              </w:rPr>
              <w:t>(0.0028)</w:t>
            </w:r>
          </w:p>
        </w:tc>
        <w:tc>
          <w:tcPr>
            <w:tcW w:w="1613" w:type="dxa"/>
            <w:vAlign w:val="bottom"/>
          </w:tcPr>
          <w:p w14:paraId="7E0DF472" w14:textId="77777777" w:rsidR="003A7620" w:rsidRPr="00126DE3" w:rsidRDefault="003A7620" w:rsidP="00935A10">
            <w:pPr>
              <w:pStyle w:val="Compact"/>
              <w:jc w:val="left"/>
              <w:rPr>
                <w:rFonts w:ascii="Times New Roman" w:hAnsi="Times New Roman" w:cs="Times New Roman"/>
                <w:sz w:val="18"/>
                <w:szCs w:val="18"/>
              </w:rPr>
            </w:pPr>
            <w:r w:rsidRPr="00126DE3">
              <w:rPr>
                <w:rFonts w:ascii="Times New Roman" w:hAnsi="Times New Roman" w:cs="Times New Roman"/>
                <w:sz w:val="18"/>
                <w:szCs w:val="18"/>
              </w:rPr>
              <w:t>(0.0032)</w:t>
            </w:r>
          </w:p>
        </w:tc>
        <w:tc>
          <w:tcPr>
            <w:tcW w:w="1364" w:type="dxa"/>
            <w:vAlign w:val="bottom"/>
          </w:tcPr>
          <w:p w14:paraId="7867B9B0" w14:textId="77777777" w:rsidR="003A7620" w:rsidRPr="00126DE3" w:rsidRDefault="003A7620" w:rsidP="00935A10">
            <w:pPr>
              <w:pStyle w:val="Compact"/>
              <w:jc w:val="left"/>
              <w:rPr>
                <w:rFonts w:ascii="Times New Roman" w:hAnsi="Times New Roman" w:cs="Times New Roman"/>
                <w:sz w:val="18"/>
                <w:szCs w:val="18"/>
              </w:rPr>
            </w:pPr>
            <w:r w:rsidRPr="00126DE3">
              <w:rPr>
                <w:rFonts w:ascii="Times New Roman" w:hAnsi="Times New Roman" w:cs="Times New Roman"/>
                <w:sz w:val="18"/>
                <w:szCs w:val="18"/>
              </w:rPr>
              <w:t>(0.0057)</w:t>
            </w:r>
          </w:p>
        </w:tc>
        <w:tc>
          <w:tcPr>
            <w:tcW w:w="1506" w:type="dxa"/>
            <w:vAlign w:val="bottom"/>
          </w:tcPr>
          <w:p w14:paraId="3E4B93F1" w14:textId="77777777" w:rsidR="003A7620" w:rsidRPr="00126DE3" w:rsidRDefault="003A7620" w:rsidP="00935A10">
            <w:pPr>
              <w:pStyle w:val="Compact"/>
              <w:jc w:val="left"/>
              <w:rPr>
                <w:rFonts w:ascii="Times New Roman" w:hAnsi="Times New Roman" w:cs="Times New Roman"/>
                <w:sz w:val="18"/>
                <w:szCs w:val="18"/>
              </w:rPr>
            </w:pPr>
            <w:r w:rsidRPr="00126DE3">
              <w:rPr>
                <w:rFonts w:ascii="Times New Roman" w:hAnsi="Times New Roman" w:cs="Times New Roman"/>
                <w:sz w:val="18"/>
                <w:szCs w:val="18"/>
              </w:rPr>
              <w:t>(0.0059)</w:t>
            </w:r>
          </w:p>
        </w:tc>
      </w:tr>
      <w:tr w:rsidR="003A7620" w:rsidRPr="002B3D9B" w14:paraId="5C2F404C" w14:textId="77777777" w:rsidTr="00935A10">
        <w:tc>
          <w:tcPr>
            <w:tcW w:w="2093" w:type="dxa"/>
            <w:vAlign w:val="bottom"/>
          </w:tcPr>
          <w:p w14:paraId="21C07BC3" w14:textId="0A7445D2" w:rsidR="003A7620" w:rsidRPr="00126DE3" w:rsidRDefault="004A5976" w:rsidP="00935A10">
            <w:pPr>
              <w:pStyle w:val="Compact"/>
              <w:jc w:val="left"/>
              <w:rPr>
                <w:rFonts w:ascii="Times New Roman" w:hAnsi="Times New Roman" w:cs="Times New Roman"/>
                <w:b/>
                <w:sz w:val="18"/>
                <w:szCs w:val="18"/>
              </w:rPr>
            </w:pPr>
            <w:proofErr w:type="spellStart"/>
            <w:r>
              <w:rPr>
                <w:rFonts w:ascii="Times New Roman" w:hAnsi="Times New Roman" w:cs="Times New Roman"/>
                <w:b/>
                <w:sz w:val="18"/>
                <w:szCs w:val="18"/>
              </w:rPr>
              <w:t>state</w:t>
            </w:r>
            <w:r w:rsidR="00E374BD">
              <w:rPr>
                <w:rFonts w:ascii="Times New Roman" w:hAnsi="Times New Roman" w:cs="Times New Roman"/>
                <w:b/>
                <w:sz w:val="18"/>
                <w:szCs w:val="18"/>
              </w:rPr>
              <w:t>_</w:t>
            </w:r>
            <w:r>
              <w:rPr>
                <w:rFonts w:ascii="Times New Roman" w:hAnsi="Times New Roman" w:cs="Times New Roman"/>
                <w:b/>
                <w:sz w:val="18"/>
                <w:szCs w:val="18"/>
              </w:rPr>
              <w:t>rep</w:t>
            </w:r>
            <w:r w:rsidR="00E374BD">
              <w:rPr>
                <w:rFonts w:ascii="Times New Roman" w:hAnsi="Times New Roman" w:cs="Times New Roman"/>
                <w:b/>
                <w:sz w:val="18"/>
                <w:szCs w:val="18"/>
              </w:rPr>
              <w:t>eat</w:t>
            </w:r>
            <w:proofErr w:type="spellEnd"/>
          </w:p>
        </w:tc>
        <w:tc>
          <w:tcPr>
            <w:tcW w:w="1276" w:type="dxa"/>
            <w:vAlign w:val="bottom"/>
          </w:tcPr>
          <w:p w14:paraId="7058ABF2" w14:textId="77777777" w:rsidR="003A7620" w:rsidRPr="00126DE3" w:rsidRDefault="003A7620" w:rsidP="00935A10">
            <w:pPr>
              <w:pStyle w:val="Compact"/>
              <w:jc w:val="left"/>
              <w:rPr>
                <w:rFonts w:ascii="Times New Roman" w:hAnsi="Times New Roman" w:cs="Times New Roman"/>
                <w:sz w:val="18"/>
                <w:szCs w:val="18"/>
              </w:rPr>
            </w:pPr>
            <w:r w:rsidRPr="00126DE3">
              <w:rPr>
                <w:rFonts w:ascii="Times New Roman" w:hAnsi="Times New Roman" w:cs="Times New Roman"/>
                <w:sz w:val="18"/>
                <w:szCs w:val="18"/>
              </w:rPr>
              <w:t>0.0586***</w:t>
            </w:r>
          </w:p>
        </w:tc>
        <w:tc>
          <w:tcPr>
            <w:tcW w:w="1275" w:type="dxa"/>
            <w:vAlign w:val="bottom"/>
          </w:tcPr>
          <w:p w14:paraId="14C96764" w14:textId="77777777" w:rsidR="003A7620" w:rsidRPr="00126DE3" w:rsidRDefault="003A7620" w:rsidP="00935A10">
            <w:pPr>
              <w:pStyle w:val="Compact"/>
              <w:jc w:val="left"/>
              <w:rPr>
                <w:rFonts w:ascii="Times New Roman" w:hAnsi="Times New Roman" w:cs="Times New Roman"/>
                <w:sz w:val="18"/>
                <w:szCs w:val="18"/>
              </w:rPr>
            </w:pPr>
            <w:r w:rsidRPr="00126DE3">
              <w:rPr>
                <w:rFonts w:ascii="Times New Roman" w:hAnsi="Times New Roman" w:cs="Times New Roman"/>
                <w:sz w:val="18"/>
                <w:szCs w:val="18"/>
              </w:rPr>
              <w:t>0.0112</w:t>
            </w:r>
          </w:p>
        </w:tc>
        <w:tc>
          <w:tcPr>
            <w:tcW w:w="1613" w:type="dxa"/>
            <w:vAlign w:val="bottom"/>
          </w:tcPr>
          <w:p w14:paraId="0D902034" w14:textId="77777777" w:rsidR="003A7620" w:rsidRPr="00126DE3" w:rsidRDefault="003A7620" w:rsidP="00935A10">
            <w:pPr>
              <w:pStyle w:val="Compact"/>
              <w:jc w:val="left"/>
              <w:rPr>
                <w:rFonts w:ascii="Times New Roman" w:hAnsi="Times New Roman" w:cs="Times New Roman"/>
                <w:sz w:val="18"/>
                <w:szCs w:val="18"/>
              </w:rPr>
            </w:pPr>
            <w:r w:rsidRPr="00126DE3">
              <w:rPr>
                <w:rFonts w:ascii="Times New Roman" w:hAnsi="Times New Roman" w:cs="Times New Roman"/>
                <w:sz w:val="18"/>
                <w:szCs w:val="18"/>
              </w:rPr>
              <w:t>0.1443***</w:t>
            </w:r>
          </w:p>
        </w:tc>
        <w:tc>
          <w:tcPr>
            <w:tcW w:w="1364" w:type="dxa"/>
            <w:vAlign w:val="bottom"/>
          </w:tcPr>
          <w:p w14:paraId="6D301932" w14:textId="77777777" w:rsidR="003A7620" w:rsidRPr="00126DE3" w:rsidRDefault="003A7620" w:rsidP="00935A10">
            <w:pPr>
              <w:pStyle w:val="Compact"/>
              <w:jc w:val="left"/>
              <w:rPr>
                <w:rFonts w:ascii="Times New Roman" w:hAnsi="Times New Roman" w:cs="Times New Roman"/>
                <w:sz w:val="18"/>
                <w:szCs w:val="18"/>
              </w:rPr>
            </w:pPr>
            <w:r w:rsidRPr="00126DE3">
              <w:rPr>
                <w:rFonts w:ascii="Times New Roman" w:hAnsi="Times New Roman" w:cs="Times New Roman"/>
                <w:sz w:val="18"/>
                <w:szCs w:val="18"/>
              </w:rPr>
              <w:t>0.0630***</w:t>
            </w:r>
          </w:p>
        </w:tc>
        <w:tc>
          <w:tcPr>
            <w:tcW w:w="1506" w:type="dxa"/>
            <w:vAlign w:val="bottom"/>
          </w:tcPr>
          <w:p w14:paraId="694376BE" w14:textId="77777777" w:rsidR="003A7620" w:rsidRPr="00126DE3" w:rsidRDefault="003A7620" w:rsidP="00935A10">
            <w:pPr>
              <w:pStyle w:val="Compact"/>
              <w:jc w:val="left"/>
              <w:rPr>
                <w:rFonts w:ascii="Times New Roman" w:hAnsi="Times New Roman" w:cs="Times New Roman"/>
                <w:sz w:val="18"/>
                <w:szCs w:val="18"/>
              </w:rPr>
            </w:pPr>
            <w:r w:rsidRPr="00126DE3">
              <w:rPr>
                <w:rFonts w:ascii="Times New Roman" w:hAnsi="Times New Roman" w:cs="Times New Roman"/>
                <w:sz w:val="18"/>
                <w:szCs w:val="18"/>
              </w:rPr>
              <w:t>0.0979***</w:t>
            </w:r>
          </w:p>
        </w:tc>
      </w:tr>
      <w:tr w:rsidR="003A7620" w:rsidRPr="002B3D9B" w14:paraId="340088C5" w14:textId="77777777" w:rsidTr="00935A10">
        <w:tc>
          <w:tcPr>
            <w:tcW w:w="2093" w:type="dxa"/>
            <w:vAlign w:val="bottom"/>
          </w:tcPr>
          <w:p w14:paraId="1BC28552" w14:textId="77777777" w:rsidR="003A7620" w:rsidRPr="00126DE3" w:rsidRDefault="003A7620" w:rsidP="00935A10">
            <w:pPr>
              <w:pStyle w:val="Compact"/>
              <w:jc w:val="left"/>
              <w:rPr>
                <w:rFonts w:ascii="Times New Roman" w:hAnsi="Times New Roman" w:cs="Times New Roman"/>
                <w:b/>
                <w:sz w:val="18"/>
                <w:szCs w:val="18"/>
              </w:rPr>
            </w:pPr>
          </w:p>
        </w:tc>
        <w:tc>
          <w:tcPr>
            <w:tcW w:w="1276" w:type="dxa"/>
            <w:vAlign w:val="bottom"/>
          </w:tcPr>
          <w:p w14:paraId="108148E0" w14:textId="77777777" w:rsidR="003A7620" w:rsidRPr="00126DE3" w:rsidRDefault="003A7620" w:rsidP="00935A10">
            <w:pPr>
              <w:pStyle w:val="Compact"/>
              <w:jc w:val="left"/>
              <w:rPr>
                <w:rFonts w:ascii="Times New Roman" w:hAnsi="Times New Roman" w:cs="Times New Roman"/>
                <w:sz w:val="18"/>
                <w:szCs w:val="18"/>
              </w:rPr>
            </w:pPr>
            <w:r w:rsidRPr="00126DE3">
              <w:rPr>
                <w:rFonts w:ascii="Times New Roman" w:hAnsi="Times New Roman" w:cs="Times New Roman"/>
                <w:sz w:val="18"/>
                <w:szCs w:val="18"/>
              </w:rPr>
              <w:t>(0.0193)</w:t>
            </w:r>
          </w:p>
        </w:tc>
        <w:tc>
          <w:tcPr>
            <w:tcW w:w="1275" w:type="dxa"/>
            <w:vAlign w:val="bottom"/>
          </w:tcPr>
          <w:p w14:paraId="4AD561B0" w14:textId="77777777" w:rsidR="003A7620" w:rsidRPr="00126DE3" w:rsidRDefault="003A7620" w:rsidP="00935A10">
            <w:pPr>
              <w:pStyle w:val="Compact"/>
              <w:jc w:val="left"/>
              <w:rPr>
                <w:rFonts w:ascii="Times New Roman" w:hAnsi="Times New Roman" w:cs="Times New Roman"/>
                <w:sz w:val="18"/>
                <w:szCs w:val="18"/>
              </w:rPr>
            </w:pPr>
            <w:r w:rsidRPr="00126DE3">
              <w:rPr>
                <w:rFonts w:ascii="Times New Roman" w:hAnsi="Times New Roman" w:cs="Times New Roman"/>
                <w:sz w:val="18"/>
                <w:szCs w:val="18"/>
              </w:rPr>
              <w:t>(0.0121)</w:t>
            </w:r>
          </w:p>
        </w:tc>
        <w:tc>
          <w:tcPr>
            <w:tcW w:w="1613" w:type="dxa"/>
            <w:vAlign w:val="bottom"/>
          </w:tcPr>
          <w:p w14:paraId="77116C22" w14:textId="77777777" w:rsidR="003A7620" w:rsidRPr="00126DE3" w:rsidRDefault="003A7620" w:rsidP="00935A10">
            <w:pPr>
              <w:pStyle w:val="Compact"/>
              <w:jc w:val="left"/>
              <w:rPr>
                <w:rFonts w:ascii="Times New Roman" w:hAnsi="Times New Roman" w:cs="Times New Roman"/>
                <w:sz w:val="18"/>
                <w:szCs w:val="18"/>
              </w:rPr>
            </w:pPr>
            <w:r w:rsidRPr="00126DE3">
              <w:rPr>
                <w:rFonts w:ascii="Times New Roman" w:hAnsi="Times New Roman" w:cs="Times New Roman"/>
                <w:sz w:val="18"/>
                <w:szCs w:val="18"/>
              </w:rPr>
              <w:t>(0.0102)</w:t>
            </w:r>
          </w:p>
        </w:tc>
        <w:tc>
          <w:tcPr>
            <w:tcW w:w="1364" w:type="dxa"/>
            <w:vAlign w:val="bottom"/>
          </w:tcPr>
          <w:p w14:paraId="726E5454" w14:textId="77777777" w:rsidR="003A7620" w:rsidRPr="00126DE3" w:rsidRDefault="003A7620" w:rsidP="00935A10">
            <w:pPr>
              <w:pStyle w:val="Compact"/>
              <w:jc w:val="left"/>
              <w:rPr>
                <w:rFonts w:ascii="Times New Roman" w:hAnsi="Times New Roman" w:cs="Times New Roman"/>
                <w:sz w:val="18"/>
                <w:szCs w:val="18"/>
              </w:rPr>
            </w:pPr>
            <w:r w:rsidRPr="00126DE3">
              <w:rPr>
                <w:rFonts w:ascii="Times New Roman" w:hAnsi="Times New Roman" w:cs="Times New Roman"/>
                <w:sz w:val="18"/>
                <w:szCs w:val="18"/>
              </w:rPr>
              <w:t>(0.0172)</w:t>
            </w:r>
          </w:p>
        </w:tc>
        <w:tc>
          <w:tcPr>
            <w:tcW w:w="1506" w:type="dxa"/>
            <w:vAlign w:val="bottom"/>
          </w:tcPr>
          <w:p w14:paraId="0DA5FDA6" w14:textId="77777777" w:rsidR="003A7620" w:rsidRPr="00126DE3" w:rsidRDefault="003A7620" w:rsidP="00935A10">
            <w:pPr>
              <w:pStyle w:val="Compact"/>
              <w:jc w:val="left"/>
              <w:rPr>
                <w:rFonts w:ascii="Times New Roman" w:hAnsi="Times New Roman" w:cs="Times New Roman"/>
                <w:sz w:val="18"/>
                <w:szCs w:val="18"/>
              </w:rPr>
            </w:pPr>
            <w:r w:rsidRPr="00126DE3">
              <w:rPr>
                <w:rFonts w:ascii="Times New Roman" w:hAnsi="Times New Roman" w:cs="Times New Roman"/>
                <w:sz w:val="18"/>
                <w:szCs w:val="18"/>
              </w:rPr>
              <w:t>(0.0164)</w:t>
            </w:r>
          </w:p>
        </w:tc>
      </w:tr>
      <w:tr w:rsidR="003A7620" w:rsidRPr="002B3D9B" w14:paraId="043938C9" w14:textId="77777777" w:rsidTr="00935A10">
        <w:tc>
          <w:tcPr>
            <w:tcW w:w="2093" w:type="dxa"/>
            <w:vAlign w:val="bottom"/>
          </w:tcPr>
          <w:p w14:paraId="4F57DD56" w14:textId="27EFE6CE" w:rsidR="003A7620" w:rsidRPr="00126DE3" w:rsidRDefault="00510CFA" w:rsidP="00935A10">
            <w:pPr>
              <w:pStyle w:val="Compact"/>
              <w:jc w:val="left"/>
              <w:rPr>
                <w:rFonts w:ascii="Times New Roman" w:hAnsi="Times New Roman" w:cs="Times New Roman"/>
                <w:b/>
                <w:sz w:val="18"/>
                <w:szCs w:val="18"/>
              </w:rPr>
            </w:pPr>
            <w:r>
              <w:rPr>
                <w:rFonts w:ascii="Times New Roman" w:hAnsi="Times New Roman" w:cs="Times New Roman"/>
                <w:b/>
                <w:sz w:val="18"/>
                <w:szCs w:val="18"/>
              </w:rPr>
              <w:t>ln(</w:t>
            </w:r>
            <w:r w:rsidR="003A7620" w:rsidRPr="00126DE3">
              <w:rPr>
                <w:rFonts w:ascii="Times New Roman" w:hAnsi="Times New Roman" w:cs="Times New Roman"/>
                <w:b/>
                <w:sz w:val="18"/>
                <w:szCs w:val="18"/>
              </w:rPr>
              <w:t>quantity</w:t>
            </w:r>
            <w:r>
              <w:rPr>
                <w:rFonts w:ascii="Times New Roman" w:hAnsi="Times New Roman" w:cs="Times New Roman"/>
                <w:b/>
                <w:sz w:val="18"/>
                <w:szCs w:val="18"/>
              </w:rPr>
              <w:t>)</w:t>
            </w:r>
          </w:p>
        </w:tc>
        <w:tc>
          <w:tcPr>
            <w:tcW w:w="1276" w:type="dxa"/>
            <w:vAlign w:val="bottom"/>
          </w:tcPr>
          <w:p w14:paraId="78D2FD29" w14:textId="77777777" w:rsidR="003A7620" w:rsidRPr="00126DE3" w:rsidRDefault="003A7620" w:rsidP="00935A10">
            <w:pPr>
              <w:pStyle w:val="Compact"/>
              <w:jc w:val="left"/>
              <w:rPr>
                <w:rFonts w:ascii="Times New Roman" w:hAnsi="Times New Roman" w:cs="Times New Roman"/>
                <w:sz w:val="18"/>
                <w:szCs w:val="18"/>
              </w:rPr>
            </w:pPr>
            <w:r w:rsidRPr="00126DE3">
              <w:rPr>
                <w:rFonts w:ascii="Times New Roman" w:hAnsi="Times New Roman" w:cs="Times New Roman"/>
                <w:sz w:val="18"/>
                <w:szCs w:val="18"/>
              </w:rPr>
              <w:t>-0.0178***</w:t>
            </w:r>
          </w:p>
        </w:tc>
        <w:tc>
          <w:tcPr>
            <w:tcW w:w="1275" w:type="dxa"/>
            <w:vAlign w:val="bottom"/>
          </w:tcPr>
          <w:p w14:paraId="514714B1" w14:textId="77777777" w:rsidR="003A7620" w:rsidRPr="00126DE3" w:rsidRDefault="003A7620" w:rsidP="00935A10">
            <w:pPr>
              <w:pStyle w:val="Compact"/>
              <w:jc w:val="left"/>
              <w:rPr>
                <w:rFonts w:ascii="Times New Roman" w:hAnsi="Times New Roman" w:cs="Times New Roman"/>
                <w:sz w:val="18"/>
                <w:szCs w:val="18"/>
              </w:rPr>
            </w:pPr>
            <w:r w:rsidRPr="00126DE3">
              <w:rPr>
                <w:rFonts w:ascii="Times New Roman" w:hAnsi="Times New Roman" w:cs="Times New Roman"/>
                <w:sz w:val="18"/>
                <w:szCs w:val="18"/>
              </w:rPr>
              <w:t>-0.0030***</w:t>
            </w:r>
          </w:p>
        </w:tc>
        <w:tc>
          <w:tcPr>
            <w:tcW w:w="1613" w:type="dxa"/>
            <w:vAlign w:val="bottom"/>
          </w:tcPr>
          <w:p w14:paraId="2EF19B73" w14:textId="77777777" w:rsidR="003A7620" w:rsidRPr="00126DE3" w:rsidRDefault="003A7620" w:rsidP="00935A10">
            <w:pPr>
              <w:pStyle w:val="Compact"/>
              <w:jc w:val="left"/>
              <w:rPr>
                <w:rFonts w:ascii="Times New Roman" w:hAnsi="Times New Roman" w:cs="Times New Roman"/>
                <w:sz w:val="18"/>
                <w:szCs w:val="18"/>
              </w:rPr>
            </w:pPr>
            <w:r w:rsidRPr="00126DE3">
              <w:rPr>
                <w:rFonts w:ascii="Times New Roman" w:hAnsi="Times New Roman" w:cs="Times New Roman"/>
                <w:sz w:val="18"/>
                <w:szCs w:val="18"/>
              </w:rPr>
              <w:t>-0.0056***</w:t>
            </w:r>
          </w:p>
        </w:tc>
        <w:tc>
          <w:tcPr>
            <w:tcW w:w="1364" w:type="dxa"/>
            <w:vAlign w:val="bottom"/>
          </w:tcPr>
          <w:p w14:paraId="05E559C1" w14:textId="77777777" w:rsidR="003A7620" w:rsidRPr="00126DE3" w:rsidRDefault="003A7620" w:rsidP="00935A10">
            <w:pPr>
              <w:pStyle w:val="Compact"/>
              <w:jc w:val="left"/>
              <w:rPr>
                <w:rFonts w:ascii="Times New Roman" w:hAnsi="Times New Roman" w:cs="Times New Roman"/>
                <w:sz w:val="18"/>
                <w:szCs w:val="18"/>
              </w:rPr>
            </w:pPr>
            <w:r w:rsidRPr="00126DE3">
              <w:rPr>
                <w:rFonts w:ascii="Times New Roman" w:hAnsi="Times New Roman" w:cs="Times New Roman"/>
                <w:sz w:val="18"/>
                <w:szCs w:val="18"/>
              </w:rPr>
              <w:t>-0.0068***</w:t>
            </w:r>
          </w:p>
        </w:tc>
        <w:tc>
          <w:tcPr>
            <w:tcW w:w="1506" w:type="dxa"/>
            <w:vAlign w:val="bottom"/>
          </w:tcPr>
          <w:p w14:paraId="4AB105D2" w14:textId="77777777" w:rsidR="003A7620" w:rsidRPr="00126DE3" w:rsidRDefault="003A7620" w:rsidP="00935A10">
            <w:pPr>
              <w:pStyle w:val="Compact"/>
              <w:jc w:val="left"/>
              <w:rPr>
                <w:rFonts w:ascii="Times New Roman" w:hAnsi="Times New Roman" w:cs="Times New Roman"/>
                <w:sz w:val="18"/>
                <w:szCs w:val="18"/>
              </w:rPr>
            </w:pPr>
            <w:r w:rsidRPr="00126DE3">
              <w:rPr>
                <w:rFonts w:ascii="Times New Roman" w:hAnsi="Times New Roman" w:cs="Times New Roman"/>
                <w:sz w:val="18"/>
                <w:szCs w:val="18"/>
              </w:rPr>
              <w:t>-0.0135***</w:t>
            </w:r>
          </w:p>
        </w:tc>
      </w:tr>
      <w:tr w:rsidR="003A7620" w:rsidRPr="002B3D9B" w14:paraId="6AA974E3" w14:textId="77777777" w:rsidTr="00935A10">
        <w:tc>
          <w:tcPr>
            <w:tcW w:w="2093" w:type="dxa"/>
            <w:vAlign w:val="bottom"/>
          </w:tcPr>
          <w:p w14:paraId="22443549" w14:textId="77777777" w:rsidR="003A7620" w:rsidRPr="00126DE3" w:rsidRDefault="003A7620" w:rsidP="00935A10">
            <w:pPr>
              <w:pStyle w:val="Compact"/>
              <w:jc w:val="left"/>
              <w:rPr>
                <w:rFonts w:ascii="Times New Roman" w:hAnsi="Times New Roman" w:cs="Times New Roman"/>
                <w:b/>
                <w:sz w:val="18"/>
                <w:szCs w:val="18"/>
              </w:rPr>
            </w:pPr>
          </w:p>
        </w:tc>
        <w:tc>
          <w:tcPr>
            <w:tcW w:w="1276" w:type="dxa"/>
            <w:vAlign w:val="bottom"/>
          </w:tcPr>
          <w:p w14:paraId="2DBD0930" w14:textId="77777777" w:rsidR="003A7620" w:rsidRPr="00126DE3" w:rsidRDefault="003A7620" w:rsidP="00935A10">
            <w:pPr>
              <w:pStyle w:val="Compact"/>
              <w:jc w:val="left"/>
              <w:rPr>
                <w:rFonts w:ascii="Times New Roman" w:hAnsi="Times New Roman" w:cs="Times New Roman"/>
                <w:sz w:val="18"/>
                <w:szCs w:val="18"/>
              </w:rPr>
            </w:pPr>
            <w:r w:rsidRPr="00126DE3">
              <w:rPr>
                <w:rFonts w:ascii="Times New Roman" w:hAnsi="Times New Roman" w:cs="Times New Roman"/>
                <w:sz w:val="18"/>
                <w:szCs w:val="18"/>
              </w:rPr>
              <w:t>(0.0009)</w:t>
            </w:r>
          </w:p>
        </w:tc>
        <w:tc>
          <w:tcPr>
            <w:tcW w:w="1275" w:type="dxa"/>
            <w:vAlign w:val="bottom"/>
          </w:tcPr>
          <w:p w14:paraId="48163DD8" w14:textId="77777777" w:rsidR="003A7620" w:rsidRPr="00126DE3" w:rsidRDefault="003A7620" w:rsidP="00935A10">
            <w:pPr>
              <w:pStyle w:val="Compact"/>
              <w:jc w:val="left"/>
              <w:rPr>
                <w:rFonts w:ascii="Times New Roman" w:hAnsi="Times New Roman" w:cs="Times New Roman"/>
                <w:sz w:val="18"/>
                <w:szCs w:val="18"/>
              </w:rPr>
            </w:pPr>
            <w:r w:rsidRPr="00126DE3">
              <w:rPr>
                <w:rFonts w:ascii="Times New Roman" w:hAnsi="Times New Roman" w:cs="Times New Roman"/>
                <w:sz w:val="18"/>
                <w:szCs w:val="18"/>
              </w:rPr>
              <w:t>(0.0007)</w:t>
            </w:r>
          </w:p>
        </w:tc>
        <w:tc>
          <w:tcPr>
            <w:tcW w:w="1613" w:type="dxa"/>
            <w:vAlign w:val="bottom"/>
          </w:tcPr>
          <w:p w14:paraId="184F6548" w14:textId="77777777" w:rsidR="003A7620" w:rsidRPr="00126DE3" w:rsidRDefault="003A7620" w:rsidP="00935A10">
            <w:pPr>
              <w:pStyle w:val="Compact"/>
              <w:jc w:val="left"/>
              <w:rPr>
                <w:rFonts w:ascii="Times New Roman" w:hAnsi="Times New Roman" w:cs="Times New Roman"/>
                <w:sz w:val="18"/>
                <w:szCs w:val="18"/>
              </w:rPr>
            </w:pPr>
            <w:r w:rsidRPr="00126DE3">
              <w:rPr>
                <w:rFonts w:ascii="Times New Roman" w:hAnsi="Times New Roman" w:cs="Times New Roman"/>
                <w:sz w:val="18"/>
                <w:szCs w:val="18"/>
              </w:rPr>
              <w:t>(0.0011)</w:t>
            </w:r>
          </w:p>
        </w:tc>
        <w:tc>
          <w:tcPr>
            <w:tcW w:w="1364" w:type="dxa"/>
            <w:vAlign w:val="bottom"/>
          </w:tcPr>
          <w:p w14:paraId="38ED3E84" w14:textId="77777777" w:rsidR="003A7620" w:rsidRPr="00126DE3" w:rsidRDefault="003A7620" w:rsidP="00935A10">
            <w:pPr>
              <w:pStyle w:val="Compact"/>
              <w:jc w:val="left"/>
              <w:rPr>
                <w:rFonts w:ascii="Times New Roman" w:hAnsi="Times New Roman" w:cs="Times New Roman"/>
                <w:sz w:val="18"/>
                <w:szCs w:val="18"/>
              </w:rPr>
            </w:pPr>
            <w:r w:rsidRPr="00126DE3">
              <w:rPr>
                <w:rFonts w:ascii="Times New Roman" w:hAnsi="Times New Roman" w:cs="Times New Roman"/>
                <w:sz w:val="18"/>
                <w:szCs w:val="18"/>
              </w:rPr>
              <w:t>(0.0015)</w:t>
            </w:r>
          </w:p>
        </w:tc>
        <w:tc>
          <w:tcPr>
            <w:tcW w:w="1506" w:type="dxa"/>
            <w:vAlign w:val="bottom"/>
          </w:tcPr>
          <w:p w14:paraId="0084331C" w14:textId="77777777" w:rsidR="003A7620" w:rsidRPr="00126DE3" w:rsidRDefault="003A7620" w:rsidP="00935A10">
            <w:pPr>
              <w:pStyle w:val="Compact"/>
              <w:jc w:val="left"/>
              <w:rPr>
                <w:rFonts w:ascii="Times New Roman" w:hAnsi="Times New Roman" w:cs="Times New Roman"/>
                <w:sz w:val="18"/>
                <w:szCs w:val="18"/>
              </w:rPr>
            </w:pPr>
            <w:r w:rsidRPr="00126DE3">
              <w:rPr>
                <w:rFonts w:ascii="Times New Roman" w:hAnsi="Times New Roman" w:cs="Times New Roman"/>
                <w:sz w:val="18"/>
                <w:szCs w:val="18"/>
              </w:rPr>
              <w:t>(0.0015)</w:t>
            </w:r>
          </w:p>
        </w:tc>
      </w:tr>
      <w:tr w:rsidR="003A7620" w:rsidRPr="002B3D9B" w14:paraId="45BBC980" w14:textId="77777777" w:rsidTr="00935A10">
        <w:tc>
          <w:tcPr>
            <w:tcW w:w="2093" w:type="dxa"/>
            <w:vAlign w:val="bottom"/>
          </w:tcPr>
          <w:p w14:paraId="01F61FC2" w14:textId="77777777" w:rsidR="003A7620" w:rsidRPr="00126DE3" w:rsidRDefault="003A7620" w:rsidP="00935A10">
            <w:pPr>
              <w:pStyle w:val="Compact"/>
              <w:jc w:val="left"/>
              <w:rPr>
                <w:rFonts w:ascii="Times New Roman" w:hAnsi="Times New Roman" w:cs="Times New Roman"/>
                <w:b/>
                <w:sz w:val="18"/>
                <w:szCs w:val="18"/>
              </w:rPr>
            </w:pPr>
            <w:r w:rsidRPr="00126DE3">
              <w:rPr>
                <w:rFonts w:ascii="Times New Roman" w:hAnsi="Times New Roman" w:cs="Times New Roman"/>
                <w:b/>
                <w:sz w:val="18"/>
                <w:szCs w:val="18"/>
              </w:rPr>
              <w:t>duration</w:t>
            </w:r>
          </w:p>
        </w:tc>
        <w:tc>
          <w:tcPr>
            <w:tcW w:w="1276" w:type="dxa"/>
            <w:vAlign w:val="bottom"/>
          </w:tcPr>
          <w:p w14:paraId="5A2CF4A5" w14:textId="77777777" w:rsidR="003A7620" w:rsidRPr="00126DE3" w:rsidRDefault="003A7620" w:rsidP="00935A10">
            <w:pPr>
              <w:pStyle w:val="Compact"/>
              <w:jc w:val="left"/>
              <w:rPr>
                <w:rFonts w:ascii="Times New Roman" w:hAnsi="Times New Roman" w:cs="Times New Roman"/>
                <w:sz w:val="18"/>
                <w:szCs w:val="18"/>
              </w:rPr>
            </w:pPr>
            <w:r w:rsidRPr="00126DE3">
              <w:rPr>
                <w:rFonts w:ascii="Times New Roman" w:hAnsi="Times New Roman" w:cs="Times New Roman"/>
                <w:sz w:val="18"/>
                <w:szCs w:val="18"/>
              </w:rPr>
              <w:t>0.0001***</w:t>
            </w:r>
          </w:p>
        </w:tc>
        <w:tc>
          <w:tcPr>
            <w:tcW w:w="1275" w:type="dxa"/>
            <w:vAlign w:val="bottom"/>
          </w:tcPr>
          <w:p w14:paraId="09B24D5E" w14:textId="77777777" w:rsidR="003A7620" w:rsidRPr="00126DE3" w:rsidRDefault="003A7620" w:rsidP="00935A10">
            <w:pPr>
              <w:pStyle w:val="Compact"/>
              <w:jc w:val="left"/>
              <w:rPr>
                <w:rFonts w:ascii="Times New Roman" w:hAnsi="Times New Roman" w:cs="Times New Roman"/>
                <w:sz w:val="18"/>
                <w:szCs w:val="18"/>
              </w:rPr>
            </w:pPr>
            <w:r w:rsidRPr="00126DE3">
              <w:rPr>
                <w:rFonts w:ascii="Times New Roman" w:hAnsi="Times New Roman" w:cs="Times New Roman"/>
                <w:sz w:val="18"/>
                <w:szCs w:val="18"/>
              </w:rPr>
              <w:t>0.0001***</w:t>
            </w:r>
          </w:p>
        </w:tc>
        <w:tc>
          <w:tcPr>
            <w:tcW w:w="1613" w:type="dxa"/>
            <w:vAlign w:val="bottom"/>
          </w:tcPr>
          <w:p w14:paraId="184EB717" w14:textId="77777777" w:rsidR="003A7620" w:rsidRPr="00126DE3" w:rsidRDefault="003A7620" w:rsidP="00935A10">
            <w:pPr>
              <w:pStyle w:val="Compact"/>
              <w:jc w:val="left"/>
              <w:rPr>
                <w:rFonts w:ascii="Times New Roman" w:hAnsi="Times New Roman" w:cs="Times New Roman"/>
                <w:sz w:val="18"/>
                <w:szCs w:val="18"/>
              </w:rPr>
            </w:pPr>
            <w:r w:rsidRPr="00126DE3">
              <w:rPr>
                <w:rFonts w:ascii="Times New Roman" w:hAnsi="Times New Roman" w:cs="Times New Roman"/>
                <w:sz w:val="18"/>
                <w:szCs w:val="18"/>
              </w:rPr>
              <w:t>0.0002***</w:t>
            </w:r>
          </w:p>
        </w:tc>
        <w:tc>
          <w:tcPr>
            <w:tcW w:w="1364" w:type="dxa"/>
            <w:vAlign w:val="bottom"/>
          </w:tcPr>
          <w:p w14:paraId="1ED299B7" w14:textId="77777777" w:rsidR="003A7620" w:rsidRPr="00126DE3" w:rsidRDefault="003A7620" w:rsidP="00935A10">
            <w:pPr>
              <w:pStyle w:val="Compact"/>
              <w:jc w:val="left"/>
              <w:rPr>
                <w:rFonts w:ascii="Times New Roman" w:hAnsi="Times New Roman" w:cs="Times New Roman"/>
                <w:sz w:val="18"/>
                <w:szCs w:val="18"/>
              </w:rPr>
            </w:pPr>
            <w:r w:rsidRPr="00126DE3">
              <w:rPr>
                <w:rFonts w:ascii="Times New Roman" w:hAnsi="Times New Roman" w:cs="Times New Roman"/>
                <w:sz w:val="18"/>
                <w:szCs w:val="18"/>
              </w:rPr>
              <w:t>0.0002***</w:t>
            </w:r>
          </w:p>
        </w:tc>
        <w:tc>
          <w:tcPr>
            <w:tcW w:w="1506" w:type="dxa"/>
            <w:vAlign w:val="bottom"/>
          </w:tcPr>
          <w:p w14:paraId="105FC957" w14:textId="77777777" w:rsidR="003A7620" w:rsidRPr="00126DE3" w:rsidRDefault="003A7620" w:rsidP="00935A10">
            <w:pPr>
              <w:pStyle w:val="Compact"/>
              <w:jc w:val="left"/>
              <w:rPr>
                <w:rFonts w:ascii="Times New Roman" w:hAnsi="Times New Roman" w:cs="Times New Roman"/>
                <w:sz w:val="18"/>
                <w:szCs w:val="18"/>
              </w:rPr>
            </w:pPr>
            <w:r w:rsidRPr="00126DE3">
              <w:rPr>
                <w:rFonts w:ascii="Times New Roman" w:hAnsi="Times New Roman" w:cs="Times New Roman"/>
                <w:sz w:val="18"/>
                <w:szCs w:val="18"/>
              </w:rPr>
              <w:t>0.0002***</w:t>
            </w:r>
          </w:p>
        </w:tc>
      </w:tr>
      <w:tr w:rsidR="003A7620" w:rsidRPr="002B3D9B" w14:paraId="71CE5362" w14:textId="77777777" w:rsidTr="00935A10">
        <w:tc>
          <w:tcPr>
            <w:tcW w:w="2093" w:type="dxa"/>
            <w:vAlign w:val="bottom"/>
          </w:tcPr>
          <w:p w14:paraId="502E047F" w14:textId="77777777" w:rsidR="003A7620" w:rsidRPr="00126DE3" w:rsidRDefault="003A7620" w:rsidP="00935A10">
            <w:pPr>
              <w:pStyle w:val="Compact"/>
              <w:jc w:val="left"/>
              <w:rPr>
                <w:rFonts w:ascii="Times New Roman" w:hAnsi="Times New Roman" w:cs="Times New Roman"/>
                <w:b/>
                <w:sz w:val="18"/>
                <w:szCs w:val="18"/>
              </w:rPr>
            </w:pPr>
          </w:p>
        </w:tc>
        <w:tc>
          <w:tcPr>
            <w:tcW w:w="1276" w:type="dxa"/>
            <w:vAlign w:val="bottom"/>
          </w:tcPr>
          <w:p w14:paraId="106F638A" w14:textId="77777777" w:rsidR="003A7620" w:rsidRPr="00126DE3" w:rsidRDefault="003A7620" w:rsidP="00935A10">
            <w:pPr>
              <w:pStyle w:val="Compact"/>
              <w:jc w:val="left"/>
              <w:rPr>
                <w:rFonts w:ascii="Times New Roman" w:hAnsi="Times New Roman" w:cs="Times New Roman"/>
                <w:sz w:val="18"/>
                <w:szCs w:val="18"/>
              </w:rPr>
            </w:pPr>
            <w:r w:rsidRPr="00126DE3">
              <w:rPr>
                <w:rFonts w:ascii="Times New Roman" w:hAnsi="Times New Roman" w:cs="Times New Roman"/>
                <w:sz w:val="18"/>
                <w:szCs w:val="18"/>
              </w:rPr>
              <w:t>(</w:t>
            </w:r>
            <w:r>
              <w:rPr>
                <w:rFonts w:ascii="Times New Roman" w:hAnsi="Times New Roman" w:cs="Times New Roman"/>
                <w:sz w:val="18"/>
                <w:szCs w:val="18"/>
              </w:rPr>
              <w:t>1.0e-05</w:t>
            </w:r>
            <w:r w:rsidRPr="00126DE3">
              <w:rPr>
                <w:rFonts w:ascii="Times New Roman" w:hAnsi="Times New Roman" w:cs="Times New Roman"/>
                <w:sz w:val="18"/>
                <w:szCs w:val="18"/>
              </w:rPr>
              <w:t>)</w:t>
            </w:r>
          </w:p>
        </w:tc>
        <w:tc>
          <w:tcPr>
            <w:tcW w:w="1275" w:type="dxa"/>
            <w:vAlign w:val="bottom"/>
          </w:tcPr>
          <w:p w14:paraId="1C4A7216" w14:textId="77777777" w:rsidR="003A7620" w:rsidRPr="00126DE3" w:rsidRDefault="003A7620" w:rsidP="00935A10">
            <w:pPr>
              <w:pStyle w:val="Compact"/>
              <w:jc w:val="left"/>
              <w:rPr>
                <w:rFonts w:ascii="Times New Roman" w:hAnsi="Times New Roman" w:cs="Times New Roman"/>
                <w:sz w:val="18"/>
                <w:szCs w:val="18"/>
              </w:rPr>
            </w:pPr>
            <w:r w:rsidRPr="00126DE3">
              <w:rPr>
                <w:rFonts w:ascii="Times New Roman" w:hAnsi="Times New Roman" w:cs="Times New Roman"/>
                <w:sz w:val="18"/>
                <w:szCs w:val="18"/>
              </w:rPr>
              <w:t>(</w:t>
            </w:r>
            <w:r>
              <w:rPr>
                <w:rFonts w:ascii="Times New Roman" w:hAnsi="Times New Roman" w:cs="Times New Roman"/>
                <w:sz w:val="18"/>
                <w:szCs w:val="18"/>
              </w:rPr>
              <w:t>1.0e-05</w:t>
            </w:r>
            <w:r w:rsidRPr="00126DE3">
              <w:rPr>
                <w:rFonts w:ascii="Times New Roman" w:hAnsi="Times New Roman" w:cs="Times New Roman"/>
                <w:sz w:val="18"/>
                <w:szCs w:val="18"/>
              </w:rPr>
              <w:t>)</w:t>
            </w:r>
          </w:p>
        </w:tc>
        <w:tc>
          <w:tcPr>
            <w:tcW w:w="1613" w:type="dxa"/>
            <w:vAlign w:val="bottom"/>
          </w:tcPr>
          <w:p w14:paraId="6F077E5F" w14:textId="77777777" w:rsidR="003A7620" w:rsidRPr="00126DE3" w:rsidRDefault="003A7620" w:rsidP="00935A10">
            <w:pPr>
              <w:pStyle w:val="Compact"/>
              <w:jc w:val="left"/>
              <w:rPr>
                <w:rFonts w:ascii="Times New Roman" w:hAnsi="Times New Roman" w:cs="Times New Roman"/>
                <w:sz w:val="18"/>
                <w:szCs w:val="18"/>
              </w:rPr>
            </w:pPr>
            <w:r w:rsidRPr="00126DE3">
              <w:rPr>
                <w:rFonts w:ascii="Times New Roman" w:hAnsi="Times New Roman" w:cs="Times New Roman"/>
                <w:sz w:val="18"/>
                <w:szCs w:val="18"/>
              </w:rPr>
              <w:t>(</w:t>
            </w:r>
            <w:r>
              <w:rPr>
                <w:rFonts w:ascii="Times New Roman" w:hAnsi="Times New Roman" w:cs="Times New Roman"/>
                <w:sz w:val="18"/>
                <w:szCs w:val="18"/>
              </w:rPr>
              <w:t>2.0e-05</w:t>
            </w:r>
            <w:r w:rsidRPr="00126DE3">
              <w:rPr>
                <w:rFonts w:ascii="Times New Roman" w:hAnsi="Times New Roman" w:cs="Times New Roman"/>
                <w:sz w:val="18"/>
                <w:szCs w:val="18"/>
              </w:rPr>
              <w:t>)</w:t>
            </w:r>
          </w:p>
        </w:tc>
        <w:tc>
          <w:tcPr>
            <w:tcW w:w="1364" w:type="dxa"/>
            <w:vAlign w:val="bottom"/>
          </w:tcPr>
          <w:p w14:paraId="0D87EE30" w14:textId="77777777" w:rsidR="003A7620" w:rsidRPr="00126DE3" w:rsidRDefault="003A7620" w:rsidP="00935A10">
            <w:pPr>
              <w:pStyle w:val="Compact"/>
              <w:jc w:val="left"/>
              <w:rPr>
                <w:rFonts w:ascii="Times New Roman" w:hAnsi="Times New Roman" w:cs="Times New Roman"/>
                <w:sz w:val="18"/>
                <w:szCs w:val="18"/>
              </w:rPr>
            </w:pPr>
            <w:r w:rsidRPr="00126DE3">
              <w:rPr>
                <w:rFonts w:ascii="Times New Roman" w:hAnsi="Times New Roman" w:cs="Times New Roman"/>
                <w:sz w:val="18"/>
                <w:szCs w:val="18"/>
              </w:rPr>
              <w:t>(</w:t>
            </w:r>
            <w:r>
              <w:rPr>
                <w:rFonts w:ascii="Times New Roman" w:hAnsi="Times New Roman" w:cs="Times New Roman"/>
                <w:sz w:val="18"/>
                <w:szCs w:val="18"/>
              </w:rPr>
              <w:t>3.0e-05</w:t>
            </w:r>
            <w:r w:rsidRPr="00126DE3">
              <w:rPr>
                <w:rFonts w:ascii="Times New Roman" w:hAnsi="Times New Roman" w:cs="Times New Roman"/>
                <w:sz w:val="18"/>
                <w:szCs w:val="18"/>
              </w:rPr>
              <w:t>)</w:t>
            </w:r>
          </w:p>
        </w:tc>
        <w:tc>
          <w:tcPr>
            <w:tcW w:w="1506" w:type="dxa"/>
            <w:vAlign w:val="bottom"/>
          </w:tcPr>
          <w:p w14:paraId="32C95BAA" w14:textId="77777777" w:rsidR="003A7620" w:rsidRPr="00126DE3" w:rsidRDefault="003A7620" w:rsidP="00935A10">
            <w:pPr>
              <w:pStyle w:val="Compact"/>
              <w:jc w:val="left"/>
              <w:rPr>
                <w:rFonts w:ascii="Times New Roman" w:hAnsi="Times New Roman" w:cs="Times New Roman"/>
                <w:sz w:val="18"/>
                <w:szCs w:val="18"/>
              </w:rPr>
            </w:pPr>
            <w:r w:rsidRPr="00126DE3">
              <w:rPr>
                <w:rFonts w:ascii="Times New Roman" w:hAnsi="Times New Roman" w:cs="Times New Roman"/>
                <w:sz w:val="18"/>
                <w:szCs w:val="18"/>
              </w:rPr>
              <w:t>(</w:t>
            </w:r>
            <w:r>
              <w:rPr>
                <w:rFonts w:ascii="Times New Roman" w:hAnsi="Times New Roman" w:cs="Times New Roman"/>
                <w:sz w:val="18"/>
                <w:szCs w:val="18"/>
              </w:rPr>
              <w:t>3.0e-05</w:t>
            </w:r>
            <w:r w:rsidRPr="00126DE3">
              <w:rPr>
                <w:rFonts w:ascii="Times New Roman" w:hAnsi="Times New Roman" w:cs="Times New Roman"/>
                <w:sz w:val="18"/>
                <w:szCs w:val="18"/>
              </w:rPr>
              <w:t>)</w:t>
            </w:r>
          </w:p>
        </w:tc>
      </w:tr>
      <w:tr w:rsidR="00510CFA" w:rsidRPr="002B3D9B" w14:paraId="70C39E78" w14:textId="77777777" w:rsidTr="00935A10">
        <w:tc>
          <w:tcPr>
            <w:tcW w:w="2093" w:type="dxa"/>
            <w:vAlign w:val="bottom"/>
          </w:tcPr>
          <w:p w14:paraId="1361D383" w14:textId="5CB219DB" w:rsidR="00510CFA" w:rsidRPr="00126DE3" w:rsidRDefault="00510CFA" w:rsidP="00935A10">
            <w:pPr>
              <w:pStyle w:val="Compact"/>
              <w:jc w:val="left"/>
              <w:rPr>
                <w:rFonts w:ascii="Times New Roman" w:hAnsi="Times New Roman" w:cs="Times New Roman"/>
                <w:b/>
                <w:sz w:val="18"/>
                <w:szCs w:val="18"/>
              </w:rPr>
            </w:pPr>
            <w:r>
              <w:rPr>
                <w:rFonts w:ascii="Times New Roman" w:hAnsi="Times New Roman" w:cs="Times New Roman"/>
                <w:b/>
                <w:sz w:val="18"/>
                <w:szCs w:val="18"/>
              </w:rPr>
              <w:t>application amount</w:t>
            </w:r>
          </w:p>
        </w:tc>
        <w:tc>
          <w:tcPr>
            <w:tcW w:w="1276" w:type="dxa"/>
            <w:vAlign w:val="bottom"/>
          </w:tcPr>
          <w:p w14:paraId="2AFBF446" w14:textId="77777777" w:rsidR="00510CFA" w:rsidRPr="00126DE3" w:rsidRDefault="00510CFA" w:rsidP="00935A10">
            <w:pPr>
              <w:pStyle w:val="Compact"/>
              <w:jc w:val="left"/>
              <w:rPr>
                <w:rFonts w:ascii="Times New Roman" w:hAnsi="Times New Roman" w:cs="Times New Roman"/>
                <w:sz w:val="18"/>
                <w:szCs w:val="18"/>
              </w:rPr>
            </w:pPr>
            <w:r w:rsidRPr="00126DE3">
              <w:rPr>
                <w:rFonts w:ascii="Times New Roman" w:hAnsi="Times New Roman" w:cs="Times New Roman"/>
                <w:sz w:val="18"/>
                <w:szCs w:val="18"/>
              </w:rPr>
              <w:t>-0.0315***</w:t>
            </w:r>
          </w:p>
        </w:tc>
        <w:tc>
          <w:tcPr>
            <w:tcW w:w="1275" w:type="dxa"/>
            <w:vAlign w:val="bottom"/>
          </w:tcPr>
          <w:p w14:paraId="1ED6F74D" w14:textId="77777777" w:rsidR="00510CFA" w:rsidRPr="00126DE3" w:rsidRDefault="00510CFA" w:rsidP="00935A10">
            <w:pPr>
              <w:pStyle w:val="Compact"/>
              <w:jc w:val="left"/>
              <w:rPr>
                <w:rFonts w:ascii="Times New Roman" w:hAnsi="Times New Roman" w:cs="Times New Roman"/>
                <w:sz w:val="18"/>
                <w:szCs w:val="18"/>
              </w:rPr>
            </w:pPr>
            <w:r w:rsidRPr="00126DE3">
              <w:rPr>
                <w:rFonts w:ascii="Times New Roman" w:hAnsi="Times New Roman" w:cs="Times New Roman"/>
                <w:sz w:val="18"/>
                <w:szCs w:val="18"/>
              </w:rPr>
              <w:t>-0.0161***</w:t>
            </w:r>
          </w:p>
        </w:tc>
        <w:tc>
          <w:tcPr>
            <w:tcW w:w="1613" w:type="dxa"/>
          </w:tcPr>
          <w:p w14:paraId="37D9FE98" w14:textId="77777777" w:rsidR="00510CFA" w:rsidRPr="00126DE3" w:rsidRDefault="00510CFA" w:rsidP="00935A10">
            <w:pPr>
              <w:pStyle w:val="Compact"/>
              <w:jc w:val="left"/>
              <w:rPr>
                <w:rFonts w:ascii="Times New Roman" w:hAnsi="Times New Roman" w:cs="Times New Roman"/>
                <w:sz w:val="18"/>
                <w:szCs w:val="18"/>
              </w:rPr>
            </w:pPr>
          </w:p>
        </w:tc>
        <w:tc>
          <w:tcPr>
            <w:tcW w:w="1364" w:type="dxa"/>
          </w:tcPr>
          <w:p w14:paraId="4108DAD8" w14:textId="77777777" w:rsidR="00510CFA" w:rsidRPr="00126DE3" w:rsidRDefault="00510CFA" w:rsidP="00935A10">
            <w:pPr>
              <w:pStyle w:val="Compact"/>
              <w:jc w:val="left"/>
              <w:rPr>
                <w:rFonts w:ascii="Times New Roman" w:hAnsi="Times New Roman" w:cs="Times New Roman"/>
                <w:sz w:val="18"/>
                <w:szCs w:val="18"/>
              </w:rPr>
            </w:pPr>
          </w:p>
        </w:tc>
        <w:tc>
          <w:tcPr>
            <w:tcW w:w="1506" w:type="dxa"/>
          </w:tcPr>
          <w:p w14:paraId="0BC07134" w14:textId="77777777" w:rsidR="00510CFA" w:rsidRPr="00126DE3" w:rsidRDefault="00510CFA" w:rsidP="00935A10">
            <w:pPr>
              <w:pStyle w:val="Compact"/>
              <w:jc w:val="left"/>
              <w:rPr>
                <w:rFonts w:ascii="Times New Roman" w:hAnsi="Times New Roman" w:cs="Times New Roman"/>
                <w:sz w:val="18"/>
                <w:szCs w:val="18"/>
              </w:rPr>
            </w:pPr>
          </w:p>
        </w:tc>
      </w:tr>
      <w:tr w:rsidR="00510CFA" w:rsidRPr="002B3D9B" w14:paraId="3C00206A" w14:textId="77777777" w:rsidTr="00935A10">
        <w:tc>
          <w:tcPr>
            <w:tcW w:w="2093" w:type="dxa"/>
            <w:vAlign w:val="bottom"/>
          </w:tcPr>
          <w:p w14:paraId="1BA365D8" w14:textId="77777777" w:rsidR="00510CFA" w:rsidRPr="00126DE3" w:rsidRDefault="00510CFA" w:rsidP="00935A10">
            <w:pPr>
              <w:pStyle w:val="Compact"/>
              <w:jc w:val="left"/>
              <w:rPr>
                <w:rFonts w:ascii="Times New Roman" w:hAnsi="Times New Roman" w:cs="Times New Roman"/>
                <w:b/>
                <w:sz w:val="18"/>
                <w:szCs w:val="18"/>
              </w:rPr>
            </w:pPr>
          </w:p>
        </w:tc>
        <w:tc>
          <w:tcPr>
            <w:tcW w:w="1276" w:type="dxa"/>
            <w:vAlign w:val="bottom"/>
          </w:tcPr>
          <w:p w14:paraId="6686D9DF" w14:textId="77777777" w:rsidR="00510CFA" w:rsidRPr="00126DE3" w:rsidRDefault="00510CFA" w:rsidP="00935A10">
            <w:pPr>
              <w:pStyle w:val="Compact"/>
              <w:jc w:val="left"/>
              <w:rPr>
                <w:rFonts w:ascii="Times New Roman" w:hAnsi="Times New Roman" w:cs="Times New Roman"/>
                <w:sz w:val="18"/>
                <w:szCs w:val="18"/>
              </w:rPr>
            </w:pPr>
            <w:r w:rsidRPr="00126DE3">
              <w:rPr>
                <w:rFonts w:ascii="Times New Roman" w:hAnsi="Times New Roman" w:cs="Times New Roman"/>
                <w:sz w:val="18"/>
                <w:szCs w:val="18"/>
              </w:rPr>
              <w:t>(0.0027)</w:t>
            </w:r>
          </w:p>
        </w:tc>
        <w:tc>
          <w:tcPr>
            <w:tcW w:w="1275" w:type="dxa"/>
            <w:vAlign w:val="bottom"/>
          </w:tcPr>
          <w:p w14:paraId="5E612803" w14:textId="77777777" w:rsidR="00510CFA" w:rsidRPr="00126DE3" w:rsidRDefault="00510CFA" w:rsidP="00935A10">
            <w:pPr>
              <w:pStyle w:val="Compact"/>
              <w:jc w:val="left"/>
              <w:rPr>
                <w:rFonts w:ascii="Times New Roman" w:hAnsi="Times New Roman" w:cs="Times New Roman"/>
                <w:sz w:val="18"/>
                <w:szCs w:val="18"/>
              </w:rPr>
            </w:pPr>
            <w:r w:rsidRPr="00126DE3">
              <w:rPr>
                <w:rFonts w:ascii="Times New Roman" w:hAnsi="Times New Roman" w:cs="Times New Roman"/>
                <w:sz w:val="18"/>
                <w:szCs w:val="18"/>
              </w:rPr>
              <w:t>(0.0017)</w:t>
            </w:r>
          </w:p>
        </w:tc>
        <w:tc>
          <w:tcPr>
            <w:tcW w:w="1613" w:type="dxa"/>
          </w:tcPr>
          <w:p w14:paraId="5048D96D" w14:textId="77777777" w:rsidR="00510CFA" w:rsidRPr="00126DE3" w:rsidRDefault="00510CFA" w:rsidP="00935A10">
            <w:pPr>
              <w:pStyle w:val="Compact"/>
              <w:jc w:val="left"/>
              <w:rPr>
                <w:rFonts w:ascii="Times New Roman" w:hAnsi="Times New Roman" w:cs="Times New Roman"/>
                <w:sz w:val="18"/>
                <w:szCs w:val="18"/>
              </w:rPr>
            </w:pPr>
          </w:p>
        </w:tc>
        <w:tc>
          <w:tcPr>
            <w:tcW w:w="1364" w:type="dxa"/>
          </w:tcPr>
          <w:p w14:paraId="15C9F860" w14:textId="77777777" w:rsidR="00510CFA" w:rsidRPr="00126DE3" w:rsidRDefault="00510CFA" w:rsidP="00935A10">
            <w:pPr>
              <w:pStyle w:val="Compact"/>
              <w:jc w:val="left"/>
              <w:rPr>
                <w:rFonts w:ascii="Times New Roman" w:hAnsi="Times New Roman" w:cs="Times New Roman"/>
                <w:sz w:val="18"/>
                <w:szCs w:val="18"/>
              </w:rPr>
            </w:pPr>
          </w:p>
        </w:tc>
        <w:tc>
          <w:tcPr>
            <w:tcW w:w="1506" w:type="dxa"/>
          </w:tcPr>
          <w:p w14:paraId="004A432F" w14:textId="77777777" w:rsidR="00510CFA" w:rsidRPr="00126DE3" w:rsidRDefault="00510CFA" w:rsidP="00935A10">
            <w:pPr>
              <w:pStyle w:val="Compact"/>
              <w:jc w:val="left"/>
              <w:rPr>
                <w:rFonts w:ascii="Times New Roman" w:hAnsi="Times New Roman" w:cs="Times New Roman"/>
                <w:sz w:val="18"/>
                <w:szCs w:val="18"/>
              </w:rPr>
            </w:pPr>
          </w:p>
        </w:tc>
      </w:tr>
      <w:tr w:rsidR="00510CFA" w:rsidRPr="002B3D9B" w14:paraId="78AB94DB" w14:textId="77777777" w:rsidTr="00935A10">
        <w:tc>
          <w:tcPr>
            <w:tcW w:w="2093" w:type="dxa"/>
            <w:vMerge w:val="restart"/>
            <w:vAlign w:val="bottom"/>
          </w:tcPr>
          <w:p w14:paraId="6BE86124" w14:textId="3111902E" w:rsidR="00510CFA" w:rsidRPr="00126DE3" w:rsidRDefault="00510CFA" w:rsidP="00935A10">
            <w:pPr>
              <w:pStyle w:val="Compact"/>
              <w:jc w:val="left"/>
              <w:rPr>
                <w:rFonts w:ascii="Times New Roman" w:hAnsi="Times New Roman" w:cs="Times New Roman"/>
                <w:b/>
                <w:sz w:val="18"/>
                <w:szCs w:val="18"/>
              </w:rPr>
            </w:pPr>
            <w:r>
              <w:rPr>
                <w:rFonts w:ascii="Times New Roman" w:hAnsi="Times New Roman" w:cs="Times New Roman"/>
                <w:b/>
                <w:sz w:val="18"/>
                <w:szCs w:val="18"/>
              </w:rPr>
              <w:t>application amount squared</w:t>
            </w:r>
          </w:p>
        </w:tc>
        <w:tc>
          <w:tcPr>
            <w:tcW w:w="1276" w:type="dxa"/>
            <w:vAlign w:val="bottom"/>
          </w:tcPr>
          <w:p w14:paraId="4CE39A1D" w14:textId="77777777" w:rsidR="00510CFA" w:rsidRPr="00126DE3" w:rsidRDefault="00510CFA" w:rsidP="00935A10">
            <w:pPr>
              <w:pStyle w:val="Compact"/>
              <w:jc w:val="left"/>
              <w:rPr>
                <w:rFonts w:ascii="Times New Roman" w:hAnsi="Times New Roman" w:cs="Times New Roman"/>
                <w:sz w:val="18"/>
                <w:szCs w:val="18"/>
              </w:rPr>
            </w:pPr>
            <w:r w:rsidRPr="00126DE3">
              <w:rPr>
                <w:rFonts w:ascii="Times New Roman" w:hAnsi="Times New Roman" w:cs="Times New Roman"/>
                <w:sz w:val="18"/>
                <w:szCs w:val="18"/>
              </w:rPr>
              <w:t>0.0023***</w:t>
            </w:r>
          </w:p>
        </w:tc>
        <w:tc>
          <w:tcPr>
            <w:tcW w:w="1275" w:type="dxa"/>
            <w:vAlign w:val="bottom"/>
          </w:tcPr>
          <w:p w14:paraId="529C23EC" w14:textId="77777777" w:rsidR="00510CFA" w:rsidRPr="00126DE3" w:rsidRDefault="00510CFA" w:rsidP="00935A10">
            <w:pPr>
              <w:pStyle w:val="Compact"/>
              <w:jc w:val="left"/>
              <w:rPr>
                <w:rFonts w:ascii="Times New Roman" w:hAnsi="Times New Roman" w:cs="Times New Roman"/>
                <w:sz w:val="18"/>
                <w:szCs w:val="18"/>
              </w:rPr>
            </w:pPr>
            <w:r w:rsidRPr="00126DE3">
              <w:rPr>
                <w:rFonts w:ascii="Times New Roman" w:hAnsi="Times New Roman" w:cs="Times New Roman"/>
                <w:sz w:val="18"/>
                <w:szCs w:val="18"/>
              </w:rPr>
              <w:t>0.0009***</w:t>
            </w:r>
          </w:p>
        </w:tc>
        <w:tc>
          <w:tcPr>
            <w:tcW w:w="1613" w:type="dxa"/>
          </w:tcPr>
          <w:p w14:paraId="4B1B0953" w14:textId="77777777" w:rsidR="00510CFA" w:rsidRPr="00126DE3" w:rsidRDefault="00510CFA" w:rsidP="00935A10">
            <w:pPr>
              <w:pStyle w:val="Compact"/>
              <w:jc w:val="left"/>
              <w:rPr>
                <w:rFonts w:ascii="Times New Roman" w:hAnsi="Times New Roman" w:cs="Times New Roman"/>
                <w:sz w:val="18"/>
                <w:szCs w:val="18"/>
              </w:rPr>
            </w:pPr>
          </w:p>
        </w:tc>
        <w:tc>
          <w:tcPr>
            <w:tcW w:w="1364" w:type="dxa"/>
          </w:tcPr>
          <w:p w14:paraId="674180E7" w14:textId="77777777" w:rsidR="00510CFA" w:rsidRPr="00126DE3" w:rsidRDefault="00510CFA" w:rsidP="00935A10">
            <w:pPr>
              <w:pStyle w:val="Compact"/>
              <w:jc w:val="left"/>
              <w:rPr>
                <w:rFonts w:ascii="Times New Roman" w:hAnsi="Times New Roman" w:cs="Times New Roman"/>
                <w:sz w:val="18"/>
                <w:szCs w:val="18"/>
              </w:rPr>
            </w:pPr>
          </w:p>
        </w:tc>
        <w:tc>
          <w:tcPr>
            <w:tcW w:w="1506" w:type="dxa"/>
          </w:tcPr>
          <w:p w14:paraId="56FB1042" w14:textId="77777777" w:rsidR="00510CFA" w:rsidRPr="00126DE3" w:rsidRDefault="00510CFA" w:rsidP="00935A10">
            <w:pPr>
              <w:pStyle w:val="Compact"/>
              <w:jc w:val="left"/>
              <w:rPr>
                <w:rFonts w:ascii="Times New Roman" w:hAnsi="Times New Roman" w:cs="Times New Roman"/>
                <w:sz w:val="18"/>
                <w:szCs w:val="18"/>
              </w:rPr>
            </w:pPr>
          </w:p>
        </w:tc>
      </w:tr>
      <w:tr w:rsidR="00510CFA" w:rsidRPr="002B3D9B" w14:paraId="2207CD53" w14:textId="77777777" w:rsidTr="00935A10">
        <w:tc>
          <w:tcPr>
            <w:tcW w:w="2093" w:type="dxa"/>
            <w:vMerge/>
            <w:vAlign w:val="bottom"/>
          </w:tcPr>
          <w:p w14:paraId="697A9070" w14:textId="77777777" w:rsidR="00510CFA" w:rsidRPr="00126DE3" w:rsidRDefault="00510CFA" w:rsidP="00935A10">
            <w:pPr>
              <w:pStyle w:val="Compact"/>
              <w:jc w:val="left"/>
              <w:rPr>
                <w:rFonts w:ascii="Times New Roman" w:hAnsi="Times New Roman" w:cs="Times New Roman"/>
                <w:b/>
                <w:sz w:val="18"/>
                <w:szCs w:val="18"/>
              </w:rPr>
            </w:pPr>
          </w:p>
        </w:tc>
        <w:tc>
          <w:tcPr>
            <w:tcW w:w="1276" w:type="dxa"/>
            <w:vAlign w:val="bottom"/>
          </w:tcPr>
          <w:p w14:paraId="1E0414B2" w14:textId="77777777" w:rsidR="00510CFA" w:rsidRPr="00126DE3" w:rsidRDefault="00510CFA" w:rsidP="00935A10">
            <w:pPr>
              <w:pStyle w:val="Compact"/>
              <w:jc w:val="left"/>
              <w:rPr>
                <w:rFonts w:ascii="Times New Roman" w:hAnsi="Times New Roman" w:cs="Times New Roman"/>
                <w:sz w:val="18"/>
                <w:szCs w:val="18"/>
              </w:rPr>
            </w:pPr>
            <w:r w:rsidRPr="00126DE3">
              <w:rPr>
                <w:rFonts w:ascii="Times New Roman" w:hAnsi="Times New Roman" w:cs="Times New Roman"/>
                <w:sz w:val="18"/>
                <w:szCs w:val="18"/>
              </w:rPr>
              <w:t>(0.0003)</w:t>
            </w:r>
          </w:p>
        </w:tc>
        <w:tc>
          <w:tcPr>
            <w:tcW w:w="1275" w:type="dxa"/>
            <w:vAlign w:val="bottom"/>
          </w:tcPr>
          <w:p w14:paraId="1D9ABBBF" w14:textId="77777777" w:rsidR="00510CFA" w:rsidRPr="00126DE3" w:rsidRDefault="00510CFA" w:rsidP="00935A10">
            <w:pPr>
              <w:pStyle w:val="Compact"/>
              <w:jc w:val="left"/>
              <w:rPr>
                <w:rFonts w:ascii="Times New Roman" w:hAnsi="Times New Roman" w:cs="Times New Roman"/>
                <w:sz w:val="18"/>
                <w:szCs w:val="18"/>
              </w:rPr>
            </w:pPr>
            <w:r w:rsidRPr="00126DE3">
              <w:rPr>
                <w:rFonts w:ascii="Times New Roman" w:hAnsi="Times New Roman" w:cs="Times New Roman"/>
                <w:sz w:val="18"/>
                <w:szCs w:val="18"/>
              </w:rPr>
              <w:t>(0.0001)</w:t>
            </w:r>
          </w:p>
        </w:tc>
        <w:tc>
          <w:tcPr>
            <w:tcW w:w="1613" w:type="dxa"/>
          </w:tcPr>
          <w:p w14:paraId="54214203" w14:textId="77777777" w:rsidR="00510CFA" w:rsidRPr="00126DE3" w:rsidRDefault="00510CFA" w:rsidP="00935A10">
            <w:pPr>
              <w:pStyle w:val="Compact"/>
              <w:jc w:val="left"/>
              <w:rPr>
                <w:rFonts w:ascii="Times New Roman" w:hAnsi="Times New Roman" w:cs="Times New Roman"/>
                <w:sz w:val="18"/>
                <w:szCs w:val="18"/>
              </w:rPr>
            </w:pPr>
          </w:p>
        </w:tc>
        <w:tc>
          <w:tcPr>
            <w:tcW w:w="1364" w:type="dxa"/>
          </w:tcPr>
          <w:p w14:paraId="1AEE4CB3" w14:textId="77777777" w:rsidR="00510CFA" w:rsidRPr="00126DE3" w:rsidRDefault="00510CFA" w:rsidP="00935A10">
            <w:pPr>
              <w:pStyle w:val="Compact"/>
              <w:jc w:val="left"/>
              <w:rPr>
                <w:rFonts w:ascii="Times New Roman" w:hAnsi="Times New Roman" w:cs="Times New Roman"/>
                <w:sz w:val="18"/>
                <w:szCs w:val="18"/>
              </w:rPr>
            </w:pPr>
          </w:p>
        </w:tc>
        <w:tc>
          <w:tcPr>
            <w:tcW w:w="1506" w:type="dxa"/>
          </w:tcPr>
          <w:p w14:paraId="4301402D" w14:textId="77777777" w:rsidR="00510CFA" w:rsidRPr="00126DE3" w:rsidRDefault="00510CFA" w:rsidP="00935A10">
            <w:pPr>
              <w:pStyle w:val="Compact"/>
              <w:jc w:val="left"/>
              <w:rPr>
                <w:rFonts w:ascii="Times New Roman" w:hAnsi="Times New Roman" w:cs="Times New Roman"/>
                <w:sz w:val="18"/>
                <w:szCs w:val="18"/>
              </w:rPr>
            </w:pPr>
          </w:p>
        </w:tc>
      </w:tr>
      <w:tr w:rsidR="00510CFA" w:rsidRPr="002B3D9B" w14:paraId="546DA75D" w14:textId="77777777" w:rsidTr="00935A10">
        <w:tc>
          <w:tcPr>
            <w:tcW w:w="2093" w:type="dxa"/>
            <w:vAlign w:val="bottom"/>
          </w:tcPr>
          <w:p w14:paraId="205CADDD" w14:textId="4B93C04D" w:rsidR="00510CFA" w:rsidRPr="00126DE3" w:rsidRDefault="00510CFA" w:rsidP="00935A10">
            <w:pPr>
              <w:pStyle w:val="Compact"/>
              <w:jc w:val="left"/>
              <w:rPr>
                <w:rFonts w:ascii="Times New Roman" w:hAnsi="Times New Roman" w:cs="Times New Roman"/>
                <w:b/>
                <w:sz w:val="18"/>
                <w:szCs w:val="18"/>
              </w:rPr>
            </w:pPr>
            <w:r>
              <w:rPr>
                <w:rFonts w:ascii="Times New Roman" w:hAnsi="Times New Roman" w:cs="Times New Roman"/>
                <w:b/>
                <w:sz w:val="18"/>
                <w:szCs w:val="18"/>
              </w:rPr>
              <w:t>p</w:t>
            </w:r>
            <w:r w:rsidRPr="00126DE3">
              <w:rPr>
                <w:rFonts w:ascii="Times New Roman" w:hAnsi="Times New Roman" w:cs="Times New Roman"/>
                <w:b/>
                <w:sz w:val="18"/>
                <w:szCs w:val="18"/>
              </w:rPr>
              <w:t>rod</w:t>
            </w:r>
            <w:r>
              <w:rPr>
                <w:rFonts w:ascii="Times New Roman" w:hAnsi="Times New Roman" w:cs="Times New Roman"/>
                <w:b/>
                <w:sz w:val="18"/>
                <w:szCs w:val="18"/>
              </w:rPr>
              <w:t xml:space="preserve">ucts </w:t>
            </w:r>
            <w:r w:rsidRPr="00126DE3">
              <w:rPr>
                <w:rFonts w:ascii="Times New Roman" w:hAnsi="Times New Roman" w:cs="Times New Roman"/>
                <w:b/>
                <w:sz w:val="18"/>
                <w:szCs w:val="18"/>
              </w:rPr>
              <w:t>amount</w:t>
            </w:r>
          </w:p>
        </w:tc>
        <w:tc>
          <w:tcPr>
            <w:tcW w:w="1276" w:type="dxa"/>
            <w:vAlign w:val="bottom"/>
          </w:tcPr>
          <w:p w14:paraId="1E86C06B" w14:textId="77777777" w:rsidR="00510CFA" w:rsidRPr="00126DE3" w:rsidRDefault="00510CFA" w:rsidP="00935A10">
            <w:pPr>
              <w:pStyle w:val="Compact"/>
              <w:jc w:val="left"/>
              <w:rPr>
                <w:rFonts w:ascii="Times New Roman" w:hAnsi="Times New Roman" w:cs="Times New Roman"/>
                <w:sz w:val="18"/>
                <w:szCs w:val="18"/>
              </w:rPr>
            </w:pPr>
            <w:r w:rsidRPr="00126DE3">
              <w:rPr>
                <w:rFonts w:ascii="Times New Roman" w:hAnsi="Times New Roman" w:cs="Times New Roman"/>
                <w:sz w:val="18"/>
                <w:szCs w:val="18"/>
              </w:rPr>
              <w:t>0.0010***</w:t>
            </w:r>
          </w:p>
        </w:tc>
        <w:tc>
          <w:tcPr>
            <w:tcW w:w="1275" w:type="dxa"/>
            <w:vAlign w:val="bottom"/>
          </w:tcPr>
          <w:p w14:paraId="32908723" w14:textId="77777777" w:rsidR="00510CFA" w:rsidRPr="00126DE3" w:rsidRDefault="00510CFA" w:rsidP="00935A10">
            <w:pPr>
              <w:pStyle w:val="Compact"/>
              <w:jc w:val="left"/>
              <w:rPr>
                <w:rFonts w:ascii="Times New Roman" w:hAnsi="Times New Roman" w:cs="Times New Roman"/>
                <w:sz w:val="18"/>
                <w:szCs w:val="18"/>
              </w:rPr>
            </w:pPr>
            <w:r w:rsidRPr="00126DE3">
              <w:rPr>
                <w:rFonts w:ascii="Times New Roman" w:hAnsi="Times New Roman" w:cs="Times New Roman"/>
                <w:sz w:val="18"/>
                <w:szCs w:val="18"/>
              </w:rPr>
              <w:t>0.0010***</w:t>
            </w:r>
          </w:p>
        </w:tc>
        <w:tc>
          <w:tcPr>
            <w:tcW w:w="1613" w:type="dxa"/>
            <w:vAlign w:val="bottom"/>
          </w:tcPr>
          <w:p w14:paraId="6D9D2161" w14:textId="77777777" w:rsidR="00510CFA" w:rsidRPr="00126DE3" w:rsidRDefault="00510CFA" w:rsidP="00935A10">
            <w:pPr>
              <w:pStyle w:val="Compact"/>
              <w:jc w:val="left"/>
              <w:rPr>
                <w:rFonts w:ascii="Times New Roman" w:hAnsi="Times New Roman" w:cs="Times New Roman"/>
                <w:sz w:val="18"/>
                <w:szCs w:val="18"/>
              </w:rPr>
            </w:pPr>
            <w:r w:rsidRPr="00126DE3">
              <w:rPr>
                <w:rFonts w:ascii="Times New Roman" w:hAnsi="Times New Roman" w:cs="Times New Roman"/>
                <w:sz w:val="18"/>
                <w:szCs w:val="18"/>
              </w:rPr>
              <w:t>0.0017***</w:t>
            </w:r>
          </w:p>
        </w:tc>
        <w:tc>
          <w:tcPr>
            <w:tcW w:w="1364" w:type="dxa"/>
            <w:vAlign w:val="bottom"/>
          </w:tcPr>
          <w:p w14:paraId="40167402" w14:textId="77777777" w:rsidR="00510CFA" w:rsidRPr="00126DE3" w:rsidRDefault="00510CFA" w:rsidP="00935A10">
            <w:pPr>
              <w:pStyle w:val="Compact"/>
              <w:jc w:val="left"/>
              <w:rPr>
                <w:rFonts w:ascii="Times New Roman" w:hAnsi="Times New Roman" w:cs="Times New Roman"/>
                <w:sz w:val="18"/>
                <w:szCs w:val="18"/>
              </w:rPr>
            </w:pPr>
            <w:r w:rsidRPr="00126DE3">
              <w:rPr>
                <w:rFonts w:ascii="Times New Roman" w:hAnsi="Times New Roman" w:cs="Times New Roman"/>
                <w:sz w:val="18"/>
                <w:szCs w:val="18"/>
              </w:rPr>
              <w:t>0.0018***</w:t>
            </w:r>
          </w:p>
        </w:tc>
        <w:tc>
          <w:tcPr>
            <w:tcW w:w="1506" w:type="dxa"/>
            <w:vAlign w:val="bottom"/>
          </w:tcPr>
          <w:p w14:paraId="386D4E9D" w14:textId="77777777" w:rsidR="00510CFA" w:rsidRPr="00126DE3" w:rsidRDefault="00510CFA" w:rsidP="00935A10">
            <w:pPr>
              <w:pStyle w:val="Compact"/>
              <w:jc w:val="left"/>
              <w:rPr>
                <w:rFonts w:ascii="Times New Roman" w:hAnsi="Times New Roman" w:cs="Times New Roman"/>
                <w:sz w:val="18"/>
                <w:szCs w:val="18"/>
              </w:rPr>
            </w:pPr>
            <w:r w:rsidRPr="00126DE3">
              <w:rPr>
                <w:rFonts w:ascii="Times New Roman" w:hAnsi="Times New Roman" w:cs="Times New Roman"/>
                <w:sz w:val="18"/>
                <w:szCs w:val="18"/>
              </w:rPr>
              <w:t>0.0019***</w:t>
            </w:r>
          </w:p>
        </w:tc>
      </w:tr>
      <w:tr w:rsidR="00510CFA" w:rsidRPr="002B3D9B" w14:paraId="40B27AB3" w14:textId="77777777" w:rsidTr="00935A10">
        <w:tc>
          <w:tcPr>
            <w:tcW w:w="2093" w:type="dxa"/>
            <w:vAlign w:val="bottom"/>
          </w:tcPr>
          <w:p w14:paraId="0DBA7BD2" w14:textId="77777777" w:rsidR="00510CFA" w:rsidRPr="00126DE3" w:rsidRDefault="00510CFA" w:rsidP="00935A10">
            <w:pPr>
              <w:pStyle w:val="Compact"/>
              <w:jc w:val="left"/>
              <w:rPr>
                <w:rFonts w:ascii="Times New Roman" w:hAnsi="Times New Roman" w:cs="Times New Roman"/>
                <w:b/>
                <w:sz w:val="18"/>
                <w:szCs w:val="18"/>
              </w:rPr>
            </w:pPr>
          </w:p>
        </w:tc>
        <w:tc>
          <w:tcPr>
            <w:tcW w:w="1276" w:type="dxa"/>
            <w:vAlign w:val="bottom"/>
          </w:tcPr>
          <w:p w14:paraId="462CE362" w14:textId="77777777" w:rsidR="00510CFA" w:rsidRPr="00126DE3" w:rsidRDefault="00510CFA" w:rsidP="00935A10">
            <w:pPr>
              <w:pStyle w:val="Compact"/>
              <w:jc w:val="left"/>
              <w:rPr>
                <w:rFonts w:ascii="Times New Roman" w:hAnsi="Times New Roman" w:cs="Times New Roman"/>
                <w:sz w:val="18"/>
                <w:szCs w:val="18"/>
              </w:rPr>
            </w:pPr>
            <w:r w:rsidRPr="00126DE3">
              <w:rPr>
                <w:rFonts w:ascii="Times New Roman" w:hAnsi="Times New Roman" w:cs="Times New Roman"/>
                <w:sz w:val="18"/>
                <w:szCs w:val="18"/>
              </w:rPr>
              <w:t>(0.0001)</w:t>
            </w:r>
          </w:p>
        </w:tc>
        <w:tc>
          <w:tcPr>
            <w:tcW w:w="1275" w:type="dxa"/>
            <w:vAlign w:val="bottom"/>
          </w:tcPr>
          <w:p w14:paraId="431BF401" w14:textId="77777777" w:rsidR="00510CFA" w:rsidRPr="00126DE3" w:rsidRDefault="00510CFA" w:rsidP="00935A10">
            <w:pPr>
              <w:pStyle w:val="Compact"/>
              <w:jc w:val="left"/>
              <w:rPr>
                <w:rFonts w:ascii="Times New Roman" w:hAnsi="Times New Roman" w:cs="Times New Roman"/>
                <w:sz w:val="18"/>
                <w:szCs w:val="18"/>
              </w:rPr>
            </w:pPr>
            <w:r w:rsidRPr="00126DE3">
              <w:rPr>
                <w:rFonts w:ascii="Times New Roman" w:hAnsi="Times New Roman" w:cs="Times New Roman"/>
                <w:sz w:val="18"/>
                <w:szCs w:val="18"/>
              </w:rPr>
              <w:t>(0.0001)</w:t>
            </w:r>
          </w:p>
        </w:tc>
        <w:tc>
          <w:tcPr>
            <w:tcW w:w="1613" w:type="dxa"/>
            <w:vAlign w:val="bottom"/>
          </w:tcPr>
          <w:p w14:paraId="226C9631" w14:textId="77777777" w:rsidR="00510CFA" w:rsidRPr="00126DE3" w:rsidRDefault="00510CFA" w:rsidP="00935A10">
            <w:pPr>
              <w:pStyle w:val="Compact"/>
              <w:jc w:val="left"/>
              <w:rPr>
                <w:rFonts w:ascii="Times New Roman" w:hAnsi="Times New Roman" w:cs="Times New Roman"/>
                <w:sz w:val="18"/>
                <w:szCs w:val="18"/>
              </w:rPr>
            </w:pPr>
            <w:r w:rsidRPr="00126DE3">
              <w:rPr>
                <w:rFonts w:ascii="Times New Roman" w:hAnsi="Times New Roman" w:cs="Times New Roman"/>
                <w:sz w:val="18"/>
                <w:szCs w:val="18"/>
              </w:rPr>
              <w:t>(0.0001)</w:t>
            </w:r>
          </w:p>
        </w:tc>
        <w:tc>
          <w:tcPr>
            <w:tcW w:w="1364" w:type="dxa"/>
            <w:vAlign w:val="bottom"/>
          </w:tcPr>
          <w:p w14:paraId="3ACAA8BF" w14:textId="77777777" w:rsidR="00510CFA" w:rsidRPr="00126DE3" w:rsidRDefault="00510CFA" w:rsidP="00935A10">
            <w:pPr>
              <w:pStyle w:val="Compact"/>
              <w:jc w:val="left"/>
              <w:rPr>
                <w:rFonts w:ascii="Times New Roman" w:hAnsi="Times New Roman" w:cs="Times New Roman"/>
                <w:sz w:val="18"/>
                <w:szCs w:val="18"/>
              </w:rPr>
            </w:pPr>
            <w:r w:rsidRPr="00126DE3">
              <w:rPr>
                <w:rFonts w:ascii="Times New Roman" w:hAnsi="Times New Roman" w:cs="Times New Roman"/>
                <w:sz w:val="18"/>
                <w:szCs w:val="18"/>
              </w:rPr>
              <w:t>(0.0001)</w:t>
            </w:r>
          </w:p>
        </w:tc>
        <w:tc>
          <w:tcPr>
            <w:tcW w:w="1506" w:type="dxa"/>
            <w:vAlign w:val="bottom"/>
          </w:tcPr>
          <w:p w14:paraId="0BB88427" w14:textId="77777777" w:rsidR="00510CFA" w:rsidRPr="00126DE3" w:rsidRDefault="00510CFA" w:rsidP="00935A10">
            <w:pPr>
              <w:pStyle w:val="Compact"/>
              <w:jc w:val="left"/>
              <w:rPr>
                <w:rFonts w:ascii="Times New Roman" w:hAnsi="Times New Roman" w:cs="Times New Roman"/>
                <w:sz w:val="18"/>
                <w:szCs w:val="18"/>
              </w:rPr>
            </w:pPr>
            <w:r w:rsidRPr="00126DE3">
              <w:rPr>
                <w:rFonts w:ascii="Times New Roman" w:hAnsi="Times New Roman" w:cs="Times New Roman"/>
                <w:sz w:val="18"/>
                <w:szCs w:val="18"/>
              </w:rPr>
              <w:t>(0.0001)</w:t>
            </w:r>
          </w:p>
        </w:tc>
      </w:tr>
      <w:tr w:rsidR="00510CFA" w:rsidRPr="002B3D9B" w14:paraId="236DFC05" w14:textId="77777777" w:rsidTr="00935A10">
        <w:tc>
          <w:tcPr>
            <w:tcW w:w="2093" w:type="dxa"/>
            <w:vAlign w:val="bottom"/>
          </w:tcPr>
          <w:p w14:paraId="1A19F727" w14:textId="3FF6F7A7" w:rsidR="00510CFA" w:rsidRPr="00126DE3" w:rsidRDefault="00510CFA" w:rsidP="00935A10">
            <w:pPr>
              <w:pStyle w:val="Compact"/>
              <w:jc w:val="left"/>
              <w:rPr>
                <w:rFonts w:ascii="Times New Roman" w:hAnsi="Times New Roman" w:cs="Times New Roman"/>
                <w:b/>
                <w:sz w:val="18"/>
                <w:szCs w:val="18"/>
              </w:rPr>
            </w:pPr>
            <w:r w:rsidRPr="00126DE3">
              <w:rPr>
                <w:rFonts w:ascii="Times New Roman" w:hAnsi="Times New Roman" w:cs="Times New Roman"/>
                <w:b/>
                <w:sz w:val="18"/>
                <w:szCs w:val="18"/>
              </w:rPr>
              <w:t>norm</w:t>
            </w:r>
            <w:r>
              <w:rPr>
                <w:rFonts w:ascii="Times New Roman" w:hAnsi="Times New Roman" w:cs="Times New Roman"/>
                <w:b/>
                <w:sz w:val="18"/>
                <w:szCs w:val="18"/>
              </w:rPr>
              <w:t>alized p</w:t>
            </w:r>
            <w:r w:rsidRPr="00126DE3">
              <w:rPr>
                <w:rFonts w:ascii="Times New Roman" w:hAnsi="Times New Roman" w:cs="Times New Roman"/>
                <w:b/>
                <w:sz w:val="18"/>
                <w:szCs w:val="18"/>
              </w:rPr>
              <w:t>rice</w:t>
            </w:r>
          </w:p>
        </w:tc>
        <w:tc>
          <w:tcPr>
            <w:tcW w:w="1276" w:type="dxa"/>
            <w:vAlign w:val="bottom"/>
          </w:tcPr>
          <w:p w14:paraId="712B49A3" w14:textId="77777777" w:rsidR="00510CFA" w:rsidRPr="00126DE3" w:rsidRDefault="00510CFA" w:rsidP="00935A10">
            <w:pPr>
              <w:pStyle w:val="Compact"/>
              <w:jc w:val="left"/>
              <w:rPr>
                <w:rFonts w:ascii="Times New Roman" w:hAnsi="Times New Roman" w:cs="Times New Roman"/>
                <w:sz w:val="18"/>
                <w:szCs w:val="18"/>
              </w:rPr>
            </w:pPr>
            <w:r w:rsidRPr="00126DE3">
              <w:rPr>
                <w:rFonts w:ascii="Times New Roman" w:hAnsi="Times New Roman" w:cs="Times New Roman"/>
                <w:sz w:val="18"/>
                <w:szCs w:val="18"/>
              </w:rPr>
              <w:t>0.6117***</w:t>
            </w:r>
          </w:p>
        </w:tc>
        <w:tc>
          <w:tcPr>
            <w:tcW w:w="1275" w:type="dxa"/>
            <w:vAlign w:val="bottom"/>
          </w:tcPr>
          <w:p w14:paraId="24B4F471" w14:textId="77777777" w:rsidR="00510CFA" w:rsidRPr="00126DE3" w:rsidRDefault="00510CFA" w:rsidP="00935A10">
            <w:pPr>
              <w:pStyle w:val="Compact"/>
              <w:jc w:val="left"/>
              <w:rPr>
                <w:rFonts w:ascii="Times New Roman" w:hAnsi="Times New Roman" w:cs="Times New Roman"/>
                <w:sz w:val="18"/>
                <w:szCs w:val="18"/>
              </w:rPr>
            </w:pPr>
            <w:r w:rsidRPr="00126DE3">
              <w:rPr>
                <w:rFonts w:ascii="Times New Roman" w:hAnsi="Times New Roman" w:cs="Times New Roman"/>
                <w:sz w:val="18"/>
                <w:szCs w:val="18"/>
              </w:rPr>
              <w:t>0.4490***</w:t>
            </w:r>
          </w:p>
        </w:tc>
        <w:tc>
          <w:tcPr>
            <w:tcW w:w="1613" w:type="dxa"/>
            <w:vAlign w:val="bottom"/>
          </w:tcPr>
          <w:p w14:paraId="4D12610D" w14:textId="77777777" w:rsidR="00510CFA" w:rsidRPr="00126DE3" w:rsidRDefault="00510CFA" w:rsidP="00935A10">
            <w:pPr>
              <w:pStyle w:val="Compact"/>
              <w:jc w:val="left"/>
              <w:rPr>
                <w:rFonts w:ascii="Times New Roman" w:hAnsi="Times New Roman" w:cs="Times New Roman"/>
                <w:sz w:val="18"/>
                <w:szCs w:val="18"/>
              </w:rPr>
            </w:pPr>
            <w:r w:rsidRPr="00126DE3">
              <w:rPr>
                <w:rFonts w:ascii="Times New Roman" w:hAnsi="Times New Roman" w:cs="Times New Roman"/>
                <w:sz w:val="18"/>
                <w:szCs w:val="18"/>
              </w:rPr>
              <w:t>0.6722***</w:t>
            </w:r>
          </w:p>
        </w:tc>
        <w:tc>
          <w:tcPr>
            <w:tcW w:w="1364" w:type="dxa"/>
            <w:vAlign w:val="bottom"/>
          </w:tcPr>
          <w:p w14:paraId="55220CEF" w14:textId="77777777" w:rsidR="00510CFA" w:rsidRPr="00126DE3" w:rsidRDefault="00510CFA" w:rsidP="00935A10">
            <w:pPr>
              <w:pStyle w:val="Compact"/>
              <w:jc w:val="left"/>
              <w:rPr>
                <w:rFonts w:ascii="Times New Roman" w:hAnsi="Times New Roman" w:cs="Times New Roman"/>
                <w:sz w:val="18"/>
                <w:szCs w:val="18"/>
              </w:rPr>
            </w:pPr>
            <w:r w:rsidRPr="00126DE3">
              <w:rPr>
                <w:rFonts w:ascii="Times New Roman" w:hAnsi="Times New Roman" w:cs="Times New Roman"/>
                <w:sz w:val="18"/>
                <w:szCs w:val="18"/>
              </w:rPr>
              <w:t>0.5641***</w:t>
            </w:r>
          </w:p>
        </w:tc>
        <w:tc>
          <w:tcPr>
            <w:tcW w:w="1506" w:type="dxa"/>
            <w:vAlign w:val="bottom"/>
          </w:tcPr>
          <w:p w14:paraId="1657052B" w14:textId="77777777" w:rsidR="00510CFA" w:rsidRPr="00126DE3" w:rsidRDefault="00510CFA" w:rsidP="00935A10">
            <w:pPr>
              <w:pStyle w:val="Compact"/>
              <w:jc w:val="left"/>
              <w:rPr>
                <w:rFonts w:ascii="Times New Roman" w:hAnsi="Times New Roman" w:cs="Times New Roman"/>
                <w:sz w:val="18"/>
                <w:szCs w:val="18"/>
              </w:rPr>
            </w:pPr>
            <w:r w:rsidRPr="00126DE3">
              <w:rPr>
                <w:rFonts w:ascii="Times New Roman" w:hAnsi="Times New Roman" w:cs="Times New Roman"/>
                <w:sz w:val="18"/>
                <w:szCs w:val="18"/>
              </w:rPr>
              <w:t>0.5554***</w:t>
            </w:r>
          </w:p>
        </w:tc>
      </w:tr>
      <w:tr w:rsidR="00510CFA" w:rsidRPr="002B3D9B" w14:paraId="59D30B58" w14:textId="77777777" w:rsidTr="00935A10">
        <w:tc>
          <w:tcPr>
            <w:tcW w:w="2093" w:type="dxa"/>
            <w:vAlign w:val="bottom"/>
          </w:tcPr>
          <w:p w14:paraId="4D6A0489" w14:textId="77777777" w:rsidR="00510CFA" w:rsidRPr="00126DE3" w:rsidRDefault="00510CFA" w:rsidP="00935A10">
            <w:pPr>
              <w:pStyle w:val="Compact"/>
              <w:jc w:val="left"/>
              <w:rPr>
                <w:rFonts w:ascii="Times New Roman" w:hAnsi="Times New Roman" w:cs="Times New Roman"/>
                <w:b/>
                <w:sz w:val="18"/>
                <w:szCs w:val="18"/>
              </w:rPr>
            </w:pPr>
          </w:p>
        </w:tc>
        <w:tc>
          <w:tcPr>
            <w:tcW w:w="1276" w:type="dxa"/>
            <w:vAlign w:val="bottom"/>
          </w:tcPr>
          <w:p w14:paraId="773CE8DD" w14:textId="77777777" w:rsidR="00510CFA" w:rsidRPr="00126DE3" w:rsidRDefault="00510CFA" w:rsidP="00935A10">
            <w:pPr>
              <w:pStyle w:val="Compact"/>
              <w:jc w:val="left"/>
              <w:rPr>
                <w:rFonts w:ascii="Times New Roman" w:hAnsi="Times New Roman" w:cs="Times New Roman"/>
                <w:sz w:val="18"/>
                <w:szCs w:val="18"/>
              </w:rPr>
            </w:pPr>
            <w:r w:rsidRPr="00126DE3">
              <w:rPr>
                <w:rFonts w:ascii="Times New Roman" w:hAnsi="Times New Roman" w:cs="Times New Roman"/>
                <w:sz w:val="18"/>
                <w:szCs w:val="18"/>
              </w:rPr>
              <w:t>(0.0089)</w:t>
            </w:r>
          </w:p>
        </w:tc>
        <w:tc>
          <w:tcPr>
            <w:tcW w:w="1275" w:type="dxa"/>
            <w:vAlign w:val="bottom"/>
          </w:tcPr>
          <w:p w14:paraId="76BE521B" w14:textId="77777777" w:rsidR="00510CFA" w:rsidRPr="00126DE3" w:rsidRDefault="00510CFA" w:rsidP="00935A10">
            <w:pPr>
              <w:pStyle w:val="Compact"/>
              <w:jc w:val="left"/>
              <w:rPr>
                <w:rFonts w:ascii="Times New Roman" w:hAnsi="Times New Roman" w:cs="Times New Roman"/>
                <w:sz w:val="18"/>
                <w:szCs w:val="18"/>
              </w:rPr>
            </w:pPr>
            <w:r w:rsidRPr="00126DE3">
              <w:rPr>
                <w:rFonts w:ascii="Times New Roman" w:hAnsi="Times New Roman" w:cs="Times New Roman"/>
                <w:sz w:val="18"/>
                <w:szCs w:val="18"/>
              </w:rPr>
              <w:t>(0.0067)</w:t>
            </w:r>
          </w:p>
        </w:tc>
        <w:tc>
          <w:tcPr>
            <w:tcW w:w="1613" w:type="dxa"/>
            <w:vAlign w:val="bottom"/>
          </w:tcPr>
          <w:p w14:paraId="7E60BE55" w14:textId="77777777" w:rsidR="00510CFA" w:rsidRPr="00126DE3" w:rsidRDefault="00510CFA" w:rsidP="00935A10">
            <w:pPr>
              <w:pStyle w:val="Compact"/>
              <w:jc w:val="left"/>
              <w:rPr>
                <w:rFonts w:ascii="Times New Roman" w:hAnsi="Times New Roman" w:cs="Times New Roman"/>
                <w:sz w:val="18"/>
                <w:szCs w:val="18"/>
              </w:rPr>
            </w:pPr>
            <w:r w:rsidRPr="00126DE3">
              <w:rPr>
                <w:rFonts w:ascii="Times New Roman" w:hAnsi="Times New Roman" w:cs="Times New Roman"/>
                <w:sz w:val="18"/>
                <w:szCs w:val="18"/>
              </w:rPr>
              <w:t>(0.0172)</w:t>
            </w:r>
          </w:p>
        </w:tc>
        <w:tc>
          <w:tcPr>
            <w:tcW w:w="1364" w:type="dxa"/>
            <w:vAlign w:val="bottom"/>
          </w:tcPr>
          <w:p w14:paraId="6072ABB4" w14:textId="77777777" w:rsidR="00510CFA" w:rsidRPr="00126DE3" w:rsidRDefault="00510CFA" w:rsidP="00935A10">
            <w:pPr>
              <w:pStyle w:val="Compact"/>
              <w:jc w:val="left"/>
              <w:rPr>
                <w:rFonts w:ascii="Times New Roman" w:hAnsi="Times New Roman" w:cs="Times New Roman"/>
                <w:sz w:val="18"/>
                <w:szCs w:val="18"/>
              </w:rPr>
            </w:pPr>
            <w:r w:rsidRPr="00126DE3">
              <w:rPr>
                <w:rFonts w:ascii="Times New Roman" w:hAnsi="Times New Roman" w:cs="Times New Roman"/>
                <w:sz w:val="18"/>
                <w:szCs w:val="18"/>
              </w:rPr>
              <w:t>(0.0242)</w:t>
            </w:r>
          </w:p>
        </w:tc>
        <w:tc>
          <w:tcPr>
            <w:tcW w:w="1506" w:type="dxa"/>
            <w:vAlign w:val="bottom"/>
          </w:tcPr>
          <w:p w14:paraId="2A31F6BA" w14:textId="77777777" w:rsidR="00510CFA" w:rsidRPr="00126DE3" w:rsidRDefault="00510CFA" w:rsidP="00935A10">
            <w:pPr>
              <w:pStyle w:val="Compact"/>
              <w:jc w:val="left"/>
              <w:rPr>
                <w:rFonts w:ascii="Times New Roman" w:hAnsi="Times New Roman" w:cs="Times New Roman"/>
                <w:sz w:val="18"/>
                <w:szCs w:val="18"/>
              </w:rPr>
            </w:pPr>
            <w:r w:rsidRPr="00126DE3">
              <w:rPr>
                <w:rFonts w:ascii="Times New Roman" w:hAnsi="Times New Roman" w:cs="Times New Roman"/>
                <w:sz w:val="18"/>
                <w:szCs w:val="18"/>
              </w:rPr>
              <w:t>(0.0254)</w:t>
            </w:r>
          </w:p>
        </w:tc>
      </w:tr>
      <w:tr w:rsidR="00510CFA" w:rsidRPr="002B3D9B" w14:paraId="013BA152" w14:textId="77777777" w:rsidTr="00935A10">
        <w:tc>
          <w:tcPr>
            <w:tcW w:w="2093" w:type="dxa"/>
            <w:vAlign w:val="bottom"/>
          </w:tcPr>
          <w:p w14:paraId="2A6401F0" w14:textId="06713546" w:rsidR="00510CFA" w:rsidRPr="00126DE3" w:rsidRDefault="00510CFA" w:rsidP="00935A10">
            <w:pPr>
              <w:pStyle w:val="Compact"/>
              <w:jc w:val="left"/>
              <w:rPr>
                <w:rFonts w:ascii="Times New Roman" w:hAnsi="Times New Roman" w:cs="Times New Roman"/>
                <w:b/>
                <w:sz w:val="18"/>
                <w:szCs w:val="18"/>
              </w:rPr>
            </w:pPr>
            <w:r>
              <w:rPr>
                <w:rFonts w:ascii="Times New Roman" w:hAnsi="Times New Roman" w:cs="Times New Roman"/>
                <w:b/>
                <w:sz w:val="18"/>
                <w:szCs w:val="18"/>
              </w:rPr>
              <w:t xml:space="preserve">number of </w:t>
            </w:r>
            <w:r w:rsidRPr="00126DE3">
              <w:rPr>
                <w:rFonts w:ascii="Times New Roman" w:hAnsi="Times New Roman" w:cs="Times New Roman"/>
                <w:b/>
                <w:sz w:val="18"/>
                <w:szCs w:val="18"/>
              </w:rPr>
              <w:t>cont</w:t>
            </w:r>
            <w:r>
              <w:rPr>
                <w:rFonts w:ascii="Times New Roman" w:hAnsi="Times New Roman" w:cs="Times New Roman"/>
                <w:b/>
                <w:sz w:val="18"/>
                <w:szCs w:val="18"/>
              </w:rPr>
              <w:t>racts</w:t>
            </w:r>
          </w:p>
        </w:tc>
        <w:tc>
          <w:tcPr>
            <w:tcW w:w="1276" w:type="dxa"/>
            <w:vAlign w:val="bottom"/>
          </w:tcPr>
          <w:p w14:paraId="59AB288E" w14:textId="77777777" w:rsidR="00510CFA" w:rsidRPr="00126DE3" w:rsidRDefault="00510CFA" w:rsidP="00935A10">
            <w:pPr>
              <w:pStyle w:val="Compact"/>
              <w:jc w:val="left"/>
              <w:rPr>
                <w:rFonts w:ascii="Times New Roman" w:hAnsi="Times New Roman" w:cs="Times New Roman"/>
                <w:sz w:val="18"/>
                <w:szCs w:val="18"/>
              </w:rPr>
            </w:pPr>
            <w:r w:rsidRPr="00126DE3">
              <w:rPr>
                <w:rFonts w:ascii="Times New Roman" w:hAnsi="Times New Roman" w:cs="Times New Roman"/>
                <w:sz w:val="18"/>
                <w:szCs w:val="18"/>
              </w:rPr>
              <w:t>-0.0002***</w:t>
            </w:r>
          </w:p>
        </w:tc>
        <w:tc>
          <w:tcPr>
            <w:tcW w:w="1275" w:type="dxa"/>
            <w:vAlign w:val="bottom"/>
          </w:tcPr>
          <w:p w14:paraId="163FBDA9" w14:textId="77777777" w:rsidR="00510CFA" w:rsidRPr="00126DE3" w:rsidRDefault="00510CFA" w:rsidP="00935A10">
            <w:pPr>
              <w:pStyle w:val="Compact"/>
              <w:jc w:val="left"/>
              <w:rPr>
                <w:rFonts w:ascii="Times New Roman" w:hAnsi="Times New Roman" w:cs="Times New Roman"/>
                <w:sz w:val="18"/>
                <w:szCs w:val="18"/>
              </w:rPr>
            </w:pPr>
            <w:r w:rsidRPr="0027505E">
              <w:rPr>
                <w:rFonts w:ascii="Times New Roman" w:hAnsi="Times New Roman" w:cs="Times New Roman"/>
                <w:sz w:val="18"/>
                <w:szCs w:val="18"/>
              </w:rPr>
              <w:t>-</w:t>
            </w:r>
            <w:r>
              <w:rPr>
                <w:rFonts w:ascii="Times New Roman" w:hAnsi="Times New Roman" w:cs="Times New Roman"/>
                <w:sz w:val="18"/>
                <w:szCs w:val="18"/>
              </w:rPr>
              <w:t>5.4e-05*</w:t>
            </w:r>
          </w:p>
        </w:tc>
        <w:tc>
          <w:tcPr>
            <w:tcW w:w="1613" w:type="dxa"/>
            <w:vAlign w:val="bottom"/>
          </w:tcPr>
          <w:p w14:paraId="265BA95A" w14:textId="77777777" w:rsidR="00510CFA" w:rsidRPr="00126DE3" w:rsidRDefault="00510CFA" w:rsidP="00935A10">
            <w:pPr>
              <w:pStyle w:val="Compact"/>
              <w:jc w:val="left"/>
              <w:rPr>
                <w:rFonts w:ascii="Times New Roman" w:hAnsi="Times New Roman" w:cs="Times New Roman"/>
                <w:sz w:val="18"/>
                <w:szCs w:val="18"/>
              </w:rPr>
            </w:pPr>
            <w:r w:rsidRPr="00126DE3">
              <w:rPr>
                <w:rFonts w:ascii="Times New Roman" w:hAnsi="Times New Roman" w:cs="Times New Roman"/>
                <w:sz w:val="18"/>
                <w:szCs w:val="18"/>
              </w:rPr>
              <w:t>-0.0000***</w:t>
            </w:r>
          </w:p>
        </w:tc>
        <w:tc>
          <w:tcPr>
            <w:tcW w:w="1364" w:type="dxa"/>
            <w:vAlign w:val="bottom"/>
          </w:tcPr>
          <w:p w14:paraId="257CBAF0" w14:textId="77777777" w:rsidR="00510CFA" w:rsidRPr="00126DE3" w:rsidRDefault="00510CFA" w:rsidP="00935A10">
            <w:pPr>
              <w:pStyle w:val="Compact"/>
              <w:jc w:val="left"/>
              <w:rPr>
                <w:rFonts w:ascii="Times New Roman" w:hAnsi="Times New Roman" w:cs="Times New Roman"/>
                <w:sz w:val="18"/>
                <w:szCs w:val="18"/>
              </w:rPr>
            </w:pPr>
            <w:r w:rsidRPr="00126DE3">
              <w:rPr>
                <w:rFonts w:ascii="Times New Roman" w:hAnsi="Times New Roman" w:cs="Times New Roman"/>
                <w:sz w:val="18"/>
                <w:szCs w:val="18"/>
              </w:rPr>
              <w:t>0.0001</w:t>
            </w:r>
          </w:p>
        </w:tc>
        <w:tc>
          <w:tcPr>
            <w:tcW w:w="1506" w:type="dxa"/>
            <w:vAlign w:val="bottom"/>
          </w:tcPr>
          <w:p w14:paraId="3D1C497A" w14:textId="77777777" w:rsidR="00510CFA" w:rsidRPr="00126DE3" w:rsidRDefault="00510CFA" w:rsidP="00935A10">
            <w:pPr>
              <w:pStyle w:val="Compact"/>
              <w:jc w:val="left"/>
              <w:rPr>
                <w:rFonts w:ascii="Times New Roman" w:hAnsi="Times New Roman" w:cs="Times New Roman"/>
                <w:sz w:val="18"/>
                <w:szCs w:val="18"/>
              </w:rPr>
            </w:pPr>
            <w:r w:rsidRPr="00126DE3">
              <w:rPr>
                <w:rFonts w:ascii="Times New Roman" w:hAnsi="Times New Roman" w:cs="Times New Roman"/>
                <w:sz w:val="18"/>
                <w:szCs w:val="18"/>
              </w:rPr>
              <w:t>-0.0003*</w:t>
            </w:r>
          </w:p>
        </w:tc>
      </w:tr>
      <w:tr w:rsidR="003A7620" w:rsidRPr="002B3D9B" w14:paraId="19477219" w14:textId="77777777" w:rsidTr="00935A10">
        <w:tc>
          <w:tcPr>
            <w:tcW w:w="2093" w:type="dxa"/>
            <w:vAlign w:val="bottom"/>
          </w:tcPr>
          <w:p w14:paraId="67A86BA7" w14:textId="77777777" w:rsidR="003A7620" w:rsidRPr="00126DE3" w:rsidRDefault="003A7620" w:rsidP="00935A10">
            <w:pPr>
              <w:pStyle w:val="Compact"/>
              <w:jc w:val="left"/>
              <w:rPr>
                <w:rFonts w:ascii="Times New Roman" w:hAnsi="Times New Roman" w:cs="Times New Roman"/>
                <w:b/>
                <w:sz w:val="18"/>
                <w:szCs w:val="18"/>
              </w:rPr>
            </w:pPr>
          </w:p>
        </w:tc>
        <w:tc>
          <w:tcPr>
            <w:tcW w:w="1276" w:type="dxa"/>
            <w:vAlign w:val="bottom"/>
          </w:tcPr>
          <w:p w14:paraId="4336CD98" w14:textId="77777777" w:rsidR="003A7620" w:rsidRPr="00126DE3" w:rsidRDefault="003A7620" w:rsidP="00935A10">
            <w:pPr>
              <w:pStyle w:val="Compact"/>
              <w:jc w:val="left"/>
              <w:rPr>
                <w:rFonts w:ascii="Times New Roman" w:hAnsi="Times New Roman" w:cs="Times New Roman"/>
                <w:sz w:val="18"/>
                <w:szCs w:val="18"/>
              </w:rPr>
            </w:pPr>
            <w:r w:rsidRPr="00126DE3">
              <w:rPr>
                <w:rFonts w:ascii="Times New Roman" w:hAnsi="Times New Roman" w:cs="Times New Roman"/>
                <w:sz w:val="18"/>
                <w:szCs w:val="18"/>
              </w:rPr>
              <w:t>(</w:t>
            </w:r>
            <w:r>
              <w:rPr>
                <w:rFonts w:ascii="Times New Roman" w:hAnsi="Times New Roman" w:cs="Times New Roman"/>
                <w:sz w:val="18"/>
                <w:szCs w:val="18"/>
              </w:rPr>
              <w:t>1.0e-05</w:t>
            </w:r>
            <w:r w:rsidRPr="00126DE3">
              <w:rPr>
                <w:rFonts w:ascii="Times New Roman" w:hAnsi="Times New Roman" w:cs="Times New Roman"/>
                <w:sz w:val="18"/>
                <w:szCs w:val="18"/>
              </w:rPr>
              <w:t>)</w:t>
            </w:r>
          </w:p>
        </w:tc>
        <w:tc>
          <w:tcPr>
            <w:tcW w:w="1275" w:type="dxa"/>
            <w:vAlign w:val="bottom"/>
          </w:tcPr>
          <w:p w14:paraId="287A230D" w14:textId="77777777" w:rsidR="003A7620" w:rsidRPr="00126DE3" w:rsidRDefault="003A7620" w:rsidP="00935A10">
            <w:pPr>
              <w:pStyle w:val="Compact"/>
              <w:jc w:val="left"/>
              <w:rPr>
                <w:rFonts w:ascii="Times New Roman" w:hAnsi="Times New Roman" w:cs="Times New Roman"/>
                <w:sz w:val="18"/>
                <w:szCs w:val="18"/>
              </w:rPr>
            </w:pPr>
            <w:r w:rsidRPr="00126DE3">
              <w:rPr>
                <w:rFonts w:ascii="Times New Roman" w:hAnsi="Times New Roman" w:cs="Times New Roman"/>
                <w:sz w:val="18"/>
                <w:szCs w:val="18"/>
              </w:rPr>
              <w:t>(</w:t>
            </w:r>
            <w:r>
              <w:rPr>
                <w:rFonts w:ascii="Times New Roman" w:hAnsi="Times New Roman" w:cs="Times New Roman"/>
                <w:sz w:val="18"/>
                <w:szCs w:val="18"/>
              </w:rPr>
              <w:t>3.0e-05</w:t>
            </w:r>
            <w:r w:rsidRPr="00126DE3">
              <w:rPr>
                <w:rFonts w:ascii="Times New Roman" w:hAnsi="Times New Roman" w:cs="Times New Roman"/>
                <w:sz w:val="18"/>
                <w:szCs w:val="18"/>
              </w:rPr>
              <w:t>)</w:t>
            </w:r>
          </w:p>
        </w:tc>
        <w:tc>
          <w:tcPr>
            <w:tcW w:w="1613" w:type="dxa"/>
            <w:vAlign w:val="bottom"/>
          </w:tcPr>
          <w:p w14:paraId="709F7399" w14:textId="77777777" w:rsidR="003A7620" w:rsidRPr="00126DE3" w:rsidRDefault="003A7620" w:rsidP="00935A10">
            <w:pPr>
              <w:pStyle w:val="Compact"/>
              <w:jc w:val="left"/>
              <w:rPr>
                <w:rFonts w:ascii="Times New Roman" w:hAnsi="Times New Roman" w:cs="Times New Roman"/>
                <w:sz w:val="18"/>
                <w:szCs w:val="18"/>
              </w:rPr>
            </w:pPr>
            <w:r w:rsidRPr="00126DE3">
              <w:rPr>
                <w:rFonts w:ascii="Times New Roman" w:hAnsi="Times New Roman" w:cs="Times New Roman"/>
                <w:sz w:val="18"/>
                <w:szCs w:val="18"/>
              </w:rPr>
              <w:t>(</w:t>
            </w:r>
            <w:r>
              <w:rPr>
                <w:rFonts w:ascii="Times New Roman" w:hAnsi="Times New Roman" w:cs="Times New Roman"/>
                <w:sz w:val="18"/>
                <w:szCs w:val="18"/>
              </w:rPr>
              <w:t>2.0e-05</w:t>
            </w:r>
            <w:r w:rsidRPr="00126DE3">
              <w:rPr>
                <w:rFonts w:ascii="Times New Roman" w:hAnsi="Times New Roman" w:cs="Times New Roman"/>
                <w:sz w:val="18"/>
                <w:szCs w:val="18"/>
              </w:rPr>
              <w:t>)</w:t>
            </w:r>
          </w:p>
        </w:tc>
        <w:tc>
          <w:tcPr>
            <w:tcW w:w="1364" w:type="dxa"/>
            <w:vAlign w:val="bottom"/>
          </w:tcPr>
          <w:p w14:paraId="3022B888" w14:textId="77777777" w:rsidR="003A7620" w:rsidRPr="00126DE3" w:rsidRDefault="003A7620" w:rsidP="00935A10">
            <w:pPr>
              <w:pStyle w:val="Compact"/>
              <w:jc w:val="left"/>
              <w:rPr>
                <w:rFonts w:ascii="Times New Roman" w:hAnsi="Times New Roman" w:cs="Times New Roman"/>
                <w:sz w:val="18"/>
                <w:szCs w:val="18"/>
              </w:rPr>
            </w:pPr>
            <w:r w:rsidRPr="00126DE3">
              <w:rPr>
                <w:rFonts w:ascii="Times New Roman" w:hAnsi="Times New Roman" w:cs="Times New Roman"/>
                <w:sz w:val="18"/>
                <w:szCs w:val="18"/>
              </w:rPr>
              <w:t>(0.0001)</w:t>
            </w:r>
          </w:p>
        </w:tc>
        <w:tc>
          <w:tcPr>
            <w:tcW w:w="1506" w:type="dxa"/>
            <w:vAlign w:val="bottom"/>
          </w:tcPr>
          <w:p w14:paraId="3F0E0E4D" w14:textId="77777777" w:rsidR="003A7620" w:rsidRPr="00126DE3" w:rsidRDefault="003A7620" w:rsidP="00935A10">
            <w:pPr>
              <w:pStyle w:val="Compact"/>
              <w:jc w:val="left"/>
              <w:rPr>
                <w:rFonts w:ascii="Times New Roman" w:hAnsi="Times New Roman" w:cs="Times New Roman"/>
                <w:sz w:val="18"/>
                <w:szCs w:val="18"/>
              </w:rPr>
            </w:pPr>
            <w:r w:rsidRPr="00126DE3">
              <w:rPr>
                <w:rFonts w:ascii="Times New Roman" w:hAnsi="Times New Roman" w:cs="Times New Roman"/>
                <w:sz w:val="18"/>
                <w:szCs w:val="18"/>
              </w:rPr>
              <w:t>(0.0002)</w:t>
            </w:r>
          </w:p>
        </w:tc>
      </w:tr>
      <w:tr w:rsidR="00B4015D" w:rsidRPr="002B3D9B" w14:paraId="7CFACA80" w14:textId="77777777" w:rsidTr="008446B7">
        <w:tc>
          <w:tcPr>
            <w:tcW w:w="9127" w:type="dxa"/>
            <w:gridSpan w:val="6"/>
            <w:vAlign w:val="bottom"/>
          </w:tcPr>
          <w:p w14:paraId="7E78D7C6" w14:textId="6F6FB9D5" w:rsidR="00B4015D" w:rsidRPr="00126DE3" w:rsidRDefault="00B4015D" w:rsidP="00935A10">
            <w:pPr>
              <w:pStyle w:val="Compact"/>
              <w:jc w:val="center"/>
              <w:rPr>
                <w:rFonts w:ascii="Times New Roman" w:hAnsi="Times New Roman" w:cs="Times New Roman"/>
                <w:sz w:val="18"/>
                <w:szCs w:val="18"/>
              </w:rPr>
            </w:pPr>
            <w:r>
              <w:rPr>
                <w:rFonts w:ascii="Times New Roman" w:hAnsi="Times New Roman" w:cs="Times New Roman"/>
                <w:b/>
                <w:sz w:val="18"/>
                <w:szCs w:val="18"/>
              </w:rPr>
              <w:t xml:space="preserve">Other factor variables </w:t>
            </w:r>
            <w:r>
              <w:rPr>
                <w:rFonts w:ascii="Times New Roman" w:hAnsi="Times New Roman" w:cs="Times New Roman"/>
                <w:b/>
                <w:sz w:val="18"/>
                <w:szCs w:val="18"/>
                <w:vertAlign w:val="superscript"/>
              </w:rPr>
              <w:t>a</w:t>
            </w:r>
          </w:p>
        </w:tc>
      </w:tr>
      <w:tr w:rsidR="003A7620" w:rsidRPr="002B3D9B" w14:paraId="7D28D22D" w14:textId="77777777" w:rsidTr="00935A10">
        <w:tc>
          <w:tcPr>
            <w:tcW w:w="2093" w:type="dxa"/>
          </w:tcPr>
          <w:p w14:paraId="3C378F34" w14:textId="77777777" w:rsidR="003A7620" w:rsidRPr="00126DE3" w:rsidRDefault="003A7620" w:rsidP="00935A10">
            <w:pPr>
              <w:pStyle w:val="Compact"/>
              <w:jc w:val="left"/>
              <w:rPr>
                <w:rFonts w:ascii="Times New Roman" w:hAnsi="Times New Roman" w:cs="Times New Roman"/>
                <w:b/>
                <w:sz w:val="18"/>
                <w:szCs w:val="18"/>
              </w:rPr>
            </w:pPr>
            <w:r w:rsidRPr="00126DE3">
              <w:rPr>
                <w:rFonts w:ascii="Times New Roman" w:hAnsi="Times New Roman" w:cs="Times New Roman"/>
                <w:b/>
                <w:sz w:val="18"/>
                <w:szCs w:val="18"/>
              </w:rPr>
              <w:t>N</w:t>
            </w:r>
          </w:p>
        </w:tc>
        <w:tc>
          <w:tcPr>
            <w:tcW w:w="1276" w:type="dxa"/>
          </w:tcPr>
          <w:p w14:paraId="3A7D9DB9" w14:textId="77777777" w:rsidR="003A7620" w:rsidRPr="00126DE3" w:rsidRDefault="003A7620" w:rsidP="00935A10">
            <w:pPr>
              <w:pStyle w:val="Compact"/>
              <w:jc w:val="left"/>
              <w:rPr>
                <w:rFonts w:ascii="Times New Roman" w:hAnsi="Times New Roman" w:cs="Times New Roman"/>
                <w:sz w:val="18"/>
                <w:szCs w:val="18"/>
              </w:rPr>
            </w:pPr>
            <w:r w:rsidRPr="00126DE3">
              <w:rPr>
                <w:rFonts w:ascii="Times New Roman" w:hAnsi="Times New Roman" w:cs="Times New Roman"/>
                <w:sz w:val="18"/>
                <w:szCs w:val="18"/>
              </w:rPr>
              <w:t>17293</w:t>
            </w:r>
          </w:p>
        </w:tc>
        <w:tc>
          <w:tcPr>
            <w:tcW w:w="1275" w:type="dxa"/>
          </w:tcPr>
          <w:p w14:paraId="0018A843" w14:textId="77777777" w:rsidR="003A7620" w:rsidRPr="00126DE3" w:rsidRDefault="003A7620" w:rsidP="00935A10">
            <w:pPr>
              <w:pStyle w:val="Compact"/>
              <w:jc w:val="left"/>
              <w:rPr>
                <w:rFonts w:ascii="Times New Roman" w:hAnsi="Times New Roman" w:cs="Times New Roman"/>
                <w:sz w:val="18"/>
                <w:szCs w:val="18"/>
              </w:rPr>
            </w:pPr>
            <w:r w:rsidRPr="00126DE3">
              <w:rPr>
                <w:rFonts w:ascii="Times New Roman" w:hAnsi="Times New Roman" w:cs="Times New Roman"/>
                <w:sz w:val="18"/>
                <w:szCs w:val="18"/>
              </w:rPr>
              <w:t>8866</w:t>
            </w:r>
          </w:p>
        </w:tc>
        <w:tc>
          <w:tcPr>
            <w:tcW w:w="1613" w:type="dxa"/>
          </w:tcPr>
          <w:p w14:paraId="4CFBD4F3" w14:textId="77777777" w:rsidR="003A7620" w:rsidRPr="00126DE3" w:rsidRDefault="003A7620" w:rsidP="00935A10">
            <w:pPr>
              <w:pStyle w:val="Compact"/>
              <w:jc w:val="left"/>
              <w:rPr>
                <w:rFonts w:ascii="Times New Roman" w:hAnsi="Times New Roman" w:cs="Times New Roman"/>
                <w:sz w:val="18"/>
                <w:szCs w:val="18"/>
              </w:rPr>
            </w:pPr>
            <w:r w:rsidRPr="00126DE3">
              <w:rPr>
                <w:rFonts w:ascii="Times New Roman" w:hAnsi="Times New Roman" w:cs="Times New Roman"/>
                <w:sz w:val="18"/>
                <w:szCs w:val="18"/>
              </w:rPr>
              <w:t>6832</w:t>
            </w:r>
          </w:p>
        </w:tc>
        <w:tc>
          <w:tcPr>
            <w:tcW w:w="1364" w:type="dxa"/>
          </w:tcPr>
          <w:p w14:paraId="74255A79" w14:textId="77777777" w:rsidR="003A7620" w:rsidRPr="00126DE3" w:rsidRDefault="003A7620" w:rsidP="00935A10">
            <w:pPr>
              <w:pStyle w:val="Compact"/>
              <w:jc w:val="left"/>
              <w:rPr>
                <w:rFonts w:ascii="Times New Roman" w:hAnsi="Times New Roman" w:cs="Times New Roman"/>
                <w:sz w:val="18"/>
                <w:szCs w:val="18"/>
              </w:rPr>
            </w:pPr>
            <w:r w:rsidRPr="00126DE3">
              <w:rPr>
                <w:rFonts w:ascii="Times New Roman" w:hAnsi="Times New Roman" w:cs="Times New Roman"/>
                <w:sz w:val="18"/>
                <w:szCs w:val="18"/>
              </w:rPr>
              <w:t>3170</w:t>
            </w:r>
          </w:p>
        </w:tc>
        <w:tc>
          <w:tcPr>
            <w:tcW w:w="1506" w:type="dxa"/>
          </w:tcPr>
          <w:p w14:paraId="580CC685" w14:textId="77777777" w:rsidR="003A7620" w:rsidRPr="00126DE3" w:rsidRDefault="003A7620" w:rsidP="00935A10">
            <w:pPr>
              <w:pStyle w:val="Compact"/>
              <w:jc w:val="left"/>
              <w:rPr>
                <w:rFonts w:ascii="Times New Roman" w:hAnsi="Times New Roman" w:cs="Times New Roman"/>
                <w:sz w:val="18"/>
                <w:szCs w:val="18"/>
              </w:rPr>
            </w:pPr>
            <w:r w:rsidRPr="00126DE3">
              <w:rPr>
                <w:rFonts w:ascii="Times New Roman" w:hAnsi="Times New Roman" w:cs="Times New Roman"/>
                <w:sz w:val="18"/>
                <w:szCs w:val="18"/>
              </w:rPr>
              <w:t>3034</w:t>
            </w:r>
          </w:p>
        </w:tc>
      </w:tr>
      <w:tr w:rsidR="003A7620" w:rsidRPr="002B3D9B" w14:paraId="536417ED" w14:textId="77777777" w:rsidTr="00935A10">
        <w:tc>
          <w:tcPr>
            <w:tcW w:w="2093" w:type="dxa"/>
            <w:vAlign w:val="bottom"/>
          </w:tcPr>
          <w:p w14:paraId="2213FDD6" w14:textId="77777777" w:rsidR="003A7620" w:rsidRPr="00126DE3" w:rsidRDefault="003A7620" w:rsidP="00935A10">
            <w:pPr>
              <w:pStyle w:val="Compact"/>
              <w:jc w:val="left"/>
              <w:rPr>
                <w:rFonts w:ascii="Times New Roman" w:hAnsi="Times New Roman" w:cs="Times New Roman"/>
                <w:b/>
                <w:sz w:val="18"/>
                <w:szCs w:val="18"/>
              </w:rPr>
            </w:pPr>
            <w:r w:rsidRPr="00126DE3">
              <w:rPr>
                <w:rFonts w:ascii="Times New Roman" w:hAnsi="Times New Roman" w:cs="Times New Roman"/>
                <w:b/>
                <w:sz w:val="18"/>
                <w:szCs w:val="18"/>
              </w:rPr>
              <w:t>Percentile</w:t>
            </w:r>
          </w:p>
        </w:tc>
        <w:tc>
          <w:tcPr>
            <w:tcW w:w="1276" w:type="dxa"/>
            <w:vAlign w:val="bottom"/>
          </w:tcPr>
          <w:p w14:paraId="73FDCD63" w14:textId="77777777" w:rsidR="003A7620" w:rsidRPr="00126DE3" w:rsidRDefault="003A7620" w:rsidP="00935A10">
            <w:pPr>
              <w:pStyle w:val="Compact"/>
              <w:jc w:val="left"/>
              <w:rPr>
                <w:rFonts w:ascii="Times New Roman" w:hAnsi="Times New Roman" w:cs="Times New Roman"/>
                <w:sz w:val="18"/>
                <w:szCs w:val="18"/>
              </w:rPr>
            </w:pPr>
            <w:r w:rsidRPr="00126DE3">
              <w:rPr>
                <w:rFonts w:ascii="Times New Roman" w:hAnsi="Times New Roman" w:cs="Times New Roman"/>
                <w:sz w:val="18"/>
                <w:szCs w:val="18"/>
              </w:rPr>
              <w:t>0.5</w:t>
            </w:r>
          </w:p>
        </w:tc>
        <w:tc>
          <w:tcPr>
            <w:tcW w:w="1275" w:type="dxa"/>
            <w:vAlign w:val="bottom"/>
          </w:tcPr>
          <w:p w14:paraId="6ABD3637" w14:textId="77777777" w:rsidR="003A7620" w:rsidRPr="00126DE3" w:rsidRDefault="003A7620" w:rsidP="00935A10">
            <w:pPr>
              <w:pStyle w:val="Compact"/>
              <w:jc w:val="left"/>
              <w:rPr>
                <w:rFonts w:ascii="Times New Roman" w:hAnsi="Times New Roman" w:cs="Times New Roman"/>
                <w:sz w:val="18"/>
                <w:szCs w:val="18"/>
              </w:rPr>
            </w:pPr>
            <w:r w:rsidRPr="00126DE3">
              <w:rPr>
                <w:rFonts w:ascii="Times New Roman" w:hAnsi="Times New Roman" w:cs="Times New Roman"/>
                <w:sz w:val="18"/>
                <w:szCs w:val="18"/>
              </w:rPr>
              <w:t>0.5</w:t>
            </w:r>
          </w:p>
        </w:tc>
        <w:tc>
          <w:tcPr>
            <w:tcW w:w="1613" w:type="dxa"/>
            <w:vAlign w:val="bottom"/>
          </w:tcPr>
          <w:p w14:paraId="77D5C15B" w14:textId="77777777" w:rsidR="003A7620" w:rsidRPr="00126DE3" w:rsidRDefault="003A7620" w:rsidP="00935A10">
            <w:pPr>
              <w:pStyle w:val="Compact"/>
              <w:jc w:val="left"/>
              <w:rPr>
                <w:rFonts w:ascii="Times New Roman" w:hAnsi="Times New Roman" w:cs="Times New Roman"/>
                <w:sz w:val="18"/>
                <w:szCs w:val="18"/>
              </w:rPr>
            </w:pPr>
            <w:r w:rsidRPr="00126DE3">
              <w:rPr>
                <w:rFonts w:ascii="Times New Roman" w:hAnsi="Times New Roman" w:cs="Times New Roman"/>
                <w:sz w:val="18"/>
                <w:szCs w:val="18"/>
              </w:rPr>
              <w:t>0.5</w:t>
            </w:r>
          </w:p>
        </w:tc>
        <w:tc>
          <w:tcPr>
            <w:tcW w:w="1364" w:type="dxa"/>
            <w:vAlign w:val="bottom"/>
          </w:tcPr>
          <w:p w14:paraId="5E67B70B" w14:textId="77777777" w:rsidR="003A7620" w:rsidRPr="00126DE3" w:rsidRDefault="003A7620" w:rsidP="00935A10">
            <w:pPr>
              <w:pStyle w:val="Compact"/>
              <w:jc w:val="left"/>
              <w:rPr>
                <w:rFonts w:ascii="Times New Roman" w:hAnsi="Times New Roman" w:cs="Times New Roman"/>
                <w:sz w:val="18"/>
                <w:szCs w:val="18"/>
              </w:rPr>
            </w:pPr>
            <w:r w:rsidRPr="00126DE3">
              <w:rPr>
                <w:rFonts w:ascii="Times New Roman" w:hAnsi="Times New Roman" w:cs="Times New Roman"/>
                <w:sz w:val="18"/>
                <w:szCs w:val="18"/>
              </w:rPr>
              <w:t>0.5</w:t>
            </w:r>
          </w:p>
        </w:tc>
        <w:tc>
          <w:tcPr>
            <w:tcW w:w="1506" w:type="dxa"/>
            <w:vAlign w:val="bottom"/>
          </w:tcPr>
          <w:p w14:paraId="4BE60BEB" w14:textId="77777777" w:rsidR="003A7620" w:rsidRPr="00126DE3" w:rsidRDefault="003A7620" w:rsidP="00935A10">
            <w:pPr>
              <w:pStyle w:val="Compact"/>
              <w:jc w:val="left"/>
              <w:rPr>
                <w:rFonts w:ascii="Times New Roman" w:hAnsi="Times New Roman" w:cs="Times New Roman"/>
                <w:sz w:val="18"/>
                <w:szCs w:val="18"/>
              </w:rPr>
            </w:pPr>
            <w:r w:rsidRPr="00126DE3">
              <w:rPr>
                <w:rFonts w:ascii="Times New Roman" w:hAnsi="Times New Roman" w:cs="Times New Roman"/>
                <w:sz w:val="18"/>
                <w:szCs w:val="18"/>
              </w:rPr>
              <w:t>0.5</w:t>
            </w:r>
          </w:p>
        </w:tc>
      </w:tr>
      <w:tr w:rsidR="00E374BD" w:rsidRPr="0020446C" w14:paraId="0674BEEB" w14:textId="77777777" w:rsidTr="00935A10">
        <w:tc>
          <w:tcPr>
            <w:tcW w:w="2093" w:type="dxa"/>
            <w:vMerge w:val="restart"/>
          </w:tcPr>
          <w:p w14:paraId="41F6CBF8" w14:textId="415B1A01" w:rsidR="00E374BD" w:rsidRPr="00126DE3" w:rsidRDefault="00E374BD" w:rsidP="00935A10">
            <w:pPr>
              <w:pStyle w:val="Compact"/>
              <w:jc w:val="left"/>
              <w:rPr>
                <w:rFonts w:ascii="Times New Roman" w:hAnsi="Times New Roman" w:cs="Times New Roman"/>
                <w:b/>
                <w:sz w:val="18"/>
                <w:szCs w:val="18"/>
              </w:rPr>
            </w:pPr>
            <w:proofErr w:type="spellStart"/>
            <w:r>
              <w:rPr>
                <w:rFonts w:ascii="Times New Roman" w:hAnsi="Times New Roman" w:cs="Times New Roman"/>
                <w:b/>
                <w:sz w:val="18"/>
                <w:szCs w:val="18"/>
              </w:rPr>
              <w:t>repeat</w:t>
            </w:r>
            <w:r w:rsidRPr="00126DE3">
              <w:rPr>
                <w:rFonts w:ascii="Times New Roman" w:hAnsi="Times New Roman" w:cs="Times New Roman"/>
                <w:b/>
                <w:sz w:val="18"/>
                <w:szCs w:val="18"/>
              </w:rPr>
              <w:t>+state</w:t>
            </w:r>
            <w:r>
              <w:rPr>
                <w:rFonts w:ascii="Times New Roman" w:hAnsi="Times New Roman" w:cs="Times New Roman"/>
                <w:b/>
                <w:sz w:val="18"/>
                <w:szCs w:val="18"/>
              </w:rPr>
              <w:t>_</w:t>
            </w:r>
            <w:r w:rsidRPr="00126DE3">
              <w:rPr>
                <w:rFonts w:ascii="Times New Roman" w:hAnsi="Times New Roman" w:cs="Times New Roman"/>
                <w:b/>
                <w:sz w:val="18"/>
                <w:szCs w:val="18"/>
              </w:rPr>
              <w:t>rep</w:t>
            </w:r>
            <w:r>
              <w:rPr>
                <w:rFonts w:ascii="Times New Roman" w:hAnsi="Times New Roman" w:cs="Times New Roman"/>
                <w:b/>
                <w:sz w:val="18"/>
                <w:szCs w:val="18"/>
              </w:rPr>
              <w:t>eat</w:t>
            </w:r>
            <w:proofErr w:type="spellEnd"/>
            <w:r w:rsidRPr="00126DE3">
              <w:rPr>
                <w:rFonts w:ascii="Times New Roman" w:hAnsi="Times New Roman" w:cs="Times New Roman"/>
                <w:b/>
                <w:sz w:val="18"/>
                <w:szCs w:val="18"/>
              </w:rPr>
              <w:t xml:space="preserve"> (</w:t>
            </w:r>
            <m:oMath>
              <m:sSub>
                <m:sSubPr>
                  <m:ctrlPr>
                    <w:rPr>
                      <w:rFonts w:ascii="Cambria Math" w:hAnsi="Cambria Math" w:cs="Times New Roman"/>
                      <w:b/>
                      <w:i/>
                      <w:sz w:val="18"/>
                      <w:szCs w:val="18"/>
                    </w:rPr>
                  </m:ctrlPr>
                </m:sSubPr>
                <m:e>
                  <m:r>
                    <m:rPr>
                      <m:sty m:val="bi"/>
                    </m:rPr>
                    <w:rPr>
                      <w:rFonts w:ascii="Cambria Math" w:hAnsi="Cambria Math" w:cs="Times New Roman"/>
                      <w:sz w:val="18"/>
                      <w:szCs w:val="18"/>
                    </w:rPr>
                    <m:t>β</m:t>
                  </m:r>
                </m:e>
                <m:sub>
                  <m:r>
                    <m:rPr>
                      <m:sty m:val="bi"/>
                    </m:rPr>
                    <w:rPr>
                      <w:rFonts w:ascii="Cambria Math" w:hAnsi="Cambria Math" w:cs="Times New Roman"/>
                      <w:sz w:val="18"/>
                      <w:szCs w:val="18"/>
                    </w:rPr>
                    <m:t>2</m:t>
                  </m:r>
                </m:sub>
              </m:sSub>
              <m:r>
                <m:rPr>
                  <m:sty m:val="bi"/>
                </m:rPr>
                <w:rPr>
                  <w:rFonts w:ascii="Cambria Math" w:hAnsi="Cambria Math" w:cs="Times New Roman"/>
                  <w:sz w:val="18"/>
                  <w:szCs w:val="18"/>
                </w:rPr>
                <m:t>+</m:t>
              </m:r>
              <m:sSub>
                <m:sSubPr>
                  <m:ctrlPr>
                    <w:rPr>
                      <w:rFonts w:ascii="Cambria Math" w:hAnsi="Cambria Math" w:cs="Times New Roman"/>
                      <w:b/>
                      <w:i/>
                      <w:sz w:val="18"/>
                      <w:szCs w:val="18"/>
                    </w:rPr>
                  </m:ctrlPr>
                </m:sSubPr>
                <m:e>
                  <m:r>
                    <m:rPr>
                      <m:sty m:val="bi"/>
                    </m:rPr>
                    <w:rPr>
                      <w:rFonts w:ascii="Cambria Math" w:hAnsi="Cambria Math" w:cs="Times New Roman"/>
                      <w:sz w:val="18"/>
                      <w:szCs w:val="18"/>
                    </w:rPr>
                    <m:t>β</m:t>
                  </m:r>
                </m:e>
                <m:sub>
                  <m:r>
                    <m:rPr>
                      <m:sty m:val="bi"/>
                    </m:rPr>
                    <w:rPr>
                      <w:rFonts w:ascii="Cambria Math" w:hAnsi="Cambria Math" w:cs="Times New Roman"/>
                      <w:sz w:val="18"/>
                      <w:szCs w:val="18"/>
                    </w:rPr>
                    <m:t>3</m:t>
                  </m:r>
                </m:sub>
              </m:sSub>
            </m:oMath>
            <w:r w:rsidRPr="00126DE3">
              <w:rPr>
                <w:rFonts w:ascii="Times New Roman" w:hAnsi="Times New Roman" w:cs="Times New Roman"/>
                <w:b/>
                <w:sz w:val="18"/>
                <w:szCs w:val="18"/>
              </w:rPr>
              <w:t>)</w:t>
            </w:r>
          </w:p>
        </w:tc>
        <w:tc>
          <w:tcPr>
            <w:tcW w:w="1276" w:type="dxa"/>
            <w:vAlign w:val="center"/>
          </w:tcPr>
          <w:p w14:paraId="33FBC003" w14:textId="77777777" w:rsidR="00E374BD" w:rsidRPr="00126DE3" w:rsidRDefault="00E374BD" w:rsidP="00935A10">
            <w:pPr>
              <w:pStyle w:val="Compact"/>
              <w:jc w:val="left"/>
              <w:rPr>
                <w:rFonts w:ascii="Times New Roman" w:hAnsi="Times New Roman" w:cs="Times New Roman"/>
                <w:sz w:val="18"/>
                <w:szCs w:val="18"/>
              </w:rPr>
            </w:pPr>
            <w:r>
              <w:rPr>
                <w:rFonts w:ascii="Times New Roman" w:hAnsi="Times New Roman" w:cs="Times New Roman"/>
                <w:sz w:val="18"/>
                <w:szCs w:val="18"/>
                <w:lang w:val="ru-RU"/>
              </w:rPr>
              <w:t>0.0693***</w:t>
            </w:r>
          </w:p>
        </w:tc>
        <w:tc>
          <w:tcPr>
            <w:tcW w:w="1275" w:type="dxa"/>
            <w:vAlign w:val="center"/>
          </w:tcPr>
          <w:p w14:paraId="5C02018A" w14:textId="77777777" w:rsidR="00E374BD" w:rsidRPr="00126DE3" w:rsidRDefault="00E374BD" w:rsidP="00935A10">
            <w:pPr>
              <w:pStyle w:val="Compact"/>
              <w:jc w:val="left"/>
              <w:rPr>
                <w:rFonts w:ascii="Times New Roman" w:hAnsi="Times New Roman" w:cs="Times New Roman"/>
                <w:sz w:val="18"/>
                <w:szCs w:val="18"/>
              </w:rPr>
            </w:pPr>
            <w:r>
              <w:rPr>
                <w:rFonts w:ascii="Times New Roman" w:hAnsi="Times New Roman" w:cs="Times New Roman"/>
                <w:sz w:val="18"/>
                <w:szCs w:val="18"/>
                <w:lang w:val="ru-RU"/>
              </w:rPr>
              <w:t>0.</w:t>
            </w:r>
            <w:r>
              <w:rPr>
                <w:rFonts w:ascii="Times New Roman" w:hAnsi="Times New Roman" w:cs="Times New Roman"/>
                <w:sz w:val="18"/>
                <w:szCs w:val="18"/>
              </w:rPr>
              <w:t>0037</w:t>
            </w:r>
          </w:p>
        </w:tc>
        <w:tc>
          <w:tcPr>
            <w:tcW w:w="1613" w:type="dxa"/>
            <w:vAlign w:val="center"/>
          </w:tcPr>
          <w:p w14:paraId="5401EBCA" w14:textId="77777777" w:rsidR="00E374BD" w:rsidRPr="00126DE3" w:rsidRDefault="00E374BD" w:rsidP="00935A10">
            <w:pPr>
              <w:pStyle w:val="Compact"/>
              <w:jc w:val="left"/>
              <w:rPr>
                <w:rFonts w:ascii="Times New Roman" w:hAnsi="Times New Roman" w:cs="Times New Roman"/>
                <w:sz w:val="18"/>
                <w:szCs w:val="18"/>
              </w:rPr>
            </w:pPr>
            <w:r>
              <w:rPr>
                <w:rFonts w:ascii="Times New Roman" w:hAnsi="Times New Roman" w:cs="Times New Roman"/>
                <w:sz w:val="18"/>
                <w:szCs w:val="18"/>
              </w:rPr>
              <w:t>0.1329***</w:t>
            </w:r>
          </w:p>
        </w:tc>
        <w:tc>
          <w:tcPr>
            <w:tcW w:w="1364" w:type="dxa"/>
            <w:vAlign w:val="center"/>
          </w:tcPr>
          <w:p w14:paraId="68BF8A5C" w14:textId="77777777" w:rsidR="00E374BD" w:rsidRPr="00126DE3" w:rsidRDefault="00E374BD" w:rsidP="00935A10">
            <w:pPr>
              <w:pStyle w:val="Compact"/>
              <w:jc w:val="left"/>
              <w:rPr>
                <w:rFonts w:ascii="Times New Roman" w:hAnsi="Times New Roman" w:cs="Times New Roman"/>
                <w:sz w:val="18"/>
                <w:szCs w:val="18"/>
              </w:rPr>
            </w:pPr>
            <w:r>
              <w:rPr>
                <w:rFonts w:ascii="Times New Roman" w:hAnsi="Times New Roman" w:cs="Times New Roman"/>
                <w:sz w:val="18"/>
                <w:szCs w:val="18"/>
              </w:rPr>
              <w:t>0.0709***</w:t>
            </w:r>
          </w:p>
        </w:tc>
        <w:tc>
          <w:tcPr>
            <w:tcW w:w="1506" w:type="dxa"/>
            <w:vAlign w:val="center"/>
          </w:tcPr>
          <w:p w14:paraId="172BCD6E" w14:textId="77777777" w:rsidR="00E374BD" w:rsidRPr="00126DE3" w:rsidRDefault="00E374BD" w:rsidP="00935A10">
            <w:pPr>
              <w:pStyle w:val="Compact"/>
              <w:jc w:val="left"/>
              <w:rPr>
                <w:rFonts w:ascii="Times New Roman" w:hAnsi="Times New Roman" w:cs="Times New Roman"/>
                <w:sz w:val="18"/>
                <w:szCs w:val="18"/>
              </w:rPr>
            </w:pPr>
            <w:r>
              <w:rPr>
                <w:rFonts w:ascii="Times New Roman" w:hAnsi="Times New Roman" w:cs="Times New Roman"/>
                <w:sz w:val="18"/>
                <w:szCs w:val="18"/>
              </w:rPr>
              <w:t>0.1057***</w:t>
            </w:r>
          </w:p>
        </w:tc>
      </w:tr>
      <w:tr w:rsidR="00E374BD" w:rsidRPr="0020446C" w14:paraId="7FDB3385" w14:textId="77777777" w:rsidTr="00935A10">
        <w:tc>
          <w:tcPr>
            <w:tcW w:w="2093" w:type="dxa"/>
            <w:vMerge/>
          </w:tcPr>
          <w:p w14:paraId="47CCFB90" w14:textId="77777777" w:rsidR="00E374BD" w:rsidRPr="00126DE3" w:rsidRDefault="00E374BD" w:rsidP="00935A10">
            <w:pPr>
              <w:pStyle w:val="Compact"/>
              <w:jc w:val="left"/>
              <w:rPr>
                <w:rFonts w:ascii="Times New Roman" w:hAnsi="Times New Roman" w:cs="Times New Roman"/>
                <w:b/>
                <w:sz w:val="18"/>
                <w:szCs w:val="18"/>
              </w:rPr>
            </w:pPr>
          </w:p>
        </w:tc>
        <w:tc>
          <w:tcPr>
            <w:tcW w:w="1276" w:type="dxa"/>
            <w:vAlign w:val="center"/>
          </w:tcPr>
          <w:p w14:paraId="1DDB9403" w14:textId="77777777" w:rsidR="00E374BD" w:rsidRPr="00126DE3" w:rsidRDefault="00E374BD" w:rsidP="00935A10">
            <w:pPr>
              <w:pStyle w:val="Compact"/>
              <w:jc w:val="left"/>
              <w:rPr>
                <w:rFonts w:ascii="Times New Roman" w:hAnsi="Times New Roman" w:cs="Times New Roman"/>
                <w:sz w:val="18"/>
                <w:szCs w:val="18"/>
              </w:rPr>
            </w:pPr>
            <w:r>
              <w:rPr>
                <w:rFonts w:ascii="Times New Roman" w:hAnsi="Times New Roman" w:cs="Times New Roman"/>
                <w:sz w:val="18"/>
                <w:szCs w:val="18"/>
                <w:lang w:val="ru-RU"/>
              </w:rPr>
              <w:t>(0.0213)</w:t>
            </w:r>
          </w:p>
        </w:tc>
        <w:tc>
          <w:tcPr>
            <w:tcW w:w="1275" w:type="dxa"/>
            <w:vAlign w:val="center"/>
          </w:tcPr>
          <w:p w14:paraId="0BCA029F" w14:textId="77777777" w:rsidR="00E374BD" w:rsidRPr="00126DE3" w:rsidRDefault="00E374BD" w:rsidP="00935A10">
            <w:pPr>
              <w:pStyle w:val="Compact"/>
              <w:jc w:val="left"/>
              <w:rPr>
                <w:rFonts w:ascii="Times New Roman" w:hAnsi="Times New Roman" w:cs="Times New Roman"/>
                <w:sz w:val="18"/>
                <w:szCs w:val="18"/>
              </w:rPr>
            </w:pPr>
            <w:r>
              <w:rPr>
                <w:rFonts w:ascii="Times New Roman" w:hAnsi="Times New Roman" w:cs="Times New Roman"/>
                <w:sz w:val="18"/>
                <w:szCs w:val="18"/>
              </w:rPr>
              <w:t>(0.0047)</w:t>
            </w:r>
          </w:p>
        </w:tc>
        <w:tc>
          <w:tcPr>
            <w:tcW w:w="1613" w:type="dxa"/>
            <w:vAlign w:val="center"/>
          </w:tcPr>
          <w:p w14:paraId="5FD344D5" w14:textId="77777777" w:rsidR="00E374BD" w:rsidRPr="00126DE3" w:rsidRDefault="00E374BD" w:rsidP="00935A10">
            <w:pPr>
              <w:pStyle w:val="Compact"/>
              <w:jc w:val="left"/>
              <w:rPr>
                <w:rFonts w:ascii="Times New Roman" w:hAnsi="Times New Roman" w:cs="Times New Roman"/>
                <w:sz w:val="18"/>
                <w:szCs w:val="18"/>
              </w:rPr>
            </w:pPr>
            <w:r>
              <w:rPr>
                <w:rFonts w:ascii="Times New Roman" w:hAnsi="Times New Roman" w:cs="Times New Roman"/>
                <w:sz w:val="18"/>
                <w:szCs w:val="18"/>
              </w:rPr>
              <w:t>(0.0134)</w:t>
            </w:r>
          </w:p>
        </w:tc>
        <w:tc>
          <w:tcPr>
            <w:tcW w:w="1364" w:type="dxa"/>
            <w:vAlign w:val="center"/>
          </w:tcPr>
          <w:p w14:paraId="47048CA0" w14:textId="77777777" w:rsidR="00E374BD" w:rsidRPr="00126DE3" w:rsidRDefault="00E374BD" w:rsidP="00935A10">
            <w:pPr>
              <w:pStyle w:val="Compact"/>
              <w:jc w:val="left"/>
              <w:rPr>
                <w:rFonts w:ascii="Times New Roman" w:hAnsi="Times New Roman" w:cs="Times New Roman"/>
                <w:sz w:val="18"/>
                <w:szCs w:val="18"/>
              </w:rPr>
            </w:pPr>
            <w:r>
              <w:rPr>
                <w:rFonts w:ascii="Times New Roman" w:hAnsi="Times New Roman" w:cs="Times New Roman"/>
                <w:sz w:val="18"/>
                <w:szCs w:val="18"/>
              </w:rPr>
              <w:t>(0.0230)</w:t>
            </w:r>
          </w:p>
        </w:tc>
        <w:tc>
          <w:tcPr>
            <w:tcW w:w="1506" w:type="dxa"/>
            <w:vAlign w:val="center"/>
          </w:tcPr>
          <w:p w14:paraId="1493A986" w14:textId="77777777" w:rsidR="00E374BD" w:rsidRPr="00126DE3" w:rsidRDefault="00E374BD" w:rsidP="00935A10">
            <w:pPr>
              <w:pStyle w:val="Compact"/>
              <w:jc w:val="left"/>
              <w:rPr>
                <w:rFonts w:ascii="Times New Roman" w:hAnsi="Times New Roman" w:cs="Times New Roman"/>
                <w:sz w:val="18"/>
                <w:szCs w:val="18"/>
              </w:rPr>
            </w:pPr>
            <w:r>
              <w:rPr>
                <w:rFonts w:ascii="Times New Roman" w:hAnsi="Times New Roman" w:cs="Times New Roman"/>
                <w:sz w:val="18"/>
                <w:szCs w:val="18"/>
              </w:rPr>
              <w:t>(0.0231)</w:t>
            </w:r>
          </w:p>
        </w:tc>
      </w:tr>
      <w:tr w:rsidR="00E374BD" w:rsidRPr="0020446C" w14:paraId="2A74E70F" w14:textId="77777777" w:rsidTr="00935A10">
        <w:tc>
          <w:tcPr>
            <w:tcW w:w="2093" w:type="dxa"/>
            <w:vMerge w:val="restart"/>
          </w:tcPr>
          <w:p w14:paraId="17547E37" w14:textId="56F60B08" w:rsidR="00E374BD" w:rsidRPr="00126DE3" w:rsidRDefault="00E374BD" w:rsidP="00935A10">
            <w:pPr>
              <w:pStyle w:val="Compact"/>
              <w:jc w:val="left"/>
              <w:rPr>
                <w:rFonts w:ascii="Times New Roman" w:hAnsi="Times New Roman" w:cs="Times New Roman"/>
                <w:b/>
                <w:sz w:val="18"/>
                <w:szCs w:val="18"/>
              </w:rPr>
            </w:pPr>
            <w:proofErr w:type="spellStart"/>
            <w:r w:rsidRPr="00126DE3">
              <w:rPr>
                <w:rFonts w:ascii="Times New Roman" w:hAnsi="Times New Roman" w:cs="Times New Roman"/>
                <w:b/>
                <w:sz w:val="18"/>
                <w:szCs w:val="18"/>
              </w:rPr>
              <w:t>stateown+state</w:t>
            </w:r>
            <w:r>
              <w:rPr>
                <w:rFonts w:ascii="Times New Roman" w:hAnsi="Times New Roman" w:cs="Times New Roman"/>
                <w:b/>
                <w:sz w:val="18"/>
                <w:szCs w:val="18"/>
              </w:rPr>
              <w:t>_</w:t>
            </w:r>
            <w:r w:rsidRPr="00126DE3">
              <w:rPr>
                <w:rFonts w:ascii="Times New Roman" w:hAnsi="Times New Roman" w:cs="Times New Roman"/>
                <w:b/>
                <w:sz w:val="18"/>
                <w:szCs w:val="18"/>
              </w:rPr>
              <w:t>rep</w:t>
            </w:r>
            <w:r>
              <w:rPr>
                <w:rFonts w:ascii="Times New Roman" w:hAnsi="Times New Roman" w:cs="Times New Roman"/>
                <w:b/>
                <w:sz w:val="18"/>
                <w:szCs w:val="18"/>
              </w:rPr>
              <w:t>eat</w:t>
            </w:r>
            <w:proofErr w:type="spellEnd"/>
            <w:r w:rsidRPr="00126DE3">
              <w:rPr>
                <w:rFonts w:ascii="Times New Roman" w:hAnsi="Times New Roman" w:cs="Times New Roman"/>
                <w:b/>
                <w:sz w:val="18"/>
                <w:szCs w:val="18"/>
              </w:rPr>
              <w:t xml:space="preserve"> (</w:t>
            </w:r>
            <m:oMath>
              <m:sSub>
                <m:sSubPr>
                  <m:ctrlPr>
                    <w:rPr>
                      <w:rFonts w:ascii="Cambria Math" w:hAnsi="Cambria Math" w:cs="Times New Roman"/>
                      <w:b/>
                      <w:i/>
                      <w:sz w:val="18"/>
                      <w:szCs w:val="18"/>
                    </w:rPr>
                  </m:ctrlPr>
                </m:sSubPr>
                <m:e>
                  <m:r>
                    <m:rPr>
                      <m:sty m:val="bi"/>
                    </m:rPr>
                    <w:rPr>
                      <w:rFonts w:ascii="Cambria Math" w:hAnsi="Cambria Math" w:cs="Times New Roman"/>
                      <w:sz w:val="18"/>
                      <w:szCs w:val="18"/>
                    </w:rPr>
                    <m:t>β</m:t>
                  </m:r>
                </m:e>
                <m:sub>
                  <m:r>
                    <m:rPr>
                      <m:sty m:val="bi"/>
                    </m:rPr>
                    <w:rPr>
                      <w:rFonts w:ascii="Cambria Math" w:hAnsi="Cambria Math" w:cs="Times New Roman"/>
                      <w:sz w:val="18"/>
                      <w:szCs w:val="18"/>
                    </w:rPr>
                    <m:t>1</m:t>
                  </m:r>
                </m:sub>
              </m:sSub>
              <m:r>
                <m:rPr>
                  <m:sty m:val="bi"/>
                </m:rPr>
                <w:rPr>
                  <w:rFonts w:ascii="Cambria Math" w:hAnsi="Cambria Math" w:cs="Times New Roman"/>
                  <w:sz w:val="18"/>
                  <w:szCs w:val="18"/>
                </w:rPr>
                <m:t>+</m:t>
              </m:r>
              <m:sSub>
                <m:sSubPr>
                  <m:ctrlPr>
                    <w:rPr>
                      <w:rFonts w:ascii="Cambria Math" w:hAnsi="Cambria Math" w:cs="Times New Roman"/>
                      <w:b/>
                      <w:i/>
                      <w:sz w:val="18"/>
                      <w:szCs w:val="18"/>
                    </w:rPr>
                  </m:ctrlPr>
                </m:sSubPr>
                <m:e>
                  <m:r>
                    <m:rPr>
                      <m:sty m:val="bi"/>
                    </m:rPr>
                    <w:rPr>
                      <w:rFonts w:ascii="Cambria Math" w:hAnsi="Cambria Math" w:cs="Times New Roman"/>
                      <w:sz w:val="18"/>
                      <w:szCs w:val="18"/>
                    </w:rPr>
                    <m:t>β</m:t>
                  </m:r>
                </m:e>
                <m:sub>
                  <m:r>
                    <m:rPr>
                      <m:sty m:val="bi"/>
                    </m:rPr>
                    <w:rPr>
                      <w:rFonts w:ascii="Cambria Math" w:hAnsi="Cambria Math" w:cs="Times New Roman"/>
                      <w:sz w:val="18"/>
                      <w:szCs w:val="18"/>
                    </w:rPr>
                    <m:t>3</m:t>
                  </m:r>
                </m:sub>
              </m:sSub>
            </m:oMath>
            <w:r w:rsidRPr="00126DE3">
              <w:rPr>
                <w:rFonts w:ascii="Times New Roman" w:hAnsi="Times New Roman" w:cs="Times New Roman"/>
                <w:b/>
                <w:sz w:val="18"/>
                <w:szCs w:val="18"/>
              </w:rPr>
              <w:t>)</w:t>
            </w:r>
          </w:p>
        </w:tc>
        <w:tc>
          <w:tcPr>
            <w:tcW w:w="1276" w:type="dxa"/>
            <w:vAlign w:val="center"/>
          </w:tcPr>
          <w:p w14:paraId="1F7AB210" w14:textId="77777777" w:rsidR="00E374BD" w:rsidRPr="00126DE3" w:rsidRDefault="00E374BD" w:rsidP="00935A10">
            <w:pPr>
              <w:pStyle w:val="Compact"/>
              <w:jc w:val="left"/>
              <w:rPr>
                <w:rFonts w:ascii="Times New Roman" w:hAnsi="Times New Roman" w:cs="Times New Roman"/>
                <w:sz w:val="18"/>
                <w:szCs w:val="18"/>
              </w:rPr>
            </w:pPr>
            <w:r>
              <w:rPr>
                <w:rFonts w:ascii="Times New Roman" w:hAnsi="Times New Roman" w:cs="Times New Roman"/>
                <w:sz w:val="18"/>
                <w:szCs w:val="18"/>
                <w:lang w:val="ru-RU"/>
              </w:rPr>
              <w:t>0.</w:t>
            </w:r>
            <w:r>
              <w:rPr>
                <w:rFonts w:ascii="Times New Roman" w:hAnsi="Times New Roman" w:cs="Times New Roman"/>
                <w:sz w:val="18"/>
                <w:szCs w:val="18"/>
              </w:rPr>
              <w:t>1096***</w:t>
            </w:r>
          </w:p>
        </w:tc>
        <w:tc>
          <w:tcPr>
            <w:tcW w:w="1275" w:type="dxa"/>
            <w:vAlign w:val="center"/>
          </w:tcPr>
          <w:p w14:paraId="410DDE7D" w14:textId="77777777" w:rsidR="00E374BD" w:rsidRPr="00126DE3" w:rsidRDefault="00E374BD" w:rsidP="00935A10">
            <w:pPr>
              <w:pStyle w:val="Compact"/>
              <w:jc w:val="left"/>
              <w:rPr>
                <w:rFonts w:ascii="Times New Roman" w:hAnsi="Times New Roman" w:cs="Times New Roman"/>
                <w:sz w:val="18"/>
                <w:szCs w:val="18"/>
              </w:rPr>
            </w:pPr>
            <w:r>
              <w:rPr>
                <w:rFonts w:ascii="Times New Roman" w:hAnsi="Times New Roman" w:cs="Times New Roman"/>
                <w:sz w:val="18"/>
                <w:szCs w:val="18"/>
              </w:rPr>
              <w:t>0.0092</w:t>
            </w:r>
          </w:p>
        </w:tc>
        <w:tc>
          <w:tcPr>
            <w:tcW w:w="1613" w:type="dxa"/>
            <w:vAlign w:val="center"/>
          </w:tcPr>
          <w:p w14:paraId="4C1D309C" w14:textId="77777777" w:rsidR="00E374BD" w:rsidRPr="00126DE3" w:rsidRDefault="00E374BD" w:rsidP="00935A10">
            <w:pPr>
              <w:pStyle w:val="Compact"/>
              <w:jc w:val="left"/>
              <w:rPr>
                <w:rFonts w:ascii="Times New Roman" w:hAnsi="Times New Roman" w:cs="Times New Roman"/>
                <w:sz w:val="18"/>
                <w:szCs w:val="18"/>
              </w:rPr>
            </w:pPr>
            <w:r>
              <w:rPr>
                <w:rFonts w:ascii="Times New Roman" w:hAnsi="Times New Roman" w:cs="Times New Roman"/>
                <w:sz w:val="18"/>
                <w:szCs w:val="18"/>
              </w:rPr>
              <w:t>0.0769***</w:t>
            </w:r>
          </w:p>
        </w:tc>
        <w:tc>
          <w:tcPr>
            <w:tcW w:w="1364" w:type="dxa"/>
            <w:vAlign w:val="center"/>
          </w:tcPr>
          <w:p w14:paraId="16DEAA4A" w14:textId="77777777" w:rsidR="00E374BD" w:rsidRPr="00126DE3" w:rsidRDefault="00E374BD" w:rsidP="00935A10">
            <w:pPr>
              <w:pStyle w:val="Compact"/>
              <w:jc w:val="left"/>
              <w:rPr>
                <w:rFonts w:ascii="Times New Roman" w:hAnsi="Times New Roman" w:cs="Times New Roman"/>
                <w:sz w:val="18"/>
                <w:szCs w:val="18"/>
              </w:rPr>
            </w:pPr>
            <w:r>
              <w:rPr>
                <w:rFonts w:ascii="Times New Roman" w:hAnsi="Times New Roman" w:cs="Times New Roman"/>
                <w:sz w:val="18"/>
                <w:szCs w:val="18"/>
              </w:rPr>
              <w:t>0.2085***</w:t>
            </w:r>
          </w:p>
        </w:tc>
        <w:tc>
          <w:tcPr>
            <w:tcW w:w="1506" w:type="dxa"/>
            <w:vAlign w:val="center"/>
          </w:tcPr>
          <w:p w14:paraId="773795A6" w14:textId="77777777" w:rsidR="00E374BD" w:rsidRPr="00126DE3" w:rsidRDefault="00E374BD" w:rsidP="00935A10">
            <w:pPr>
              <w:pStyle w:val="Compact"/>
              <w:jc w:val="left"/>
              <w:rPr>
                <w:rFonts w:ascii="Times New Roman" w:hAnsi="Times New Roman" w:cs="Times New Roman"/>
                <w:sz w:val="18"/>
                <w:szCs w:val="18"/>
              </w:rPr>
            </w:pPr>
            <w:r>
              <w:rPr>
                <w:rFonts w:ascii="Times New Roman" w:hAnsi="Times New Roman" w:cs="Times New Roman"/>
                <w:sz w:val="18"/>
                <w:szCs w:val="18"/>
              </w:rPr>
              <w:t>0.1741***</w:t>
            </w:r>
          </w:p>
        </w:tc>
      </w:tr>
      <w:tr w:rsidR="00E374BD" w:rsidRPr="0020446C" w14:paraId="0362F938" w14:textId="77777777" w:rsidTr="00935A10">
        <w:tc>
          <w:tcPr>
            <w:tcW w:w="2093" w:type="dxa"/>
            <w:vMerge/>
          </w:tcPr>
          <w:p w14:paraId="61D0F78C" w14:textId="77777777" w:rsidR="00E374BD" w:rsidRPr="00126DE3" w:rsidRDefault="00E374BD" w:rsidP="00935A10">
            <w:pPr>
              <w:pStyle w:val="Compact"/>
              <w:jc w:val="left"/>
              <w:rPr>
                <w:rFonts w:ascii="Times New Roman" w:hAnsi="Times New Roman" w:cs="Times New Roman"/>
                <w:b/>
                <w:sz w:val="18"/>
                <w:szCs w:val="18"/>
              </w:rPr>
            </w:pPr>
          </w:p>
        </w:tc>
        <w:tc>
          <w:tcPr>
            <w:tcW w:w="1276" w:type="dxa"/>
            <w:vAlign w:val="center"/>
          </w:tcPr>
          <w:p w14:paraId="28B5B28B" w14:textId="77777777" w:rsidR="00E374BD" w:rsidRPr="00126DE3" w:rsidRDefault="00E374BD" w:rsidP="00935A10">
            <w:pPr>
              <w:pStyle w:val="Compact"/>
              <w:jc w:val="left"/>
              <w:rPr>
                <w:rFonts w:ascii="Times New Roman" w:hAnsi="Times New Roman" w:cs="Times New Roman"/>
                <w:sz w:val="18"/>
                <w:szCs w:val="18"/>
              </w:rPr>
            </w:pPr>
            <w:r>
              <w:rPr>
                <w:rFonts w:ascii="Times New Roman" w:hAnsi="Times New Roman" w:cs="Times New Roman"/>
                <w:sz w:val="18"/>
                <w:szCs w:val="18"/>
              </w:rPr>
              <w:t>(0.0310)</w:t>
            </w:r>
          </w:p>
        </w:tc>
        <w:tc>
          <w:tcPr>
            <w:tcW w:w="1275" w:type="dxa"/>
            <w:vAlign w:val="center"/>
          </w:tcPr>
          <w:p w14:paraId="5D8F3B90" w14:textId="77777777" w:rsidR="00E374BD" w:rsidRPr="00126DE3" w:rsidRDefault="00E374BD" w:rsidP="00935A10">
            <w:pPr>
              <w:pStyle w:val="Compact"/>
              <w:jc w:val="left"/>
              <w:rPr>
                <w:rFonts w:ascii="Times New Roman" w:hAnsi="Times New Roman" w:cs="Times New Roman"/>
                <w:sz w:val="18"/>
                <w:szCs w:val="18"/>
              </w:rPr>
            </w:pPr>
            <w:r>
              <w:rPr>
                <w:rFonts w:ascii="Times New Roman" w:hAnsi="Times New Roman" w:cs="Times New Roman"/>
                <w:sz w:val="18"/>
                <w:szCs w:val="18"/>
              </w:rPr>
              <w:t>(0.0157)</w:t>
            </w:r>
          </w:p>
        </w:tc>
        <w:tc>
          <w:tcPr>
            <w:tcW w:w="1613" w:type="dxa"/>
            <w:vAlign w:val="center"/>
          </w:tcPr>
          <w:p w14:paraId="5AECDE93" w14:textId="77777777" w:rsidR="00E374BD" w:rsidRPr="00126DE3" w:rsidRDefault="00E374BD" w:rsidP="00935A10">
            <w:pPr>
              <w:pStyle w:val="Compact"/>
              <w:jc w:val="left"/>
              <w:rPr>
                <w:rFonts w:ascii="Times New Roman" w:hAnsi="Times New Roman" w:cs="Times New Roman"/>
                <w:sz w:val="18"/>
                <w:szCs w:val="18"/>
              </w:rPr>
            </w:pPr>
            <w:r>
              <w:rPr>
                <w:rFonts w:ascii="Times New Roman" w:hAnsi="Times New Roman" w:cs="Times New Roman"/>
                <w:sz w:val="18"/>
                <w:szCs w:val="18"/>
              </w:rPr>
              <w:t>(0.0191)</w:t>
            </w:r>
          </w:p>
        </w:tc>
        <w:tc>
          <w:tcPr>
            <w:tcW w:w="1364" w:type="dxa"/>
            <w:vAlign w:val="center"/>
          </w:tcPr>
          <w:p w14:paraId="4C239062" w14:textId="77777777" w:rsidR="00E374BD" w:rsidRPr="00126DE3" w:rsidRDefault="00E374BD" w:rsidP="00935A10">
            <w:pPr>
              <w:pStyle w:val="Compact"/>
              <w:jc w:val="left"/>
              <w:rPr>
                <w:rFonts w:ascii="Times New Roman" w:hAnsi="Times New Roman" w:cs="Times New Roman"/>
                <w:sz w:val="18"/>
                <w:szCs w:val="18"/>
              </w:rPr>
            </w:pPr>
            <w:r>
              <w:rPr>
                <w:rFonts w:ascii="Times New Roman" w:hAnsi="Times New Roman" w:cs="Times New Roman"/>
                <w:sz w:val="18"/>
                <w:szCs w:val="18"/>
              </w:rPr>
              <w:t>(0.0248)</w:t>
            </w:r>
          </w:p>
        </w:tc>
        <w:tc>
          <w:tcPr>
            <w:tcW w:w="1506" w:type="dxa"/>
            <w:vAlign w:val="center"/>
          </w:tcPr>
          <w:p w14:paraId="0B66D76C" w14:textId="77777777" w:rsidR="00E374BD" w:rsidRPr="00126DE3" w:rsidRDefault="00E374BD" w:rsidP="00935A10">
            <w:pPr>
              <w:pStyle w:val="Compact"/>
              <w:jc w:val="left"/>
              <w:rPr>
                <w:rFonts w:ascii="Times New Roman" w:hAnsi="Times New Roman" w:cs="Times New Roman"/>
                <w:sz w:val="18"/>
                <w:szCs w:val="18"/>
              </w:rPr>
            </w:pPr>
            <w:r>
              <w:rPr>
                <w:rFonts w:ascii="Times New Roman" w:hAnsi="Times New Roman" w:cs="Times New Roman"/>
                <w:sz w:val="18"/>
                <w:szCs w:val="18"/>
              </w:rPr>
              <w:t>(0.0278)</w:t>
            </w:r>
          </w:p>
        </w:tc>
      </w:tr>
      <w:tr w:rsidR="00E374BD" w:rsidRPr="0020446C" w14:paraId="16AD9FF4" w14:textId="77777777" w:rsidTr="00935A10">
        <w:tc>
          <w:tcPr>
            <w:tcW w:w="2093" w:type="dxa"/>
            <w:vMerge w:val="restart"/>
          </w:tcPr>
          <w:p w14:paraId="06FF888D" w14:textId="2EF2C124" w:rsidR="00E374BD" w:rsidRPr="00126DE3" w:rsidRDefault="00E374BD" w:rsidP="00935A10">
            <w:pPr>
              <w:pStyle w:val="Compact"/>
              <w:jc w:val="left"/>
              <w:rPr>
                <w:rFonts w:ascii="Times New Roman" w:hAnsi="Times New Roman" w:cs="Times New Roman"/>
                <w:b/>
                <w:sz w:val="18"/>
                <w:szCs w:val="18"/>
              </w:rPr>
            </w:pPr>
            <w:proofErr w:type="spellStart"/>
            <w:r>
              <w:rPr>
                <w:rFonts w:ascii="Times New Roman" w:hAnsi="Times New Roman" w:cs="Times New Roman"/>
                <w:b/>
                <w:sz w:val="18"/>
                <w:szCs w:val="18"/>
              </w:rPr>
              <w:t>repeat</w:t>
            </w:r>
            <w:r w:rsidRPr="00126DE3">
              <w:rPr>
                <w:rFonts w:ascii="Times New Roman" w:hAnsi="Times New Roman" w:cs="Times New Roman"/>
                <w:b/>
                <w:sz w:val="18"/>
                <w:szCs w:val="18"/>
              </w:rPr>
              <w:t>+stateown+state</w:t>
            </w:r>
            <w:r>
              <w:rPr>
                <w:rFonts w:ascii="Times New Roman" w:hAnsi="Times New Roman" w:cs="Times New Roman"/>
                <w:b/>
                <w:sz w:val="18"/>
                <w:szCs w:val="18"/>
              </w:rPr>
              <w:t>_</w:t>
            </w:r>
            <w:r w:rsidRPr="00126DE3">
              <w:rPr>
                <w:rFonts w:ascii="Times New Roman" w:hAnsi="Times New Roman" w:cs="Times New Roman"/>
                <w:b/>
                <w:sz w:val="18"/>
                <w:szCs w:val="18"/>
              </w:rPr>
              <w:t>rep</w:t>
            </w:r>
            <w:r>
              <w:rPr>
                <w:rFonts w:ascii="Times New Roman" w:hAnsi="Times New Roman" w:cs="Times New Roman"/>
                <w:b/>
                <w:sz w:val="18"/>
                <w:szCs w:val="18"/>
              </w:rPr>
              <w:t>eat</w:t>
            </w:r>
            <w:proofErr w:type="spellEnd"/>
            <w:r w:rsidRPr="00126DE3">
              <w:rPr>
                <w:rFonts w:ascii="Times New Roman" w:hAnsi="Times New Roman" w:cs="Times New Roman"/>
                <w:b/>
                <w:sz w:val="18"/>
                <w:szCs w:val="18"/>
              </w:rPr>
              <w:t xml:space="preserve"> (</w:t>
            </w:r>
            <m:oMath>
              <m:sSub>
                <m:sSubPr>
                  <m:ctrlPr>
                    <w:rPr>
                      <w:rFonts w:ascii="Cambria Math" w:hAnsi="Cambria Math" w:cs="Times New Roman"/>
                      <w:b/>
                      <w:i/>
                      <w:sz w:val="18"/>
                      <w:szCs w:val="18"/>
                    </w:rPr>
                  </m:ctrlPr>
                </m:sSubPr>
                <m:e>
                  <m:r>
                    <m:rPr>
                      <m:sty m:val="bi"/>
                    </m:rPr>
                    <w:rPr>
                      <w:rFonts w:ascii="Cambria Math" w:hAnsi="Cambria Math" w:cs="Times New Roman"/>
                      <w:sz w:val="18"/>
                      <w:szCs w:val="18"/>
                    </w:rPr>
                    <m:t>β</m:t>
                  </m:r>
                </m:e>
                <m:sub>
                  <m:r>
                    <m:rPr>
                      <m:sty m:val="bi"/>
                    </m:rPr>
                    <w:rPr>
                      <w:rFonts w:ascii="Cambria Math" w:hAnsi="Cambria Math" w:cs="Times New Roman"/>
                      <w:sz w:val="18"/>
                      <w:szCs w:val="18"/>
                    </w:rPr>
                    <m:t>1</m:t>
                  </m:r>
                </m:sub>
              </m:sSub>
              <m:r>
                <m:rPr>
                  <m:sty m:val="bi"/>
                </m:rPr>
                <w:rPr>
                  <w:rFonts w:ascii="Cambria Math" w:hAnsi="Cambria Math" w:cs="Times New Roman"/>
                  <w:sz w:val="18"/>
                  <w:szCs w:val="18"/>
                </w:rPr>
                <m:t>+</m:t>
              </m:r>
              <m:sSub>
                <m:sSubPr>
                  <m:ctrlPr>
                    <w:rPr>
                      <w:rFonts w:ascii="Cambria Math" w:hAnsi="Cambria Math" w:cs="Times New Roman"/>
                      <w:b/>
                      <w:i/>
                      <w:sz w:val="18"/>
                      <w:szCs w:val="18"/>
                    </w:rPr>
                  </m:ctrlPr>
                </m:sSubPr>
                <m:e>
                  <m:r>
                    <m:rPr>
                      <m:sty m:val="bi"/>
                    </m:rPr>
                    <w:rPr>
                      <w:rFonts w:ascii="Cambria Math" w:hAnsi="Cambria Math" w:cs="Times New Roman"/>
                      <w:sz w:val="18"/>
                      <w:szCs w:val="18"/>
                    </w:rPr>
                    <m:t>β</m:t>
                  </m:r>
                </m:e>
                <m:sub>
                  <m:r>
                    <m:rPr>
                      <m:sty m:val="bi"/>
                    </m:rPr>
                    <w:rPr>
                      <w:rFonts w:ascii="Cambria Math" w:hAnsi="Cambria Math" w:cs="Times New Roman"/>
                      <w:sz w:val="18"/>
                      <w:szCs w:val="18"/>
                    </w:rPr>
                    <m:t>2</m:t>
                  </m:r>
                </m:sub>
              </m:sSub>
              <m:r>
                <m:rPr>
                  <m:sty m:val="bi"/>
                </m:rPr>
                <w:rPr>
                  <w:rFonts w:ascii="Cambria Math" w:hAnsi="Cambria Math" w:cs="Times New Roman"/>
                  <w:sz w:val="18"/>
                  <w:szCs w:val="18"/>
                </w:rPr>
                <m:t>+</m:t>
              </m:r>
              <m:sSub>
                <m:sSubPr>
                  <m:ctrlPr>
                    <w:rPr>
                      <w:rFonts w:ascii="Cambria Math" w:hAnsi="Cambria Math" w:cs="Times New Roman"/>
                      <w:b/>
                      <w:i/>
                      <w:sz w:val="18"/>
                      <w:szCs w:val="18"/>
                    </w:rPr>
                  </m:ctrlPr>
                </m:sSubPr>
                <m:e>
                  <m:r>
                    <m:rPr>
                      <m:sty m:val="bi"/>
                    </m:rPr>
                    <w:rPr>
                      <w:rFonts w:ascii="Cambria Math" w:hAnsi="Cambria Math" w:cs="Times New Roman"/>
                      <w:sz w:val="18"/>
                      <w:szCs w:val="18"/>
                    </w:rPr>
                    <m:t>β</m:t>
                  </m:r>
                </m:e>
                <m:sub>
                  <m:r>
                    <m:rPr>
                      <m:sty m:val="bi"/>
                    </m:rPr>
                    <w:rPr>
                      <w:rFonts w:ascii="Cambria Math" w:hAnsi="Cambria Math" w:cs="Times New Roman"/>
                      <w:sz w:val="18"/>
                      <w:szCs w:val="18"/>
                    </w:rPr>
                    <m:t>3</m:t>
                  </m:r>
                </m:sub>
              </m:sSub>
            </m:oMath>
            <w:r w:rsidRPr="00126DE3">
              <w:rPr>
                <w:rFonts w:ascii="Times New Roman" w:hAnsi="Times New Roman" w:cs="Times New Roman"/>
                <w:b/>
                <w:sz w:val="18"/>
                <w:szCs w:val="18"/>
              </w:rPr>
              <w:t>)</w:t>
            </w:r>
          </w:p>
        </w:tc>
        <w:tc>
          <w:tcPr>
            <w:tcW w:w="1276" w:type="dxa"/>
            <w:vAlign w:val="center"/>
          </w:tcPr>
          <w:p w14:paraId="14264D56" w14:textId="77777777" w:rsidR="00E374BD" w:rsidRPr="00126DE3" w:rsidRDefault="00E374BD" w:rsidP="00935A10">
            <w:pPr>
              <w:pStyle w:val="Compact"/>
              <w:jc w:val="left"/>
              <w:rPr>
                <w:rFonts w:ascii="Times New Roman" w:hAnsi="Times New Roman" w:cs="Times New Roman"/>
                <w:sz w:val="18"/>
                <w:szCs w:val="18"/>
              </w:rPr>
            </w:pPr>
            <w:r>
              <w:rPr>
                <w:rFonts w:ascii="Times New Roman" w:hAnsi="Times New Roman" w:cs="Times New Roman"/>
                <w:sz w:val="18"/>
                <w:szCs w:val="18"/>
              </w:rPr>
              <w:t>0.1203***</w:t>
            </w:r>
          </w:p>
        </w:tc>
        <w:tc>
          <w:tcPr>
            <w:tcW w:w="1275" w:type="dxa"/>
            <w:vAlign w:val="center"/>
          </w:tcPr>
          <w:p w14:paraId="1C7193FE" w14:textId="77777777" w:rsidR="00E374BD" w:rsidRPr="00126DE3" w:rsidRDefault="00E374BD" w:rsidP="00935A10">
            <w:pPr>
              <w:pStyle w:val="Compact"/>
              <w:jc w:val="left"/>
              <w:rPr>
                <w:rFonts w:ascii="Times New Roman" w:hAnsi="Times New Roman" w:cs="Times New Roman"/>
                <w:sz w:val="18"/>
                <w:szCs w:val="18"/>
              </w:rPr>
            </w:pPr>
            <w:r>
              <w:rPr>
                <w:rFonts w:ascii="Times New Roman" w:hAnsi="Times New Roman" w:cs="Times New Roman"/>
                <w:sz w:val="18"/>
                <w:szCs w:val="18"/>
              </w:rPr>
              <w:t>0.0018</w:t>
            </w:r>
          </w:p>
        </w:tc>
        <w:tc>
          <w:tcPr>
            <w:tcW w:w="1613" w:type="dxa"/>
            <w:vAlign w:val="center"/>
          </w:tcPr>
          <w:p w14:paraId="4C473025" w14:textId="77777777" w:rsidR="00E374BD" w:rsidRPr="00126DE3" w:rsidRDefault="00E374BD" w:rsidP="00935A10">
            <w:pPr>
              <w:pStyle w:val="Compact"/>
              <w:jc w:val="left"/>
              <w:rPr>
                <w:rFonts w:ascii="Times New Roman" w:hAnsi="Times New Roman" w:cs="Times New Roman"/>
                <w:sz w:val="18"/>
                <w:szCs w:val="18"/>
              </w:rPr>
            </w:pPr>
            <w:r>
              <w:rPr>
                <w:rFonts w:ascii="Times New Roman" w:hAnsi="Times New Roman" w:cs="Times New Roman"/>
                <w:sz w:val="18"/>
                <w:szCs w:val="18"/>
              </w:rPr>
              <w:t>0.0655***</w:t>
            </w:r>
          </w:p>
        </w:tc>
        <w:tc>
          <w:tcPr>
            <w:tcW w:w="1364" w:type="dxa"/>
            <w:vAlign w:val="center"/>
          </w:tcPr>
          <w:p w14:paraId="620ED01C" w14:textId="77777777" w:rsidR="00E374BD" w:rsidRPr="00126DE3" w:rsidRDefault="00E374BD" w:rsidP="00935A10">
            <w:pPr>
              <w:pStyle w:val="Compact"/>
              <w:jc w:val="left"/>
              <w:rPr>
                <w:rFonts w:ascii="Times New Roman" w:hAnsi="Times New Roman" w:cs="Times New Roman"/>
                <w:sz w:val="18"/>
                <w:szCs w:val="18"/>
              </w:rPr>
            </w:pPr>
            <w:r>
              <w:rPr>
                <w:rFonts w:ascii="Times New Roman" w:hAnsi="Times New Roman" w:cs="Times New Roman"/>
                <w:sz w:val="18"/>
                <w:szCs w:val="18"/>
              </w:rPr>
              <w:t>0.2165***</w:t>
            </w:r>
          </w:p>
        </w:tc>
        <w:tc>
          <w:tcPr>
            <w:tcW w:w="1506" w:type="dxa"/>
            <w:vAlign w:val="center"/>
          </w:tcPr>
          <w:p w14:paraId="6D52A5C0" w14:textId="77777777" w:rsidR="00E374BD" w:rsidRPr="00126DE3" w:rsidRDefault="00E374BD" w:rsidP="00935A10">
            <w:pPr>
              <w:pStyle w:val="Compact"/>
              <w:jc w:val="left"/>
              <w:rPr>
                <w:rFonts w:ascii="Times New Roman" w:hAnsi="Times New Roman" w:cs="Times New Roman"/>
                <w:sz w:val="18"/>
                <w:szCs w:val="18"/>
              </w:rPr>
            </w:pPr>
            <w:r>
              <w:rPr>
                <w:rFonts w:ascii="Times New Roman" w:hAnsi="Times New Roman" w:cs="Times New Roman"/>
                <w:sz w:val="18"/>
                <w:szCs w:val="18"/>
              </w:rPr>
              <w:t>0.1819***</w:t>
            </w:r>
          </w:p>
        </w:tc>
      </w:tr>
      <w:tr w:rsidR="003A7620" w:rsidRPr="0020446C" w14:paraId="5BD91C07" w14:textId="77777777" w:rsidTr="00935A10">
        <w:tc>
          <w:tcPr>
            <w:tcW w:w="2093" w:type="dxa"/>
            <w:vMerge/>
          </w:tcPr>
          <w:p w14:paraId="1DDE0805" w14:textId="77777777" w:rsidR="003A7620" w:rsidRPr="00126DE3" w:rsidRDefault="003A7620" w:rsidP="00935A10">
            <w:pPr>
              <w:pStyle w:val="Compact"/>
              <w:jc w:val="left"/>
              <w:rPr>
                <w:rFonts w:ascii="Times New Roman" w:hAnsi="Times New Roman" w:cs="Times New Roman"/>
                <w:b/>
                <w:sz w:val="18"/>
                <w:szCs w:val="18"/>
              </w:rPr>
            </w:pPr>
          </w:p>
        </w:tc>
        <w:tc>
          <w:tcPr>
            <w:tcW w:w="1276" w:type="dxa"/>
            <w:vAlign w:val="center"/>
          </w:tcPr>
          <w:p w14:paraId="69E65A04" w14:textId="77777777" w:rsidR="003A7620" w:rsidRPr="00126DE3" w:rsidRDefault="003A7620" w:rsidP="00935A10">
            <w:pPr>
              <w:pStyle w:val="Compact"/>
              <w:jc w:val="left"/>
              <w:rPr>
                <w:rFonts w:ascii="Times New Roman" w:hAnsi="Times New Roman" w:cs="Times New Roman"/>
                <w:sz w:val="18"/>
                <w:szCs w:val="18"/>
              </w:rPr>
            </w:pPr>
            <w:r>
              <w:rPr>
                <w:rFonts w:ascii="Times New Roman" w:hAnsi="Times New Roman" w:cs="Times New Roman"/>
                <w:sz w:val="18"/>
                <w:szCs w:val="18"/>
              </w:rPr>
              <w:t>(0.0329)</w:t>
            </w:r>
          </w:p>
        </w:tc>
        <w:tc>
          <w:tcPr>
            <w:tcW w:w="1275" w:type="dxa"/>
            <w:vAlign w:val="center"/>
          </w:tcPr>
          <w:p w14:paraId="4518401E" w14:textId="77777777" w:rsidR="003A7620" w:rsidRPr="00126DE3" w:rsidRDefault="003A7620" w:rsidP="00935A10">
            <w:pPr>
              <w:pStyle w:val="Compact"/>
              <w:jc w:val="left"/>
              <w:rPr>
                <w:rFonts w:ascii="Times New Roman" w:hAnsi="Times New Roman" w:cs="Times New Roman"/>
                <w:sz w:val="18"/>
                <w:szCs w:val="18"/>
              </w:rPr>
            </w:pPr>
            <w:r>
              <w:rPr>
                <w:rFonts w:ascii="Times New Roman" w:hAnsi="Times New Roman" w:cs="Times New Roman"/>
                <w:sz w:val="18"/>
                <w:szCs w:val="18"/>
              </w:rPr>
              <w:t>(0.0185)</w:t>
            </w:r>
          </w:p>
        </w:tc>
        <w:tc>
          <w:tcPr>
            <w:tcW w:w="1613" w:type="dxa"/>
            <w:vAlign w:val="center"/>
          </w:tcPr>
          <w:p w14:paraId="4E60919E" w14:textId="77777777" w:rsidR="003A7620" w:rsidRPr="00126DE3" w:rsidRDefault="003A7620" w:rsidP="00935A10">
            <w:pPr>
              <w:pStyle w:val="Compact"/>
              <w:jc w:val="left"/>
              <w:rPr>
                <w:rFonts w:ascii="Times New Roman" w:hAnsi="Times New Roman" w:cs="Times New Roman"/>
                <w:sz w:val="18"/>
                <w:szCs w:val="18"/>
              </w:rPr>
            </w:pPr>
            <w:r>
              <w:rPr>
                <w:rFonts w:ascii="Times New Roman" w:hAnsi="Times New Roman" w:cs="Times New Roman"/>
                <w:sz w:val="18"/>
                <w:szCs w:val="18"/>
              </w:rPr>
              <w:t>(0.0203)</w:t>
            </w:r>
          </w:p>
        </w:tc>
        <w:tc>
          <w:tcPr>
            <w:tcW w:w="1364" w:type="dxa"/>
            <w:vAlign w:val="center"/>
          </w:tcPr>
          <w:p w14:paraId="69BF489E" w14:textId="77777777" w:rsidR="003A7620" w:rsidRPr="00126DE3" w:rsidRDefault="003A7620" w:rsidP="00935A10">
            <w:pPr>
              <w:pStyle w:val="Compact"/>
              <w:jc w:val="left"/>
              <w:rPr>
                <w:rFonts w:ascii="Times New Roman" w:hAnsi="Times New Roman" w:cs="Times New Roman"/>
                <w:sz w:val="18"/>
                <w:szCs w:val="18"/>
              </w:rPr>
            </w:pPr>
            <w:r>
              <w:rPr>
                <w:rFonts w:ascii="Times New Roman" w:hAnsi="Times New Roman" w:cs="Times New Roman"/>
                <w:sz w:val="18"/>
                <w:szCs w:val="18"/>
              </w:rPr>
              <w:t>(0.0306)</w:t>
            </w:r>
          </w:p>
        </w:tc>
        <w:tc>
          <w:tcPr>
            <w:tcW w:w="1506" w:type="dxa"/>
            <w:vAlign w:val="center"/>
          </w:tcPr>
          <w:p w14:paraId="6A51B6A7" w14:textId="77777777" w:rsidR="003A7620" w:rsidRPr="00126DE3" w:rsidRDefault="003A7620" w:rsidP="00935A10">
            <w:pPr>
              <w:pStyle w:val="Compact"/>
              <w:jc w:val="left"/>
              <w:rPr>
                <w:rFonts w:ascii="Times New Roman" w:hAnsi="Times New Roman" w:cs="Times New Roman"/>
                <w:sz w:val="18"/>
                <w:szCs w:val="18"/>
              </w:rPr>
            </w:pPr>
            <w:r>
              <w:rPr>
                <w:rFonts w:ascii="Times New Roman" w:hAnsi="Times New Roman" w:cs="Times New Roman"/>
                <w:sz w:val="18"/>
                <w:szCs w:val="18"/>
              </w:rPr>
              <w:t>(0.0337)</w:t>
            </w:r>
          </w:p>
        </w:tc>
      </w:tr>
    </w:tbl>
    <w:p w14:paraId="33151FF2" w14:textId="77777777" w:rsidR="003A7620" w:rsidRDefault="003A7620" w:rsidP="003A7620">
      <w:pPr>
        <w:spacing w:before="0" w:after="0" w:line="360" w:lineRule="auto"/>
        <w:jc w:val="center"/>
        <w:rPr>
          <w:rFonts w:eastAsia="Times New Roman" w:cs="Times New Roman"/>
          <w:sz w:val="18"/>
          <w:szCs w:val="18"/>
          <w:lang w:val="en-US" w:eastAsia="ru-RU"/>
        </w:rPr>
      </w:pPr>
    </w:p>
    <w:p w14:paraId="4C7753DD" w14:textId="60D153C8" w:rsidR="003A7620" w:rsidRPr="00126DE3" w:rsidRDefault="006D516A">
      <w:pPr>
        <w:spacing w:before="0" w:after="0" w:line="360" w:lineRule="auto"/>
        <w:jc w:val="center"/>
        <w:rPr>
          <w:rFonts w:eastAsia="Times New Roman" w:cs="Times New Roman"/>
          <w:sz w:val="18"/>
          <w:szCs w:val="18"/>
          <w:lang w:val="en-US" w:eastAsia="ru-RU"/>
        </w:rPr>
      </w:pPr>
      <w:proofErr w:type="gramStart"/>
      <w:r w:rsidRPr="0052057B">
        <w:rPr>
          <w:rFonts w:eastAsia="Times New Roman" w:cs="Times New Roman"/>
          <w:sz w:val="20"/>
          <w:szCs w:val="20"/>
          <w:lang w:val="en-US" w:eastAsia="ru-RU"/>
        </w:rPr>
        <w:t>*** p&lt;0.01, ** p&lt;0.0</w:t>
      </w:r>
      <w:r>
        <w:rPr>
          <w:rFonts w:eastAsia="Times New Roman" w:cs="Times New Roman"/>
          <w:sz w:val="20"/>
          <w:szCs w:val="20"/>
          <w:lang w:val="en-US" w:eastAsia="ru-RU"/>
        </w:rPr>
        <w:t>5</w:t>
      </w:r>
      <w:r w:rsidRPr="0052057B">
        <w:rPr>
          <w:rFonts w:eastAsia="Times New Roman" w:cs="Times New Roman"/>
          <w:sz w:val="20"/>
          <w:szCs w:val="20"/>
          <w:lang w:val="en-US" w:eastAsia="ru-RU"/>
        </w:rPr>
        <w:t>, * p&lt;0.</w:t>
      </w:r>
      <w:r>
        <w:rPr>
          <w:rFonts w:eastAsia="Times New Roman" w:cs="Times New Roman"/>
          <w:sz w:val="20"/>
          <w:szCs w:val="20"/>
          <w:lang w:val="en-US" w:eastAsia="ru-RU"/>
        </w:rPr>
        <w:t>10</w:t>
      </w:r>
      <w:r w:rsidRPr="0052057B">
        <w:rPr>
          <w:rFonts w:eastAsia="Times New Roman" w:cs="Times New Roman"/>
          <w:sz w:val="20"/>
          <w:szCs w:val="20"/>
          <w:lang w:val="en-US" w:eastAsia="ru-RU"/>
        </w:rPr>
        <w:t>.</w:t>
      </w:r>
      <w:proofErr w:type="gramEnd"/>
      <w:r w:rsidRPr="0052057B">
        <w:rPr>
          <w:rFonts w:eastAsia="Times New Roman" w:cs="Times New Roman"/>
          <w:sz w:val="20"/>
          <w:szCs w:val="20"/>
          <w:lang w:val="en-US" w:eastAsia="ru-RU"/>
        </w:rPr>
        <w:t xml:space="preserve"> Robust standard errors in parentheses</w:t>
      </w:r>
    </w:p>
    <w:p w14:paraId="475275E1" w14:textId="4ED14F99" w:rsidR="00937217" w:rsidRPr="009171B7" w:rsidRDefault="00B4015D" w:rsidP="009171B7">
      <w:pPr>
        <w:spacing w:before="0" w:after="200"/>
        <w:jc w:val="center"/>
        <w:rPr>
          <w:rFonts w:cs="Times New Roman"/>
          <w:sz w:val="24"/>
          <w:szCs w:val="24"/>
          <w:lang w:val="en-US"/>
        </w:rPr>
      </w:pPr>
      <w:proofErr w:type="gramStart"/>
      <w:r>
        <w:rPr>
          <w:rFonts w:eastAsia="Times New Roman" w:cs="Times New Roman"/>
          <w:sz w:val="18"/>
          <w:szCs w:val="18"/>
          <w:vertAlign w:val="superscript"/>
          <w:lang w:val="en-US" w:eastAsia="ru-RU"/>
        </w:rPr>
        <w:t>a</w:t>
      </w:r>
      <w:r>
        <w:rPr>
          <w:rFonts w:eastAsia="Times New Roman" w:cs="Times New Roman"/>
          <w:sz w:val="18"/>
          <w:szCs w:val="18"/>
          <w:lang w:val="en-US" w:eastAsia="ru-RU"/>
        </w:rPr>
        <w:t xml:space="preserve"> </w:t>
      </w:r>
      <w:r>
        <w:rPr>
          <w:rFonts w:cs="Times New Roman"/>
          <w:sz w:val="24"/>
          <w:szCs w:val="24"/>
          <w:lang w:val="en-GB"/>
        </w:rPr>
        <w:t xml:space="preserve"> </w:t>
      </w:r>
      <w:r w:rsidRPr="00694789">
        <w:rPr>
          <w:rFonts w:cs="Times New Roman"/>
          <w:b/>
          <w:sz w:val="20"/>
          <w:szCs w:val="20"/>
          <w:lang w:val="en-GB"/>
        </w:rPr>
        <w:t>Other</w:t>
      </w:r>
      <w:proofErr w:type="gramEnd"/>
      <w:r w:rsidRPr="00694789">
        <w:rPr>
          <w:rFonts w:cs="Times New Roman"/>
          <w:b/>
          <w:sz w:val="20"/>
          <w:szCs w:val="20"/>
          <w:lang w:val="en-GB"/>
        </w:rPr>
        <w:t xml:space="preserve"> factor variables</w:t>
      </w:r>
      <w:r w:rsidRPr="00694789">
        <w:rPr>
          <w:rFonts w:cs="Times New Roman"/>
          <w:sz w:val="20"/>
          <w:szCs w:val="20"/>
          <w:lang w:val="en-GB"/>
        </w:rPr>
        <w:t xml:space="preserve"> include: type of customer, firm size of supplier, contracting year, contracting quarter, delivery quarter.</w:t>
      </w:r>
    </w:p>
    <w:p w14:paraId="561EA907" w14:textId="77777777" w:rsidR="0012107B" w:rsidRDefault="0012107B" w:rsidP="00770AE5">
      <w:pPr>
        <w:spacing w:before="0" w:after="200"/>
        <w:jc w:val="center"/>
        <w:rPr>
          <w:rFonts w:cs="Times New Roman"/>
          <w:sz w:val="22"/>
          <w:lang w:val="en-US"/>
        </w:rPr>
      </w:pPr>
    </w:p>
    <w:p w14:paraId="0F8282B0" w14:textId="77777777" w:rsidR="00DA3024" w:rsidRDefault="00DA3024" w:rsidP="00770AE5">
      <w:pPr>
        <w:spacing w:before="0" w:after="200"/>
        <w:jc w:val="center"/>
        <w:rPr>
          <w:rFonts w:cs="Times New Roman"/>
          <w:sz w:val="22"/>
          <w:lang w:val="en-US"/>
        </w:rPr>
      </w:pPr>
    </w:p>
    <w:p w14:paraId="1CDC4FBD" w14:textId="77777777" w:rsidR="00DA3024" w:rsidRDefault="00DA3024" w:rsidP="00770AE5">
      <w:pPr>
        <w:spacing w:before="0" w:after="200"/>
        <w:jc w:val="center"/>
        <w:rPr>
          <w:rFonts w:cs="Times New Roman"/>
          <w:sz w:val="22"/>
          <w:lang w:val="en-US"/>
        </w:rPr>
      </w:pPr>
    </w:p>
    <w:p w14:paraId="4AEBC92C" w14:textId="77777777" w:rsidR="00DA3024" w:rsidRDefault="00DA3024" w:rsidP="00770AE5">
      <w:pPr>
        <w:spacing w:before="0" w:after="200"/>
        <w:jc w:val="center"/>
        <w:rPr>
          <w:rFonts w:cs="Times New Roman"/>
          <w:sz w:val="22"/>
          <w:lang w:val="en-US"/>
        </w:rPr>
      </w:pPr>
    </w:p>
    <w:p w14:paraId="529169B6" w14:textId="77777777" w:rsidR="00DA3024" w:rsidRDefault="00DA3024" w:rsidP="00770AE5">
      <w:pPr>
        <w:spacing w:before="0" w:after="200"/>
        <w:jc w:val="center"/>
        <w:rPr>
          <w:rFonts w:cs="Times New Roman"/>
          <w:sz w:val="22"/>
          <w:lang w:val="en-US"/>
        </w:rPr>
      </w:pPr>
    </w:p>
    <w:p w14:paraId="2F9144F5" w14:textId="77777777" w:rsidR="00DA3024" w:rsidRDefault="00DA3024" w:rsidP="00770AE5">
      <w:pPr>
        <w:spacing w:before="0" w:after="200"/>
        <w:jc w:val="center"/>
        <w:rPr>
          <w:rFonts w:cs="Times New Roman"/>
          <w:sz w:val="22"/>
          <w:lang w:val="en-US"/>
        </w:rPr>
      </w:pPr>
    </w:p>
    <w:p w14:paraId="730F3CAC" w14:textId="77777777" w:rsidR="00DA3024" w:rsidRDefault="00DA3024" w:rsidP="00770AE5">
      <w:pPr>
        <w:spacing w:before="0" w:after="200"/>
        <w:jc w:val="center"/>
        <w:rPr>
          <w:rFonts w:cs="Times New Roman"/>
          <w:sz w:val="22"/>
          <w:lang w:val="en-US"/>
        </w:rPr>
      </w:pPr>
    </w:p>
    <w:p w14:paraId="2A97923D" w14:textId="77777777" w:rsidR="00DA3024" w:rsidRDefault="00DA3024" w:rsidP="00770AE5">
      <w:pPr>
        <w:spacing w:before="0" w:after="200"/>
        <w:jc w:val="center"/>
        <w:rPr>
          <w:rFonts w:cs="Times New Roman"/>
          <w:sz w:val="22"/>
          <w:lang w:val="en-US"/>
        </w:rPr>
      </w:pPr>
    </w:p>
    <w:p w14:paraId="13D1FC77" w14:textId="77777777" w:rsidR="00DA3024" w:rsidRDefault="00DA3024" w:rsidP="00770AE5">
      <w:pPr>
        <w:spacing w:before="0" w:after="200"/>
        <w:jc w:val="center"/>
        <w:rPr>
          <w:rFonts w:cs="Times New Roman"/>
          <w:sz w:val="22"/>
          <w:lang w:val="en-US"/>
        </w:rPr>
      </w:pPr>
    </w:p>
    <w:p w14:paraId="0F403B17" w14:textId="22F76053" w:rsidR="004A5976" w:rsidRPr="002B3D9B" w:rsidRDefault="004A5976" w:rsidP="00770AE5">
      <w:pPr>
        <w:spacing w:before="0" w:after="200"/>
        <w:jc w:val="center"/>
        <w:rPr>
          <w:rFonts w:cs="Times New Roman"/>
          <w:sz w:val="22"/>
          <w:lang w:val="en-US"/>
        </w:rPr>
      </w:pPr>
      <w:proofErr w:type="gramStart"/>
      <w:r>
        <w:rPr>
          <w:rFonts w:cs="Times New Roman"/>
          <w:sz w:val="22"/>
          <w:lang w:val="en-US"/>
        </w:rPr>
        <w:t>Table 1</w:t>
      </w:r>
      <w:r w:rsidR="00027340">
        <w:rPr>
          <w:rFonts w:cs="Times New Roman"/>
          <w:sz w:val="22"/>
          <w:lang w:val="en-US"/>
        </w:rPr>
        <w:t>0</w:t>
      </w:r>
      <w:r w:rsidRPr="002B3D9B">
        <w:rPr>
          <w:rFonts w:cs="Times New Roman"/>
          <w:sz w:val="22"/>
          <w:lang w:val="en-US"/>
        </w:rPr>
        <w:t>.</w:t>
      </w:r>
      <w:proofErr w:type="gramEnd"/>
      <w:r w:rsidRPr="002B3D9B">
        <w:rPr>
          <w:rFonts w:cs="Times New Roman"/>
          <w:sz w:val="22"/>
          <w:lang w:val="en-US"/>
        </w:rPr>
        <w:t xml:space="preserve"> Regression results for </w:t>
      </w:r>
      <w:r>
        <w:rPr>
          <w:rFonts w:cs="Times New Roman"/>
          <w:sz w:val="22"/>
          <w:lang w:val="en-US"/>
        </w:rPr>
        <w:t>new definition of repeated contracts</w:t>
      </w:r>
    </w:p>
    <w:tbl>
      <w:tblPr>
        <w:tblStyle w:val="af9"/>
        <w:tblW w:w="89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3"/>
        <w:gridCol w:w="1244"/>
        <w:gridCol w:w="1394"/>
        <w:gridCol w:w="1351"/>
        <w:gridCol w:w="1418"/>
        <w:gridCol w:w="1417"/>
      </w:tblGrid>
      <w:tr w:rsidR="00E374BD" w:rsidRPr="002B3D9B" w14:paraId="678A70B9" w14:textId="77777777" w:rsidTr="009171B7">
        <w:trPr>
          <w:jc w:val="center"/>
        </w:trPr>
        <w:tc>
          <w:tcPr>
            <w:tcW w:w="2123" w:type="dxa"/>
            <w:tcBorders>
              <w:top w:val="single" w:sz="4" w:space="0" w:color="auto"/>
            </w:tcBorders>
            <w:vAlign w:val="bottom"/>
          </w:tcPr>
          <w:p w14:paraId="660E290F" w14:textId="77777777" w:rsidR="00E374BD" w:rsidRPr="00126DE3" w:rsidRDefault="00E374BD" w:rsidP="00935A10">
            <w:pPr>
              <w:pStyle w:val="Compact"/>
              <w:jc w:val="left"/>
              <w:rPr>
                <w:rFonts w:ascii="Times New Roman" w:hAnsi="Times New Roman" w:cs="Times New Roman"/>
                <w:b/>
                <w:sz w:val="18"/>
                <w:szCs w:val="18"/>
              </w:rPr>
            </w:pPr>
          </w:p>
        </w:tc>
        <w:tc>
          <w:tcPr>
            <w:tcW w:w="1244" w:type="dxa"/>
            <w:tcBorders>
              <w:top w:val="single" w:sz="4" w:space="0" w:color="auto"/>
            </w:tcBorders>
            <w:vAlign w:val="center"/>
          </w:tcPr>
          <w:p w14:paraId="484A160A" w14:textId="0737159D" w:rsidR="00E374BD" w:rsidRPr="00126DE3" w:rsidRDefault="00E374BD">
            <w:pPr>
              <w:pStyle w:val="Compact"/>
              <w:jc w:val="center"/>
              <w:rPr>
                <w:rFonts w:ascii="Times New Roman" w:hAnsi="Times New Roman" w:cs="Times New Roman"/>
                <w:b/>
                <w:sz w:val="18"/>
                <w:szCs w:val="18"/>
              </w:rPr>
            </w:pPr>
            <w:r>
              <w:rPr>
                <w:rFonts w:ascii="Times New Roman" w:hAnsi="Times New Roman" w:cs="Times New Roman"/>
                <w:b/>
                <w:sz w:val="18"/>
                <w:szCs w:val="18"/>
              </w:rPr>
              <w:t>(1</w:t>
            </w:r>
            <w:r w:rsidR="00D4716B">
              <w:rPr>
                <w:rFonts w:ascii="Times New Roman" w:hAnsi="Times New Roman" w:cs="Times New Roman"/>
                <w:b/>
                <w:sz w:val="18"/>
                <w:szCs w:val="18"/>
              </w:rPr>
              <w:t>6</w:t>
            </w:r>
            <w:r>
              <w:rPr>
                <w:rFonts w:ascii="Times New Roman" w:hAnsi="Times New Roman" w:cs="Times New Roman"/>
                <w:b/>
                <w:sz w:val="18"/>
                <w:szCs w:val="18"/>
              </w:rPr>
              <w:t>)</w:t>
            </w:r>
          </w:p>
        </w:tc>
        <w:tc>
          <w:tcPr>
            <w:tcW w:w="1394" w:type="dxa"/>
            <w:tcBorders>
              <w:top w:val="single" w:sz="4" w:space="0" w:color="auto"/>
            </w:tcBorders>
            <w:vAlign w:val="center"/>
          </w:tcPr>
          <w:p w14:paraId="5D3C658F" w14:textId="6744EA1F" w:rsidR="00E374BD" w:rsidRPr="00126DE3" w:rsidRDefault="00E374BD" w:rsidP="00935A10">
            <w:pPr>
              <w:pStyle w:val="Compact"/>
              <w:jc w:val="center"/>
              <w:rPr>
                <w:rFonts w:ascii="Times New Roman" w:hAnsi="Times New Roman" w:cs="Times New Roman"/>
                <w:b/>
                <w:sz w:val="18"/>
                <w:szCs w:val="18"/>
              </w:rPr>
            </w:pPr>
            <w:r>
              <w:rPr>
                <w:rFonts w:ascii="Times New Roman" w:hAnsi="Times New Roman" w:cs="Times New Roman"/>
                <w:b/>
                <w:sz w:val="18"/>
                <w:szCs w:val="18"/>
              </w:rPr>
              <w:t>(1</w:t>
            </w:r>
            <w:r w:rsidR="00D4716B">
              <w:rPr>
                <w:rFonts w:ascii="Times New Roman" w:hAnsi="Times New Roman" w:cs="Times New Roman"/>
                <w:b/>
                <w:sz w:val="18"/>
                <w:szCs w:val="18"/>
              </w:rPr>
              <w:t>7</w:t>
            </w:r>
            <w:r>
              <w:rPr>
                <w:rFonts w:ascii="Times New Roman" w:hAnsi="Times New Roman" w:cs="Times New Roman"/>
                <w:b/>
                <w:sz w:val="18"/>
                <w:szCs w:val="18"/>
              </w:rPr>
              <w:t>)</w:t>
            </w:r>
          </w:p>
        </w:tc>
        <w:tc>
          <w:tcPr>
            <w:tcW w:w="1351" w:type="dxa"/>
            <w:tcBorders>
              <w:top w:val="single" w:sz="4" w:space="0" w:color="auto"/>
            </w:tcBorders>
            <w:vAlign w:val="center"/>
          </w:tcPr>
          <w:p w14:paraId="7110F650" w14:textId="59D6890B" w:rsidR="00E374BD" w:rsidRPr="00126DE3" w:rsidRDefault="00E374BD" w:rsidP="00935A10">
            <w:pPr>
              <w:pStyle w:val="Compact"/>
              <w:jc w:val="center"/>
              <w:rPr>
                <w:rFonts w:ascii="Times New Roman" w:hAnsi="Times New Roman" w:cs="Times New Roman"/>
                <w:b/>
                <w:sz w:val="18"/>
                <w:szCs w:val="18"/>
              </w:rPr>
            </w:pPr>
            <w:r>
              <w:rPr>
                <w:rFonts w:ascii="Times New Roman" w:hAnsi="Times New Roman" w:cs="Times New Roman"/>
                <w:b/>
                <w:sz w:val="18"/>
                <w:szCs w:val="18"/>
              </w:rPr>
              <w:t>(1</w:t>
            </w:r>
            <w:r w:rsidR="00D4716B">
              <w:rPr>
                <w:rFonts w:ascii="Times New Roman" w:hAnsi="Times New Roman" w:cs="Times New Roman"/>
                <w:b/>
                <w:sz w:val="18"/>
                <w:szCs w:val="18"/>
              </w:rPr>
              <w:t>8</w:t>
            </w:r>
            <w:r>
              <w:rPr>
                <w:rFonts w:ascii="Times New Roman" w:hAnsi="Times New Roman" w:cs="Times New Roman"/>
                <w:b/>
                <w:sz w:val="18"/>
                <w:szCs w:val="18"/>
              </w:rPr>
              <w:t>)</w:t>
            </w:r>
          </w:p>
        </w:tc>
        <w:tc>
          <w:tcPr>
            <w:tcW w:w="1418" w:type="dxa"/>
            <w:tcBorders>
              <w:top w:val="single" w:sz="4" w:space="0" w:color="auto"/>
            </w:tcBorders>
            <w:vAlign w:val="center"/>
          </w:tcPr>
          <w:p w14:paraId="32C65353" w14:textId="16544669" w:rsidR="00E374BD" w:rsidRPr="00126DE3" w:rsidRDefault="00E374BD" w:rsidP="00935A10">
            <w:pPr>
              <w:pStyle w:val="Compact"/>
              <w:jc w:val="center"/>
              <w:rPr>
                <w:rFonts w:ascii="Times New Roman" w:hAnsi="Times New Roman" w:cs="Times New Roman"/>
                <w:b/>
                <w:sz w:val="18"/>
                <w:szCs w:val="18"/>
              </w:rPr>
            </w:pPr>
            <w:r>
              <w:rPr>
                <w:rFonts w:ascii="Times New Roman" w:hAnsi="Times New Roman" w:cs="Times New Roman"/>
                <w:b/>
                <w:sz w:val="18"/>
                <w:szCs w:val="18"/>
              </w:rPr>
              <w:t>(1</w:t>
            </w:r>
            <w:r w:rsidR="00D4716B">
              <w:rPr>
                <w:rFonts w:ascii="Times New Roman" w:hAnsi="Times New Roman" w:cs="Times New Roman"/>
                <w:b/>
                <w:sz w:val="18"/>
                <w:szCs w:val="18"/>
              </w:rPr>
              <w:t>9</w:t>
            </w:r>
            <w:r>
              <w:rPr>
                <w:rFonts w:ascii="Times New Roman" w:hAnsi="Times New Roman" w:cs="Times New Roman"/>
                <w:b/>
                <w:sz w:val="18"/>
                <w:szCs w:val="18"/>
              </w:rPr>
              <w:t>)</w:t>
            </w:r>
          </w:p>
        </w:tc>
        <w:tc>
          <w:tcPr>
            <w:tcW w:w="1417" w:type="dxa"/>
            <w:tcBorders>
              <w:top w:val="single" w:sz="4" w:space="0" w:color="auto"/>
            </w:tcBorders>
            <w:vAlign w:val="center"/>
          </w:tcPr>
          <w:p w14:paraId="7D775F28" w14:textId="3A1DF4B3" w:rsidR="00E374BD" w:rsidRPr="00126DE3" w:rsidRDefault="00E374BD" w:rsidP="00935A10">
            <w:pPr>
              <w:pStyle w:val="Compact"/>
              <w:jc w:val="center"/>
              <w:rPr>
                <w:rFonts w:ascii="Times New Roman" w:hAnsi="Times New Roman" w:cs="Times New Roman"/>
                <w:b/>
                <w:sz w:val="18"/>
                <w:szCs w:val="18"/>
              </w:rPr>
            </w:pPr>
            <w:r>
              <w:rPr>
                <w:rFonts w:ascii="Times New Roman" w:hAnsi="Times New Roman" w:cs="Times New Roman"/>
                <w:b/>
                <w:sz w:val="18"/>
                <w:szCs w:val="18"/>
              </w:rPr>
              <w:t>(</w:t>
            </w:r>
            <w:r w:rsidR="00D4716B">
              <w:rPr>
                <w:rFonts w:ascii="Times New Roman" w:hAnsi="Times New Roman" w:cs="Times New Roman"/>
                <w:b/>
                <w:sz w:val="18"/>
                <w:szCs w:val="18"/>
              </w:rPr>
              <w:t>20</w:t>
            </w:r>
            <w:r>
              <w:rPr>
                <w:rFonts w:ascii="Times New Roman" w:hAnsi="Times New Roman" w:cs="Times New Roman"/>
                <w:b/>
                <w:sz w:val="18"/>
                <w:szCs w:val="18"/>
              </w:rPr>
              <w:t>)</w:t>
            </w:r>
          </w:p>
        </w:tc>
      </w:tr>
      <w:tr w:rsidR="004A5976" w:rsidRPr="002B3D9B" w14:paraId="137315E1" w14:textId="77777777" w:rsidTr="009171B7">
        <w:trPr>
          <w:jc w:val="center"/>
        </w:trPr>
        <w:tc>
          <w:tcPr>
            <w:tcW w:w="2123" w:type="dxa"/>
            <w:tcBorders>
              <w:bottom w:val="single" w:sz="4" w:space="0" w:color="auto"/>
            </w:tcBorders>
            <w:vAlign w:val="bottom"/>
          </w:tcPr>
          <w:p w14:paraId="2E278C11" w14:textId="77777777" w:rsidR="004A5976" w:rsidRPr="00126DE3" w:rsidRDefault="004A5976" w:rsidP="00935A10">
            <w:pPr>
              <w:pStyle w:val="Compact"/>
              <w:jc w:val="left"/>
              <w:rPr>
                <w:rFonts w:ascii="Times New Roman" w:hAnsi="Times New Roman" w:cs="Times New Roman"/>
                <w:b/>
                <w:sz w:val="18"/>
                <w:szCs w:val="18"/>
              </w:rPr>
            </w:pPr>
          </w:p>
          <w:p w14:paraId="3E35302F" w14:textId="77777777" w:rsidR="004A5976" w:rsidRPr="00126DE3" w:rsidRDefault="004A5976" w:rsidP="00935A10">
            <w:pPr>
              <w:pStyle w:val="Compact"/>
              <w:jc w:val="left"/>
              <w:rPr>
                <w:rFonts w:ascii="Times New Roman" w:hAnsi="Times New Roman" w:cs="Times New Roman"/>
                <w:b/>
                <w:sz w:val="18"/>
                <w:szCs w:val="18"/>
              </w:rPr>
            </w:pPr>
          </w:p>
        </w:tc>
        <w:tc>
          <w:tcPr>
            <w:tcW w:w="1244" w:type="dxa"/>
            <w:tcBorders>
              <w:bottom w:val="single" w:sz="4" w:space="0" w:color="auto"/>
            </w:tcBorders>
            <w:vAlign w:val="center"/>
          </w:tcPr>
          <w:p w14:paraId="198643E8" w14:textId="77777777" w:rsidR="004A5976" w:rsidRPr="00126DE3" w:rsidRDefault="004A5976" w:rsidP="00935A10">
            <w:pPr>
              <w:pStyle w:val="Compact"/>
              <w:jc w:val="center"/>
              <w:rPr>
                <w:rFonts w:ascii="Times New Roman" w:hAnsi="Times New Roman" w:cs="Times New Roman"/>
                <w:b/>
                <w:sz w:val="18"/>
                <w:szCs w:val="18"/>
              </w:rPr>
            </w:pPr>
            <w:r w:rsidRPr="00126DE3">
              <w:rPr>
                <w:rFonts w:ascii="Times New Roman" w:hAnsi="Times New Roman" w:cs="Times New Roman"/>
                <w:b/>
                <w:sz w:val="18"/>
                <w:szCs w:val="18"/>
              </w:rPr>
              <w:t>Request for quotations</w:t>
            </w:r>
          </w:p>
        </w:tc>
        <w:tc>
          <w:tcPr>
            <w:tcW w:w="1394" w:type="dxa"/>
            <w:tcBorders>
              <w:bottom w:val="single" w:sz="4" w:space="0" w:color="auto"/>
            </w:tcBorders>
            <w:vAlign w:val="center"/>
          </w:tcPr>
          <w:p w14:paraId="4EE7E409" w14:textId="77777777" w:rsidR="004A5976" w:rsidRPr="00126DE3" w:rsidRDefault="004A5976" w:rsidP="00935A10">
            <w:pPr>
              <w:pStyle w:val="Compact"/>
              <w:jc w:val="center"/>
              <w:rPr>
                <w:rFonts w:ascii="Times New Roman" w:hAnsi="Times New Roman" w:cs="Times New Roman"/>
                <w:b/>
                <w:sz w:val="18"/>
                <w:szCs w:val="18"/>
              </w:rPr>
            </w:pPr>
            <w:r w:rsidRPr="00126DE3">
              <w:rPr>
                <w:rFonts w:ascii="Times New Roman" w:hAnsi="Times New Roman" w:cs="Times New Roman"/>
                <w:b/>
                <w:sz w:val="18"/>
                <w:szCs w:val="18"/>
              </w:rPr>
              <w:t>E-auctions</w:t>
            </w:r>
          </w:p>
        </w:tc>
        <w:tc>
          <w:tcPr>
            <w:tcW w:w="1351" w:type="dxa"/>
            <w:tcBorders>
              <w:bottom w:val="single" w:sz="4" w:space="0" w:color="auto"/>
            </w:tcBorders>
            <w:vAlign w:val="center"/>
          </w:tcPr>
          <w:p w14:paraId="3124156C" w14:textId="77777777" w:rsidR="004A5976" w:rsidRPr="00126DE3" w:rsidRDefault="004A5976" w:rsidP="00935A10">
            <w:pPr>
              <w:pStyle w:val="Compact"/>
              <w:jc w:val="center"/>
              <w:rPr>
                <w:rFonts w:ascii="Times New Roman" w:hAnsi="Times New Roman" w:cs="Times New Roman"/>
                <w:b/>
                <w:sz w:val="18"/>
                <w:szCs w:val="18"/>
              </w:rPr>
            </w:pPr>
            <w:r w:rsidRPr="00126DE3">
              <w:rPr>
                <w:rFonts w:ascii="Times New Roman" w:hAnsi="Times New Roman" w:cs="Times New Roman"/>
                <w:b/>
                <w:sz w:val="18"/>
                <w:szCs w:val="18"/>
              </w:rPr>
              <w:t>Void auctions</w:t>
            </w:r>
          </w:p>
        </w:tc>
        <w:tc>
          <w:tcPr>
            <w:tcW w:w="1418" w:type="dxa"/>
            <w:tcBorders>
              <w:bottom w:val="single" w:sz="4" w:space="0" w:color="auto"/>
            </w:tcBorders>
            <w:vAlign w:val="center"/>
          </w:tcPr>
          <w:p w14:paraId="50569624" w14:textId="77777777" w:rsidR="004A5976" w:rsidRPr="00126DE3" w:rsidRDefault="004A5976" w:rsidP="00935A10">
            <w:pPr>
              <w:pStyle w:val="Compact"/>
              <w:jc w:val="center"/>
              <w:rPr>
                <w:rFonts w:ascii="Times New Roman" w:hAnsi="Times New Roman" w:cs="Times New Roman"/>
                <w:b/>
                <w:sz w:val="18"/>
                <w:szCs w:val="18"/>
              </w:rPr>
            </w:pPr>
            <w:r w:rsidRPr="00126DE3">
              <w:rPr>
                <w:rFonts w:ascii="Times New Roman" w:hAnsi="Times New Roman" w:cs="Times New Roman"/>
                <w:b/>
                <w:sz w:val="18"/>
                <w:szCs w:val="18"/>
              </w:rPr>
              <w:t>Single sourcing</w:t>
            </w:r>
          </w:p>
        </w:tc>
        <w:tc>
          <w:tcPr>
            <w:tcW w:w="1417" w:type="dxa"/>
            <w:tcBorders>
              <w:bottom w:val="single" w:sz="4" w:space="0" w:color="auto"/>
            </w:tcBorders>
            <w:vAlign w:val="center"/>
          </w:tcPr>
          <w:p w14:paraId="24CACEFA" w14:textId="77777777" w:rsidR="004A5976" w:rsidRPr="00126DE3" w:rsidRDefault="004A5976" w:rsidP="00935A10">
            <w:pPr>
              <w:pStyle w:val="Compact"/>
              <w:jc w:val="center"/>
              <w:rPr>
                <w:rFonts w:ascii="Times New Roman" w:hAnsi="Times New Roman" w:cs="Times New Roman"/>
                <w:b/>
                <w:sz w:val="18"/>
                <w:szCs w:val="18"/>
              </w:rPr>
            </w:pPr>
            <w:r w:rsidRPr="00126DE3">
              <w:rPr>
                <w:rFonts w:ascii="Times New Roman" w:hAnsi="Times New Roman" w:cs="Times New Roman"/>
                <w:b/>
                <w:sz w:val="18"/>
                <w:szCs w:val="18"/>
              </w:rPr>
              <w:t xml:space="preserve">Single source (without  </w:t>
            </w:r>
            <w:proofErr w:type="spellStart"/>
            <w:r w:rsidRPr="00126DE3">
              <w:rPr>
                <w:rFonts w:ascii="Times New Roman" w:hAnsi="Times New Roman" w:cs="Times New Roman"/>
                <w:b/>
                <w:sz w:val="18"/>
                <w:szCs w:val="18"/>
              </w:rPr>
              <w:t>Selinvest</w:t>
            </w:r>
            <w:proofErr w:type="spellEnd"/>
            <w:r w:rsidRPr="00126DE3">
              <w:rPr>
                <w:rFonts w:ascii="Times New Roman" w:hAnsi="Times New Roman" w:cs="Times New Roman"/>
                <w:b/>
                <w:sz w:val="18"/>
                <w:szCs w:val="18"/>
              </w:rPr>
              <w:t>)</w:t>
            </w:r>
          </w:p>
        </w:tc>
      </w:tr>
      <w:tr w:rsidR="004A5976" w:rsidRPr="002B3D9B" w14:paraId="3319317F" w14:textId="77777777" w:rsidTr="00935A10">
        <w:trPr>
          <w:trHeight w:val="263"/>
          <w:jc w:val="center"/>
        </w:trPr>
        <w:tc>
          <w:tcPr>
            <w:tcW w:w="2123" w:type="dxa"/>
            <w:vAlign w:val="bottom"/>
          </w:tcPr>
          <w:p w14:paraId="411B1009" w14:textId="77777777" w:rsidR="004A5976" w:rsidRPr="00126DE3" w:rsidRDefault="004A5976" w:rsidP="00935A10">
            <w:pPr>
              <w:pStyle w:val="Compact"/>
              <w:rPr>
                <w:rFonts w:ascii="Times New Roman" w:hAnsi="Times New Roman" w:cs="Times New Roman"/>
                <w:b/>
                <w:sz w:val="18"/>
                <w:szCs w:val="18"/>
              </w:rPr>
            </w:pPr>
            <w:proofErr w:type="spellStart"/>
            <w:r w:rsidRPr="00126DE3">
              <w:rPr>
                <w:rFonts w:ascii="Times New Roman" w:hAnsi="Times New Roman" w:cs="Times New Roman"/>
                <w:b/>
                <w:sz w:val="18"/>
                <w:szCs w:val="18"/>
              </w:rPr>
              <w:t>stateown</w:t>
            </w:r>
            <w:proofErr w:type="spellEnd"/>
          </w:p>
        </w:tc>
        <w:tc>
          <w:tcPr>
            <w:tcW w:w="1244" w:type="dxa"/>
            <w:vAlign w:val="bottom"/>
          </w:tcPr>
          <w:p w14:paraId="4643050E" w14:textId="77777777" w:rsidR="004A5976" w:rsidRPr="00126DE3" w:rsidRDefault="004A5976" w:rsidP="00935A10">
            <w:pPr>
              <w:pStyle w:val="Compact"/>
              <w:rPr>
                <w:rFonts w:ascii="Times New Roman" w:hAnsi="Times New Roman" w:cs="Times New Roman"/>
                <w:sz w:val="18"/>
                <w:szCs w:val="18"/>
              </w:rPr>
            </w:pPr>
            <w:r w:rsidRPr="00126DE3">
              <w:rPr>
                <w:rFonts w:ascii="Times New Roman" w:hAnsi="Times New Roman" w:cs="Times New Roman"/>
                <w:sz w:val="18"/>
                <w:szCs w:val="18"/>
              </w:rPr>
              <w:t>0.1253***</w:t>
            </w:r>
          </w:p>
        </w:tc>
        <w:tc>
          <w:tcPr>
            <w:tcW w:w="1394" w:type="dxa"/>
            <w:vAlign w:val="bottom"/>
          </w:tcPr>
          <w:p w14:paraId="1425D77C" w14:textId="77777777" w:rsidR="004A5976" w:rsidRPr="00126DE3" w:rsidRDefault="004A5976" w:rsidP="00935A10">
            <w:pPr>
              <w:pStyle w:val="Compact"/>
              <w:rPr>
                <w:rFonts w:ascii="Times New Roman" w:hAnsi="Times New Roman" w:cs="Times New Roman"/>
                <w:sz w:val="18"/>
                <w:szCs w:val="18"/>
              </w:rPr>
            </w:pPr>
            <w:r w:rsidRPr="00126DE3">
              <w:rPr>
                <w:rFonts w:ascii="Times New Roman" w:hAnsi="Times New Roman" w:cs="Times New Roman"/>
                <w:sz w:val="18"/>
                <w:szCs w:val="18"/>
              </w:rPr>
              <w:t>0.0158*</w:t>
            </w:r>
          </w:p>
        </w:tc>
        <w:tc>
          <w:tcPr>
            <w:tcW w:w="1351" w:type="dxa"/>
            <w:vAlign w:val="bottom"/>
          </w:tcPr>
          <w:p w14:paraId="0AC86B05" w14:textId="77777777" w:rsidR="004A5976" w:rsidRPr="00126DE3" w:rsidRDefault="004A5976" w:rsidP="00935A10">
            <w:pPr>
              <w:pStyle w:val="Compact"/>
              <w:rPr>
                <w:rFonts w:ascii="Times New Roman" w:hAnsi="Times New Roman" w:cs="Times New Roman"/>
                <w:sz w:val="18"/>
                <w:szCs w:val="18"/>
              </w:rPr>
            </w:pPr>
            <w:r w:rsidRPr="00126DE3">
              <w:rPr>
                <w:rFonts w:ascii="Times New Roman" w:hAnsi="Times New Roman" w:cs="Times New Roman"/>
                <w:sz w:val="18"/>
                <w:szCs w:val="18"/>
              </w:rPr>
              <w:t>-0.0224</w:t>
            </w:r>
          </w:p>
        </w:tc>
        <w:tc>
          <w:tcPr>
            <w:tcW w:w="1418" w:type="dxa"/>
            <w:vAlign w:val="bottom"/>
          </w:tcPr>
          <w:p w14:paraId="45BE506B" w14:textId="77777777" w:rsidR="004A5976" w:rsidRPr="00126DE3" w:rsidRDefault="004A5976" w:rsidP="00935A10">
            <w:pPr>
              <w:pStyle w:val="Compact"/>
              <w:rPr>
                <w:rFonts w:ascii="Times New Roman" w:hAnsi="Times New Roman" w:cs="Times New Roman"/>
                <w:sz w:val="18"/>
                <w:szCs w:val="18"/>
              </w:rPr>
            </w:pPr>
            <w:r w:rsidRPr="00126DE3">
              <w:rPr>
                <w:rFonts w:ascii="Times New Roman" w:hAnsi="Times New Roman" w:cs="Times New Roman"/>
                <w:sz w:val="18"/>
                <w:szCs w:val="18"/>
              </w:rPr>
              <w:t>0.1262***</w:t>
            </w:r>
          </w:p>
        </w:tc>
        <w:tc>
          <w:tcPr>
            <w:tcW w:w="1417" w:type="dxa"/>
            <w:vAlign w:val="bottom"/>
          </w:tcPr>
          <w:p w14:paraId="311FFC27" w14:textId="77777777" w:rsidR="004A5976" w:rsidRPr="00126DE3" w:rsidRDefault="004A5976" w:rsidP="00935A10">
            <w:pPr>
              <w:pStyle w:val="Compact"/>
              <w:rPr>
                <w:rFonts w:ascii="Times New Roman" w:hAnsi="Times New Roman" w:cs="Times New Roman"/>
                <w:sz w:val="18"/>
                <w:szCs w:val="18"/>
              </w:rPr>
            </w:pPr>
            <w:r w:rsidRPr="00126DE3">
              <w:rPr>
                <w:rFonts w:ascii="Times New Roman" w:hAnsi="Times New Roman" w:cs="Times New Roman"/>
                <w:sz w:val="18"/>
                <w:szCs w:val="18"/>
              </w:rPr>
              <w:t>0.0299</w:t>
            </w:r>
          </w:p>
        </w:tc>
      </w:tr>
      <w:tr w:rsidR="004A5976" w:rsidRPr="002B3D9B" w14:paraId="3437639E" w14:textId="77777777" w:rsidTr="00935A10">
        <w:trPr>
          <w:jc w:val="center"/>
        </w:trPr>
        <w:tc>
          <w:tcPr>
            <w:tcW w:w="2123" w:type="dxa"/>
            <w:vAlign w:val="bottom"/>
          </w:tcPr>
          <w:p w14:paraId="688C99FE" w14:textId="77777777" w:rsidR="004A5976" w:rsidRPr="00126DE3" w:rsidRDefault="004A5976" w:rsidP="00935A10">
            <w:pPr>
              <w:pStyle w:val="Compact"/>
              <w:rPr>
                <w:rFonts w:ascii="Times New Roman" w:hAnsi="Times New Roman" w:cs="Times New Roman"/>
                <w:b/>
                <w:sz w:val="18"/>
                <w:szCs w:val="18"/>
              </w:rPr>
            </w:pPr>
          </w:p>
        </w:tc>
        <w:tc>
          <w:tcPr>
            <w:tcW w:w="1244" w:type="dxa"/>
            <w:vAlign w:val="bottom"/>
          </w:tcPr>
          <w:p w14:paraId="74FCA2B3" w14:textId="77777777" w:rsidR="004A5976" w:rsidRPr="00126DE3" w:rsidRDefault="004A5976" w:rsidP="00935A10">
            <w:pPr>
              <w:pStyle w:val="Compact"/>
              <w:rPr>
                <w:rFonts w:ascii="Times New Roman" w:hAnsi="Times New Roman" w:cs="Times New Roman"/>
                <w:sz w:val="18"/>
                <w:szCs w:val="18"/>
              </w:rPr>
            </w:pPr>
            <w:r w:rsidRPr="00126DE3">
              <w:rPr>
                <w:rFonts w:ascii="Times New Roman" w:hAnsi="Times New Roman" w:cs="Times New Roman"/>
                <w:sz w:val="18"/>
                <w:szCs w:val="18"/>
              </w:rPr>
              <w:t>(0.0196)</w:t>
            </w:r>
          </w:p>
        </w:tc>
        <w:tc>
          <w:tcPr>
            <w:tcW w:w="1394" w:type="dxa"/>
            <w:vAlign w:val="bottom"/>
          </w:tcPr>
          <w:p w14:paraId="1AFAAFC8" w14:textId="77777777" w:rsidR="004A5976" w:rsidRPr="00126DE3" w:rsidRDefault="004A5976" w:rsidP="00935A10">
            <w:pPr>
              <w:pStyle w:val="Compact"/>
              <w:rPr>
                <w:rFonts w:ascii="Times New Roman" w:hAnsi="Times New Roman" w:cs="Times New Roman"/>
                <w:sz w:val="18"/>
                <w:szCs w:val="18"/>
              </w:rPr>
            </w:pPr>
            <w:r w:rsidRPr="00126DE3">
              <w:rPr>
                <w:rFonts w:ascii="Times New Roman" w:hAnsi="Times New Roman" w:cs="Times New Roman"/>
                <w:sz w:val="18"/>
                <w:szCs w:val="18"/>
              </w:rPr>
              <w:t>(0.0084)</w:t>
            </w:r>
          </w:p>
        </w:tc>
        <w:tc>
          <w:tcPr>
            <w:tcW w:w="1351" w:type="dxa"/>
            <w:vAlign w:val="bottom"/>
          </w:tcPr>
          <w:p w14:paraId="1E363DC9" w14:textId="77777777" w:rsidR="004A5976" w:rsidRPr="00126DE3" w:rsidRDefault="004A5976" w:rsidP="00935A10">
            <w:pPr>
              <w:pStyle w:val="Compact"/>
              <w:rPr>
                <w:rFonts w:ascii="Times New Roman" w:hAnsi="Times New Roman" w:cs="Times New Roman"/>
                <w:sz w:val="18"/>
                <w:szCs w:val="18"/>
              </w:rPr>
            </w:pPr>
            <w:r w:rsidRPr="00126DE3">
              <w:rPr>
                <w:rFonts w:ascii="Times New Roman" w:hAnsi="Times New Roman" w:cs="Times New Roman"/>
                <w:sz w:val="18"/>
                <w:szCs w:val="18"/>
              </w:rPr>
              <w:t>(0.0143)</w:t>
            </w:r>
          </w:p>
        </w:tc>
        <w:tc>
          <w:tcPr>
            <w:tcW w:w="1418" w:type="dxa"/>
            <w:vAlign w:val="bottom"/>
          </w:tcPr>
          <w:p w14:paraId="21ED0F5A" w14:textId="77777777" w:rsidR="004A5976" w:rsidRPr="00126DE3" w:rsidRDefault="004A5976" w:rsidP="00935A10">
            <w:pPr>
              <w:pStyle w:val="Compact"/>
              <w:rPr>
                <w:rFonts w:ascii="Times New Roman" w:hAnsi="Times New Roman" w:cs="Times New Roman"/>
                <w:sz w:val="18"/>
                <w:szCs w:val="18"/>
              </w:rPr>
            </w:pPr>
            <w:r w:rsidRPr="00126DE3">
              <w:rPr>
                <w:rFonts w:ascii="Times New Roman" w:hAnsi="Times New Roman" w:cs="Times New Roman"/>
                <w:sz w:val="18"/>
                <w:szCs w:val="18"/>
              </w:rPr>
              <w:t>(0.0173)</w:t>
            </w:r>
          </w:p>
        </w:tc>
        <w:tc>
          <w:tcPr>
            <w:tcW w:w="1417" w:type="dxa"/>
            <w:vAlign w:val="bottom"/>
          </w:tcPr>
          <w:p w14:paraId="1E72C68A" w14:textId="77777777" w:rsidR="004A5976" w:rsidRPr="00126DE3" w:rsidRDefault="004A5976" w:rsidP="00935A10">
            <w:pPr>
              <w:pStyle w:val="Compact"/>
              <w:rPr>
                <w:rFonts w:ascii="Times New Roman" w:hAnsi="Times New Roman" w:cs="Times New Roman"/>
                <w:sz w:val="18"/>
                <w:szCs w:val="18"/>
              </w:rPr>
            </w:pPr>
            <w:r w:rsidRPr="00126DE3">
              <w:rPr>
                <w:rFonts w:ascii="Times New Roman" w:hAnsi="Times New Roman" w:cs="Times New Roman"/>
                <w:sz w:val="18"/>
                <w:szCs w:val="18"/>
              </w:rPr>
              <w:t>(0.0200)</w:t>
            </w:r>
          </w:p>
        </w:tc>
      </w:tr>
      <w:tr w:rsidR="004A5976" w:rsidRPr="002B3D9B" w14:paraId="476433AC" w14:textId="77777777" w:rsidTr="00935A10">
        <w:trPr>
          <w:jc w:val="center"/>
        </w:trPr>
        <w:tc>
          <w:tcPr>
            <w:tcW w:w="2123" w:type="dxa"/>
            <w:vAlign w:val="bottom"/>
          </w:tcPr>
          <w:p w14:paraId="4BF562D0" w14:textId="65BF27D5" w:rsidR="004A5976" w:rsidRPr="00126DE3" w:rsidRDefault="004A5976" w:rsidP="00935A10">
            <w:pPr>
              <w:pStyle w:val="Compact"/>
              <w:rPr>
                <w:rFonts w:ascii="Times New Roman" w:hAnsi="Times New Roman" w:cs="Times New Roman"/>
                <w:b/>
                <w:sz w:val="18"/>
                <w:szCs w:val="18"/>
              </w:rPr>
            </w:pPr>
            <w:proofErr w:type="spellStart"/>
            <w:r w:rsidRPr="00126DE3">
              <w:rPr>
                <w:rFonts w:ascii="Times New Roman" w:hAnsi="Times New Roman" w:cs="Times New Roman"/>
                <w:b/>
                <w:sz w:val="18"/>
                <w:szCs w:val="18"/>
              </w:rPr>
              <w:t>r</w:t>
            </w:r>
            <w:r w:rsidR="00E374BD">
              <w:rPr>
                <w:rFonts w:ascii="Times New Roman" w:hAnsi="Times New Roman" w:cs="Times New Roman"/>
                <w:b/>
                <w:sz w:val="18"/>
                <w:szCs w:val="18"/>
              </w:rPr>
              <w:t>epeat</w:t>
            </w:r>
            <w:r>
              <w:rPr>
                <w:rFonts w:ascii="Times New Roman" w:hAnsi="Times New Roman" w:cs="Times New Roman"/>
                <w:b/>
                <w:sz w:val="18"/>
                <w:szCs w:val="18"/>
              </w:rPr>
              <w:t>_new</w:t>
            </w:r>
            <w:proofErr w:type="spellEnd"/>
          </w:p>
        </w:tc>
        <w:tc>
          <w:tcPr>
            <w:tcW w:w="1244" w:type="dxa"/>
            <w:vAlign w:val="bottom"/>
          </w:tcPr>
          <w:p w14:paraId="1FDCAB2B" w14:textId="77777777" w:rsidR="004A5976" w:rsidRPr="00126DE3" w:rsidRDefault="004A5976" w:rsidP="00935A10">
            <w:pPr>
              <w:pStyle w:val="Compact"/>
              <w:rPr>
                <w:rFonts w:ascii="Times New Roman" w:hAnsi="Times New Roman" w:cs="Times New Roman"/>
                <w:sz w:val="18"/>
                <w:szCs w:val="18"/>
              </w:rPr>
            </w:pPr>
            <w:r w:rsidRPr="00126DE3">
              <w:rPr>
                <w:rFonts w:ascii="Times New Roman" w:hAnsi="Times New Roman" w:cs="Times New Roman"/>
                <w:sz w:val="18"/>
                <w:szCs w:val="18"/>
              </w:rPr>
              <w:t>0.0123***</w:t>
            </w:r>
          </w:p>
        </w:tc>
        <w:tc>
          <w:tcPr>
            <w:tcW w:w="1394" w:type="dxa"/>
            <w:vAlign w:val="bottom"/>
          </w:tcPr>
          <w:p w14:paraId="6F9F4FC8" w14:textId="77777777" w:rsidR="004A5976" w:rsidRPr="00126DE3" w:rsidRDefault="004A5976" w:rsidP="00935A10">
            <w:pPr>
              <w:pStyle w:val="Compact"/>
              <w:rPr>
                <w:rFonts w:ascii="Times New Roman" w:hAnsi="Times New Roman" w:cs="Times New Roman"/>
                <w:sz w:val="18"/>
                <w:szCs w:val="18"/>
              </w:rPr>
            </w:pPr>
            <w:r w:rsidRPr="00126DE3">
              <w:rPr>
                <w:rFonts w:ascii="Times New Roman" w:hAnsi="Times New Roman" w:cs="Times New Roman"/>
                <w:sz w:val="18"/>
                <w:szCs w:val="18"/>
              </w:rPr>
              <w:t>-0.0103**</w:t>
            </w:r>
          </w:p>
        </w:tc>
        <w:tc>
          <w:tcPr>
            <w:tcW w:w="1351" w:type="dxa"/>
            <w:vAlign w:val="bottom"/>
          </w:tcPr>
          <w:p w14:paraId="4DC4B094" w14:textId="77777777" w:rsidR="004A5976" w:rsidRPr="00126DE3" w:rsidRDefault="004A5976" w:rsidP="00935A10">
            <w:pPr>
              <w:pStyle w:val="Compact"/>
              <w:rPr>
                <w:rFonts w:ascii="Times New Roman" w:hAnsi="Times New Roman" w:cs="Times New Roman"/>
                <w:sz w:val="18"/>
                <w:szCs w:val="18"/>
              </w:rPr>
            </w:pPr>
            <w:r w:rsidRPr="00126DE3">
              <w:rPr>
                <w:rFonts w:ascii="Times New Roman" w:hAnsi="Times New Roman" w:cs="Times New Roman"/>
                <w:sz w:val="18"/>
                <w:szCs w:val="18"/>
              </w:rPr>
              <w:t>0.0053</w:t>
            </w:r>
          </w:p>
        </w:tc>
        <w:tc>
          <w:tcPr>
            <w:tcW w:w="1418" w:type="dxa"/>
            <w:vAlign w:val="bottom"/>
          </w:tcPr>
          <w:p w14:paraId="0DB70073" w14:textId="77777777" w:rsidR="004A5976" w:rsidRPr="00126DE3" w:rsidRDefault="004A5976" w:rsidP="00935A10">
            <w:pPr>
              <w:pStyle w:val="Compact"/>
              <w:rPr>
                <w:rFonts w:ascii="Times New Roman" w:hAnsi="Times New Roman" w:cs="Times New Roman"/>
                <w:sz w:val="18"/>
                <w:szCs w:val="18"/>
              </w:rPr>
            </w:pPr>
            <w:r w:rsidRPr="00126DE3">
              <w:rPr>
                <w:rFonts w:ascii="Times New Roman" w:hAnsi="Times New Roman" w:cs="Times New Roman"/>
                <w:sz w:val="18"/>
                <w:szCs w:val="18"/>
              </w:rPr>
              <w:t>0.0118</w:t>
            </w:r>
          </w:p>
        </w:tc>
        <w:tc>
          <w:tcPr>
            <w:tcW w:w="1417" w:type="dxa"/>
            <w:vAlign w:val="bottom"/>
          </w:tcPr>
          <w:p w14:paraId="4098F7B8" w14:textId="77777777" w:rsidR="004A5976" w:rsidRPr="00126DE3" w:rsidRDefault="004A5976" w:rsidP="00935A10">
            <w:pPr>
              <w:pStyle w:val="Compact"/>
              <w:rPr>
                <w:rFonts w:ascii="Times New Roman" w:hAnsi="Times New Roman" w:cs="Times New Roman"/>
                <w:sz w:val="18"/>
                <w:szCs w:val="18"/>
              </w:rPr>
            </w:pPr>
            <w:r w:rsidRPr="00126DE3">
              <w:rPr>
                <w:rFonts w:ascii="Times New Roman" w:hAnsi="Times New Roman" w:cs="Times New Roman"/>
                <w:sz w:val="18"/>
                <w:szCs w:val="18"/>
              </w:rPr>
              <w:t>0.0081</w:t>
            </w:r>
          </w:p>
        </w:tc>
      </w:tr>
      <w:tr w:rsidR="004A5976" w:rsidRPr="002B3D9B" w14:paraId="53F8ED59" w14:textId="77777777" w:rsidTr="00935A10">
        <w:trPr>
          <w:jc w:val="center"/>
        </w:trPr>
        <w:tc>
          <w:tcPr>
            <w:tcW w:w="2123" w:type="dxa"/>
            <w:vAlign w:val="bottom"/>
          </w:tcPr>
          <w:p w14:paraId="6A1F218D" w14:textId="77777777" w:rsidR="004A5976" w:rsidRPr="00126DE3" w:rsidRDefault="004A5976" w:rsidP="00935A10">
            <w:pPr>
              <w:pStyle w:val="Compact"/>
              <w:rPr>
                <w:rFonts w:ascii="Times New Roman" w:hAnsi="Times New Roman" w:cs="Times New Roman"/>
                <w:b/>
                <w:sz w:val="18"/>
                <w:szCs w:val="18"/>
              </w:rPr>
            </w:pPr>
          </w:p>
        </w:tc>
        <w:tc>
          <w:tcPr>
            <w:tcW w:w="1244" w:type="dxa"/>
            <w:vAlign w:val="bottom"/>
          </w:tcPr>
          <w:p w14:paraId="475716C8" w14:textId="77777777" w:rsidR="004A5976" w:rsidRPr="00126DE3" w:rsidRDefault="004A5976" w:rsidP="00935A10">
            <w:pPr>
              <w:pStyle w:val="Compact"/>
              <w:rPr>
                <w:rFonts w:ascii="Times New Roman" w:hAnsi="Times New Roman" w:cs="Times New Roman"/>
                <w:sz w:val="18"/>
                <w:szCs w:val="18"/>
              </w:rPr>
            </w:pPr>
            <w:r w:rsidRPr="00126DE3">
              <w:rPr>
                <w:rFonts w:ascii="Times New Roman" w:hAnsi="Times New Roman" w:cs="Times New Roman"/>
                <w:sz w:val="18"/>
                <w:szCs w:val="18"/>
              </w:rPr>
              <w:t>(0.0033)</w:t>
            </w:r>
          </w:p>
        </w:tc>
        <w:tc>
          <w:tcPr>
            <w:tcW w:w="1394" w:type="dxa"/>
            <w:vAlign w:val="bottom"/>
          </w:tcPr>
          <w:p w14:paraId="7311DA75" w14:textId="77777777" w:rsidR="004A5976" w:rsidRPr="00126DE3" w:rsidRDefault="004A5976" w:rsidP="00935A10">
            <w:pPr>
              <w:pStyle w:val="Compact"/>
              <w:rPr>
                <w:rFonts w:ascii="Times New Roman" w:hAnsi="Times New Roman" w:cs="Times New Roman"/>
                <w:sz w:val="18"/>
                <w:szCs w:val="18"/>
              </w:rPr>
            </w:pPr>
            <w:r w:rsidRPr="00126DE3">
              <w:rPr>
                <w:rFonts w:ascii="Times New Roman" w:hAnsi="Times New Roman" w:cs="Times New Roman"/>
                <w:sz w:val="18"/>
                <w:szCs w:val="18"/>
              </w:rPr>
              <w:t>(0.0050)</w:t>
            </w:r>
          </w:p>
        </w:tc>
        <w:tc>
          <w:tcPr>
            <w:tcW w:w="1351" w:type="dxa"/>
            <w:vAlign w:val="bottom"/>
          </w:tcPr>
          <w:p w14:paraId="0EF6B89D" w14:textId="77777777" w:rsidR="004A5976" w:rsidRPr="00126DE3" w:rsidRDefault="004A5976" w:rsidP="00935A10">
            <w:pPr>
              <w:pStyle w:val="Compact"/>
              <w:rPr>
                <w:rFonts w:ascii="Times New Roman" w:hAnsi="Times New Roman" w:cs="Times New Roman"/>
                <w:sz w:val="18"/>
                <w:szCs w:val="18"/>
              </w:rPr>
            </w:pPr>
            <w:r w:rsidRPr="00126DE3">
              <w:rPr>
                <w:rFonts w:ascii="Times New Roman" w:hAnsi="Times New Roman" w:cs="Times New Roman"/>
                <w:sz w:val="18"/>
                <w:szCs w:val="18"/>
              </w:rPr>
              <w:t>(0.0059)</w:t>
            </w:r>
          </w:p>
        </w:tc>
        <w:tc>
          <w:tcPr>
            <w:tcW w:w="1418" w:type="dxa"/>
            <w:vAlign w:val="bottom"/>
          </w:tcPr>
          <w:p w14:paraId="2A150720" w14:textId="77777777" w:rsidR="004A5976" w:rsidRPr="00126DE3" w:rsidRDefault="004A5976" w:rsidP="00935A10">
            <w:pPr>
              <w:pStyle w:val="Compact"/>
              <w:rPr>
                <w:rFonts w:ascii="Times New Roman" w:hAnsi="Times New Roman" w:cs="Times New Roman"/>
                <w:sz w:val="18"/>
                <w:szCs w:val="18"/>
              </w:rPr>
            </w:pPr>
            <w:r w:rsidRPr="00126DE3">
              <w:rPr>
                <w:rFonts w:ascii="Times New Roman" w:hAnsi="Times New Roman" w:cs="Times New Roman"/>
                <w:sz w:val="18"/>
                <w:szCs w:val="18"/>
              </w:rPr>
              <w:t>(0.0107)</w:t>
            </w:r>
          </w:p>
        </w:tc>
        <w:tc>
          <w:tcPr>
            <w:tcW w:w="1417" w:type="dxa"/>
            <w:vAlign w:val="bottom"/>
          </w:tcPr>
          <w:p w14:paraId="03BF10EC" w14:textId="77777777" w:rsidR="004A5976" w:rsidRPr="00126DE3" w:rsidRDefault="004A5976" w:rsidP="00935A10">
            <w:pPr>
              <w:pStyle w:val="Compact"/>
              <w:rPr>
                <w:rFonts w:ascii="Times New Roman" w:hAnsi="Times New Roman" w:cs="Times New Roman"/>
                <w:sz w:val="18"/>
                <w:szCs w:val="18"/>
              </w:rPr>
            </w:pPr>
            <w:r w:rsidRPr="00126DE3">
              <w:rPr>
                <w:rFonts w:ascii="Times New Roman" w:hAnsi="Times New Roman" w:cs="Times New Roman"/>
                <w:sz w:val="18"/>
                <w:szCs w:val="18"/>
              </w:rPr>
              <w:t>(0.0107)</w:t>
            </w:r>
          </w:p>
        </w:tc>
      </w:tr>
      <w:tr w:rsidR="004A5976" w:rsidRPr="002B3D9B" w14:paraId="4BC5BE74" w14:textId="77777777" w:rsidTr="00935A10">
        <w:trPr>
          <w:jc w:val="center"/>
        </w:trPr>
        <w:tc>
          <w:tcPr>
            <w:tcW w:w="2123" w:type="dxa"/>
            <w:vAlign w:val="bottom"/>
          </w:tcPr>
          <w:p w14:paraId="0FB65157" w14:textId="1B429014" w:rsidR="004A5976" w:rsidRPr="00126DE3" w:rsidRDefault="004A5976" w:rsidP="00935A10">
            <w:pPr>
              <w:pStyle w:val="Compact"/>
              <w:rPr>
                <w:rFonts w:ascii="Times New Roman" w:hAnsi="Times New Roman" w:cs="Times New Roman"/>
                <w:b/>
                <w:sz w:val="18"/>
                <w:szCs w:val="18"/>
              </w:rPr>
            </w:pPr>
            <w:proofErr w:type="spellStart"/>
            <w:r w:rsidRPr="00126DE3">
              <w:rPr>
                <w:rFonts w:ascii="Times New Roman" w:hAnsi="Times New Roman" w:cs="Times New Roman"/>
                <w:b/>
                <w:sz w:val="18"/>
                <w:szCs w:val="18"/>
              </w:rPr>
              <w:t>state</w:t>
            </w:r>
            <w:r>
              <w:rPr>
                <w:rFonts w:ascii="Times New Roman" w:hAnsi="Times New Roman" w:cs="Times New Roman"/>
                <w:b/>
                <w:sz w:val="18"/>
                <w:szCs w:val="18"/>
              </w:rPr>
              <w:t>_</w:t>
            </w:r>
            <w:r w:rsidRPr="00126DE3">
              <w:rPr>
                <w:rFonts w:ascii="Times New Roman" w:hAnsi="Times New Roman" w:cs="Times New Roman"/>
                <w:b/>
                <w:sz w:val="18"/>
                <w:szCs w:val="18"/>
              </w:rPr>
              <w:t>rep</w:t>
            </w:r>
            <w:r w:rsidR="00E374BD">
              <w:rPr>
                <w:rFonts w:ascii="Times New Roman" w:hAnsi="Times New Roman" w:cs="Times New Roman"/>
                <w:b/>
                <w:sz w:val="18"/>
                <w:szCs w:val="18"/>
              </w:rPr>
              <w:t>eat</w:t>
            </w:r>
            <w:r>
              <w:rPr>
                <w:rFonts w:ascii="Times New Roman" w:hAnsi="Times New Roman" w:cs="Times New Roman"/>
                <w:b/>
                <w:sz w:val="18"/>
                <w:szCs w:val="18"/>
              </w:rPr>
              <w:t>_new</w:t>
            </w:r>
            <w:proofErr w:type="spellEnd"/>
          </w:p>
        </w:tc>
        <w:tc>
          <w:tcPr>
            <w:tcW w:w="1244" w:type="dxa"/>
            <w:vAlign w:val="bottom"/>
          </w:tcPr>
          <w:p w14:paraId="605B408F" w14:textId="77777777" w:rsidR="004A5976" w:rsidRPr="00126DE3" w:rsidRDefault="004A5976" w:rsidP="00935A10">
            <w:pPr>
              <w:pStyle w:val="Compact"/>
              <w:rPr>
                <w:rFonts w:ascii="Times New Roman" w:hAnsi="Times New Roman" w:cs="Times New Roman"/>
                <w:sz w:val="18"/>
                <w:szCs w:val="18"/>
              </w:rPr>
            </w:pPr>
            <w:r w:rsidRPr="00126DE3">
              <w:rPr>
                <w:rFonts w:ascii="Times New Roman" w:hAnsi="Times New Roman" w:cs="Times New Roman"/>
                <w:sz w:val="18"/>
                <w:szCs w:val="18"/>
              </w:rPr>
              <w:t>0.0768</w:t>
            </w:r>
          </w:p>
        </w:tc>
        <w:tc>
          <w:tcPr>
            <w:tcW w:w="1394" w:type="dxa"/>
            <w:vAlign w:val="bottom"/>
          </w:tcPr>
          <w:p w14:paraId="27C89281" w14:textId="77777777" w:rsidR="004A5976" w:rsidRPr="00126DE3" w:rsidRDefault="004A5976" w:rsidP="00935A10">
            <w:pPr>
              <w:pStyle w:val="Compact"/>
              <w:rPr>
                <w:rFonts w:ascii="Times New Roman" w:hAnsi="Times New Roman" w:cs="Times New Roman"/>
                <w:sz w:val="18"/>
                <w:szCs w:val="18"/>
              </w:rPr>
            </w:pPr>
            <w:r w:rsidRPr="00126DE3">
              <w:rPr>
                <w:rFonts w:ascii="Times New Roman" w:hAnsi="Times New Roman" w:cs="Times New Roman"/>
                <w:sz w:val="18"/>
                <w:szCs w:val="18"/>
              </w:rPr>
              <w:t>0.0241</w:t>
            </w:r>
          </w:p>
        </w:tc>
        <w:tc>
          <w:tcPr>
            <w:tcW w:w="1351" w:type="dxa"/>
            <w:vAlign w:val="bottom"/>
          </w:tcPr>
          <w:p w14:paraId="54A92F8F" w14:textId="77777777" w:rsidR="004A5976" w:rsidRPr="00126DE3" w:rsidRDefault="004A5976" w:rsidP="00935A10">
            <w:pPr>
              <w:pStyle w:val="Compact"/>
              <w:rPr>
                <w:rFonts w:ascii="Times New Roman" w:hAnsi="Times New Roman" w:cs="Times New Roman"/>
                <w:sz w:val="18"/>
                <w:szCs w:val="18"/>
              </w:rPr>
            </w:pPr>
            <w:r w:rsidRPr="00126DE3">
              <w:rPr>
                <w:rFonts w:ascii="Times New Roman" w:hAnsi="Times New Roman" w:cs="Times New Roman"/>
                <w:sz w:val="18"/>
                <w:szCs w:val="18"/>
              </w:rPr>
              <w:t>0.1007**</w:t>
            </w:r>
          </w:p>
        </w:tc>
        <w:tc>
          <w:tcPr>
            <w:tcW w:w="1418" w:type="dxa"/>
            <w:vAlign w:val="bottom"/>
          </w:tcPr>
          <w:p w14:paraId="799272D6" w14:textId="77777777" w:rsidR="004A5976" w:rsidRPr="00126DE3" w:rsidRDefault="004A5976" w:rsidP="00935A10">
            <w:pPr>
              <w:pStyle w:val="Compact"/>
              <w:rPr>
                <w:rFonts w:ascii="Times New Roman" w:hAnsi="Times New Roman" w:cs="Times New Roman"/>
                <w:sz w:val="18"/>
                <w:szCs w:val="18"/>
              </w:rPr>
            </w:pPr>
            <w:r w:rsidRPr="00126DE3">
              <w:rPr>
                <w:rFonts w:ascii="Times New Roman" w:hAnsi="Times New Roman" w:cs="Times New Roman"/>
                <w:sz w:val="18"/>
                <w:szCs w:val="18"/>
              </w:rPr>
              <w:t>0.0199</w:t>
            </w:r>
          </w:p>
        </w:tc>
        <w:tc>
          <w:tcPr>
            <w:tcW w:w="1417" w:type="dxa"/>
            <w:vAlign w:val="bottom"/>
          </w:tcPr>
          <w:p w14:paraId="024C7F8C" w14:textId="77777777" w:rsidR="004A5976" w:rsidRPr="00126DE3" w:rsidRDefault="004A5976" w:rsidP="00935A10">
            <w:pPr>
              <w:pStyle w:val="Compact"/>
              <w:rPr>
                <w:rFonts w:ascii="Times New Roman" w:hAnsi="Times New Roman" w:cs="Times New Roman"/>
                <w:sz w:val="18"/>
                <w:szCs w:val="18"/>
              </w:rPr>
            </w:pPr>
            <w:r w:rsidRPr="00126DE3">
              <w:rPr>
                <w:rFonts w:ascii="Times New Roman" w:hAnsi="Times New Roman" w:cs="Times New Roman"/>
                <w:sz w:val="18"/>
                <w:szCs w:val="18"/>
              </w:rPr>
              <w:t>0.0782***</w:t>
            </w:r>
          </w:p>
        </w:tc>
      </w:tr>
      <w:tr w:rsidR="004A5976" w:rsidRPr="002B3D9B" w14:paraId="7CF7E71D" w14:textId="77777777" w:rsidTr="00935A10">
        <w:trPr>
          <w:jc w:val="center"/>
        </w:trPr>
        <w:tc>
          <w:tcPr>
            <w:tcW w:w="2123" w:type="dxa"/>
            <w:vAlign w:val="bottom"/>
          </w:tcPr>
          <w:p w14:paraId="7C284281" w14:textId="77777777" w:rsidR="004A5976" w:rsidRPr="00126DE3" w:rsidRDefault="004A5976" w:rsidP="00935A10">
            <w:pPr>
              <w:pStyle w:val="Compact"/>
              <w:rPr>
                <w:rFonts w:ascii="Times New Roman" w:hAnsi="Times New Roman" w:cs="Times New Roman"/>
                <w:b/>
                <w:sz w:val="18"/>
                <w:szCs w:val="18"/>
              </w:rPr>
            </w:pPr>
          </w:p>
        </w:tc>
        <w:tc>
          <w:tcPr>
            <w:tcW w:w="1244" w:type="dxa"/>
            <w:vAlign w:val="bottom"/>
          </w:tcPr>
          <w:p w14:paraId="2F8C41F4" w14:textId="77777777" w:rsidR="004A5976" w:rsidRPr="00126DE3" w:rsidRDefault="004A5976" w:rsidP="00935A10">
            <w:pPr>
              <w:pStyle w:val="Compact"/>
              <w:rPr>
                <w:rFonts w:ascii="Times New Roman" w:hAnsi="Times New Roman" w:cs="Times New Roman"/>
                <w:sz w:val="18"/>
                <w:szCs w:val="18"/>
              </w:rPr>
            </w:pPr>
            <w:r w:rsidRPr="00126DE3">
              <w:rPr>
                <w:rFonts w:ascii="Times New Roman" w:hAnsi="Times New Roman" w:cs="Times New Roman"/>
                <w:sz w:val="18"/>
                <w:szCs w:val="18"/>
              </w:rPr>
              <w:t>(0.0565)</w:t>
            </w:r>
          </w:p>
        </w:tc>
        <w:tc>
          <w:tcPr>
            <w:tcW w:w="1394" w:type="dxa"/>
            <w:vAlign w:val="bottom"/>
          </w:tcPr>
          <w:p w14:paraId="32CB077B" w14:textId="77777777" w:rsidR="004A5976" w:rsidRPr="00126DE3" w:rsidRDefault="004A5976" w:rsidP="00935A10">
            <w:pPr>
              <w:pStyle w:val="Compact"/>
              <w:rPr>
                <w:rFonts w:ascii="Times New Roman" w:hAnsi="Times New Roman" w:cs="Times New Roman"/>
                <w:sz w:val="18"/>
                <w:szCs w:val="18"/>
              </w:rPr>
            </w:pPr>
            <w:r w:rsidRPr="00126DE3">
              <w:rPr>
                <w:rFonts w:ascii="Times New Roman" w:hAnsi="Times New Roman" w:cs="Times New Roman"/>
                <w:sz w:val="18"/>
                <w:szCs w:val="18"/>
              </w:rPr>
              <w:t>(0.0373)</w:t>
            </w:r>
          </w:p>
        </w:tc>
        <w:tc>
          <w:tcPr>
            <w:tcW w:w="1351" w:type="dxa"/>
            <w:vAlign w:val="bottom"/>
          </w:tcPr>
          <w:p w14:paraId="31EACB5B" w14:textId="77777777" w:rsidR="004A5976" w:rsidRPr="00126DE3" w:rsidRDefault="004A5976" w:rsidP="00935A10">
            <w:pPr>
              <w:pStyle w:val="Compact"/>
              <w:rPr>
                <w:rFonts w:ascii="Times New Roman" w:hAnsi="Times New Roman" w:cs="Times New Roman"/>
                <w:sz w:val="18"/>
                <w:szCs w:val="18"/>
              </w:rPr>
            </w:pPr>
            <w:r w:rsidRPr="00126DE3">
              <w:rPr>
                <w:rFonts w:ascii="Times New Roman" w:hAnsi="Times New Roman" w:cs="Times New Roman"/>
                <w:sz w:val="18"/>
                <w:szCs w:val="18"/>
              </w:rPr>
              <w:t>(0.0451)</w:t>
            </w:r>
          </w:p>
        </w:tc>
        <w:tc>
          <w:tcPr>
            <w:tcW w:w="1418" w:type="dxa"/>
            <w:vAlign w:val="bottom"/>
          </w:tcPr>
          <w:p w14:paraId="17883B73" w14:textId="77777777" w:rsidR="004A5976" w:rsidRPr="00126DE3" w:rsidRDefault="004A5976" w:rsidP="00935A10">
            <w:pPr>
              <w:pStyle w:val="Compact"/>
              <w:rPr>
                <w:rFonts w:ascii="Times New Roman" w:hAnsi="Times New Roman" w:cs="Times New Roman"/>
                <w:sz w:val="18"/>
                <w:szCs w:val="18"/>
              </w:rPr>
            </w:pPr>
            <w:r w:rsidRPr="00126DE3">
              <w:rPr>
                <w:rFonts w:ascii="Times New Roman" w:hAnsi="Times New Roman" w:cs="Times New Roman"/>
                <w:sz w:val="18"/>
                <w:szCs w:val="18"/>
              </w:rPr>
              <w:t>(0.0263)</w:t>
            </w:r>
          </w:p>
        </w:tc>
        <w:tc>
          <w:tcPr>
            <w:tcW w:w="1417" w:type="dxa"/>
            <w:vAlign w:val="bottom"/>
          </w:tcPr>
          <w:p w14:paraId="605D7900" w14:textId="77777777" w:rsidR="004A5976" w:rsidRPr="00126DE3" w:rsidRDefault="004A5976" w:rsidP="00935A10">
            <w:pPr>
              <w:pStyle w:val="Compact"/>
              <w:rPr>
                <w:rFonts w:ascii="Times New Roman" w:hAnsi="Times New Roman" w:cs="Times New Roman"/>
                <w:sz w:val="18"/>
                <w:szCs w:val="18"/>
              </w:rPr>
            </w:pPr>
            <w:r w:rsidRPr="00126DE3">
              <w:rPr>
                <w:rFonts w:ascii="Times New Roman" w:hAnsi="Times New Roman" w:cs="Times New Roman"/>
                <w:sz w:val="18"/>
                <w:szCs w:val="18"/>
              </w:rPr>
              <w:t>(0.0302)</w:t>
            </w:r>
          </w:p>
        </w:tc>
      </w:tr>
      <w:tr w:rsidR="004A5976" w:rsidRPr="002B3D9B" w14:paraId="6D6F5920" w14:textId="77777777" w:rsidTr="00935A10">
        <w:trPr>
          <w:jc w:val="center"/>
        </w:trPr>
        <w:tc>
          <w:tcPr>
            <w:tcW w:w="2123" w:type="dxa"/>
            <w:vAlign w:val="bottom"/>
          </w:tcPr>
          <w:p w14:paraId="4D6A35E0" w14:textId="3EF4FDEB" w:rsidR="004A5976" w:rsidRPr="00126DE3" w:rsidRDefault="004A5976">
            <w:pPr>
              <w:pStyle w:val="Compact"/>
              <w:rPr>
                <w:rFonts w:ascii="Times New Roman" w:hAnsi="Times New Roman" w:cs="Times New Roman"/>
                <w:b/>
                <w:sz w:val="18"/>
                <w:szCs w:val="18"/>
              </w:rPr>
            </w:pPr>
            <w:proofErr w:type="spellStart"/>
            <w:r>
              <w:rPr>
                <w:rFonts w:ascii="Times New Roman" w:hAnsi="Times New Roman" w:cs="Times New Roman"/>
                <w:b/>
                <w:sz w:val="18"/>
                <w:szCs w:val="18"/>
              </w:rPr>
              <w:t>first_two</w:t>
            </w:r>
            <w:proofErr w:type="spellEnd"/>
          </w:p>
        </w:tc>
        <w:tc>
          <w:tcPr>
            <w:tcW w:w="1244" w:type="dxa"/>
            <w:vAlign w:val="bottom"/>
          </w:tcPr>
          <w:p w14:paraId="7EA1B341" w14:textId="77777777" w:rsidR="004A5976" w:rsidRPr="00126DE3" w:rsidRDefault="004A5976" w:rsidP="00935A10">
            <w:pPr>
              <w:pStyle w:val="Compact"/>
              <w:rPr>
                <w:rFonts w:ascii="Times New Roman" w:hAnsi="Times New Roman" w:cs="Times New Roman"/>
                <w:sz w:val="18"/>
                <w:szCs w:val="18"/>
              </w:rPr>
            </w:pPr>
            <w:r w:rsidRPr="00126DE3">
              <w:rPr>
                <w:rFonts w:ascii="Times New Roman" w:hAnsi="Times New Roman" w:cs="Times New Roman"/>
                <w:sz w:val="18"/>
                <w:szCs w:val="18"/>
              </w:rPr>
              <w:t>0.0057*</w:t>
            </w:r>
          </w:p>
        </w:tc>
        <w:tc>
          <w:tcPr>
            <w:tcW w:w="1394" w:type="dxa"/>
            <w:vAlign w:val="bottom"/>
          </w:tcPr>
          <w:p w14:paraId="1C66BF80" w14:textId="77777777" w:rsidR="004A5976" w:rsidRPr="00126DE3" w:rsidRDefault="004A5976" w:rsidP="00935A10">
            <w:pPr>
              <w:pStyle w:val="Compact"/>
              <w:rPr>
                <w:rFonts w:ascii="Times New Roman" w:hAnsi="Times New Roman" w:cs="Times New Roman"/>
                <w:sz w:val="18"/>
                <w:szCs w:val="18"/>
              </w:rPr>
            </w:pPr>
            <w:r w:rsidRPr="00126DE3">
              <w:rPr>
                <w:rFonts w:ascii="Times New Roman" w:hAnsi="Times New Roman" w:cs="Times New Roman"/>
                <w:sz w:val="18"/>
                <w:szCs w:val="18"/>
              </w:rPr>
              <w:t>0.0031</w:t>
            </w:r>
          </w:p>
        </w:tc>
        <w:tc>
          <w:tcPr>
            <w:tcW w:w="1351" w:type="dxa"/>
            <w:vAlign w:val="bottom"/>
          </w:tcPr>
          <w:p w14:paraId="2CCD40C8" w14:textId="77777777" w:rsidR="004A5976" w:rsidRPr="00126DE3" w:rsidRDefault="004A5976" w:rsidP="00935A10">
            <w:pPr>
              <w:pStyle w:val="Compact"/>
              <w:rPr>
                <w:rFonts w:ascii="Times New Roman" w:hAnsi="Times New Roman" w:cs="Times New Roman"/>
                <w:sz w:val="18"/>
                <w:szCs w:val="18"/>
              </w:rPr>
            </w:pPr>
            <w:r w:rsidRPr="00126DE3">
              <w:rPr>
                <w:rFonts w:ascii="Times New Roman" w:hAnsi="Times New Roman" w:cs="Times New Roman"/>
                <w:sz w:val="18"/>
                <w:szCs w:val="18"/>
              </w:rPr>
              <w:t>-0.0178***</w:t>
            </w:r>
          </w:p>
        </w:tc>
        <w:tc>
          <w:tcPr>
            <w:tcW w:w="1418" w:type="dxa"/>
            <w:vAlign w:val="bottom"/>
          </w:tcPr>
          <w:p w14:paraId="593B03BC" w14:textId="77777777" w:rsidR="004A5976" w:rsidRPr="00126DE3" w:rsidRDefault="004A5976" w:rsidP="00935A10">
            <w:pPr>
              <w:pStyle w:val="Compact"/>
              <w:rPr>
                <w:rFonts w:ascii="Times New Roman" w:hAnsi="Times New Roman" w:cs="Times New Roman"/>
                <w:sz w:val="18"/>
                <w:szCs w:val="18"/>
              </w:rPr>
            </w:pPr>
            <w:r w:rsidRPr="00126DE3">
              <w:rPr>
                <w:rFonts w:ascii="Times New Roman" w:hAnsi="Times New Roman" w:cs="Times New Roman"/>
                <w:sz w:val="18"/>
                <w:szCs w:val="18"/>
              </w:rPr>
              <w:t>-0.0048</w:t>
            </w:r>
          </w:p>
        </w:tc>
        <w:tc>
          <w:tcPr>
            <w:tcW w:w="1417" w:type="dxa"/>
            <w:vAlign w:val="bottom"/>
          </w:tcPr>
          <w:p w14:paraId="480B1D49" w14:textId="77777777" w:rsidR="004A5976" w:rsidRPr="00126DE3" w:rsidRDefault="004A5976" w:rsidP="00935A10">
            <w:pPr>
              <w:pStyle w:val="Compact"/>
              <w:rPr>
                <w:rFonts w:ascii="Times New Roman" w:hAnsi="Times New Roman" w:cs="Times New Roman"/>
                <w:sz w:val="18"/>
                <w:szCs w:val="18"/>
              </w:rPr>
            </w:pPr>
            <w:r w:rsidRPr="00126DE3">
              <w:rPr>
                <w:rFonts w:ascii="Times New Roman" w:hAnsi="Times New Roman" w:cs="Times New Roman"/>
                <w:sz w:val="18"/>
                <w:szCs w:val="18"/>
              </w:rPr>
              <w:t>-0.0115</w:t>
            </w:r>
          </w:p>
        </w:tc>
      </w:tr>
      <w:tr w:rsidR="004A5976" w:rsidRPr="002B3D9B" w14:paraId="632F17D4" w14:textId="77777777" w:rsidTr="00935A10">
        <w:trPr>
          <w:jc w:val="center"/>
        </w:trPr>
        <w:tc>
          <w:tcPr>
            <w:tcW w:w="2123" w:type="dxa"/>
            <w:vAlign w:val="bottom"/>
          </w:tcPr>
          <w:p w14:paraId="63BB1822" w14:textId="77777777" w:rsidR="004A5976" w:rsidRPr="00126DE3" w:rsidRDefault="004A5976" w:rsidP="00935A10">
            <w:pPr>
              <w:pStyle w:val="Compact"/>
              <w:rPr>
                <w:rFonts w:ascii="Times New Roman" w:hAnsi="Times New Roman" w:cs="Times New Roman"/>
                <w:b/>
                <w:sz w:val="18"/>
                <w:szCs w:val="18"/>
              </w:rPr>
            </w:pPr>
          </w:p>
        </w:tc>
        <w:tc>
          <w:tcPr>
            <w:tcW w:w="1244" w:type="dxa"/>
            <w:vAlign w:val="bottom"/>
          </w:tcPr>
          <w:p w14:paraId="1B99C5C4" w14:textId="77777777" w:rsidR="004A5976" w:rsidRPr="00126DE3" w:rsidRDefault="004A5976" w:rsidP="00935A10">
            <w:pPr>
              <w:pStyle w:val="Compact"/>
              <w:rPr>
                <w:rFonts w:ascii="Times New Roman" w:hAnsi="Times New Roman" w:cs="Times New Roman"/>
                <w:sz w:val="18"/>
                <w:szCs w:val="18"/>
              </w:rPr>
            </w:pPr>
            <w:r w:rsidRPr="00126DE3">
              <w:rPr>
                <w:rFonts w:ascii="Times New Roman" w:hAnsi="Times New Roman" w:cs="Times New Roman"/>
                <w:sz w:val="18"/>
                <w:szCs w:val="18"/>
              </w:rPr>
              <w:t>(0.0032)</w:t>
            </w:r>
          </w:p>
        </w:tc>
        <w:tc>
          <w:tcPr>
            <w:tcW w:w="1394" w:type="dxa"/>
            <w:vAlign w:val="bottom"/>
          </w:tcPr>
          <w:p w14:paraId="7544BBE1" w14:textId="77777777" w:rsidR="004A5976" w:rsidRPr="00126DE3" w:rsidRDefault="004A5976" w:rsidP="00935A10">
            <w:pPr>
              <w:pStyle w:val="Compact"/>
              <w:rPr>
                <w:rFonts w:ascii="Times New Roman" w:hAnsi="Times New Roman" w:cs="Times New Roman"/>
                <w:sz w:val="18"/>
                <w:szCs w:val="18"/>
              </w:rPr>
            </w:pPr>
            <w:r w:rsidRPr="00126DE3">
              <w:rPr>
                <w:rFonts w:ascii="Times New Roman" w:hAnsi="Times New Roman" w:cs="Times New Roman"/>
                <w:sz w:val="18"/>
                <w:szCs w:val="18"/>
              </w:rPr>
              <w:t>(0.0057)</w:t>
            </w:r>
          </w:p>
        </w:tc>
        <w:tc>
          <w:tcPr>
            <w:tcW w:w="1351" w:type="dxa"/>
            <w:vAlign w:val="bottom"/>
          </w:tcPr>
          <w:p w14:paraId="68E8921C" w14:textId="77777777" w:rsidR="004A5976" w:rsidRPr="00126DE3" w:rsidRDefault="004A5976" w:rsidP="00935A10">
            <w:pPr>
              <w:pStyle w:val="Compact"/>
              <w:rPr>
                <w:rFonts w:ascii="Times New Roman" w:hAnsi="Times New Roman" w:cs="Times New Roman"/>
                <w:sz w:val="18"/>
                <w:szCs w:val="18"/>
              </w:rPr>
            </w:pPr>
            <w:r w:rsidRPr="00126DE3">
              <w:rPr>
                <w:rFonts w:ascii="Times New Roman" w:hAnsi="Times New Roman" w:cs="Times New Roman"/>
                <w:sz w:val="18"/>
                <w:szCs w:val="18"/>
              </w:rPr>
              <w:t>(0.0063)</w:t>
            </w:r>
          </w:p>
        </w:tc>
        <w:tc>
          <w:tcPr>
            <w:tcW w:w="1418" w:type="dxa"/>
            <w:vAlign w:val="bottom"/>
          </w:tcPr>
          <w:p w14:paraId="3D3A2140" w14:textId="77777777" w:rsidR="004A5976" w:rsidRPr="00126DE3" w:rsidRDefault="004A5976" w:rsidP="00935A10">
            <w:pPr>
              <w:pStyle w:val="Compact"/>
              <w:rPr>
                <w:rFonts w:ascii="Times New Roman" w:hAnsi="Times New Roman" w:cs="Times New Roman"/>
                <w:sz w:val="18"/>
                <w:szCs w:val="18"/>
              </w:rPr>
            </w:pPr>
            <w:r w:rsidRPr="00126DE3">
              <w:rPr>
                <w:rFonts w:ascii="Times New Roman" w:hAnsi="Times New Roman" w:cs="Times New Roman"/>
                <w:sz w:val="18"/>
                <w:szCs w:val="18"/>
              </w:rPr>
              <w:t>(0.0120)</w:t>
            </w:r>
          </w:p>
        </w:tc>
        <w:tc>
          <w:tcPr>
            <w:tcW w:w="1417" w:type="dxa"/>
            <w:vAlign w:val="bottom"/>
          </w:tcPr>
          <w:p w14:paraId="7A1A6F5C" w14:textId="77777777" w:rsidR="004A5976" w:rsidRPr="00126DE3" w:rsidRDefault="004A5976" w:rsidP="00935A10">
            <w:pPr>
              <w:pStyle w:val="Compact"/>
              <w:rPr>
                <w:rFonts w:ascii="Times New Roman" w:hAnsi="Times New Roman" w:cs="Times New Roman"/>
                <w:sz w:val="18"/>
                <w:szCs w:val="18"/>
              </w:rPr>
            </w:pPr>
            <w:r w:rsidRPr="00126DE3">
              <w:rPr>
                <w:rFonts w:ascii="Times New Roman" w:hAnsi="Times New Roman" w:cs="Times New Roman"/>
                <w:sz w:val="18"/>
                <w:szCs w:val="18"/>
              </w:rPr>
              <w:t>(0.0120)</w:t>
            </w:r>
          </w:p>
        </w:tc>
      </w:tr>
      <w:tr w:rsidR="004A5976" w:rsidRPr="002B3D9B" w14:paraId="2DCC6B9C" w14:textId="77777777" w:rsidTr="00935A10">
        <w:trPr>
          <w:jc w:val="center"/>
        </w:trPr>
        <w:tc>
          <w:tcPr>
            <w:tcW w:w="2123" w:type="dxa"/>
            <w:vAlign w:val="bottom"/>
          </w:tcPr>
          <w:p w14:paraId="20B20027" w14:textId="2E627D5E" w:rsidR="004A5976" w:rsidRPr="00126DE3" w:rsidRDefault="004A5976" w:rsidP="00935A10">
            <w:pPr>
              <w:pStyle w:val="Compact"/>
              <w:rPr>
                <w:rFonts w:ascii="Times New Roman" w:hAnsi="Times New Roman" w:cs="Times New Roman"/>
                <w:b/>
                <w:sz w:val="18"/>
                <w:szCs w:val="18"/>
              </w:rPr>
            </w:pPr>
            <w:proofErr w:type="spellStart"/>
            <w:r w:rsidRPr="00126DE3">
              <w:rPr>
                <w:rFonts w:ascii="Times New Roman" w:hAnsi="Times New Roman" w:cs="Times New Roman"/>
                <w:b/>
                <w:sz w:val="18"/>
                <w:szCs w:val="18"/>
              </w:rPr>
              <w:t>state</w:t>
            </w:r>
            <w:r>
              <w:rPr>
                <w:rFonts w:ascii="Times New Roman" w:hAnsi="Times New Roman" w:cs="Times New Roman"/>
                <w:b/>
                <w:sz w:val="18"/>
                <w:szCs w:val="18"/>
              </w:rPr>
              <w:t>_first_two</w:t>
            </w:r>
            <w:proofErr w:type="spellEnd"/>
          </w:p>
        </w:tc>
        <w:tc>
          <w:tcPr>
            <w:tcW w:w="1244" w:type="dxa"/>
            <w:vAlign w:val="bottom"/>
          </w:tcPr>
          <w:p w14:paraId="67BC8D5D" w14:textId="77777777" w:rsidR="004A5976" w:rsidRPr="00126DE3" w:rsidRDefault="004A5976" w:rsidP="00935A10">
            <w:pPr>
              <w:pStyle w:val="Compact"/>
              <w:rPr>
                <w:rFonts w:ascii="Times New Roman" w:hAnsi="Times New Roman" w:cs="Times New Roman"/>
                <w:sz w:val="18"/>
                <w:szCs w:val="18"/>
              </w:rPr>
            </w:pPr>
            <w:r w:rsidRPr="00126DE3">
              <w:rPr>
                <w:rFonts w:ascii="Times New Roman" w:hAnsi="Times New Roman" w:cs="Times New Roman"/>
                <w:sz w:val="18"/>
                <w:szCs w:val="18"/>
              </w:rPr>
              <w:t>0.0751</w:t>
            </w:r>
          </w:p>
        </w:tc>
        <w:tc>
          <w:tcPr>
            <w:tcW w:w="1394" w:type="dxa"/>
            <w:vAlign w:val="bottom"/>
          </w:tcPr>
          <w:p w14:paraId="478827A3" w14:textId="77777777" w:rsidR="004A5976" w:rsidRPr="00126DE3" w:rsidRDefault="004A5976" w:rsidP="00935A10">
            <w:pPr>
              <w:pStyle w:val="Compact"/>
              <w:rPr>
                <w:rFonts w:ascii="Times New Roman" w:hAnsi="Times New Roman" w:cs="Times New Roman"/>
                <w:sz w:val="18"/>
                <w:szCs w:val="18"/>
              </w:rPr>
            </w:pPr>
            <w:r w:rsidRPr="00126DE3">
              <w:rPr>
                <w:rFonts w:ascii="Times New Roman" w:hAnsi="Times New Roman" w:cs="Times New Roman"/>
                <w:sz w:val="18"/>
                <w:szCs w:val="18"/>
              </w:rPr>
              <w:t>-0.0194</w:t>
            </w:r>
          </w:p>
        </w:tc>
        <w:tc>
          <w:tcPr>
            <w:tcW w:w="1351" w:type="dxa"/>
            <w:vAlign w:val="bottom"/>
          </w:tcPr>
          <w:p w14:paraId="4D6585E9" w14:textId="77777777" w:rsidR="004A5976" w:rsidRPr="00126DE3" w:rsidRDefault="004A5976" w:rsidP="00935A10">
            <w:pPr>
              <w:pStyle w:val="Compact"/>
              <w:rPr>
                <w:rFonts w:ascii="Times New Roman" w:hAnsi="Times New Roman" w:cs="Times New Roman"/>
                <w:sz w:val="18"/>
                <w:szCs w:val="18"/>
              </w:rPr>
            </w:pPr>
            <w:r w:rsidRPr="00126DE3">
              <w:rPr>
                <w:rFonts w:ascii="Times New Roman" w:hAnsi="Times New Roman" w:cs="Times New Roman"/>
                <w:sz w:val="18"/>
                <w:szCs w:val="18"/>
              </w:rPr>
              <w:t>0.1364***</w:t>
            </w:r>
          </w:p>
        </w:tc>
        <w:tc>
          <w:tcPr>
            <w:tcW w:w="1418" w:type="dxa"/>
            <w:vAlign w:val="bottom"/>
          </w:tcPr>
          <w:p w14:paraId="4ACF127C" w14:textId="77777777" w:rsidR="004A5976" w:rsidRPr="00126DE3" w:rsidRDefault="004A5976" w:rsidP="00935A10">
            <w:pPr>
              <w:pStyle w:val="Compact"/>
              <w:rPr>
                <w:rFonts w:ascii="Times New Roman" w:hAnsi="Times New Roman" w:cs="Times New Roman"/>
                <w:sz w:val="18"/>
                <w:szCs w:val="18"/>
              </w:rPr>
            </w:pPr>
            <w:r w:rsidRPr="00126DE3">
              <w:rPr>
                <w:rFonts w:ascii="Times New Roman" w:hAnsi="Times New Roman" w:cs="Times New Roman"/>
                <w:sz w:val="18"/>
                <w:szCs w:val="18"/>
              </w:rPr>
              <w:t>0.0622**</w:t>
            </w:r>
          </w:p>
        </w:tc>
        <w:tc>
          <w:tcPr>
            <w:tcW w:w="1417" w:type="dxa"/>
            <w:vAlign w:val="bottom"/>
          </w:tcPr>
          <w:p w14:paraId="05050CE5" w14:textId="77777777" w:rsidR="004A5976" w:rsidRPr="00126DE3" w:rsidRDefault="004A5976" w:rsidP="00935A10">
            <w:pPr>
              <w:pStyle w:val="Compact"/>
              <w:rPr>
                <w:rFonts w:ascii="Times New Roman" w:hAnsi="Times New Roman" w:cs="Times New Roman"/>
                <w:sz w:val="18"/>
                <w:szCs w:val="18"/>
              </w:rPr>
            </w:pPr>
            <w:r w:rsidRPr="00126DE3">
              <w:rPr>
                <w:rFonts w:ascii="Times New Roman" w:hAnsi="Times New Roman" w:cs="Times New Roman"/>
                <w:sz w:val="18"/>
                <w:szCs w:val="18"/>
              </w:rPr>
              <w:t>0.1452***</w:t>
            </w:r>
          </w:p>
        </w:tc>
      </w:tr>
      <w:tr w:rsidR="004A5976" w:rsidRPr="002B3D9B" w14:paraId="2342C8F8" w14:textId="77777777" w:rsidTr="00935A10">
        <w:trPr>
          <w:jc w:val="center"/>
        </w:trPr>
        <w:tc>
          <w:tcPr>
            <w:tcW w:w="2123" w:type="dxa"/>
            <w:vAlign w:val="bottom"/>
          </w:tcPr>
          <w:p w14:paraId="1648FEEA" w14:textId="77777777" w:rsidR="004A5976" w:rsidRPr="00126DE3" w:rsidRDefault="004A5976" w:rsidP="00935A10">
            <w:pPr>
              <w:pStyle w:val="Compact"/>
              <w:rPr>
                <w:rFonts w:ascii="Times New Roman" w:hAnsi="Times New Roman" w:cs="Times New Roman"/>
                <w:b/>
                <w:sz w:val="18"/>
                <w:szCs w:val="18"/>
              </w:rPr>
            </w:pPr>
          </w:p>
        </w:tc>
        <w:tc>
          <w:tcPr>
            <w:tcW w:w="1244" w:type="dxa"/>
            <w:vAlign w:val="bottom"/>
          </w:tcPr>
          <w:p w14:paraId="0968162D" w14:textId="77777777" w:rsidR="004A5976" w:rsidRPr="00126DE3" w:rsidRDefault="004A5976" w:rsidP="00935A10">
            <w:pPr>
              <w:pStyle w:val="Compact"/>
              <w:rPr>
                <w:rFonts w:ascii="Times New Roman" w:hAnsi="Times New Roman" w:cs="Times New Roman"/>
                <w:sz w:val="18"/>
                <w:szCs w:val="18"/>
              </w:rPr>
            </w:pPr>
            <w:r w:rsidRPr="00126DE3">
              <w:rPr>
                <w:rFonts w:ascii="Times New Roman" w:hAnsi="Times New Roman" w:cs="Times New Roman"/>
                <w:sz w:val="18"/>
                <w:szCs w:val="18"/>
              </w:rPr>
              <w:t>(0.0473)</w:t>
            </w:r>
          </w:p>
        </w:tc>
        <w:tc>
          <w:tcPr>
            <w:tcW w:w="1394" w:type="dxa"/>
            <w:vAlign w:val="bottom"/>
          </w:tcPr>
          <w:p w14:paraId="7927748A" w14:textId="77777777" w:rsidR="004A5976" w:rsidRPr="00126DE3" w:rsidRDefault="004A5976" w:rsidP="00935A10">
            <w:pPr>
              <w:pStyle w:val="Compact"/>
              <w:rPr>
                <w:rFonts w:ascii="Times New Roman" w:hAnsi="Times New Roman" w:cs="Times New Roman"/>
                <w:sz w:val="18"/>
                <w:szCs w:val="18"/>
              </w:rPr>
            </w:pPr>
            <w:r w:rsidRPr="00126DE3">
              <w:rPr>
                <w:rFonts w:ascii="Times New Roman" w:hAnsi="Times New Roman" w:cs="Times New Roman"/>
                <w:sz w:val="18"/>
                <w:szCs w:val="18"/>
              </w:rPr>
              <w:t>(0.0182)</w:t>
            </w:r>
          </w:p>
        </w:tc>
        <w:tc>
          <w:tcPr>
            <w:tcW w:w="1351" w:type="dxa"/>
            <w:vAlign w:val="bottom"/>
          </w:tcPr>
          <w:p w14:paraId="79AEDB2C" w14:textId="77777777" w:rsidR="004A5976" w:rsidRPr="00126DE3" w:rsidRDefault="004A5976" w:rsidP="00935A10">
            <w:pPr>
              <w:pStyle w:val="Compact"/>
              <w:rPr>
                <w:rFonts w:ascii="Times New Roman" w:hAnsi="Times New Roman" w:cs="Times New Roman"/>
                <w:sz w:val="18"/>
                <w:szCs w:val="18"/>
              </w:rPr>
            </w:pPr>
            <w:r w:rsidRPr="00126DE3">
              <w:rPr>
                <w:rFonts w:ascii="Times New Roman" w:hAnsi="Times New Roman" w:cs="Times New Roman"/>
                <w:sz w:val="18"/>
                <w:szCs w:val="18"/>
              </w:rPr>
              <w:t>(0.0382)</w:t>
            </w:r>
          </w:p>
        </w:tc>
        <w:tc>
          <w:tcPr>
            <w:tcW w:w="1418" w:type="dxa"/>
            <w:vAlign w:val="bottom"/>
          </w:tcPr>
          <w:p w14:paraId="441B2FBB" w14:textId="77777777" w:rsidR="004A5976" w:rsidRPr="00126DE3" w:rsidRDefault="004A5976" w:rsidP="00935A10">
            <w:pPr>
              <w:pStyle w:val="Compact"/>
              <w:rPr>
                <w:rFonts w:ascii="Times New Roman" w:hAnsi="Times New Roman" w:cs="Times New Roman"/>
                <w:sz w:val="18"/>
                <w:szCs w:val="18"/>
              </w:rPr>
            </w:pPr>
            <w:r w:rsidRPr="00126DE3">
              <w:rPr>
                <w:rFonts w:ascii="Times New Roman" w:hAnsi="Times New Roman" w:cs="Times New Roman"/>
                <w:sz w:val="18"/>
                <w:szCs w:val="18"/>
              </w:rPr>
              <w:t>(0.0293)</w:t>
            </w:r>
          </w:p>
        </w:tc>
        <w:tc>
          <w:tcPr>
            <w:tcW w:w="1417" w:type="dxa"/>
            <w:vAlign w:val="bottom"/>
          </w:tcPr>
          <w:p w14:paraId="6202DF70" w14:textId="77777777" w:rsidR="004A5976" w:rsidRPr="00126DE3" w:rsidRDefault="004A5976" w:rsidP="00935A10">
            <w:pPr>
              <w:pStyle w:val="Compact"/>
              <w:rPr>
                <w:rFonts w:ascii="Times New Roman" w:hAnsi="Times New Roman" w:cs="Times New Roman"/>
                <w:sz w:val="18"/>
                <w:szCs w:val="18"/>
              </w:rPr>
            </w:pPr>
            <w:r w:rsidRPr="00126DE3">
              <w:rPr>
                <w:rFonts w:ascii="Times New Roman" w:hAnsi="Times New Roman" w:cs="Times New Roman"/>
                <w:sz w:val="18"/>
                <w:szCs w:val="18"/>
              </w:rPr>
              <w:t>(0.0412)</w:t>
            </w:r>
          </w:p>
        </w:tc>
      </w:tr>
      <w:tr w:rsidR="004A5976" w:rsidRPr="002B3D9B" w14:paraId="71F67CA2" w14:textId="77777777" w:rsidTr="00935A10">
        <w:trPr>
          <w:jc w:val="center"/>
        </w:trPr>
        <w:tc>
          <w:tcPr>
            <w:tcW w:w="2123" w:type="dxa"/>
            <w:vAlign w:val="bottom"/>
          </w:tcPr>
          <w:p w14:paraId="3F5D99D6" w14:textId="4865E65B" w:rsidR="004A5976" w:rsidRPr="00126DE3" w:rsidRDefault="00510CFA" w:rsidP="00935A10">
            <w:pPr>
              <w:pStyle w:val="Compact"/>
              <w:rPr>
                <w:rFonts w:ascii="Times New Roman" w:hAnsi="Times New Roman" w:cs="Times New Roman"/>
                <w:b/>
                <w:sz w:val="18"/>
                <w:szCs w:val="18"/>
              </w:rPr>
            </w:pPr>
            <w:r>
              <w:rPr>
                <w:rFonts w:ascii="Times New Roman" w:hAnsi="Times New Roman" w:cs="Times New Roman"/>
                <w:b/>
                <w:sz w:val="18"/>
                <w:szCs w:val="18"/>
              </w:rPr>
              <w:t>ln(</w:t>
            </w:r>
            <w:r w:rsidR="004A5976" w:rsidRPr="00126DE3">
              <w:rPr>
                <w:rFonts w:ascii="Times New Roman" w:hAnsi="Times New Roman" w:cs="Times New Roman"/>
                <w:b/>
                <w:sz w:val="18"/>
                <w:szCs w:val="18"/>
              </w:rPr>
              <w:t>quantity</w:t>
            </w:r>
            <w:r>
              <w:rPr>
                <w:rFonts w:ascii="Times New Roman" w:hAnsi="Times New Roman" w:cs="Times New Roman"/>
                <w:b/>
                <w:sz w:val="18"/>
                <w:szCs w:val="18"/>
              </w:rPr>
              <w:t>)</w:t>
            </w:r>
          </w:p>
        </w:tc>
        <w:tc>
          <w:tcPr>
            <w:tcW w:w="1244" w:type="dxa"/>
            <w:vAlign w:val="bottom"/>
          </w:tcPr>
          <w:p w14:paraId="04E37652" w14:textId="77777777" w:rsidR="004A5976" w:rsidRPr="00126DE3" w:rsidRDefault="004A5976" w:rsidP="00935A10">
            <w:pPr>
              <w:pStyle w:val="Compact"/>
              <w:rPr>
                <w:rFonts w:ascii="Times New Roman" w:hAnsi="Times New Roman" w:cs="Times New Roman"/>
                <w:sz w:val="18"/>
                <w:szCs w:val="18"/>
              </w:rPr>
            </w:pPr>
            <w:r w:rsidRPr="00126DE3">
              <w:rPr>
                <w:rFonts w:ascii="Times New Roman" w:hAnsi="Times New Roman" w:cs="Times New Roman"/>
                <w:sz w:val="18"/>
                <w:szCs w:val="18"/>
              </w:rPr>
              <w:t>-0.0238***</w:t>
            </w:r>
          </w:p>
        </w:tc>
        <w:tc>
          <w:tcPr>
            <w:tcW w:w="1394" w:type="dxa"/>
            <w:vAlign w:val="bottom"/>
          </w:tcPr>
          <w:p w14:paraId="253ED785" w14:textId="77777777" w:rsidR="004A5976" w:rsidRPr="00126DE3" w:rsidRDefault="004A5976" w:rsidP="00935A10">
            <w:pPr>
              <w:pStyle w:val="Compact"/>
              <w:rPr>
                <w:rFonts w:ascii="Times New Roman" w:hAnsi="Times New Roman" w:cs="Times New Roman"/>
                <w:sz w:val="18"/>
                <w:szCs w:val="18"/>
              </w:rPr>
            </w:pPr>
            <w:r w:rsidRPr="00126DE3">
              <w:rPr>
                <w:rFonts w:ascii="Times New Roman" w:hAnsi="Times New Roman" w:cs="Times New Roman"/>
                <w:sz w:val="18"/>
                <w:szCs w:val="18"/>
              </w:rPr>
              <w:t>-0.0004</w:t>
            </w:r>
          </w:p>
        </w:tc>
        <w:tc>
          <w:tcPr>
            <w:tcW w:w="1351" w:type="dxa"/>
            <w:vAlign w:val="bottom"/>
          </w:tcPr>
          <w:p w14:paraId="76DED7D7" w14:textId="77777777" w:rsidR="004A5976" w:rsidRPr="00126DE3" w:rsidRDefault="004A5976" w:rsidP="00935A10">
            <w:pPr>
              <w:pStyle w:val="Compact"/>
              <w:rPr>
                <w:rFonts w:ascii="Times New Roman" w:hAnsi="Times New Roman" w:cs="Times New Roman"/>
                <w:sz w:val="18"/>
                <w:szCs w:val="18"/>
              </w:rPr>
            </w:pPr>
            <w:r w:rsidRPr="00126DE3">
              <w:rPr>
                <w:rFonts w:ascii="Times New Roman" w:hAnsi="Times New Roman" w:cs="Times New Roman"/>
                <w:sz w:val="18"/>
                <w:szCs w:val="18"/>
              </w:rPr>
              <w:t>-0.0017</w:t>
            </w:r>
          </w:p>
        </w:tc>
        <w:tc>
          <w:tcPr>
            <w:tcW w:w="1418" w:type="dxa"/>
            <w:vAlign w:val="bottom"/>
          </w:tcPr>
          <w:p w14:paraId="5E0B3ABB" w14:textId="77777777" w:rsidR="004A5976" w:rsidRPr="00126DE3" w:rsidRDefault="004A5976" w:rsidP="00935A10">
            <w:pPr>
              <w:pStyle w:val="Compact"/>
              <w:rPr>
                <w:rFonts w:ascii="Times New Roman" w:hAnsi="Times New Roman" w:cs="Times New Roman"/>
                <w:sz w:val="18"/>
                <w:szCs w:val="18"/>
              </w:rPr>
            </w:pPr>
            <w:r w:rsidRPr="00126DE3">
              <w:rPr>
                <w:rFonts w:ascii="Times New Roman" w:hAnsi="Times New Roman" w:cs="Times New Roman"/>
                <w:sz w:val="18"/>
                <w:szCs w:val="18"/>
              </w:rPr>
              <w:t>-0.0042**</w:t>
            </w:r>
          </w:p>
        </w:tc>
        <w:tc>
          <w:tcPr>
            <w:tcW w:w="1417" w:type="dxa"/>
            <w:vAlign w:val="bottom"/>
          </w:tcPr>
          <w:p w14:paraId="6FD8F9DD" w14:textId="77777777" w:rsidR="004A5976" w:rsidRPr="00126DE3" w:rsidRDefault="004A5976" w:rsidP="00935A10">
            <w:pPr>
              <w:pStyle w:val="Compact"/>
              <w:rPr>
                <w:rFonts w:ascii="Times New Roman" w:hAnsi="Times New Roman" w:cs="Times New Roman"/>
                <w:sz w:val="18"/>
                <w:szCs w:val="18"/>
              </w:rPr>
            </w:pPr>
            <w:r w:rsidRPr="00126DE3">
              <w:rPr>
                <w:rFonts w:ascii="Times New Roman" w:hAnsi="Times New Roman" w:cs="Times New Roman"/>
                <w:sz w:val="18"/>
                <w:szCs w:val="18"/>
              </w:rPr>
              <w:t>-0.0136***</w:t>
            </w:r>
          </w:p>
        </w:tc>
      </w:tr>
      <w:tr w:rsidR="004A5976" w:rsidRPr="002B3D9B" w14:paraId="68E71704" w14:textId="77777777" w:rsidTr="00935A10">
        <w:trPr>
          <w:jc w:val="center"/>
        </w:trPr>
        <w:tc>
          <w:tcPr>
            <w:tcW w:w="2123" w:type="dxa"/>
            <w:vAlign w:val="bottom"/>
          </w:tcPr>
          <w:p w14:paraId="18183B87" w14:textId="77777777" w:rsidR="004A5976" w:rsidRPr="00126DE3" w:rsidRDefault="004A5976" w:rsidP="00935A10">
            <w:pPr>
              <w:pStyle w:val="Compact"/>
              <w:rPr>
                <w:rFonts w:ascii="Times New Roman" w:hAnsi="Times New Roman" w:cs="Times New Roman"/>
                <w:b/>
                <w:sz w:val="18"/>
                <w:szCs w:val="18"/>
              </w:rPr>
            </w:pPr>
          </w:p>
        </w:tc>
        <w:tc>
          <w:tcPr>
            <w:tcW w:w="1244" w:type="dxa"/>
            <w:vAlign w:val="bottom"/>
          </w:tcPr>
          <w:p w14:paraId="74B07A70" w14:textId="77777777" w:rsidR="004A5976" w:rsidRPr="00126DE3" w:rsidRDefault="004A5976" w:rsidP="00935A10">
            <w:pPr>
              <w:pStyle w:val="Compact"/>
              <w:rPr>
                <w:rFonts w:ascii="Times New Roman" w:hAnsi="Times New Roman" w:cs="Times New Roman"/>
                <w:sz w:val="18"/>
                <w:szCs w:val="18"/>
              </w:rPr>
            </w:pPr>
            <w:r w:rsidRPr="00126DE3">
              <w:rPr>
                <w:rFonts w:ascii="Times New Roman" w:hAnsi="Times New Roman" w:cs="Times New Roman"/>
                <w:sz w:val="18"/>
                <w:szCs w:val="18"/>
              </w:rPr>
              <w:t>(0.0013)</w:t>
            </w:r>
          </w:p>
        </w:tc>
        <w:tc>
          <w:tcPr>
            <w:tcW w:w="1394" w:type="dxa"/>
            <w:vAlign w:val="bottom"/>
          </w:tcPr>
          <w:p w14:paraId="31561712" w14:textId="77777777" w:rsidR="004A5976" w:rsidRPr="00126DE3" w:rsidRDefault="004A5976" w:rsidP="00935A10">
            <w:pPr>
              <w:pStyle w:val="Compact"/>
              <w:rPr>
                <w:rFonts w:ascii="Times New Roman" w:hAnsi="Times New Roman" w:cs="Times New Roman"/>
                <w:sz w:val="18"/>
                <w:szCs w:val="18"/>
              </w:rPr>
            </w:pPr>
            <w:r w:rsidRPr="00126DE3">
              <w:rPr>
                <w:rFonts w:ascii="Times New Roman" w:hAnsi="Times New Roman" w:cs="Times New Roman"/>
                <w:sz w:val="18"/>
                <w:szCs w:val="18"/>
              </w:rPr>
              <w:t>(0.0021)</w:t>
            </w:r>
          </w:p>
        </w:tc>
        <w:tc>
          <w:tcPr>
            <w:tcW w:w="1351" w:type="dxa"/>
            <w:vAlign w:val="bottom"/>
          </w:tcPr>
          <w:p w14:paraId="4EBFD518" w14:textId="77777777" w:rsidR="004A5976" w:rsidRPr="00126DE3" w:rsidRDefault="004A5976" w:rsidP="00935A10">
            <w:pPr>
              <w:pStyle w:val="Compact"/>
              <w:rPr>
                <w:rFonts w:ascii="Times New Roman" w:hAnsi="Times New Roman" w:cs="Times New Roman"/>
                <w:sz w:val="18"/>
                <w:szCs w:val="18"/>
              </w:rPr>
            </w:pPr>
            <w:r w:rsidRPr="00126DE3">
              <w:rPr>
                <w:rFonts w:ascii="Times New Roman" w:hAnsi="Times New Roman" w:cs="Times New Roman"/>
                <w:sz w:val="18"/>
                <w:szCs w:val="18"/>
              </w:rPr>
              <w:t>(0.0022)</w:t>
            </w:r>
          </w:p>
        </w:tc>
        <w:tc>
          <w:tcPr>
            <w:tcW w:w="1418" w:type="dxa"/>
            <w:vAlign w:val="bottom"/>
          </w:tcPr>
          <w:p w14:paraId="305EE578" w14:textId="77777777" w:rsidR="004A5976" w:rsidRPr="00126DE3" w:rsidRDefault="004A5976" w:rsidP="00935A10">
            <w:pPr>
              <w:pStyle w:val="Compact"/>
              <w:rPr>
                <w:rFonts w:ascii="Times New Roman" w:hAnsi="Times New Roman" w:cs="Times New Roman"/>
                <w:sz w:val="18"/>
                <w:szCs w:val="18"/>
              </w:rPr>
            </w:pPr>
            <w:r w:rsidRPr="00126DE3">
              <w:rPr>
                <w:rFonts w:ascii="Times New Roman" w:hAnsi="Times New Roman" w:cs="Times New Roman"/>
                <w:sz w:val="18"/>
                <w:szCs w:val="18"/>
              </w:rPr>
              <w:t>(0.0020)</w:t>
            </w:r>
          </w:p>
        </w:tc>
        <w:tc>
          <w:tcPr>
            <w:tcW w:w="1417" w:type="dxa"/>
            <w:vAlign w:val="bottom"/>
          </w:tcPr>
          <w:p w14:paraId="4395E7B6" w14:textId="77777777" w:rsidR="004A5976" w:rsidRPr="00126DE3" w:rsidRDefault="004A5976" w:rsidP="00935A10">
            <w:pPr>
              <w:pStyle w:val="Compact"/>
              <w:rPr>
                <w:rFonts w:ascii="Times New Roman" w:hAnsi="Times New Roman" w:cs="Times New Roman"/>
                <w:sz w:val="18"/>
                <w:szCs w:val="18"/>
              </w:rPr>
            </w:pPr>
            <w:r w:rsidRPr="00126DE3">
              <w:rPr>
                <w:rFonts w:ascii="Times New Roman" w:hAnsi="Times New Roman" w:cs="Times New Roman"/>
                <w:sz w:val="18"/>
                <w:szCs w:val="18"/>
              </w:rPr>
              <w:t>(0.0023)</w:t>
            </w:r>
          </w:p>
        </w:tc>
      </w:tr>
      <w:tr w:rsidR="004A5976" w:rsidRPr="002B3D9B" w14:paraId="2DA16F20" w14:textId="77777777" w:rsidTr="00935A10">
        <w:trPr>
          <w:jc w:val="center"/>
        </w:trPr>
        <w:tc>
          <w:tcPr>
            <w:tcW w:w="2123" w:type="dxa"/>
            <w:vAlign w:val="bottom"/>
          </w:tcPr>
          <w:p w14:paraId="046AF5DC" w14:textId="77777777" w:rsidR="004A5976" w:rsidRPr="00126DE3" w:rsidRDefault="004A5976" w:rsidP="00935A10">
            <w:pPr>
              <w:pStyle w:val="Compact"/>
              <w:rPr>
                <w:rFonts w:ascii="Times New Roman" w:hAnsi="Times New Roman" w:cs="Times New Roman"/>
                <w:b/>
                <w:sz w:val="18"/>
                <w:szCs w:val="18"/>
              </w:rPr>
            </w:pPr>
            <w:r w:rsidRPr="00126DE3">
              <w:rPr>
                <w:rFonts w:ascii="Times New Roman" w:hAnsi="Times New Roman" w:cs="Times New Roman"/>
                <w:b/>
                <w:sz w:val="18"/>
                <w:szCs w:val="18"/>
              </w:rPr>
              <w:t>duration</w:t>
            </w:r>
          </w:p>
        </w:tc>
        <w:tc>
          <w:tcPr>
            <w:tcW w:w="1244" w:type="dxa"/>
            <w:vAlign w:val="bottom"/>
          </w:tcPr>
          <w:p w14:paraId="1666A0A3" w14:textId="77777777" w:rsidR="004A5976" w:rsidRPr="00126DE3" w:rsidRDefault="004A5976" w:rsidP="00935A10">
            <w:pPr>
              <w:pStyle w:val="Compact"/>
              <w:rPr>
                <w:rFonts w:ascii="Times New Roman" w:hAnsi="Times New Roman" w:cs="Times New Roman"/>
                <w:sz w:val="18"/>
                <w:szCs w:val="18"/>
              </w:rPr>
            </w:pPr>
            <w:r w:rsidRPr="00126DE3">
              <w:rPr>
                <w:rFonts w:ascii="Times New Roman" w:hAnsi="Times New Roman" w:cs="Times New Roman"/>
                <w:sz w:val="18"/>
                <w:szCs w:val="18"/>
              </w:rPr>
              <w:t>0.0001***</w:t>
            </w:r>
          </w:p>
        </w:tc>
        <w:tc>
          <w:tcPr>
            <w:tcW w:w="1394" w:type="dxa"/>
            <w:vAlign w:val="bottom"/>
          </w:tcPr>
          <w:p w14:paraId="7A2D4B07" w14:textId="77777777" w:rsidR="004A5976" w:rsidRPr="00126DE3" w:rsidRDefault="004A5976" w:rsidP="00935A10">
            <w:pPr>
              <w:pStyle w:val="Compact"/>
              <w:rPr>
                <w:rFonts w:ascii="Times New Roman" w:hAnsi="Times New Roman" w:cs="Times New Roman"/>
                <w:sz w:val="18"/>
                <w:szCs w:val="18"/>
              </w:rPr>
            </w:pPr>
            <w:r w:rsidRPr="00126DE3">
              <w:rPr>
                <w:rFonts w:ascii="Times New Roman" w:hAnsi="Times New Roman" w:cs="Times New Roman"/>
                <w:sz w:val="18"/>
                <w:szCs w:val="18"/>
              </w:rPr>
              <w:t>0.0001***</w:t>
            </w:r>
          </w:p>
        </w:tc>
        <w:tc>
          <w:tcPr>
            <w:tcW w:w="1351" w:type="dxa"/>
            <w:vAlign w:val="bottom"/>
          </w:tcPr>
          <w:p w14:paraId="36A44620" w14:textId="77777777" w:rsidR="004A5976" w:rsidRPr="00126DE3" w:rsidRDefault="004A5976" w:rsidP="00935A10">
            <w:pPr>
              <w:pStyle w:val="Compact"/>
              <w:rPr>
                <w:rFonts w:ascii="Times New Roman" w:hAnsi="Times New Roman" w:cs="Times New Roman"/>
                <w:sz w:val="18"/>
                <w:szCs w:val="18"/>
              </w:rPr>
            </w:pPr>
            <w:r w:rsidRPr="00126DE3">
              <w:rPr>
                <w:rFonts w:ascii="Times New Roman" w:hAnsi="Times New Roman" w:cs="Times New Roman"/>
                <w:sz w:val="18"/>
                <w:szCs w:val="18"/>
              </w:rPr>
              <w:t>0.0003***</w:t>
            </w:r>
          </w:p>
        </w:tc>
        <w:tc>
          <w:tcPr>
            <w:tcW w:w="1418" w:type="dxa"/>
            <w:vAlign w:val="bottom"/>
          </w:tcPr>
          <w:p w14:paraId="572319C2" w14:textId="77777777" w:rsidR="004A5976" w:rsidRPr="00126DE3" w:rsidRDefault="004A5976" w:rsidP="00935A10">
            <w:pPr>
              <w:pStyle w:val="Compact"/>
              <w:rPr>
                <w:rFonts w:ascii="Times New Roman" w:hAnsi="Times New Roman" w:cs="Times New Roman"/>
                <w:sz w:val="18"/>
                <w:szCs w:val="18"/>
              </w:rPr>
            </w:pPr>
            <w:r w:rsidRPr="00126DE3">
              <w:rPr>
                <w:rFonts w:ascii="Times New Roman" w:hAnsi="Times New Roman" w:cs="Times New Roman"/>
                <w:sz w:val="18"/>
                <w:szCs w:val="18"/>
              </w:rPr>
              <w:t>0.0002***</w:t>
            </w:r>
          </w:p>
        </w:tc>
        <w:tc>
          <w:tcPr>
            <w:tcW w:w="1417" w:type="dxa"/>
            <w:vAlign w:val="bottom"/>
          </w:tcPr>
          <w:p w14:paraId="78A00309" w14:textId="77777777" w:rsidR="004A5976" w:rsidRPr="00126DE3" w:rsidRDefault="004A5976" w:rsidP="00935A10">
            <w:pPr>
              <w:pStyle w:val="Compact"/>
              <w:rPr>
                <w:rFonts w:ascii="Times New Roman" w:hAnsi="Times New Roman" w:cs="Times New Roman"/>
                <w:sz w:val="18"/>
                <w:szCs w:val="18"/>
              </w:rPr>
            </w:pPr>
            <w:r w:rsidRPr="00126DE3">
              <w:rPr>
                <w:rFonts w:ascii="Times New Roman" w:hAnsi="Times New Roman" w:cs="Times New Roman"/>
                <w:sz w:val="18"/>
                <w:szCs w:val="18"/>
              </w:rPr>
              <w:t>0.0002***</w:t>
            </w:r>
          </w:p>
        </w:tc>
      </w:tr>
      <w:tr w:rsidR="004A5976" w:rsidRPr="002B3D9B" w14:paraId="3B5E55DF" w14:textId="77777777" w:rsidTr="00935A10">
        <w:trPr>
          <w:jc w:val="center"/>
        </w:trPr>
        <w:tc>
          <w:tcPr>
            <w:tcW w:w="2123" w:type="dxa"/>
            <w:vAlign w:val="bottom"/>
          </w:tcPr>
          <w:p w14:paraId="2530E609" w14:textId="77777777" w:rsidR="004A5976" w:rsidRPr="00126DE3" w:rsidRDefault="004A5976" w:rsidP="00935A10">
            <w:pPr>
              <w:pStyle w:val="Compact"/>
              <w:rPr>
                <w:rFonts w:ascii="Times New Roman" w:hAnsi="Times New Roman" w:cs="Times New Roman"/>
                <w:b/>
                <w:sz w:val="18"/>
                <w:szCs w:val="18"/>
              </w:rPr>
            </w:pPr>
          </w:p>
        </w:tc>
        <w:tc>
          <w:tcPr>
            <w:tcW w:w="1244" w:type="dxa"/>
            <w:vAlign w:val="bottom"/>
          </w:tcPr>
          <w:p w14:paraId="5FF59EB7" w14:textId="77777777" w:rsidR="004A5976" w:rsidRPr="00126DE3" w:rsidRDefault="004A5976" w:rsidP="00935A10">
            <w:pPr>
              <w:pStyle w:val="Compact"/>
              <w:rPr>
                <w:rFonts w:ascii="Times New Roman" w:hAnsi="Times New Roman" w:cs="Times New Roman"/>
                <w:sz w:val="18"/>
                <w:szCs w:val="18"/>
              </w:rPr>
            </w:pPr>
            <w:r w:rsidRPr="00126DE3">
              <w:rPr>
                <w:rFonts w:ascii="Times New Roman" w:hAnsi="Times New Roman" w:cs="Times New Roman"/>
                <w:sz w:val="18"/>
                <w:szCs w:val="18"/>
              </w:rPr>
              <w:t>(</w:t>
            </w:r>
            <w:r>
              <w:rPr>
                <w:rFonts w:ascii="Times New Roman" w:hAnsi="Times New Roman" w:cs="Times New Roman"/>
                <w:sz w:val="18"/>
                <w:szCs w:val="18"/>
              </w:rPr>
              <w:t>1.7e-05</w:t>
            </w:r>
            <w:r w:rsidRPr="00126DE3">
              <w:rPr>
                <w:rFonts w:ascii="Times New Roman" w:hAnsi="Times New Roman" w:cs="Times New Roman"/>
                <w:sz w:val="18"/>
                <w:szCs w:val="18"/>
              </w:rPr>
              <w:t>)</w:t>
            </w:r>
          </w:p>
        </w:tc>
        <w:tc>
          <w:tcPr>
            <w:tcW w:w="1394" w:type="dxa"/>
            <w:vAlign w:val="bottom"/>
          </w:tcPr>
          <w:p w14:paraId="6CD6BC34" w14:textId="77777777" w:rsidR="004A5976" w:rsidRPr="00126DE3" w:rsidRDefault="004A5976" w:rsidP="00935A10">
            <w:pPr>
              <w:pStyle w:val="Compact"/>
              <w:rPr>
                <w:rFonts w:ascii="Times New Roman" w:hAnsi="Times New Roman" w:cs="Times New Roman"/>
                <w:sz w:val="18"/>
                <w:szCs w:val="18"/>
              </w:rPr>
            </w:pPr>
            <w:r w:rsidRPr="00126DE3">
              <w:rPr>
                <w:rFonts w:ascii="Times New Roman" w:hAnsi="Times New Roman" w:cs="Times New Roman"/>
                <w:sz w:val="18"/>
                <w:szCs w:val="18"/>
              </w:rPr>
              <w:t>(</w:t>
            </w:r>
            <w:r>
              <w:rPr>
                <w:rFonts w:ascii="Times New Roman" w:hAnsi="Times New Roman" w:cs="Times New Roman"/>
                <w:sz w:val="18"/>
                <w:szCs w:val="18"/>
              </w:rPr>
              <w:t>2.1e-05</w:t>
            </w:r>
            <w:r w:rsidRPr="00126DE3">
              <w:rPr>
                <w:rFonts w:ascii="Times New Roman" w:hAnsi="Times New Roman" w:cs="Times New Roman"/>
                <w:sz w:val="18"/>
                <w:szCs w:val="18"/>
              </w:rPr>
              <w:t>)</w:t>
            </w:r>
          </w:p>
        </w:tc>
        <w:tc>
          <w:tcPr>
            <w:tcW w:w="1351" w:type="dxa"/>
            <w:vAlign w:val="bottom"/>
          </w:tcPr>
          <w:p w14:paraId="04FEFC0C" w14:textId="77777777" w:rsidR="004A5976" w:rsidRPr="00126DE3" w:rsidRDefault="004A5976" w:rsidP="00935A10">
            <w:pPr>
              <w:pStyle w:val="Compact"/>
              <w:rPr>
                <w:rFonts w:ascii="Times New Roman" w:hAnsi="Times New Roman" w:cs="Times New Roman"/>
                <w:sz w:val="18"/>
                <w:szCs w:val="18"/>
              </w:rPr>
            </w:pPr>
            <w:r w:rsidRPr="00126DE3">
              <w:rPr>
                <w:rFonts w:ascii="Times New Roman" w:hAnsi="Times New Roman" w:cs="Times New Roman"/>
                <w:sz w:val="18"/>
                <w:szCs w:val="18"/>
              </w:rPr>
              <w:t>(</w:t>
            </w:r>
            <w:r>
              <w:rPr>
                <w:rFonts w:ascii="Times New Roman" w:hAnsi="Times New Roman" w:cs="Times New Roman"/>
                <w:sz w:val="18"/>
                <w:szCs w:val="18"/>
              </w:rPr>
              <w:t>2.8e-05</w:t>
            </w:r>
            <w:r w:rsidRPr="00126DE3">
              <w:rPr>
                <w:rFonts w:ascii="Times New Roman" w:hAnsi="Times New Roman" w:cs="Times New Roman"/>
                <w:sz w:val="18"/>
                <w:szCs w:val="18"/>
              </w:rPr>
              <w:t>)</w:t>
            </w:r>
          </w:p>
        </w:tc>
        <w:tc>
          <w:tcPr>
            <w:tcW w:w="1418" w:type="dxa"/>
            <w:vAlign w:val="bottom"/>
          </w:tcPr>
          <w:p w14:paraId="45181414" w14:textId="77777777" w:rsidR="004A5976" w:rsidRPr="00126DE3" w:rsidRDefault="004A5976" w:rsidP="00935A10">
            <w:pPr>
              <w:pStyle w:val="Compact"/>
              <w:rPr>
                <w:rFonts w:ascii="Times New Roman" w:hAnsi="Times New Roman" w:cs="Times New Roman"/>
                <w:sz w:val="18"/>
                <w:szCs w:val="18"/>
              </w:rPr>
            </w:pPr>
            <w:r w:rsidRPr="00126DE3">
              <w:rPr>
                <w:rFonts w:ascii="Times New Roman" w:hAnsi="Times New Roman" w:cs="Times New Roman"/>
                <w:sz w:val="18"/>
                <w:szCs w:val="18"/>
              </w:rPr>
              <w:t>(</w:t>
            </w:r>
            <w:r>
              <w:rPr>
                <w:rFonts w:ascii="Times New Roman" w:hAnsi="Times New Roman" w:cs="Times New Roman"/>
                <w:sz w:val="18"/>
                <w:szCs w:val="18"/>
              </w:rPr>
              <w:t>4.6e-05</w:t>
            </w:r>
            <w:r w:rsidRPr="00126DE3">
              <w:rPr>
                <w:rFonts w:ascii="Times New Roman" w:hAnsi="Times New Roman" w:cs="Times New Roman"/>
                <w:sz w:val="18"/>
                <w:szCs w:val="18"/>
              </w:rPr>
              <w:t>)</w:t>
            </w:r>
          </w:p>
        </w:tc>
        <w:tc>
          <w:tcPr>
            <w:tcW w:w="1417" w:type="dxa"/>
            <w:vAlign w:val="bottom"/>
          </w:tcPr>
          <w:p w14:paraId="47C71430" w14:textId="77777777" w:rsidR="004A5976" w:rsidRPr="00126DE3" w:rsidRDefault="004A5976" w:rsidP="00935A10">
            <w:pPr>
              <w:pStyle w:val="Compact"/>
              <w:rPr>
                <w:rFonts w:ascii="Times New Roman" w:hAnsi="Times New Roman" w:cs="Times New Roman"/>
                <w:sz w:val="18"/>
                <w:szCs w:val="18"/>
              </w:rPr>
            </w:pPr>
            <w:r w:rsidRPr="00126DE3">
              <w:rPr>
                <w:rFonts w:ascii="Times New Roman" w:hAnsi="Times New Roman" w:cs="Times New Roman"/>
                <w:sz w:val="18"/>
                <w:szCs w:val="18"/>
              </w:rPr>
              <w:t>(</w:t>
            </w:r>
            <w:r>
              <w:rPr>
                <w:rFonts w:ascii="Times New Roman" w:hAnsi="Times New Roman" w:cs="Times New Roman"/>
                <w:sz w:val="18"/>
                <w:szCs w:val="18"/>
              </w:rPr>
              <w:t>4.7e-05</w:t>
            </w:r>
            <w:r w:rsidRPr="00126DE3">
              <w:rPr>
                <w:rFonts w:ascii="Times New Roman" w:hAnsi="Times New Roman" w:cs="Times New Roman"/>
                <w:sz w:val="18"/>
                <w:szCs w:val="18"/>
              </w:rPr>
              <w:t>)</w:t>
            </w:r>
          </w:p>
        </w:tc>
      </w:tr>
      <w:tr w:rsidR="004A5976" w:rsidRPr="002B3D9B" w14:paraId="114D725B" w14:textId="77777777" w:rsidTr="00935A10">
        <w:trPr>
          <w:jc w:val="center"/>
        </w:trPr>
        <w:tc>
          <w:tcPr>
            <w:tcW w:w="2123" w:type="dxa"/>
            <w:vAlign w:val="bottom"/>
          </w:tcPr>
          <w:p w14:paraId="2D111D16" w14:textId="401F0649" w:rsidR="004A5976" w:rsidRPr="00126DE3" w:rsidRDefault="00510CFA" w:rsidP="00935A10">
            <w:pPr>
              <w:pStyle w:val="Compact"/>
              <w:rPr>
                <w:rFonts w:ascii="Times New Roman" w:hAnsi="Times New Roman" w:cs="Times New Roman"/>
                <w:b/>
                <w:sz w:val="18"/>
                <w:szCs w:val="18"/>
              </w:rPr>
            </w:pPr>
            <w:r>
              <w:rPr>
                <w:rFonts w:ascii="Times New Roman" w:hAnsi="Times New Roman" w:cs="Times New Roman"/>
                <w:b/>
                <w:sz w:val="18"/>
                <w:szCs w:val="18"/>
              </w:rPr>
              <w:t>application amount</w:t>
            </w:r>
          </w:p>
        </w:tc>
        <w:tc>
          <w:tcPr>
            <w:tcW w:w="1244" w:type="dxa"/>
            <w:vAlign w:val="bottom"/>
          </w:tcPr>
          <w:p w14:paraId="04959D01" w14:textId="77777777" w:rsidR="004A5976" w:rsidRPr="00126DE3" w:rsidRDefault="004A5976" w:rsidP="00935A10">
            <w:pPr>
              <w:pStyle w:val="Compact"/>
              <w:rPr>
                <w:rFonts w:ascii="Times New Roman" w:hAnsi="Times New Roman" w:cs="Times New Roman"/>
                <w:sz w:val="18"/>
                <w:szCs w:val="18"/>
              </w:rPr>
            </w:pPr>
            <w:r w:rsidRPr="00126DE3">
              <w:rPr>
                <w:rFonts w:ascii="Times New Roman" w:hAnsi="Times New Roman" w:cs="Times New Roman"/>
                <w:sz w:val="18"/>
                <w:szCs w:val="18"/>
              </w:rPr>
              <w:t>-0.0502***</w:t>
            </w:r>
          </w:p>
        </w:tc>
        <w:tc>
          <w:tcPr>
            <w:tcW w:w="1394" w:type="dxa"/>
            <w:vAlign w:val="bottom"/>
          </w:tcPr>
          <w:p w14:paraId="7AB4D1D4" w14:textId="77777777" w:rsidR="004A5976" w:rsidRPr="00126DE3" w:rsidRDefault="004A5976" w:rsidP="00935A10">
            <w:pPr>
              <w:pStyle w:val="Compact"/>
              <w:rPr>
                <w:rFonts w:ascii="Times New Roman" w:hAnsi="Times New Roman" w:cs="Times New Roman"/>
                <w:sz w:val="18"/>
                <w:szCs w:val="18"/>
              </w:rPr>
            </w:pPr>
            <w:r w:rsidRPr="00126DE3">
              <w:rPr>
                <w:rFonts w:ascii="Times New Roman" w:hAnsi="Times New Roman" w:cs="Times New Roman"/>
                <w:sz w:val="18"/>
                <w:szCs w:val="18"/>
              </w:rPr>
              <w:t>-0.0090***</w:t>
            </w:r>
          </w:p>
        </w:tc>
        <w:tc>
          <w:tcPr>
            <w:tcW w:w="1351" w:type="dxa"/>
          </w:tcPr>
          <w:p w14:paraId="05E2A123" w14:textId="77777777" w:rsidR="004A5976" w:rsidRPr="00126DE3" w:rsidRDefault="004A5976" w:rsidP="00935A10">
            <w:pPr>
              <w:pStyle w:val="Compact"/>
              <w:rPr>
                <w:rFonts w:ascii="Times New Roman" w:hAnsi="Times New Roman" w:cs="Times New Roman"/>
                <w:sz w:val="18"/>
                <w:szCs w:val="18"/>
              </w:rPr>
            </w:pPr>
          </w:p>
        </w:tc>
        <w:tc>
          <w:tcPr>
            <w:tcW w:w="1418" w:type="dxa"/>
          </w:tcPr>
          <w:p w14:paraId="624C7D93" w14:textId="77777777" w:rsidR="004A5976" w:rsidRPr="00126DE3" w:rsidRDefault="004A5976" w:rsidP="00935A10">
            <w:pPr>
              <w:pStyle w:val="Compact"/>
              <w:rPr>
                <w:rFonts w:ascii="Times New Roman" w:hAnsi="Times New Roman" w:cs="Times New Roman"/>
                <w:sz w:val="18"/>
                <w:szCs w:val="18"/>
              </w:rPr>
            </w:pPr>
          </w:p>
        </w:tc>
        <w:tc>
          <w:tcPr>
            <w:tcW w:w="1417" w:type="dxa"/>
          </w:tcPr>
          <w:p w14:paraId="2B7A63A5" w14:textId="77777777" w:rsidR="004A5976" w:rsidRPr="00126DE3" w:rsidRDefault="004A5976" w:rsidP="00935A10">
            <w:pPr>
              <w:pStyle w:val="Compact"/>
              <w:rPr>
                <w:rFonts w:ascii="Times New Roman" w:hAnsi="Times New Roman" w:cs="Times New Roman"/>
                <w:sz w:val="18"/>
                <w:szCs w:val="18"/>
              </w:rPr>
            </w:pPr>
          </w:p>
        </w:tc>
      </w:tr>
      <w:tr w:rsidR="004A5976" w:rsidRPr="002B3D9B" w14:paraId="092A12E2" w14:textId="77777777" w:rsidTr="00935A10">
        <w:trPr>
          <w:jc w:val="center"/>
        </w:trPr>
        <w:tc>
          <w:tcPr>
            <w:tcW w:w="2123" w:type="dxa"/>
            <w:vAlign w:val="bottom"/>
          </w:tcPr>
          <w:p w14:paraId="6328D67D" w14:textId="77777777" w:rsidR="004A5976" w:rsidRPr="00126DE3" w:rsidRDefault="004A5976" w:rsidP="00935A10">
            <w:pPr>
              <w:pStyle w:val="Compact"/>
              <w:rPr>
                <w:rFonts w:ascii="Times New Roman" w:hAnsi="Times New Roman" w:cs="Times New Roman"/>
                <w:b/>
                <w:sz w:val="18"/>
                <w:szCs w:val="18"/>
              </w:rPr>
            </w:pPr>
          </w:p>
        </w:tc>
        <w:tc>
          <w:tcPr>
            <w:tcW w:w="1244" w:type="dxa"/>
            <w:vAlign w:val="bottom"/>
          </w:tcPr>
          <w:p w14:paraId="30B9538D" w14:textId="77777777" w:rsidR="004A5976" w:rsidRPr="00126DE3" w:rsidRDefault="004A5976" w:rsidP="00935A10">
            <w:pPr>
              <w:pStyle w:val="Compact"/>
              <w:rPr>
                <w:rFonts w:ascii="Times New Roman" w:hAnsi="Times New Roman" w:cs="Times New Roman"/>
                <w:sz w:val="18"/>
                <w:szCs w:val="18"/>
              </w:rPr>
            </w:pPr>
            <w:r w:rsidRPr="00126DE3">
              <w:rPr>
                <w:rFonts w:ascii="Times New Roman" w:hAnsi="Times New Roman" w:cs="Times New Roman"/>
                <w:sz w:val="18"/>
                <w:szCs w:val="18"/>
              </w:rPr>
              <w:t>(0.0036)</w:t>
            </w:r>
          </w:p>
        </w:tc>
        <w:tc>
          <w:tcPr>
            <w:tcW w:w="1394" w:type="dxa"/>
            <w:vAlign w:val="bottom"/>
          </w:tcPr>
          <w:p w14:paraId="50C70F67" w14:textId="77777777" w:rsidR="004A5976" w:rsidRPr="00126DE3" w:rsidRDefault="004A5976" w:rsidP="00935A10">
            <w:pPr>
              <w:pStyle w:val="Compact"/>
              <w:rPr>
                <w:rFonts w:ascii="Times New Roman" w:hAnsi="Times New Roman" w:cs="Times New Roman"/>
                <w:sz w:val="18"/>
                <w:szCs w:val="18"/>
              </w:rPr>
            </w:pPr>
            <w:r w:rsidRPr="00126DE3">
              <w:rPr>
                <w:rFonts w:ascii="Times New Roman" w:hAnsi="Times New Roman" w:cs="Times New Roman"/>
                <w:sz w:val="18"/>
                <w:szCs w:val="18"/>
              </w:rPr>
              <w:t>(0.0026)</w:t>
            </w:r>
          </w:p>
        </w:tc>
        <w:tc>
          <w:tcPr>
            <w:tcW w:w="1351" w:type="dxa"/>
          </w:tcPr>
          <w:p w14:paraId="7FA6D1AF" w14:textId="77777777" w:rsidR="004A5976" w:rsidRPr="00126DE3" w:rsidRDefault="004A5976" w:rsidP="00935A10">
            <w:pPr>
              <w:pStyle w:val="Compact"/>
              <w:rPr>
                <w:rFonts w:ascii="Times New Roman" w:hAnsi="Times New Roman" w:cs="Times New Roman"/>
                <w:sz w:val="18"/>
                <w:szCs w:val="18"/>
              </w:rPr>
            </w:pPr>
          </w:p>
        </w:tc>
        <w:tc>
          <w:tcPr>
            <w:tcW w:w="1418" w:type="dxa"/>
          </w:tcPr>
          <w:p w14:paraId="3DC71CA9" w14:textId="77777777" w:rsidR="004A5976" w:rsidRPr="00126DE3" w:rsidRDefault="004A5976" w:rsidP="00935A10">
            <w:pPr>
              <w:pStyle w:val="Compact"/>
              <w:rPr>
                <w:rFonts w:ascii="Times New Roman" w:hAnsi="Times New Roman" w:cs="Times New Roman"/>
                <w:sz w:val="18"/>
                <w:szCs w:val="18"/>
              </w:rPr>
            </w:pPr>
          </w:p>
        </w:tc>
        <w:tc>
          <w:tcPr>
            <w:tcW w:w="1417" w:type="dxa"/>
          </w:tcPr>
          <w:p w14:paraId="1AA3636D" w14:textId="77777777" w:rsidR="004A5976" w:rsidRPr="00126DE3" w:rsidRDefault="004A5976" w:rsidP="00935A10">
            <w:pPr>
              <w:pStyle w:val="Compact"/>
              <w:rPr>
                <w:rFonts w:ascii="Times New Roman" w:hAnsi="Times New Roman" w:cs="Times New Roman"/>
                <w:sz w:val="18"/>
                <w:szCs w:val="18"/>
              </w:rPr>
            </w:pPr>
          </w:p>
        </w:tc>
      </w:tr>
      <w:tr w:rsidR="00510CFA" w:rsidRPr="002B3D9B" w14:paraId="3D4697AA" w14:textId="77777777" w:rsidTr="00935A10">
        <w:trPr>
          <w:jc w:val="center"/>
        </w:trPr>
        <w:tc>
          <w:tcPr>
            <w:tcW w:w="2123" w:type="dxa"/>
            <w:vMerge w:val="restart"/>
            <w:vAlign w:val="bottom"/>
          </w:tcPr>
          <w:p w14:paraId="2E232A1D" w14:textId="16757385" w:rsidR="00510CFA" w:rsidRPr="00126DE3" w:rsidRDefault="00510CFA">
            <w:pPr>
              <w:pStyle w:val="Compact"/>
              <w:rPr>
                <w:rFonts w:ascii="Times New Roman" w:hAnsi="Times New Roman" w:cs="Times New Roman"/>
                <w:b/>
                <w:sz w:val="18"/>
                <w:szCs w:val="18"/>
              </w:rPr>
            </w:pPr>
            <w:r>
              <w:rPr>
                <w:rFonts w:ascii="Times New Roman" w:hAnsi="Times New Roman" w:cs="Times New Roman"/>
                <w:b/>
                <w:sz w:val="18"/>
                <w:szCs w:val="18"/>
              </w:rPr>
              <w:t>application amount squared</w:t>
            </w:r>
          </w:p>
        </w:tc>
        <w:tc>
          <w:tcPr>
            <w:tcW w:w="1244" w:type="dxa"/>
            <w:vAlign w:val="bottom"/>
          </w:tcPr>
          <w:p w14:paraId="1613755A" w14:textId="77777777" w:rsidR="00510CFA" w:rsidRPr="00126DE3" w:rsidRDefault="00510CFA" w:rsidP="00935A10">
            <w:pPr>
              <w:pStyle w:val="Compact"/>
              <w:rPr>
                <w:rFonts w:ascii="Times New Roman" w:hAnsi="Times New Roman" w:cs="Times New Roman"/>
                <w:sz w:val="18"/>
                <w:szCs w:val="18"/>
              </w:rPr>
            </w:pPr>
            <w:r w:rsidRPr="00126DE3">
              <w:rPr>
                <w:rFonts w:ascii="Times New Roman" w:hAnsi="Times New Roman" w:cs="Times New Roman"/>
                <w:sz w:val="18"/>
                <w:szCs w:val="18"/>
              </w:rPr>
              <w:t>0.0040***</w:t>
            </w:r>
          </w:p>
        </w:tc>
        <w:tc>
          <w:tcPr>
            <w:tcW w:w="1394" w:type="dxa"/>
            <w:vAlign w:val="bottom"/>
          </w:tcPr>
          <w:p w14:paraId="0389B6DF" w14:textId="77777777" w:rsidR="00510CFA" w:rsidRPr="00126DE3" w:rsidRDefault="00510CFA" w:rsidP="00935A10">
            <w:pPr>
              <w:pStyle w:val="Compact"/>
              <w:rPr>
                <w:rFonts w:ascii="Times New Roman" w:hAnsi="Times New Roman" w:cs="Times New Roman"/>
                <w:sz w:val="18"/>
                <w:szCs w:val="18"/>
              </w:rPr>
            </w:pPr>
            <w:r w:rsidRPr="00126DE3">
              <w:rPr>
                <w:rFonts w:ascii="Times New Roman" w:hAnsi="Times New Roman" w:cs="Times New Roman"/>
                <w:sz w:val="18"/>
                <w:szCs w:val="18"/>
              </w:rPr>
              <w:t>0.0005***</w:t>
            </w:r>
          </w:p>
        </w:tc>
        <w:tc>
          <w:tcPr>
            <w:tcW w:w="1351" w:type="dxa"/>
          </w:tcPr>
          <w:p w14:paraId="55392CD4" w14:textId="77777777" w:rsidR="00510CFA" w:rsidRPr="00126DE3" w:rsidRDefault="00510CFA" w:rsidP="00935A10">
            <w:pPr>
              <w:pStyle w:val="Compact"/>
              <w:rPr>
                <w:rFonts w:ascii="Times New Roman" w:hAnsi="Times New Roman" w:cs="Times New Roman"/>
                <w:sz w:val="18"/>
                <w:szCs w:val="18"/>
              </w:rPr>
            </w:pPr>
          </w:p>
        </w:tc>
        <w:tc>
          <w:tcPr>
            <w:tcW w:w="1418" w:type="dxa"/>
          </w:tcPr>
          <w:p w14:paraId="0D79941D" w14:textId="77777777" w:rsidR="00510CFA" w:rsidRPr="00126DE3" w:rsidRDefault="00510CFA" w:rsidP="00935A10">
            <w:pPr>
              <w:pStyle w:val="Compact"/>
              <w:rPr>
                <w:rFonts w:ascii="Times New Roman" w:hAnsi="Times New Roman" w:cs="Times New Roman"/>
                <w:sz w:val="18"/>
                <w:szCs w:val="18"/>
              </w:rPr>
            </w:pPr>
          </w:p>
        </w:tc>
        <w:tc>
          <w:tcPr>
            <w:tcW w:w="1417" w:type="dxa"/>
          </w:tcPr>
          <w:p w14:paraId="0C33E0E0" w14:textId="77777777" w:rsidR="00510CFA" w:rsidRPr="00126DE3" w:rsidRDefault="00510CFA" w:rsidP="00935A10">
            <w:pPr>
              <w:pStyle w:val="Compact"/>
              <w:rPr>
                <w:rFonts w:ascii="Times New Roman" w:hAnsi="Times New Roman" w:cs="Times New Roman"/>
                <w:sz w:val="18"/>
                <w:szCs w:val="18"/>
              </w:rPr>
            </w:pPr>
          </w:p>
        </w:tc>
      </w:tr>
      <w:tr w:rsidR="00510CFA" w:rsidRPr="002B3D9B" w14:paraId="69D416D2" w14:textId="77777777" w:rsidTr="00935A10">
        <w:trPr>
          <w:jc w:val="center"/>
        </w:trPr>
        <w:tc>
          <w:tcPr>
            <w:tcW w:w="2123" w:type="dxa"/>
            <w:vMerge/>
            <w:vAlign w:val="bottom"/>
          </w:tcPr>
          <w:p w14:paraId="583527A1" w14:textId="77777777" w:rsidR="00510CFA" w:rsidRPr="00126DE3" w:rsidRDefault="00510CFA" w:rsidP="00935A10">
            <w:pPr>
              <w:pStyle w:val="Compact"/>
              <w:rPr>
                <w:rFonts w:ascii="Times New Roman" w:hAnsi="Times New Roman" w:cs="Times New Roman"/>
                <w:b/>
                <w:sz w:val="18"/>
                <w:szCs w:val="18"/>
              </w:rPr>
            </w:pPr>
          </w:p>
        </w:tc>
        <w:tc>
          <w:tcPr>
            <w:tcW w:w="1244" w:type="dxa"/>
            <w:vAlign w:val="bottom"/>
          </w:tcPr>
          <w:p w14:paraId="0A3E2149" w14:textId="77777777" w:rsidR="00510CFA" w:rsidRPr="00126DE3" w:rsidRDefault="00510CFA" w:rsidP="00935A10">
            <w:pPr>
              <w:pStyle w:val="Compact"/>
              <w:rPr>
                <w:rFonts w:ascii="Times New Roman" w:hAnsi="Times New Roman" w:cs="Times New Roman"/>
                <w:sz w:val="18"/>
                <w:szCs w:val="18"/>
              </w:rPr>
            </w:pPr>
            <w:r w:rsidRPr="00126DE3">
              <w:rPr>
                <w:rFonts w:ascii="Times New Roman" w:hAnsi="Times New Roman" w:cs="Times New Roman"/>
                <w:sz w:val="18"/>
                <w:szCs w:val="18"/>
              </w:rPr>
              <w:t>(0.0004)</w:t>
            </w:r>
          </w:p>
        </w:tc>
        <w:tc>
          <w:tcPr>
            <w:tcW w:w="1394" w:type="dxa"/>
            <w:vAlign w:val="bottom"/>
          </w:tcPr>
          <w:p w14:paraId="0C8FA02D" w14:textId="77777777" w:rsidR="00510CFA" w:rsidRPr="00126DE3" w:rsidRDefault="00510CFA" w:rsidP="00935A10">
            <w:pPr>
              <w:pStyle w:val="Compact"/>
              <w:rPr>
                <w:rFonts w:ascii="Times New Roman" w:hAnsi="Times New Roman" w:cs="Times New Roman"/>
                <w:sz w:val="18"/>
                <w:szCs w:val="18"/>
              </w:rPr>
            </w:pPr>
            <w:r w:rsidRPr="00126DE3">
              <w:rPr>
                <w:rFonts w:ascii="Times New Roman" w:hAnsi="Times New Roman" w:cs="Times New Roman"/>
                <w:sz w:val="18"/>
                <w:szCs w:val="18"/>
              </w:rPr>
              <w:t>(0.0002)</w:t>
            </w:r>
          </w:p>
        </w:tc>
        <w:tc>
          <w:tcPr>
            <w:tcW w:w="1351" w:type="dxa"/>
          </w:tcPr>
          <w:p w14:paraId="7D0089BA" w14:textId="77777777" w:rsidR="00510CFA" w:rsidRPr="00126DE3" w:rsidRDefault="00510CFA" w:rsidP="00935A10">
            <w:pPr>
              <w:pStyle w:val="Compact"/>
              <w:rPr>
                <w:rFonts w:ascii="Times New Roman" w:hAnsi="Times New Roman" w:cs="Times New Roman"/>
                <w:sz w:val="18"/>
                <w:szCs w:val="18"/>
              </w:rPr>
            </w:pPr>
          </w:p>
        </w:tc>
        <w:tc>
          <w:tcPr>
            <w:tcW w:w="1418" w:type="dxa"/>
          </w:tcPr>
          <w:p w14:paraId="18B0AB4B" w14:textId="77777777" w:rsidR="00510CFA" w:rsidRPr="00126DE3" w:rsidRDefault="00510CFA" w:rsidP="00935A10">
            <w:pPr>
              <w:pStyle w:val="Compact"/>
              <w:rPr>
                <w:rFonts w:ascii="Times New Roman" w:hAnsi="Times New Roman" w:cs="Times New Roman"/>
                <w:sz w:val="18"/>
                <w:szCs w:val="18"/>
              </w:rPr>
            </w:pPr>
          </w:p>
        </w:tc>
        <w:tc>
          <w:tcPr>
            <w:tcW w:w="1417" w:type="dxa"/>
          </w:tcPr>
          <w:p w14:paraId="4CA8265A" w14:textId="77777777" w:rsidR="00510CFA" w:rsidRPr="00126DE3" w:rsidRDefault="00510CFA" w:rsidP="00935A10">
            <w:pPr>
              <w:pStyle w:val="Compact"/>
              <w:rPr>
                <w:rFonts w:ascii="Times New Roman" w:hAnsi="Times New Roman" w:cs="Times New Roman"/>
                <w:sz w:val="18"/>
                <w:szCs w:val="18"/>
              </w:rPr>
            </w:pPr>
          </w:p>
        </w:tc>
      </w:tr>
      <w:tr w:rsidR="004A5976" w:rsidRPr="002B3D9B" w14:paraId="0CE8D6B8" w14:textId="77777777" w:rsidTr="00935A10">
        <w:trPr>
          <w:jc w:val="center"/>
        </w:trPr>
        <w:tc>
          <w:tcPr>
            <w:tcW w:w="2123" w:type="dxa"/>
            <w:vAlign w:val="bottom"/>
          </w:tcPr>
          <w:p w14:paraId="087C651D" w14:textId="7659FF44" w:rsidR="004A5976" w:rsidRPr="00126DE3" w:rsidRDefault="00510CFA">
            <w:pPr>
              <w:pStyle w:val="Compact"/>
              <w:rPr>
                <w:rFonts w:ascii="Times New Roman" w:hAnsi="Times New Roman" w:cs="Times New Roman"/>
                <w:b/>
                <w:sz w:val="18"/>
                <w:szCs w:val="18"/>
              </w:rPr>
            </w:pPr>
            <w:r>
              <w:rPr>
                <w:rFonts w:ascii="Times New Roman" w:hAnsi="Times New Roman" w:cs="Times New Roman"/>
                <w:b/>
                <w:sz w:val="18"/>
                <w:szCs w:val="18"/>
              </w:rPr>
              <w:t>p</w:t>
            </w:r>
            <w:r w:rsidR="004A5976" w:rsidRPr="00126DE3">
              <w:rPr>
                <w:rFonts w:ascii="Times New Roman" w:hAnsi="Times New Roman" w:cs="Times New Roman"/>
                <w:b/>
                <w:sz w:val="18"/>
                <w:szCs w:val="18"/>
              </w:rPr>
              <w:t>rod</w:t>
            </w:r>
            <w:r>
              <w:rPr>
                <w:rFonts w:ascii="Times New Roman" w:hAnsi="Times New Roman" w:cs="Times New Roman"/>
                <w:b/>
                <w:sz w:val="18"/>
                <w:szCs w:val="18"/>
              </w:rPr>
              <w:t xml:space="preserve">ucts </w:t>
            </w:r>
            <w:r w:rsidR="004A5976" w:rsidRPr="00126DE3">
              <w:rPr>
                <w:rFonts w:ascii="Times New Roman" w:hAnsi="Times New Roman" w:cs="Times New Roman"/>
                <w:b/>
                <w:sz w:val="18"/>
                <w:szCs w:val="18"/>
              </w:rPr>
              <w:t>amount</w:t>
            </w:r>
          </w:p>
        </w:tc>
        <w:tc>
          <w:tcPr>
            <w:tcW w:w="1244" w:type="dxa"/>
            <w:vAlign w:val="bottom"/>
          </w:tcPr>
          <w:p w14:paraId="273FAF73" w14:textId="77777777" w:rsidR="004A5976" w:rsidRPr="00126DE3" w:rsidRDefault="004A5976" w:rsidP="00935A10">
            <w:pPr>
              <w:pStyle w:val="Compact"/>
              <w:rPr>
                <w:rFonts w:ascii="Times New Roman" w:hAnsi="Times New Roman" w:cs="Times New Roman"/>
                <w:sz w:val="18"/>
                <w:szCs w:val="18"/>
              </w:rPr>
            </w:pPr>
            <w:r w:rsidRPr="00126DE3">
              <w:rPr>
                <w:rFonts w:ascii="Times New Roman" w:hAnsi="Times New Roman" w:cs="Times New Roman"/>
                <w:sz w:val="18"/>
                <w:szCs w:val="18"/>
              </w:rPr>
              <w:t>0.0007***</w:t>
            </w:r>
          </w:p>
        </w:tc>
        <w:tc>
          <w:tcPr>
            <w:tcW w:w="1394" w:type="dxa"/>
            <w:vAlign w:val="bottom"/>
          </w:tcPr>
          <w:p w14:paraId="513AA52B" w14:textId="77777777" w:rsidR="004A5976" w:rsidRPr="00126DE3" w:rsidRDefault="004A5976" w:rsidP="00935A10">
            <w:pPr>
              <w:pStyle w:val="Compact"/>
              <w:rPr>
                <w:rFonts w:ascii="Times New Roman" w:hAnsi="Times New Roman" w:cs="Times New Roman"/>
                <w:sz w:val="18"/>
                <w:szCs w:val="18"/>
              </w:rPr>
            </w:pPr>
            <w:r w:rsidRPr="00126DE3">
              <w:rPr>
                <w:rFonts w:ascii="Times New Roman" w:hAnsi="Times New Roman" w:cs="Times New Roman"/>
                <w:sz w:val="18"/>
                <w:szCs w:val="18"/>
              </w:rPr>
              <w:t>0.0013***</w:t>
            </w:r>
          </w:p>
        </w:tc>
        <w:tc>
          <w:tcPr>
            <w:tcW w:w="1351" w:type="dxa"/>
            <w:vAlign w:val="bottom"/>
          </w:tcPr>
          <w:p w14:paraId="51DF4D05" w14:textId="77777777" w:rsidR="004A5976" w:rsidRPr="00126DE3" w:rsidRDefault="004A5976" w:rsidP="00935A10">
            <w:pPr>
              <w:pStyle w:val="Compact"/>
              <w:rPr>
                <w:rFonts w:ascii="Times New Roman" w:hAnsi="Times New Roman" w:cs="Times New Roman"/>
                <w:sz w:val="18"/>
                <w:szCs w:val="18"/>
              </w:rPr>
            </w:pPr>
            <w:r w:rsidRPr="00126DE3">
              <w:rPr>
                <w:rFonts w:ascii="Times New Roman" w:hAnsi="Times New Roman" w:cs="Times New Roman"/>
                <w:sz w:val="18"/>
                <w:szCs w:val="18"/>
              </w:rPr>
              <w:t>0.0020***</w:t>
            </w:r>
          </w:p>
        </w:tc>
        <w:tc>
          <w:tcPr>
            <w:tcW w:w="1418" w:type="dxa"/>
            <w:vAlign w:val="bottom"/>
          </w:tcPr>
          <w:p w14:paraId="7E9A8FF4" w14:textId="77777777" w:rsidR="004A5976" w:rsidRPr="00126DE3" w:rsidRDefault="004A5976" w:rsidP="00935A10">
            <w:pPr>
              <w:pStyle w:val="Compact"/>
              <w:rPr>
                <w:rFonts w:ascii="Times New Roman" w:hAnsi="Times New Roman" w:cs="Times New Roman"/>
                <w:sz w:val="18"/>
                <w:szCs w:val="18"/>
              </w:rPr>
            </w:pPr>
            <w:r w:rsidRPr="00126DE3">
              <w:rPr>
                <w:rFonts w:ascii="Times New Roman" w:hAnsi="Times New Roman" w:cs="Times New Roman"/>
                <w:sz w:val="18"/>
                <w:szCs w:val="18"/>
              </w:rPr>
              <w:t>0.0023***</w:t>
            </w:r>
          </w:p>
        </w:tc>
        <w:tc>
          <w:tcPr>
            <w:tcW w:w="1417" w:type="dxa"/>
            <w:vAlign w:val="bottom"/>
          </w:tcPr>
          <w:p w14:paraId="0A918D5D" w14:textId="77777777" w:rsidR="004A5976" w:rsidRPr="00126DE3" w:rsidRDefault="004A5976" w:rsidP="00935A10">
            <w:pPr>
              <w:pStyle w:val="Compact"/>
              <w:rPr>
                <w:rFonts w:ascii="Times New Roman" w:hAnsi="Times New Roman" w:cs="Times New Roman"/>
                <w:sz w:val="18"/>
                <w:szCs w:val="18"/>
              </w:rPr>
            </w:pPr>
            <w:r w:rsidRPr="00126DE3">
              <w:rPr>
                <w:rFonts w:ascii="Times New Roman" w:hAnsi="Times New Roman" w:cs="Times New Roman"/>
                <w:sz w:val="18"/>
                <w:szCs w:val="18"/>
              </w:rPr>
              <w:t>0.0024***</w:t>
            </w:r>
          </w:p>
        </w:tc>
      </w:tr>
      <w:tr w:rsidR="004A5976" w:rsidRPr="002B3D9B" w14:paraId="6EFAEF97" w14:textId="77777777" w:rsidTr="00935A10">
        <w:trPr>
          <w:jc w:val="center"/>
        </w:trPr>
        <w:tc>
          <w:tcPr>
            <w:tcW w:w="2123" w:type="dxa"/>
            <w:vAlign w:val="bottom"/>
          </w:tcPr>
          <w:p w14:paraId="5B821195" w14:textId="77777777" w:rsidR="004A5976" w:rsidRPr="00126DE3" w:rsidRDefault="004A5976" w:rsidP="00935A10">
            <w:pPr>
              <w:pStyle w:val="Compact"/>
              <w:rPr>
                <w:rFonts w:ascii="Times New Roman" w:hAnsi="Times New Roman" w:cs="Times New Roman"/>
                <w:b/>
                <w:sz w:val="18"/>
                <w:szCs w:val="18"/>
              </w:rPr>
            </w:pPr>
          </w:p>
        </w:tc>
        <w:tc>
          <w:tcPr>
            <w:tcW w:w="1244" w:type="dxa"/>
            <w:vAlign w:val="bottom"/>
          </w:tcPr>
          <w:p w14:paraId="27E95892" w14:textId="77777777" w:rsidR="004A5976" w:rsidRPr="00126DE3" w:rsidRDefault="004A5976" w:rsidP="00935A10">
            <w:pPr>
              <w:pStyle w:val="Compact"/>
              <w:rPr>
                <w:rFonts w:ascii="Times New Roman" w:hAnsi="Times New Roman" w:cs="Times New Roman"/>
                <w:sz w:val="18"/>
                <w:szCs w:val="18"/>
              </w:rPr>
            </w:pPr>
            <w:r w:rsidRPr="00126DE3">
              <w:rPr>
                <w:rFonts w:ascii="Times New Roman" w:hAnsi="Times New Roman" w:cs="Times New Roman"/>
                <w:sz w:val="18"/>
                <w:szCs w:val="18"/>
              </w:rPr>
              <w:t>(0.0001)</w:t>
            </w:r>
          </w:p>
        </w:tc>
        <w:tc>
          <w:tcPr>
            <w:tcW w:w="1394" w:type="dxa"/>
            <w:vAlign w:val="bottom"/>
          </w:tcPr>
          <w:p w14:paraId="3DF7B1E8" w14:textId="77777777" w:rsidR="004A5976" w:rsidRPr="00126DE3" w:rsidRDefault="004A5976" w:rsidP="00935A10">
            <w:pPr>
              <w:pStyle w:val="Compact"/>
              <w:rPr>
                <w:rFonts w:ascii="Times New Roman" w:hAnsi="Times New Roman" w:cs="Times New Roman"/>
                <w:sz w:val="18"/>
                <w:szCs w:val="18"/>
              </w:rPr>
            </w:pPr>
            <w:r w:rsidRPr="00126DE3">
              <w:rPr>
                <w:rFonts w:ascii="Times New Roman" w:hAnsi="Times New Roman" w:cs="Times New Roman"/>
                <w:sz w:val="18"/>
                <w:szCs w:val="18"/>
              </w:rPr>
              <w:t>(0.0001)</w:t>
            </w:r>
          </w:p>
        </w:tc>
        <w:tc>
          <w:tcPr>
            <w:tcW w:w="1351" w:type="dxa"/>
            <w:vAlign w:val="bottom"/>
          </w:tcPr>
          <w:p w14:paraId="6270D517" w14:textId="77777777" w:rsidR="004A5976" w:rsidRPr="00126DE3" w:rsidRDefault="004A5976" w:rsidP="00935A10">
            <w:pPr>
              <w:pStyle w:val="Compact"/>
              <w:rPr>
                <w:rFonts w:ascii="Times New Roman" w:hAnsi="Times New Roman" w:cs="Times New Roman"/>
                <w:sz w:val="18"/>
                <w:szCs w:val="18"/>
              </w:rPr>
            </w:pPr>
            <w:r w:rsidRPr="00126DE3">
              <w:rPr>
                <w:rFonts w:ascii="Times New Roman" w:hAnsi="Times New Roman" w:cs="Times New Roman"/>
                <w:sz w:val="18"/>
                <w:szCs w:val="18"/>
              </w:rPr>
              <w:t>(0.0001)</w:t>
            </w:r>
          </w:p>
        </w:tc>
        <w:tc>
          <w:tcPr>
            <w:tcW w:w="1418" w:type="dxa"/>
            <w:vAlign w:val="bottom"/>
          </w:tcPr>
          <w:p w14:paraId="1DABBBF5" w14:textId="77777777" w:rsidR="004A5976" w:rsidRPr="00126DE3" w:rsidRDefault="004A5976" w:rsidP="00935A10">
            <w:pPr>
              <w:pStyle w:val="Compact"/>
              <w:rPr>
                <w:rFonts w:ascii="Times New Roman" w:hAnsi="Times New Roman" w:cs="Times New Roman"/>
                <w:sz w:val="18"/>
                <w:szCs w:val="18"/>
              </w:rPr>
            </w:pPr>
            <w:r w:rsidRPr="00126DE3">
              <w:rPr>
                <w:rFonts w:ascii="Times New Roman" w:hAnsi="Times New Roman" w:cs="Times New Roman"/>
                <w:sz w:val="18"/>
                <w:szCs w:val="18"/>
              </w:rPr>
              <w:t>(0.0005)</w:t>
            </w:r>
          </w:p>
        </w:tc>
        <w:tc>
          <w:tcPr>
            <w:tcW w:w="1417" w:type="dxa"/>
            <w:vAlign w:val="bottom"/>
          </w:tcPr>
          <w:p w14:paraId="60566F5B" w14:textId="77777777" w:rsidR="004A5976" w:rsidRPr="00126DE3" w:rsidRDefault="004A5976" w:rsidP="00935A10">
            <w:pPr>
              <w:pStyle w:val="Compact"/>
              <w:rPr>
                <w:rFonts w:ascii="Times New Roman" w:hAnsi="Times New Roman" w:cs="Times New Roman"/>
                <w:sz w:val="18"/>
                <w:szCs w:val="18"/>
              </w:rPr>
            </w:pPr>
            <w:r w:rsidRPr="00126DE3">
              <w:rPr>
                <w:rFonts w:ascii="Times New Roman" w:hAnsi="Times New Roman" w:cs="Times New Roman"/>
                <w:sz w:val="18"/>
                <w:szCs w:val="18"/>
              </w:rPr>
              <w:t>(0.0005)</w:t>
            </w:r>
          </w:p>
        </w:tc>
      </w:tr>
      <w:tr w:rsidR="004A5976" w:rsidRPr="002B3D9B" w14:paraId="72F832A6" w14:textId="77777777" w:rsidTr="00935A10">
        <w:trPr>
          <w:jc w:val="center"/>
        </w:trPr>
        <w:tc>
          <w:tcPr>
            <w:tcW w:w="2123" w:type="dxa"/>
            <w:vAlign w:val="bottom"/>
          </w:tcPr>
          <w:p w14:paraId="2BC66586" w14:textId="6DE1397A" w:rsidR="004A5976" w:rsidRPr="00126DE3" w:rsidRDefault="004A5976">
            <w:pPr>
              <w:pStyle w:val="Compact"/>
              <w:rPr>
                <w:rFonts w:ascii="Times New Roman" w:hAnsi="Times New Roman" w:cs="Times New Roman"/>
                <w:b/>
                <w:sz w:val="18"/>
                <w:szCs w:val="18"/>
              </w:rPr>
            </w:pPr>
            <w:r w:rsidRPr="00126DE3">
              <w:rPr>
                <w:rFonts w:ascii="Times New Roman" w:hAnsi="Times New Roman" w:cs="Times New Roman"/>
                <w:b/>
                <w:sz w:val="18"/>
                <w:szCs w:val="18"/>
              </w:rPr>
              <w:t>norm</w:t>
            </w:r>
            <w:r w:rsidR="00510CFA">
              <w:rPr>
                <w:rFonts w:ascii="Times New Roman" w:hAnsi="Times New Roman" w:cs="Times New Roman"/>
                <w:b/>
                <w:sz w:val="18"/>
                <w:szCs w:val="18"/>
              </w:rPr>
              <w:t>alized p</w:t>
            </w:r>
            <w:r w:rsidRPr="00126DE3">
              <w:rPr>
                <w:rFonts w:ascii="Times New Roman" w:hAnsi="Times New Roman" w:cs="Times New Roman"/>
                <w:b/>
                <w:sz w:val="18"/>
                <w:szCs w:val="18"/>
              </w:rPr>
              <w:t>rice</w:t>
            </w:r>
          </w:p>
        </w:tc>
        <w:tc>
          <w:tcPr>
            <w:tcW w:w="1244" w:type="dxa"/>
            <w:vAlign w:val="bottom"/>
          </w:tcPr>
          <w:p w14:paraId="75318E48" w14:textId="77777777" w:rsidR="004A5976" w:rsidRPr="00126DE3" w:rsidRDefault="004A5976" w:rsidP="00935A10">
            <w:pPr>
              <w:pStyle w:val="Compact"/>
              <w:rPr>
                <w:rFonts w:ascii="Times New Roman" w:hAnsi="Times New Roman" w:cs="Times New Roman"/>
                <w:sz w:val="18"/>
                <w:szCs w:val="18"/>
              </w:rPr>
            </w:pPr>
            <w:r w:rsidRPr="00126DE3">
              <w:rPr>
                <w:rFonts w:ascii="Times New Roman" w:hAnsi="Times New Roman" w:cs="Times New Roman"/>
                <w:sz w:val="18"/>
                <w:szCs w:val="18"/>
              </w:rPr>
              <w:t>0.6975***</w:t>
            </w:r>
          </w:p>
        </w:tc>
        <w:tc>
          <w:tcPr>
            <w:tcW w:w="1394" w:type="dxa"/>
            <w:vAlign w:val="bottom"/>
          </w:tcPr>
          <w:p w14:paraId="092C60BD" w14:textId="77777777" w:rsidR="004A5976" w:rsidRPr="00126DE3" w:rsidRDefault="004A5976" w:rsidP="00935A10">
            <w:pPr>
              <w:pStyle w:val="Compact"/>
              <w:rPr>
                <w:rFonts w:ascii="Times New Roman" w:hAnsi="Times New Roman" w:cs="Times New Roman"/>
                <w:sz w:val="18"/>
                <w:szCs w:val="18"/>
              </w:rPr>
            </w:pPr>
            <w:r w:rsidRPr="00126DE3">
              <w:rPr>
                <w:rFonts w:ascii="Times New Roman" w:hAnsi="Times New Roman" w:cs="Times New Roman"/>
                <w:sz w:val="18"/>
                <w:szCs w:val="18"/>
              </w:rPr>
              <w:t>0.5090***</w:t>
            </w:r>
          </w:p>
        </w:tc>
        <w:tc>
          <w:tcPr>
            <w:tcW w:w="1351" w:type="dxa"/>
            <w:vAlign w:val="bottom"/>
          </w:tcPr>
          <w:p w14:paraId="0687DA73" w14:textId="77777777" w:rsidR="004A5976" w:rsidRPr="00126DE3" w:rsidRDefault="004A5976" w:rsidP="00935A10">
            <w:pPr>
              <w:pStyle w:val="Compact"/>
              <w:rPr>
                <w:rFonts w:ascii="Times New Roman" w:hAnsi="Times New Roman" w:cs="Times New Roman"/>
                <w:sz w:val="18"/>
                <w:szCs w:val="18"/>
              </w:rPr>
            </w:pPr>
            <w:r w:rsidRPr="00126DE3">
              <w:rPr>
                <w:rFonts w:ascii="Times New Roman" w:hAnsi="Times New Roman" w:cs="Times New Roman"/>
                <w:sz w:val="18"/>
                <w:szCs w:val="18"/>
              </w:rPr>
              <w:t>0.7090***</w:t>
            </w:r>
          </w:p>
        </w:tc>
        <w:tc>
          <w:tcPr>
            <w:tcW w:w="1418" w:type="dxa"/>
            <w:vAlign w:val="bottom"/>
          </w:tcPr>
          <w:p w14:paraId="24D43290" w14:textId="77777777" w:rsidR="004A5976" w:rsidRPr="00126DE3" w:rsidRDefault="004A5976" w:rsidP="00935A10">
            <w:pPr>
              <w:pStyle w:val="Compact"/>
              <w:rPr>
                <w:rFonts w:ascii="Times New Roman" w:hAnsi="Times New Roman" w:cs="Times New Roman"/>
                <w:sz w:val="18"/>
                <w:szCs w:val="18"/>
              </w:rPr>
            </w:pPr>
            <w:r w:rsidRPr="00126DE3">
              <w:rPr>
                <w:rFonts w:ascii="Times New Roman" w:hAnsi="Times New Roman" w:cs="Times New Roman"/>
                <w:sz w:val="18"/>
                <w:szCs w:val="18"/>
              </w:rPr>
              <w:t>0.7184***</w:t>
            </w:r>
          </w:p>
        </w:tc>
        <w:tc>
          <w:tcPr>
            <w:tcW w:w="1417" w:type="dxa"/>
            <w:vAlign w:val="bottom"/>
          </w:tcPr>
          <w:p w14:paraId="7BA48E68" w14:textId="77777777" w:rsidR="004A5976" w:rsidRPr="00126DE3" w:rsidRDefault="004A5976" w:rsidP="00935A10">
            <w:pPr>
              <w:pStyle w:val="Compact"/>
              <w:rPr>
                <w:rFonts w:ascii="Times New Roman" w:hAnsi="Times New Roman" w:cs="Times New Roman"/>
                <w:sz w:val="18"/>
                <w:szCs w:val="18"/>
              </w:rPr>
            </w:pPr>
            <w:r w:rsidRPr="00126DE3">
              <w:rPr>
                <w:rFonts w:ascii="Times New Roman" w:hAnsi="Times New Roman" w:cs="Times New Roman"/>
                <w:sz w:val="18"/>
                <w:szCs w:val="18"/>
              </w:rPr>
              <w:t>0.7224***</w:t>
            </w:r>
          </w:p>
        </w:tc>
      </w:tr>
      <w:tr w:rsidR="004A5976" w:rsidRPr="002B3D9B" w14:paraId="18B7EE25" w14:textId="77777777" w:rsidTr="00935A10">
        <w:trPr>
          <w:jc w:val="center"/>
        </w:trPr>
        <w:tc>
          <w:tcPr>
            <w:tcW w:w="2123" w:type="dxa"/>
            <w:vAlign w:val="bottom"/>
          </w:tcPr>
          <w:p w14:paraId="36BC08B6" w14:textId="77777777" w:rsidR="004A5976" w:rsidRPr="00126DE3" w:rsidRDefault="004A5976" w:rsidP="00935A10">
            <w:pPr>
              <w:pStyle w:val="Compact"/>
              <w:rPr>
                <w:rFonts w:ascii="Times New Roman" w:hAnsi="Times New Roman" w:cs="Times New Roman"/>
                <w:b/>
                <w:sz w:val="18"/>
                <w:szCs w:val="18"/>
              </w:rPr>
            </w:pPr>
          </w:p>
        </w:tc>
        <w:tc>
          <w:tcPr>
            <w:tcW w:w="1244" w:type="dxa"/>
            <w:vAlign w:val="bottom"/>
          </w:tcPr>
          <w:p w14:paraId="66A6F213" w14:textId="77777777" w:rsidR="004A5976" w:rsidRPr="00126DE3" w:rsidRDefault="004A5976" w:rsidP="00935A10">
            <w:pPr>
              <w:pStyle w:val="Compact"/>
              <w:rPr>
                <w:rFonts w:ascii="Times New Roman" w:hAnsi="Times New Roman" w:cs="Times New Roman"/>
                <w:sz w:val="18"/>
                <w:szCs w:val="18"/>
              </w:rPr>
            </w:pPr>
            <w:r w:rsidRPr="00126DE3">
              <w:rPr>
                <w:rFonts w:ascii="Times New Roman" w:hAnsi="Times New Roman" w:cs="Times New Roman"/>
                <w:sz w:val="18"/>
                <w:szCs w:val="18"/>
              </w:rPr>
              <w:t>(0.0161)</w:t>
            </w:r>
          </w:p>
        </w:tc>
        <w:tc>
          <w:tcPr>
            <w:tcW w:w="1394" w:type="dxa"/>
            <w:vAlign w:val="bottom"/>
          </w:tcPr>
          <w:p w14:paraId="2DA1B971" w14:textId="77777777" w:rsidR="004A5976" w:rsidRPr="00126DE3" w:rsidRDefault="004A5976" w:rsidP="00935A10">
            <w:pPr>
              <w:pStyle w:val="Compact"/>
              <w:rPr>
                <w:rFonts w:ascii="Times New Roman" w:hAnsi="Times New Roman" w:cs="Times New Roman"/>
                <w:sz w:val="18"/>
                <w:szCs w:val="18"/>
              </w:rPr>
            </w:pPr>
            <w:r w:rsidRPr="00126DE3">
              <w:rPr>
                <w:rFonts w:ascii="Times New Roman" w:hAnsi="Times New Roman" w:cs="Times New Roman"/>
                <w:sz w:val="18"/>
                <w:szCs w:val="18"/>
              </w:rPr>
              <w:t>(0.0161)</w:t>
            </w:r>
          </w:p>
        </w:tc>
        <w:tc>
          <w:tcPr>
            <w:tcW w:w="1351" w:type="dxa"/>
            <w:vAlign w:val="bottom"/>
          </w:tcPr>
          <w:p w14:paraId="3053E52A" w14:textId="77777777" w:rsidR="004A5976" w:rsidRPr="00126DE3" w:rsidRDefault="004A5976" w:rsidP="00935A10">
            <w:pPr>
              <w:pStyle w:val="Compact"/>
              <w:rPr>
                <w:rFonts w:ascii="Times New Roman" w:hAnsi="Times New Roman" w:cs="Times New Roman"/>
                <w:sz w:val="18"/>
                <w:szCs w:val="18"/>
              </w:rPr>
            </w:pPr>
            <w:r w:rsidRPr="00126DE3">
              <w:rPr>
                <w:rFonts w:ascii="Times New Roman" w:hAnsi="Times New Roman" w:cs="Times New Roman"/>
                <w:sz w:val="18"/>
                <w:szCs w:val="18"/>
              </w:rPr>
              <w:t>(0.0242)</w:t>
            </w:r>
          </w:p>
        </w:tc>
        <w:tc>
          <w:tcPr>
            <w:tcW w:w="1418" w:type="dxa"/>
            <w:vAlign w:val="bottom"/>
          </w:tcPr>
          <w:p w14:paraId="1D8B502E" w14:textId="77777777" w:rsidR="004A5976" w:rsidRPr="00126DE3" w:rsidRDefault="004A5976" w:rsidP="00935A10">
            <w:pPr>
              <w:pStyle w:val="Compact"/>
              <w:rPr>
                <w:rFonts w:ascii="Times New Roman" w:hAnsi="Times New Roman" w:cs="Times New Roman"/>
                <w:sz w:val="18"/>
                <w:szCs w:val="18"/>
              </w:rPr>
            </w:pPr>
            <w:r w:rsidRPr="00126DE3">
              <w:rPr>
                <w:rFonts w:ascii="Times New Roman" w:hAnsi="Times New Roman" w:cs="Times New Roman"/>
                <w:sz w:val="18"/>
                <w:szCs w:val="18"/>
              </w:rPr>
              <w:t>(0.0361)</w:t>
            </w:r>
          </w:p>
        </w:tc>
        <w:tc>
          <w:tcPr>
            <w:tcW w:w="1417" w:type="dxa"/>
            <w:vAlign w:val="bottom"/>
          </w:tcPr>
          <w:p w14:paraId="048FB8F9" w14:textId="77777777" w:rsidR="004A5976" w:rsidRPr="00126DE3" w:rsidRDefault="004A5976" w:rsidP="00935A10">
            <w:pPr>
              <w:pStyle w:val="Compact"/>
              <w:rPr>
                <w:rFonts w:ascii="Times New Roman" w:hAnsi="Times New Roman" w:cs="Times New Roman"/>
                <w:sz w:val="18"/>
                <w:szCs w:val="18"/>
              </w:rPr>
            </w:pPr>
            <w:r w:rsidRPr="00126DE3">
              <w:rPr>
                <w:rFonts w:ascii="Times New Roman" w:hAnsi="Times New Roman" w:cs="Times New Roman"/>
                <w:sz w:val="18"/>
                <w:szCs w:val="18"/>
              </w:rPr>
              <w:t>(0.0378)</w:t>
            </w:r>
          </w:p>
        </w:tc>
      </w:tr>
      <w:tr w:rsidR="004A5976" w:rsidRPr="002B3D9B" w14:paraId="39DEBFE5" w14:textId="77777777" w:rsidTr="00935A10">
        <w:trPr>
          <w:jc w:val="center"/>
        </w:trPr>
        <w:tc>
          <w:tcPr>
            <w:tcW w:w="2123" w:type="dxa"/>
            <w:vAlign w:val="bottom"/>
          </w:tcPr>
          <w:p w14:paraId="067D3CDD" w14:textId="54C39874" w:rsidR="004A5976" w:rsidRPr="00126DE3" w:rsidRDefault="00510CFA" w:rsidP="00935A10">
            <w:pPr>
              <w:pStyle w:val="Compact"/>
              <w:rPr>
                <w:rFonts w:ascii="Times New Roman" w:hAnsi="Times New Roman" w:cs="Times New Roman"/>
                <w:b/>
                <w:sz w:val="18"/>
                <w:szCs w:val="18"/>
              </w:rPr>
            </w:pPr>
            <w:r>
              <w:rPr>
                <w:rFonts w:ascii="Times New Roman" w:hAnsi="Times New Roman" w:cs="Times New Roman"/>
                <w:b/>
                <w:sz w:val="18"/>
                <w:szCs w:val="18"/>
              </w:rPr>
              <w:t xml:space="preserve">number of </w:t>
            </w:r>
            <w:r w:rsidR="004A5976" w:rsidRPr="00126DE3">
              <w:rPr>
                <w:rFonts w:ascii="Times New Roman" w:hAnsi="Times New Roman" w:cs="Times New Roman"/>
                <w:b/>
                <w:sz w:val="18"/>
                <w:szCs w:val="18"/>
              </w:rPr>
              <w:t>cont</w:t>
            </w:r>
            <w:r>
              <w:rPr>
                <w:rFonts w:ascii="Times New Roman" w:hAnsi="Times New Roman" w:cs="Times New Roman"/>
                <w:b/>
                <w:sz w:val="18"/>
                <w:szCs w:val="18"/>
              </w:rPr>
              <w:t>racts</w:t>
            </w:r>
          </w:p>
        </w:tc>
        <w:tc>
          <w:tcPr>
            <w:tcW w:w="1244" w:type="dxa"/>
            <w:vAlign w:val="bottom"/>
          </w:tcPr>
          <w:p w14:paraId="0D948BDB" w14:textId="77777777" w:rsidR="004A5976" w:rsidRPr="00126DE3" w:rsidRDefault="004A5976" w:rsidP="00935A10">
            <w:pPr>
              <w:pStyle w:val="Compact"/>
              <w:rPr>
                <w:rFonts w:ascii="Times New Roman" w:hAnsi="Times New Roman" w:cs="Times New Roman"/>
                <w:sz w:val="18"/>
                <w:szCs w:val="18"/>
              </w:rPr>
            </w:pPr>
            <w:r w:rsidRPr="00126DE3">
              <w:rPr>
                <w:rFonts w:ascii="Times New Roman" w:hAnsi="Times New Roman" w:cs="Times New Roman"/>
                <w:sz w:val="18"/>
                <w:szCs w:val="18"/>
              </w:rPr>
              <w:t>-0.0003***</w:t>
            </w:r>
          </w:p>
        </w:tc>
        <w:tc>
          <w:tcPr>
            <w:tcW w:w="1394" w:type="dxa"/>
            <w:vAlign w:val="bottom"/>
          </w:tcPr>
          <w:p w14:paraId="16C6126C" w14:textId="77777777" w:rsidR="004A5976" w:rsidRPr="00126DE3" w:rsidRDefault="004A5976" w:rsidP="00935A10">
            <w:pPr>
              <w:pStyle w:val="Compact"/>
              <w:rPr>
                <w:rFonts w:ascii="Times New Roman" w:hAnsi="Times New Roman" w:cs="Times New Roman"/>
                <w:sz w:val="18"/>
                <w:szCs w:val="18"/>
              </w:rPr>
            </w:pPr>
            <w:r w:rsidRPr="00126DE3">
              <w:rPr>
                <w:rFonts w:ascii="Times New Roman" w:hAnsi="Times New Roman" w:cs="Times New Roman"/>
                <w:sz w:val="18"/>
                <w:szCs w:val="18"/>
              </w:rPr>
              <w:t>-0.0004***</w:t>
            </w:r>
          </w:p>
        </w:tc>
        <w:tc>
          <w:tcPr>
            <w:tcW w:w="1351" w:type="dxa"/>
            <w:vAlign w:val="bottom"/>
          </w:tcPr>
          <w:p w14:paraId="47BD861C" w14:textId="77777777" w:rsidR="004A5976" w:rsidRPr="00126DE3" w:rsidRDefault="004A5976" w:rsidP="00935A10">
            <w:pPr>
              <w:pStyle w:val="Compact"/>
              <w:rPr>
                <w:rFonts w:ascii="Times New Roman" w:hAnsi="Times New Roman" w:cs="Times New Roman"/>
                <w:sz w:val="18"/>
                <w:szCs w:val="18"/>
              </w:rPr>
            </w:pPr>
            <w:r w:rsidRPr="00126DE3">
              <w:rPr>
                <w:rFonts w:ascii="Times New Roman" w:hAnsi="Times New Roman" w:cs="Times New Roman"/>
                <w:sz w:val="18"/>
                <w:szCs w:val="18"/>
              </w:rPr>
              <w:t>-0.0002***</w:t>
            </w:r>
          </w:p>
        </w:tc>
        <w:tc>
          <w:tcPr>
            <w:tcW w:w="1418" w:type="dxa"/>
            <w:vAlign w:val="bottom"/>
          </w:tcPr>
          <w:p w14:paraId="4CCEC7F2" w14:textId="77777777" w:rsidR="004A5976" w:rsidRPr="00126DE3" w:rsidRDefault="004A5976" w:rsidP="00935A10">
            <w:pPr>
              <w:pStyle w:val="Compact"/>
              <w:rPr>
                <w:rFonts w:ascii="Times New Roman" w:hAnsi="Times New Roman" w:cs="Times New Roman"/>
                <w:sz w:val="18"/>
                <w:szCs w:val="18"/>
              </w:rPr>
            </w:pPr>
            <w:r w:rsidRPr="00126DE3">
              <w:rPr>
                <w:rFonts w:ascii="Times New Roman" w:hAnsi="Times New Roman" w:cs="Times New Roman"/>
                <w:sz w:val="18"/>
                <w:szCs w:val="18"/>
              </w:rPr>
              <w:t>-0.0003**</w:t>
            </w:r>
          </w:p>
        </w:tc>
        <w:tc>
          <w:tcPr>
            <w:tcW w:w="1417" w:type="dxa"/>
            <w:vAlign w:val="bottom"/>
          </w:tcPr>
          <w:p w14:paraId="33D97EB5" w14:textId="77777777" w:rsidR="004A5976" w:rsidRPr="00126DE3" w:rsidRDefault="004A5976" w:rsidP="00935A10">
            <w:pPr>
              <w:pStyle w:val="Compact"/>
              <w:rPr>
                <w:rFonts w:ascii="Times New Roman" w:hAnsi="Times New Roman" w:cs="Times New Roman"/>
                <w:sz w:val="18"/>
                <w:szCs w:val="18"/>
              </w:rPr>
            </w:pPr>
            <w:r w:rsidRPr="00126DE3">
              <w:rPr>
                <w:rFonts w:ascii="Times New Roman" w:hAnsi="Times New Roman" w:cs="Times New Roman"/>
                <w:sz w:val="18"/>
                <w:szCs w:val="18"/>
              </w:rPr>
              <w:t>-0.0005***</w:t>
            </w:r>
          </w:p>
        </w:tc>
      </w:tr>
      <w:tr w:rsidR="004A5976" w:rsidRPr="002B3D9B" w14:paraId="269480A5" w14:textId="77777777" w:rsidTr="00935A10">
        <w:trPr>
          <w:jc w:val="center"/>
        </w:trPr>
        <w:tc>
          <w:tcPr>
            <w:tcW w:w="2123" w:type="dxa"/>
            <w:vAlign w:val="bottom"/>
          </w:tcPr>
          <w:p w14:paraId="31747B60" w14:textId="77777777" w:rsidR="004A5976" w:rsidRPr="00126DE3" w:rsidRDefault="004A5976" w:rsidP="00935A10">
            <w:pPr>
              <w:pStyle w:val="Compact"/>
              <w:rPr>
                <w:rFonts w:ascii="Times New Roman" w:hAnsi="Times New Roman" w:cs="Times New Roman"/>
                <w:b/>
                <w:sz w:val="18"/>
                <w:szCs w:val="18"/>
              </w:rPr>
            </w:pPr>
          </w:p>
        </w:tc>
        <w:tc>
          <w:tcPr>
            <w:tcW w:w="1244" w:type="dxa"/>
            <w:vAlign w:val="bottom"/>
          </w:tcPr>
          <w:p w14:paraId="5CADDAC7" w14:textId="77777777" w:rsidR="004A5976" w:rsidRPr="00126DE3" w:rsidRDefault="004A5976" w:rsidP="00935A10">
            <w:pPr>
              <w:pStyle w:val="Compact"/>
              <w:rPr>
                <w:rFonts w:ascii="Times New Roman" w:hAnsi="Times New Roman" w:cs="Times New Roman"/>
                <w:sz w:val="18"/>
                <w:szCs w:val="18"/>
              </w:rPr>
            </w:pPr>
            <w:r>
              <w:rPr>
                <w:rFonts w:ascii="Times New Roman" w:hAnsi="Times New Roman" w:cs="Times New Roman"/>
                <w:sz w:val="18"/>
                <w:szCs w:val="18"/>
              </w:rPr>
              <w:t>(1.7e-05</w:t>
            </w:r>
            <w:r w:rsidRPr="00126DE3">
              <w:rPr>
                <w:rFonts w:ascii="Times New Roman" w:hAnsi="Times New Roman" w:cs="Times New Roman"/>
                <w:sz w:val="18"/>
                <w:szCs w:val="18"/>
              </w:rPr>
              <w:t>)</w:t>
            </w:r>
          </w:p>
        </w:tc>
        <w:tc>
          <w:tcPr>
            <w:tcW w:w="1394" w:type="dxa"/>
            <w:vAlign w:val="bottom"/>
          </w:tcPr>
          <w:p w14:paraId="14AEFA62" w14:textId="77777777" w:rsidR="004A5976" w:rsidRPr="00126DE3" w:rsidRDefault="004A5976" w:rsidP="00935A10">
            <w:pPr>
              <w:pStyle w:val="Compact"/>
              <w:rPr>
                <w:rFonts w:ascii="Times New Roman" w:hAnsi="Times New Roman" w:cs="Times New Roman"/>
                <w:sz w:val="18"/>
                <w:szCs w:val="18"/>
              </w:rPr>
            </w:pPr>
            <w:r w:rsidRPr="00126DE3">
              <w:rPr>
                <w:rFonts w:ascii="Times New Roman" w:hAnsi="Times New Roman" w:cs="Times New Roman"/>
                <w:sz w:val="18"/>
                <w:szCs w:val="18"/>
              </w:rPr>
              <w:t>(</w:t>
            </w:r>
            <w:r>
              <w:rPr>
                <w:rFonts w:ascii="Times New Roman" w:hAnsi="Times New Roman" w:cs="Times New Roman"/>
                <w:sz w:val="18"/>
                <w:szCs w:val="18"/>
              </w:rPr>
              <w:t>3.5e-05</w:t>
            </w:r>
            <w:r w:rsidRPr="00126DE3">
              <w:rPr>
                <w:rFonts w:ascii="Times New Roman" w:hAnsi="Times New Roman" w:cs="Times New Roman"/>
                <w:sz w:val="18"/>
                <w:szCs w:val="18"/>
              </w:rPr>
              <w:t>)</w:t>
            </w:r>
          </w:p>
        </w:tc>
        <w:tc>
          <w:tcPr>
            <w:tcW w:w="1351" w:type="dxa"/>
            <w:vAlign w:val="bottom"/>
          </w:tcPr>
          <w:p w14:paraId="17C83F45" w14:textId="77777777" w:rsidR="004A5976" w:rsidRPr="00126DE3" w:rsidRDefault="004A5976" w:rsidP="00935A10">
            <w:pPr>
              <w:pStyle w:val="Compact"/>
              <w:rPr>
                <w:rFonts w:ascii="Times New Roman" w:hAnsi="Times New Roman" w:cs="Times New Roman"/>
                <w:sz w:val="18"/>
                <w:szCs w:val="18"/>
              </w:rPr>
            </w:pPr>
            <w:r w:rsidRPr="00126DE3">
              <w:rPr>
                <w:rFonts w:ascii="Times New Roman" w:hAnsi="Times New Roman" w:cs="Times New Roman"/>
                <w:sz w:val="18"/>
                <w:szCs w:val="18"/>
              </w:rPr>
              <w:t>(</w:t>
            </w:r>
            <w:r>
              <w:rPr>
                <w:rFonts w:ascii="Times New Roman" w:hAnsi="Times New Roman" w:cs="Times New Roman"/>
                <w:sz w:val="18"/>
                <w:szCs w:val="18"/>
              </w:rPr>
              <w:t>3.3e-05</w:t>
            </w:r>
            <w:r w:rsidRPr="00126DE3">
              <w:rPr>
                <w:rFonts w:ascii="Times New Roman" w:hAnsi="Times New Roman" w:cs="Times New Roman"/>
                <w:sz w:val="18"/>
                <w:szCs w:val="18"/>
              </w:rPr>
              <w:t>)</w:t>
            </w:r>
          </w:p>
        </w:tc>
        <w:tc>
          <w:tcPr>
            <w:tcW w:w="1418" w:type="dxa"/>
            <w:vAlign w:val="bottom"/>
          </w:tcPr>
          <w:p w14:paraId="78300059" w14:textId="77777777" w:rsidR="004A5976" w:rsidRPr="00126DE3" w:rsidRDefault="004A5976" w:rsidP="00935A10">
            <w:pPr>
              <w:pStyle w:val="Compact"/>
              <w:rPr>
                <w:rFonts w:ascii="Times New Roman" w:hAnsi="Times New Roman" w:cs="Times New Roman"/>
                <w:sz w:val="18"/>
                <w:szCs w:val="18"/>
              </w:rPr>
            </w:pPr>
            <w:r w:rsidRPr="00126DE3">
              <w:rPr>
                <w:rFonts w:ascii="Times New Roman" w:hAnsi="Times New Roman" w:cs="Times New Roman"/>
                <w:sz w:val="18"/>
                <w:szCs w:val="18"/>
              </w:rPr>
              <w:t>(0.0001)</w:t>
            </w:r>
          </w:p>
        </w:tc>
        <w:tc>
          <w:tcPr>
            <w:tcW w:w="1417" w:type="dxa"/>
            <w:vAlign w:val="bottom"/>
          </w:tcPr>
          <w:p w14:paraId="648A3EB5" w14:textId="77777777" w:rsidR="004A5976" w:rsidRPr="00126DE3" w:rsidRDefault="004A5976" w:rsidP="00935A10">
            <w:pPr>
              <w:pStyle w:val="Compact"/>
              <w:rPr>
                <w:rFonts w:ascii="Times New Roman" w:hAnsi="Times New Roman" w:cs="Times New Roman"/>
                <w:sz w:val="18"/>
                <w:szCs w:val="18"/>
              </w:rPr>
            </w:pPr>
            <w:r w:rsidRPr="00126DE3">
              <w:rPr>
                <w:rFonts w:ascii="Times New Roman" w:hAnsi="Times New Roman" w:cs="Times New Roman"/>
                <w:sz w:val="18"/>
                <w:szCs w:val="18"/>
              </w:rPr>
              <w:t>(0.0001)</w:t>
            </w:r>
          </w:p>
        </w:tc>
      </w:tr>
      <w:tr w:rsidR="00415EF9" w:rsidRPr="002B3D9B" w14:paraId="2B7C11B1" w14:textId="77777777" w:rsidTr="00415EF9">
        <w:trPr>
          <w:jc w:val="center"/>
        </w:trPr>
        <w:tc>
          <w:tcPr>
            <w:tcW w:w="8947" w:type="dxa"/>
            <w:gridSpan w:val="6"/>
          </w:tcPr>
          <w:p w14:paraId="7484F370" w14:textId="353F4305" w:rsidR="00415EF9" w:rsidRPr="009171B7" w:rsidRDefault="00415EF9" w:rsidP="009171B7">
            <w:pPr>
              <w:pStyle w:val="Compact"/>
              <w:jc w:val="center"/>
              <w:rPr>
                <w:rFonts w:ascii="Times New Roman" w:hAnsi="Times New Roman" w:cs="Times New Roman"/>
                <w:sz w:val="18"/>
                <w:szCs w:val="18"/>
                <w:vertAlign w:val="superscript"/>
              </w:rPr>
            </w:pPr>
            <w:r>
              <w:rPr>
                <w:rFonts w:ascii="Times New Roman" w:hAnsi="Times New Roman" w:cs="Times New Roman"/>
                <w:b/>
                <w:sz w:val="18"/>
                <w:szCs w:val="18"/>
              </w:rPr>
              <w:t xml:space="preserve">Other factor variables </w:t>
            </w:r>
            <w:r>
              <w:rPr>
                <w:rFonts w:ascii="Times New Roman" w:hAnsi="Times New Roman" w:cs="Times New Roman"/>
                <w:b/>
                <w:sz w:val="18"/>
                <w:szCs w:val="18"/>
                <w:vertAlign w:val="superscript"/>
              </w:rPr>
              <w:t>a</w:t>
            </w:r>
          </w:p>
        </w:tc>
      </w:tr>
      <w:tr w:rsidR="004A5976" w:rsidRPr="002B3D9B" w14:paraId="2C3DFEC3" w14:textId="77777777" w:rsidTr="00935A10">
        <w:trPr>
          <w:jc w:val="center"/>
        </w:trPr>
        <w:tc>
          <w:tcPr>
            <w:tcW w:w="2123" w:type="dxa"/>
          </w:tcPr>
          <w:p w14:paraId="69715D69" w14:textId="77777777" w:rsidR="004A5976" w:rsidRPr="00126DE3" w:rsidRDefault="004A5976" w:rsidP="00935A10">
            <w:pPr>
              <w:pStyle w:val="Compact"/>
              <w:jc w:val="left"/>
              <w:rPr>
                <w:rFonts w:ascii="Times New Roman" w:hAnsi="Times New Roman" w:cs="Times New Roman"/>
                <w:b/>
                <w:sz w:val="18"/>
                <w:szCs w:val="18"/>
              </w:rPr>
            </w:pPr>
            <w:r w:rsidRPr="00126DE3">
              <w:rPr>
                <w:rFonts w:ascii="Times New Roman" w:hAnsi="Times New Roman" w:cs="Times New Roman"/>
                <w:b/>
                <w:sz w:val="18"/>
                <w:szCs w:val="18"/>
              </w:rPr>
              <w:t>R-squared</w:t>
            </w:r>
          </w:p>
        </w:tc>
        <w:tc>
          <w:tcPr>
            <w:tcW w:w="1244" w:type="dxa"/>
          </w:tcPr>
          <w:p w14:paraId="3D198041" w14:textId="77777777" w:rsidR="004A5976" w:rsidRPr="00126DE3" w:rsidRDefault="004A5976" w:rsidP="00935A10">
            <w:pPr>
              <w:pStyle w:val="Compact"/>
              <w:jc w:val="left"/>
              <w:rPr>
                <w:rFonts w:ascii="Times New Roman" w:hAnsi="Times New Roman" w:cs="Times New Roman"/>
                <w:sz w:val="18"/>
                <w:szCs w:val="18"/>
              </w:rPr>
            </w:pPr>
            <w:r w:rsidRPr="00126DE3">
              <w:rPr>
                <w:rFonts w:ascii="Times New Roman" w:hAnsi="Times New Roman" w:cs="Times New Roman"/>
                <w:sz w:val="18"/>
                <w:szCs w:val="18"/>
              </w:rPr>
              <w:t>0.4327</w:t>
            </w:r>
          </w:p>
        </w:tc>
        <w:tc>
          <w:tcPr>
            <w:tcW w:w="1394" w:type="dxa"/>
          </w:tcPr>
          <w:p w14:paraId="165A01CD" w14:textId="77777777" w:rsidR="004A5976" w:rsidRPr="00126DE3" w:rsidRDefault="004A5976" w:rsidP="00935A10">
            <w:pPr>
              <w:pStyle w:val="Compact"/>
              <w:jc w:val="left"/>
              <w:rPr>
                <w:rFonts w:ascii="Times New Roman" w:hAnsi="Times New Roman" w:cs="Times New Roman"/>
                <w:sz w:val="18"/>
                <w:szCs w:val="18"/>
              </w:rPr>
            </w:pPr>
            <w:r w:rsidRPr="00126DE3">
              <w:rPr>
                <w:rFonts w:ascii="Times New Roman" w:hAnsi="Times New Roman" w:cs="Times New Roman"/>
                <w:sz w:val="18"/>
                <w:szCs w:val="18"/>
              </w:rPr>
              <w:t>0.2003</w:t>
            </w:r>
          </w:p>
        </w:tc>
        <w:tc>
          <w:tcPr>
            <w:tcW w:w="1351" w:type="dxa"/>
          </w:tcPr>
          <w:p w14:paraId="1603D431" w14:textId="77777777" w:rsidR="004A5976" w:rsidRPr="00126DE3" w:rsidRDefault="004A5976" w:rsidP="00935A10">
            <w:pPr>
              <w:pStyle w:val="Compact"/>
              <w:jc w:val="left"/>
              <w:rPr>
                <w:rFonts w:ascii="Times New Roman" w:hAnsi="Times New Roman" w:cs="Times New Roman"/>
                <w:sz w:val="18"/>
                <w:szCs w:val="18"/>
              </w:rPr>
            </w:pPr>
            <w:r w:rsidRPr="00126DE3">
              <w:rPr>
                <w:rFonts w:ascii="Times New Roman" w:hAnsi="Times New Roman" w:cs="Times New Roman"/>
                <w:sz w:val="18"/>
                <w:szCs w:val="18"/>
              </w:rPr>
              <w:t>0.3349</w:t>
            </w:r>
          </w:p>
        </w:tc>
        <w:tc>
          <w:tcPr>
            <w:tcW w:w="1418" w:type="dxa"/>
          </w:tcPr>
          <w:p w14:paraId="2BF0108D" w14:textId="77777777" w:rsidR="004A5976" w:rsidRPr="00126DE3" w:rsidRDefault="004A5976" w:rsidP="00935A10">
            <w:pPr>
              <w:pStyle w:val="Compact"/>
              <w:jc w:val="left"/>
              <w:rPr>
                <w:rFonts w:ascii="Times New Roman" w:hAnsi="Times New Roman" w:cs="Times New Roman"/>
                <w:sz w:val="18"/>
                <w:szCs w:val="18"/>
              </w:rPr>
            </w:pPr>
            <w:r w:rsidRPr="00126DE3">
              <w:rPr>
                <w:rFonts w:ascii="Times New Roman" w:hAnsi="Times New Roman" w:cs="Times New Roman"/>
                <w:sz w:val="18"/>
                <w:szCs w:val="18"/>
              </w:rPr>
              <w:t>0.2945</w:t>
            </w:r>
          </w:p>
        </w:tc>
        <w:tc>
          <w:tcPr>
            <w:tcW w:w="1417" w:type="dxa"/>
          </w:tcPr>
          <w:p w14:paraId="33B7C644" w14:textId="77777777" w:rsidR="004A5976" w:rsidRPr="00126DE3" w:rsidRDefault="004A5976" w:rsidP="00935A10">
            <w:pPr>
              <w:pStyle w:val="Compact"/>
              <w:jc w:val="left"/>
              <w:rPr>
                <w:rFonts w:ascii="Times New Roman" w:hAnsi="Times New Roman" w:cs="Times New Roman"/>
                <w:sz w:val="18"/>
                <w:szCs w:val="18"/>
              </w:rPr>
            </w:pPr>
            <w:r w:rsidRPr="00126DE3">
              <w:rPr>
                <w:rFonts w:ascii="Times New Roman" w:hAnsi="Times New Roman" w:cs="Times New Roman"/>
                <w:sz w:val="18"/>
                <w:szCs w:val="18"/>
              </w:rPr>
              <w:t>0.2966</w:t>
            </w:r>
          </w:p>
        </w:tc>
      </w:tr>
      <w:tr w:rsidR="004A5976" w:rsidRPr="002B3D9B" w14:paraId="794D866C" w14:textId="77777777" w:rsidTr="00935A10">
        <w:trPr>
          <w:jc w:val="center"/>
        </w:trPr>
        <w:tc>
          <w:tcPr>
            <w:tcW w:w="2123" w:type="dxa"/>
          </w:tcPr>
          <w:p w14:paraId="6163536F" w14:textId="77777777" w:rsidR="004A5976" w:rsidRPr="00126DE3" w:rsidRDefault="004A5976" w:rsidP="00935A10">
            <w:pPr>
              <w:pStyle w:val="Compact"/>
              <w:jc w:val="left"/>
              <w:rPr>
                <w:rFonts w:ascii="Times New Roman" w:hAnsi="Times New Roman" w:cs="Times New Roman"/>
                <w:b/>
                <w:sz w:val="18"/>
                <w:szCs w:val="18"/>
              </w:rPr>
            </w:pPr>
            <w:r w:rsidRPr="00126DE3">
              <w:rPr>
                <w:rFonts w:ascii="Times New Roman" w:hAnsi="Times New Roman" w:cs="Times New Roman"/>
                <w:b/>
                <w:sz w:val="18"/>
                <w:szCs w:val="18"/>
              </w:rPr>
              <w:t>N</w:t>
            </w:r>
          </w:p>
        </w:tc>
        <w:tc>
          <w:tcPr>
            <w:tcW w:w="1244" w:type="dxa"/>
          </w:tcPr>
          <w:p w14:paraId="3A84A5F0" w14:textId="77777777" w:rsidR="004A5976" w:rsidRPr="00126DE3" w:rsidRDefault="004A5976" w:rsidP="00935A10">
            <w:pPr>
              <w:pStyle w:val="Compact"/>
              <w:jc w:val="left"/>
              <w:rPr>
                <w:rFonts w:ascii="Times New Roman" w:hAnsi="Times New Roman" w:cs="Times New Roman"/>
                <w:sz w:val="18"/>
                <w:szCs w:val="18"/>
              </w:rPr>
            </w:pPr>
            <w:r w:rsidRPr="00126DE3">
              <w:rPr>
                <w:rFonts w:ascii="Times New Roman" w:hAnsi="Times New Roman" w:cs="Times New Roman"/>
                <w:sz w:val="18"/>
                <w:szCs w:val="18"/>
              </w:rPr>
              <w:t>17293</w:t>
            </w:r>
          </w:p>
        </w:tc>
        <w:tc>
          <w:tcPr>
            <w:tcW w:w="1394" w:type="dxa"/>
          </w:tcPr>
          <w:p w14:paraId="0DDEAF26" w14:textId="77777777" w:rsidR="004A5976" w:rsidRPr="00126DE3" w:rsidRDefault="004A5976" w:rsidP="00935A10">
            <w:pPr>
              <w:pStyle w:val="Compact"/>
              <w:jc w:val="left"/>
              <w:rPr>
                <w:rFonts w:ascii="Times New Roman" w:hAnsi="Times New Roman" w:cs="Times New Roman"/>
                <w:sz w:val="18"/>
                <w:szCs w:val="18"/>
              </w:rPr>
            </w:pPr>
            <w:r w:rsidRPr="00126DE3">
              <w:rPr>
                <w:rFonts w:ascii="Times New Roman" w:hAnsi="Times New Roman" w:cs="Times New Roman"/>
                <w:sz w:val="18"/>
                <w:szCs w:val="18"/>
              </w:rPr>
              <w:t>8866</w:t>
            </w:r>
          </w:p>
        </w:tc>
        <w:tc>
          <w:tcPr>
            <w:tcW w:w="1351" w:type="dxa"/>
          </w:tcPr>
          <w:p w14:paraId="32F1F8CE" w14:textId="77777777" w:rsidR="004A5976" w:rsidRPr="00126DE3" w:rsidRDefault="004A5976" w:rsidP="00935A10">
            <w:pPr>
              <w:pStyle w:val="Compact"/>
              <w:jc w:val="left"/>
              <w:rPr>
                <w:rFonts w:ascii="Times New Roman" w:hAnsi="Times New Roman" w:cs="Times New Roman"/>
                <w:sz w:val="18"/>
                <w:szCs w:val="18"/>
              </w:rPr>
            </w:pPr>
            <w:r w:rsidRPr="00126DE3">
              <w:rPr>
                <w:rFonts w:ascii="Times New Roman" w:hAnsi="Times New Roman" w:cs="Times New Roman"/>
                <w:sz w:val="18"/>
                <w:szCs w:val="18"/>
              </w:rPr>
              <w:t>6832</w:t>
            </w:r>
          </w:p>
        </w:tc>
        <w:tc>
          <w:tcPr>
            <w:tcW w:w="1418" w:type="dxa"/>
          </w:tcPr>
          <w:p w14:paraId="07E2D2ED" w14:textId="77777777" w:rsidR="004A5976" w:rsidRPr="00126DE3" w:rsidRDefault="004A5976" w:rsidP="00935A10">
            <w:pPr>
              <w:pStyle w:val="Compact"/>
              <w:jc w:val="left"/>
              <w:rPr>
                <w:rFonts w:ascii="Times New Roman" w:hAnsi="Times New Roman" w:cs="Times New Roman"/>
                <w:sz w:val="18"/>
                <w:szCs w:val="18"/>
              </w:rPr>
            </w:pPr>
            <w:r w:rsidRPr="00126DE3">
              <w:rPr>
                <w:rFonts w:ascii="Times New Roman" w:hAnsi="Times New Roman" w:cs="Times New Roman"/>
                <w:sz w:val="18"/>
                <w:szCs w:val="18"/>
              </w:rPr>
              <w:t>3170</w:t>
            </w:r>
          </w:p>
        </w:tc>
        <w:tc>
          <w:tcPr>
            <w:tcW w:w="1417" w:type="dxa"/>
          </w:tcPr>
          <w:p w14:paraId="23C28AA4" w14:textId="77777777" w:rsidR="004A5976" w:rsidRPr="00126DE3" w:rsidRDefault="004A5976" w:rsidP="00935A10">
            <w:pPr>
              <w:pStyle w:val="Compact"/>
              <w:jc w:val="left"/>
              <w:rPr>
                <w:rFonts w:ascii="Times New Roman" w:hAnsi="Times New Roman" w:cs="Times New Roman"/>
                <w:sz w:val="18"/>
                <w:szCs w:val="18"/>
              </w:rPr>
            </w:pPr>
            <w:r w:rsidRPr="00126DE3">
              <w:rPr>
                <w:rFonts w:ascii="Times New Roman" w:hAnsi="Times New Roman" w:cs="Times New Roman"/>
                <w:sz w:val="18"/>
                <w:szCs w:val="18"/>
              </w:rPr>
              <w:t>3034</w:t>
            </w:r>
          </w:p>
        </w:tc>
      </w:tr>
      <w:tr w:rsidR="004A5976" w:rsidRPr="00E374BD" w14:paraId="53FF312C" w14:textId="77777777" w:rsidTr="00935A10">
        <w:trPr>
          <w:jc w:val="center"/>
        </w:trPr>
        <w:tc>
          <w:tcPr>
            <w:tcW w:w="2123" w:type="dxa"/>
            <w:vMerge w:val="restart"/>
          </w:tcPr>
          <w:p w14:paraId="2E2ADD10" w14:textId="618A8F47" w:rsidR="004A5976" w:rsidRPr="00126DE3" w:rsidRDefault="00E374BD" w:rsidP="00935A10">
            <w:pPr>
              <w:pStyle w:val="Compact"/>
              <w:jc w:val="left"/>
              <w:rPr>
                <w:rFonts w:ascii="Times New Roman" w:hAnsi="Times New Roman" w:cs="Times New Roman"/>
                <w:b/>
                <w:sz w:val="18"/>
                <w:szCs w:val="18"/>
              </w:rPr>
            </w:pPr>
            <w:proofErr w:type="spellStart"/>
            <w:r>
              <w:rPr>
                <w:rFonts w:ascii="Times New Roman" w:hAnsi="Times New Roman" w:cs="Times New Roman"/>
                <w:b/>
                <w:sz w:val="18"/>
                <w:szCs w:val="18"/>
              </w:rPr>
              <w:t>repeat</w:t>
            </w:r>
            <w:r w:rsidR="004A5976" w:rsidRPr="00126DE3">
              <w:rPr>
                <w:rFonts w:ascii="Times New Roman" w:hAnsi="Times New Roman" w:cs="Times New Roman"/>
                <w:b/>
                <w:sz w:val="18"/>
                <w:szCs w:val="18"/>
              </w:rPr>
              <w:t>+state</w:t>
            </w:r>
            <w:r>
              <w:rPr>
                <w:rFonts w:ascii="Times New Roman" w:hAnsi="Times New Roman" w:cs="Times New Roman"/>
                <w:b/>
                <w:sz w:val="18"/>
                <w:szCs w:val="18"/>
              </w:rPr>
              <w:t>_</w:t>
            </w:r>
            <w:r w:rsidR="004A5976" w:rsidRPr="00126DE3">
              <w:rPr>
                <w:rFonts w:ascii="Times New Roman" w:hAnsi="Times New Roman" w:cs="Times New Roman"/>
                <w:b/>
                <w:sz w:val="18"/>
                <w:szCs w:val="18"/>
              </w:rPr>
              <w:t>rep</w:t>
            </w:r>
            <w:r>
              <w:rPr>
                <w:rFonts w:ascii="Times New Roman" w:hAnsi="Times New Roman" w:cs="Times New Roman"/>
                <w:b/>
                <w:sz w:val="18"/>
                <w:szCs w:val="18"/>
              </w:rPr>
              <w:t>eat</w:t>
            </w:r>
            <w:proofErr w:type="spellEnd"/>
            <w:r w:rsidR="004A5976" w:rsidRPr="00126DE3">
              <w:rPr>
                <w:rFonts w:ascii="Times New Roman" w:hAnsi="Times New Roman" w:cs="Times New Roman"/>
                <w:b/>
                <w:sz w:val="18"/>
                <w:szCs w:val="18"/>
              </w:rPr>
              <w:t xml:space="preserve"> (</w:t>
            </w:r>
            <m:oMath>
              <m:sSub>
                <m:sSubPr>
                  <m:ctrlPr>
                    <w:rPr>
                      <w:rFonts w:ascii="Cambria Math" w:hAnsi="Cambria Math" w:cs="Times New Roman"/>
                      <w:b/>
                      <w:i/>
                      <w:sz w:val="18"/>
                      <w:szCs w:val="18"/>
                    </w:rPr>
                  </m:ctrlPr>
                </m:sSubPr>
                <m:e>
                  <m:r>
                    <m:rPr>
                      <m:sty m:val="bi"/>
                    </m:rPr>
                    <w:rPr>
                      <w:rFonts w:ascii="Cambria Math" w:hAnsi="Cambria Math" w:cs="Times New Roman"/>
                      <w:sz w:val="18"/>
                      <w:szCs w:val="18"/>
                    </w:rPr>
                    <m:t>β</m:t>
                  </m:r>
                </m:e>
                <m:sub>
                  <m:r>
                    <m:rPr>
                      <m:sty m:val="bi"/>
                    </m:rPr>
                    <w:rPr>
                      <w:rFonts w:ascii="Cambria Math" w:hAnsi="Cambria Math" w:cs="Times New Roman"/>
                      <w:sz w:val="18"/>
                      <w:szCs w:val="18"/>
                    </w:rPr>
                    <m:t>2</m:t>
                  </m:r>
                </m:sub>
              </m:sSub>
              <m:r>
                <m:rPr>
                  <m:sty m:val="bi"/>
                </m:rPr>
                <w:rPr>
                  <w:rFonts w:ascii="Cambria Math" w:hAnsi="Cambria Math" w:cs="Times New Roman"/>
                  <w:sz w:val="18"/>
                  <w:szCs w:val="18"/>
                </w:rPr>
                <m:t>+</m:t>
              </m:r>
              <m:sSub>
                <m:sSubPr>
                  <m:ctrlPr>
                    <w:rPr>
                      <w:rFonts w:ascii="Cambria Math" w:hAnsi="Cambria Math" w:cs="Times New Roman"/>
                      <w:b/>
                      <w:i/>
                      <w:sz w:val="18"/>
                      <w:szCs w:val="18"/>
                    </w:rPr>
                  </m:ctrlPr>
                </m:sSubPr>
                <m:e>
                  <m:r>
                    <m:rPr>
                      <m:sty m:val="bi"/>
                    </m:rPr>
                    <w:rPr>
                      <w:rFonts w:ascii="Cambria Math" w:hAnsi="Cambria Math" w:cs="Times New Roman"/>
                      <w:sz w:val="18"/>
                      <w:szCs w:val="18"/>
                    </w:rPr>
                    <m:t>β</m:t>
                  </m:r>
                </m:e>
                <m:sub>
                  <m:r>
                    <m:rPr>
                      <m:sty m:val="bi"/>
                    </m:rPr>
                    <w:rPr>
                      <w:rFonts w:ascii="Cambria Math" w:hAnsi="Cambria Math" w:cs="Times New Roman"/>
                      <w:sz w:val="18"/>
                      <w:szCs w:val="18"/>
                    </w:rPr>
                    <m:t>3</m:t>
                  </m:r>
                </m:sub>
              </m:sSub>
            </m:oMath>
            <w:r w:rsidR="004A5976" w:rsidRPr="00126DE3">
              <w:rPr>
                <w:rFonts w:ascii="Times New Roman" w:hAnsi="Times New Roman" w:cs="Times New Roman"/>
                <w:b/>
                <w:sz w:val="18"/>
                <w:szCs w:val="18"/>
              </w:rPr>
              <w:t>)</w:t>
            </w:r>
          </w:p>
        </w:tc>
        <w:tc>
          <w:tcPr>
            <w:tcW w:w="1244" w:type="dxa"/>
            <w:vAlign w:val="bottom"/>
          </w:tcPr>
          <w:p w14:paraId="3D6F8402" w14:textId="77777777" w:rsidR="004A5976" w:rsidRPr="00126DE3" w:rsidRDefault="004A5976" w:rsidP="00935A10">
            <w:pPr>
              <w:pStyle w:val="Compact"/>
              <w:rPr>
                <w:rFonts w:ascii="Times New Roman" w:hAnsi="Times New Roman" w:cs="Times New Roman"/>
                <w:sz w:val="18"/>
                <w:szCs w:val="18"/>
              </w:rPr>
            </w:pPr>
            <w:r w:rsidRPr="00126DE3">
              <w:rPr>
                <w:rFonts w:ascii="Times New Roman" w:hAnsi="Times New Roman" w:cs="Times New Roman"/>
                <w:sz w:val="18"/>
                <w:szCs w:val="18"/>
              </w:rPr>
              <w:t>0</w:t>
            </w:r>
            <w:r>
              <w:rPr>
                <w:rFonts w:ascii="Times New Roman" w:hAnsi="Times New Roman" w:cs="Times New Roman"/>
                <w:sz w:val="18"/>
                <w:szCs w:val="18"/>
              </w:rPr>
              <w:t>.</w:t>
            </w:r>
            <w:r w:rsidRPr="00126DE3">
              <w:rPr>
                <w:rFonts w:ascii="Times New Roman" w:hAnsi="Times New Roman" w:cs="Times New Roman"/>
                <w:sz w:val="18"/>
                <w:szCs w:val="18"/>
              </w:rPr>
              <w:t>0892*</w:t>
            </w:r>
          </w:p>
        </w:tc>
        <w:tc>
          <w:tcPr>
            <w:tcW w:w="1394" w:type="dxa"/>
            <w:vAlign w:val="bottom"/>
          </w:tcPr>
          <w:p w14:paraId="7A28085B" w14:textId="77777777" w:rsidR="004A5976" w:rsidRPr="00126DE3" w:rsidRDefault="004A5976" w:rsidP="00935A10">
            <w:pPr>
              <w:pStyle w:val="Compact"/>
              <w:rPr>
                <w:rFonts w:ascii="Times New Roman" w:hAnsi="Times New Roman" w:cs="Times New Roman"/>
                <w:sz w:val="18"/>
                <w:szCs w:val="18"/>
              </w:rPr>
            </w:pPr>
            <w:r w:rsidRPr="00126DE3">
              <w:rPr>
                <w:rFonts w:ascii="Times New Roman" w:hAnsi="Times New Roman" w:cs="Times New Roman"/>
                <w:sz w:val="18"/>
                <w:szCs w:val="18"/>
              </w:rPr>
              <w:t>0</w:t>
            </w:r>
            <w:r>
              <w:rPr>
                <w:rFonts w:ascii="Times New Roman" w:hAnsi="Times New Roman" w:cs="Times New Roman"/>
                <w:sz w:val="18"/>
                <w:szCs w:val="18"/>
              </w:rPr>
              <w:t>.</w:t>
            </w:r>
            <w:r w:rsidRPr="00126DE3">
              <w:rPr>
                <w:rFonts w:ascii="Times New Roman" w:hAnsi="Times New Roman" w:cs="Times New Roman"/>
                <w:sz w:val="18"/>
                <w:szCs w:val="18"/>
              </w:rPr>
              <w:t>0139</w:t>
            </w:r>
          </w:p>
        </w:tc>
        <w:tc>
          <w:tcPr>
            <w:tcW w:w="1351" w:type="dxa"/>
            <w:vAlign w:val="bottom"/>
          </w:tcPr>
          <w:p w14:paraId="6CD57DC5" w14:textId="77777777" w:rsidR="004A5976" w:rsidRPr="00126DE3" w:rsidRDefault="004A5976" w:rsidP="00935A10">
            <w:pPr>
              <w:pStyle w:val="Compact"/>
              <w:rPr>
                <w:rFonts w:ascii="Times New Roman" w:hAnsi="Times New Roman" w:cs="Times New Roman"/>
                <w:sz w:val="18"/>
                <w:szCs w:val="18"/>
              </w:rPr>
            </w:pPr>
            <w:r w:rsidRPr="00126DE3">
              <w:rPr>
                <w:rFonts w:ascii="Times New Roman" w:hAnsi="Times New Roman" w:cs="Times New Roman"/>
                <w:sz w:val="18"/>
                <w:szCs w:val="18"/>
              </w:rPr>
              <w:t>0</w:t>
            </w:r>
            <w:r>
              <w:rPr>
                <w:rFonts w:ascii="Times New Roman" w:hAnsi="Times New Roman" w:cs="Times New Roman"/>
                <w:sz w:val="18"/>
                <w:szCs w:val="18"/>
              </w:rPr>
              <w:t>.</w:t>
            </w:r>
            <w:r w:rsidRPr="00126DE3">
              <w:rPr>
                <w:rFonts w:ascii="Times New Roman" w:hAnsi="Times New Roman" w:cs="Times New Roman"/>
                <w:sz w:val="18"/>
                <w:szCs w:val="18"/>
              </w:rPr>
              <w:t>1060***</w:t>
            </w:r>
          </w:p>
        </w:tc>
        <w:tc>
          <w:tcPr>
            <w:tcW w:w="1418" w:type="dxa"/>
            <w:vAlign w:val="bottom"/>
          </w:tcPr>
          <w:p w14:paraId="5546F25D" w14:textId="77777777" w:rsidR="004A5976" w:rsidRPr="00126DE3" w:rsidRDefault="004A5976" w:rsidP="00935A10">
            <w:pPr>
              <w:pStyle w:val="Compact"/>
              <w:rPr>
                <w:rFonts w:ascii="Times New Roman" w:hAnsi="Times New Roman" w:cs="Times New Roman"/>
                <w:sz w:val="18"/>
                <w:szCs w:val="18"/>
              </w:rPr>
            </w:pPr>
            <w:r w:rsidRPr="00126DE3">
              <w:rPr>
                <w:rFonts w:ascii="Times New Roman" w:hAnsi="Times New Roman" w:cs="Times New Roman"/>
                <w:sz w:val="18"/>
                <w:szCs w:val="18"/>
              </w:rPr>
              <w:t>0</w:t>
            </w:r>
            <w:r>
              <w:rPr>
                <w:rFonts w:ascii="Times New Roman" w:hAnsi="Times New Roman" w:cs="Times New Roman"/>
                <w:sz w:val="18"/>
                <w:szCs w:val="18"/>
              </w:rPr>
              <w:t>.</w:t>
            </w:r>
            <w:r w:rsidRPr="00126DE3">
              <w:rPr>
                <w:rFonts w:ascii="Times New Roman" w:hAnsi="Times New Roman" w:cs="Times New Roman"/>
                <w:sz w:val="18"/>
                <w:szCs w:val="18"/>
              </w:rPr>
              <w:t>0317</w:t>
            </w:r>
          </w:p>
        </w:tc>
        <w:tc>
          <w:tcPr>
            <w:tcW w:w="1417" w:type="dxa"/>
            <w:vAlign w:val="bottom"/>
          </w:tcPr>
          <w:p w14:paraId="1DCCC71C" w14:textId="77777777" w:rsidR="004A5976" w:rsidRPr="00126DE3" w:rsidRDefault="004A5976" w:rsidP="00935A10">
            <w:pPr>
              <w:pStyle w:val="Compact"/>
              <w:rPr>
                <w:rFonts w:ascii="Times New Roman" w:hAnsi="Times New Roman" w:cs="Times New Roman"/>
                <w:sz w:val="18"/>
                <w:szCs w:val="18"/>
              </w:rPr>
            </w:pPr>
            <w:r w:rsidRPr="00126DE3">
              <w:rPr>
                <w:rFonts w:ascii="Times New Roman" w:hAnsi="Times New Roman" w:cs="Times New Roman"/>
                <w:sz w:val="18"/>
                <w:szCs w:val="18"/>
              </w:rPr>
              <w:t>0</w:t>
            </w:r>
            <w:r>
              <w:rPr>
                <w:rFonts w:ascii="Times New Roman" w:hAnsi="Times New Roman" w:cs="Times New Roman"/>
                <w:sz w:val="18"/>
                <w:szCs w:val="18"/>
              </w:rPr>
              <w:t>.</w:t>
            </w:r>
            <w:r w:rsidRPr="00126DE3">
              <w:rPr>
                <w:rFonts w:ascii="Times New Roman" w:hAnsi="Times New Roman" w:cs="Times New Roman"/>
                <w:sz w:val="18"/>
                <w:szCs w:val="18"/>
              </w:rPr>
              <w:t>0864***</w:t>
            </w:r>
          </w:p>
        </w:tc>
      </w:tr>
      <w:tr w:rsidR="004A5976" w:rsidRPr="00E374BD" w14:paraId="4C912463" w14:textId="77777777" w:rsidTr="00935A10">
        <w:trPr>
          <w:jc w:val="center"/>
        </w:trPr>
        <w:tc>
          <w:tcPr>
            <w:tcW w:w="2123" w:type="dxa"/>
            <w:vMerge/>
          </w:tcPr>
          <w:p w14:paraId="000E4113" w14:textId="77777777" w:rsidR="004A5976" w:rsidRPr="00126DE3" w:rsidRDefault="004A5976" w:rsidP="00935A10">
            <w:pPr>
              <w:pStyle w:val="Compact"/>
              <w:jc w:val="left"/>
              <w:rPr>
                <w:rFonts w:ascii="Times New Roman" w:hAnsi="Times New Roman" w:cs="Times New Roman"/>
                <w:b/>
                <w:sz w:val="18"/>
                <w:szCs w:val="18"/>
              </w:rPr>
            </w:pPr>
          </w:p>
        </w:tc>
        <w:tc>
          <w:tcPr>
            <w:tcW w:w="1244" w:type="dxa"/>
          </w:tcPr>
          <w:p w14:paraId="3DE33272" w14:textId="77777777" w:rsidR="004A5976" w:rsidRPr="00126DE3" w:rsidRDefault="004A5976" w:rsidP="00935A10">
            <w:pPr>
              <w:pStyle w:val="Compact"/>
              <w:jc w:val="left"/>
              <w:rPr>
                <w:rFonts w:ascii="Times New Roman" w:hAnsi="Times New Roman" w:cs="Times New Roman"/>
                <w:sz w:val="18"/>
                <w:szCs w:val="18"/>
              </w:rPr>
            </w:pPr>
            <w:r w:rsidRPr="00126DE3">
              <w:rPr>
                <w:rFonts w:ascii="Times New Roman" w:hAnsi="Times New Roman" w:cs="Times New Roman"/>
                <w:sz w:val="18"/>
                <w:szCs w:val="18"/>
              </w:rPr>
              <w:t>(0.0564)</w:t>
            </w:r>
          </w:p>
        </w:tc>
        <w:tc>
          <w:tcPr>
            <w:tcW w:w="1394" w:type="dxa"/>
          </w:tcPr>
          <w:p w14:paraId="50131043" w14:textId="77777777" w:rsidR="004A5976" w:rsidRPr="00126DE3" w:rsidRDefault="004A5976" w:rsidP="00935A10">
            <w:pPr>
              <w:pStyle w:val="Compact"/>
              <w:jc w:val="left"/>
              <w:rPr>
                <w:rFonts w:ascii="Times New Roman" w:hAnsi="Times New Roman" w:cs="Times New Roman"/>
                <w:sz w:val="18"/>
                <w:szCs w:val="18"/>
              </w:rPr>
            </w:pPr>
            <w:r w:rsidRPr="00126DE3">
              <w:rPr>
                <w:rFonts w:ascii="Times New Roman" w:hAnsi="Times New Roman" w:cs="Times New Roman"/>
                <w:sz w:val="18"/>
                <w:szCs w:val="18"/>
              </w:rPr>
              <w:t>(0.0370)</w:t>
            </w:r>
          </w:p>
        </w:tc>
        <w:tc>
          <w:tcPr>
            <w:tcW w:w="1351" w:type="dxa"/>
          </w:tcPr>
          <w:p w14:paraId="0663C172" w14:textId="77777777" w:rsidR="004A5976" w:rsidRPr="00126DE3" w:rsidRDefault="004A5976" w:rsidP="00935A10">
            <w:pPr>
              <w:pStyle w:val="Compact"/>
              <w:jc w:val="left"/>
              <w:rPr>
                <w:rFonts w:ascii="Times New Roman" w:hAnsi="Times New Roman" w:cs="Times New Roman"/>
                <w:sz w:val="18"/>
                <w:szCs w:val="18"/>
              </w:rPr>
            </w:pPr>
            <w:r w:rsidRPr="00126DE3">
              <w:rPr>
                <w:rFonts w:ascii="Times New Roman" w:hAnsi="Times New Roman" w:cs="Times New Roman"/>
                <w:sz w:val="18"/>
                <w:szCs w:val="18"/>
              </w:rPr>
              <w:t>(0.0447)</w:t>
            </w:r>
          </w:p>
        </w:tc>
        <w:tc>
          <w:tcPr>
            <w:tcW w:w="1418" w:type="dxa"/>
          </w:tcPr>
          <w:p w14:paraId="3C00E37E" w14:textId="77777777" w:rsidR="004A5976" w:rsidRPr="00126DE3" w:rsidRDefault="004A5976" w:rsidP="00935A10">
            <w:pPr>
              <w:pStyle w:val="Compact"/>
              <w:jc w:val="left"/>
              <w:rPr>
                <w:rFonts w:ascii="Times New Roman" w:hAnsi="Times New Roman" w:cs="Times New Roman"/>
                <w:sz w:val="18"/>
                <w:szCs w:val="18"/>
              </w:rPr>
            </w:pPr>
            <w:r w:rsidRPr="00126DE3">
              <w:rPr>
                <w:rFonts w:ascii="Times New Roman" w:hAnsi="Times New Roman" w:cs="Times New Roman"/>
                <w:sz w:val="18"/>
                <w:szCs w:val="18"/>
              </w:rPr>
              <w:t>(0.0253)</w:t>
            </w:r>
          </w:p>
        </w:tc>
        <w:tc>
          <w:tcPr>
            <w:tcW w:w="1417" w:type="dxa"/>
          </w:tcPr>
          <w:p w14:paraId="092431A4" w14:textId="77777777" w:rsidR="004A5976" w:rsidRPr="00126DE3" w:rsidRDefault="004A5976" w:rsidP="00935A10">
            <w:pPr>
              <w:pStyle w:val="Compact"/>
              <w:jc w:val="left"/>
              <w:rPr>
                <w:rFonts w:ascii="Times New Roman" w:hAnsi="Times New Roman" w:cs="Times New Roman"/>
                <w:sz w:val="18"/>
                <w:szCs w:val="18"/>
              </w:rPr>
            </w:pPr>
            <w:r w:rsidRPr="00126DE3">
              <w:rPr>
                <w:rFonts w:ascii="Times New Roman" w:hAnsi="Times New Roman" w:cs="Times New Roman"/>
                <w:sz w:val="18"/>
                <w:szCs w:val="18"/>
              </w:rPr>
              <w:t>(0.0290)</w:t>
            </w:r>
          </w:p>
        </w:tc>
      </w:tr>
      <w:tr w:rsidR="004A5976" w:rsidRPr="00E374BD" w14:paraId="1E041D08" w14:textId="77777777" w:rsidTr="00935A10">
        <w:trPr>
          <w:jc w:val="center"/>
        </w:trPr>
        <w:tc>
          <w:tcPr>
            <w:tcW w:w="2123" w:type="dxa"/>
            <w:vMerge w:val="restart"/>
          </w:tcPr>
          <w:p w14:paraId="772DD290" w14:textId="01650ADB" w:rsidR="004A5976" w:rsidRPr="00126DE3" w:rsidRDefault="004A5976" w:rsidP="00935A10">
            <w:pPr>
              <w:pStyle w:val="Compact"/>
              <w:jc w:val="left"/>
              <w:rPr>
                <w:rFonts w:ascii="Times New Roman" w:hAnsi="Times New Roman" w:cs="Times New Roman"/>
                <w:b/>
                <w:sz w:val="18"/>
                <w:szCs w:val="18"/>
              </w:rPr>
            </w:pPr>
            <w:proofErr w:type="spellStart"/>
            <w:r w:rsidRPr="00126DE3">
              <w:rPr>
                <w:rFonts w:ascii="Times New Roman" w:hAnsi="Times New Roman" w:cs="Times New Roman"/>
                <w:b/>
                <w:sz w:val="18"/>
                <w:szCs w:val="18"/>
              </w:rPr>
              <w:t>stateown+state</w:t>
            </w:r>
            <w:r w:rsidR="00E374BD">
              <w:rPr>
                <w:rFonts w:ascii="Times New Roman" w:hAnsi="Times New Roman" w:cs="Times New Roman"/>
                <w:b/>
                <w:sz w:val="18"/>
                <w:szCs w:val="18"/>
              </w:rPr>
              <w:t>_</w:t>
            </w:r>
            <w:r w:rsidRPr="00126DE3">
              <w:rPr>
                <w:rFonts w:ascii="Times New Roman" w:hAnsi="Times New Roman" w:cs="Times New Roman"/>
                <w:b/>
                <w:sz w:val="18"/>
                <w:szCs w:val="18"/>
              </w:rPr>
              <w:t>rep</w:t>
            </w:r>
            <w:r w:rsidR="00E374BD">
              <w:rPr>
                <w:rFonts w:ascii="Times New Roman" w:hAnsi="Times New Roman" w:cs="Times New Roman"/>
                <w:b/>
                <w:sz w:val="18"/>
                <w:szCs w:val="18"/>
              </w:rPr>
              <w:t>eat</w:t>
            </w:r>
            <w:proofErr w:type="spellEnd"/>
            <w:r w:rsidRPr="00126DE3">
              <w:rPr>
                <w:rFonts w:ascii="Times New Roman" w:hAnsi="Times New Roman" w:cs="Times New Roman"/>
                <w:b/>
                <w:sz w:val="18"/>
                <w:szCs w:val="18"/>
              </w:rPr>
              <w:t xml:space="preserve"> (</w:t>
            </w:r>
            <m:oMath>
              <m:sSub>
                <m:sSubPr>
                  <m:ctrlPr>
                    <w:rPr>
                      <w:rFonts w:ascii="Cambria Math" w:hAnsi="Cambria Math" w:cs="Times New Roman"/>
                      <w:b/>
                      <w:i/>
                      <w:sz w:val="18"/>
                      <w:szCs w:val="18"/>
                    </w:rPr>
                  </m:ctrlPr>
                </m:sSubPr>
                <m:e>
                  <m:r>
                    <m:rPr>
                      <m:sty m:val="bi"/>
                    </m:rPr>
                    <w:rPr>
                      <w:rFonts w:ascii="Cambria Math" w:hAnsi="Cambria Math" w:cs="Times New Roman"/>
                      <w:sz w:val="18"/>
                      <w:szCs w:val="18"/>
                    </w:rPr>
                    <m:t>β</m:t>
                  </m:r>
                </m:e>
                <m:sub>
                  <m:r>
                    <m:rPr>
                      <m:sty m:val="bi"/>
                    </m:rPr>
                    <w:rPr>
                      <w:rFonts w:ascii="Cambria Math" w:hAnsi="Cambria Math" w:cs="Times New Roman"/>
                      <w:sz w:val="18"/>
                      <w:szCs w:val="18"/>
                    </w:rPr>
                    <m:t>1</m:t>
                  </m:r>
                </m:sub>
              </m:sSub>
              <m:r>
                <m:rPr>
                  <m:sty m:val="bi"/>
                </m:rPr>
                <w:rPr>
                  <w:rFonts w:ascii="Cambria Math" w:hAnsi="Cambria Math" w:cs="Times New Roman"/>
                  <w:sz w:val="18"/>
                  <w:szCs w:val="18"/>
                </w:rPr>
                <m:t>+</m:t>
              </m:r>
              <m:sSub>
                <m:sSubPr>
                  <m:ctrlPr>
                    <w:rPr>
                      <w:rFonts w:ascii="Cambria Math" w:hAnsi="Cambria Math" w:cs="Times New Roman"/>
                      <w:b/>
                      <w:i/>
                      <w:sz w:val="18"/>
                      <w:szCs w:val="18"/>
                    </w:rPr>
                  </m:ctrlPr>
                </m:sSubPr>
                <m:e>
                  <m:r>
                    <m:rPr>
                      <m:sty m:val="bi"/>
                    </m:rPr>
                    <w:rPr>
                      <w:rFonts w:ascii="Cambria Math" w:hAnsi="Cambria Math" w:cs="Times New Roman"/>
                      <w:sz w:val="18"/>
                      <w:szCs w:val="18"/>
                    </w:rPr>
                    <m:t>β</m:t>
                  </m:r>
                </m:e>
                <m:sub>
                  <m:r>
                    <m:rPr>
                      <m:sty m:val="bi"/>
                    </m:rPr>
                    <w:rPr>
                      <w:rFonts w:ascii="Cambria Math" w:hAnsi="Cambria Math" w:cs="Times New Roman"/>
                      <w:sz w:val="18"/>
                      <w:szCs w:val="18"/>
                    </w:rPr>
                    <m:t>3</m:t>
                  </m:r>
                </m:sub>
              </m:sSub>
            </m:oMath>
            <w:r w:rsidRPr="00126DE3">
              <w:rPr>
                <w:rFonts w:ascii="Times New Roman" w:hAnsi="Times New Roman" w:cs="Times New Roman"/>
                <w:b/>
                <w:sz w:val="18"/>
                <w:szCs w:val="18"/>
              </w:rPr>
              <w:t>)</w:t>
            </w:r>
          </w:p>
        </w:tc>
        <w:tc>
          <w:tcPr>
            <w:tcW w:w="1244" w:type="dxa"/>
            <w:vAlign w:val="bottom"/>
          </w:tcPr>
          <w:p w14:paraId="33F3CE08" w14:textId="77777777" w:rsidR="004A5976" w:rsidRPr="00126DE3" w:rsidRDefault="004A5976" w:rsidP="00935A10">
            <w:pPr>
              <w:pStyle w:val="Compact"/>
              <w:rPr>
                <w:rFonts w:ascii="Times New Roman" w:hAnsi="Times New Roman" w:cs="Times New Roman"/>
                <w:sz w:val="18"/>
                <w:szCs w:val="18"/>
              </w:rPr>
            </w:pPr>
            <w:r w:rsidRPr="00126DE3">
              <w:rPr>
                <w:rFonts w:ascii="Times New Roman" w:hAnsi="Times New Roman" w:cs="Times New Roman"/>
                <w:sz w:val="18"/>
                <w:szCs w:val="18"/>
              </w:rPr>
              <w:t>0</w:t>
            </w:r>
            <w:r>
              <w:rPr>
                <w:rFonts w:ascii="Times New Roman" w:hAnsi="Times New Roman" w:cs="Times New Roman"/>
                <w:sz w:val="18"/>
                <w:szCs w:val="18"/>
              </w:rPr>
              <w:t>.</w:t>
            </w:r>
            <w:r w:rsidRPr="00126DE3">
              <w:rPr>
                <w:rFonts w:ascii="Times New Roman" w:hAnsi="Times New Roman" w:cs="Times New Roman"/>
                <w:sz w:val="18"/>
                <w:szCs w:val="18"/>
              </w:rPr>
              <w:t>2022***</w:t>
            </w:r>
          </w:p>
        </w:tc>
        <w:tc>
          <w:tcPr>
            <w:tcW w:w="1394" w:type="dxa"/>
            <w:vAlign w:val="bottom"/>
          </w:tcPr>
          <w:p w14:paraId="2B33DC27" w14:textId="77777777" w:rsidR="004A5976" w:rsidRPr="00126DE3" w:rsidRDefault="004A5976" w:rsidP="00935A10">
            <w:pPr>
              <w:pStyle w:val="Compact"/>
              <w:rPr>
                <w:rFonts w:ascii="Times New Roman" w:hAnsi="Times New Roman" w:cs="Times New Roman"/>
                <w:sz w:val="18"/>
                <w:szCs w:val="18"/>
              </w:rPr>
            </w:pPr>
            <w:r w:rsidRPr="00126DE3">
              <w:rPr>
                <w:rFonts w:ascii="Times New Roman" w:hAnsi="Times New Roman" w:cs="Times New Roman"/>
                <w:sz w:val="18"/>
                <w:szCs w:val="18"/>
              </w:rPr>
              <w:t>0</w:t>
            </w:r>
            <w:r>
              <w:rPr>
                <w:rFonts w:ascii="Times New Roman" w:hAnsi="Times New Roman" w:cs="Times New Roman"/>
                <w:sz w:val="18"/>
                <w:szCs w:val="18"/>
              </w:rPr>
              <w:t>.</w:t>
            </w:r>
            <w:r w:rsidRPr="00126DE3">
              <w:rPr>
                <w:rFonts w:ascii="Times New Roman" w:hAnsi="Times New Roman" w:cs="Times New Roman"/>
                <w:sz w:val="18"/>
                <w:szCs w:val="18"/>
              </w:rPr>
              <w:t>0400</w:t>
            </w:r>
          </w:p>
        </w:tc>
        <w:tc>
          <w:tcPr>
            <w:tcW w:w="1351" w:type="dxa"/>
            <w:vAlign w:val="bottom"/>
          </w:tcPr>
          <w:p w14:paraId="7F919670" w14:textId="77777777" w:rsidR="004A5976" w:rsidRPr="00126DE3" w:rsidRDefault="004A5976" w:rsidP="00935A10">
            <w:pPr>
              <w:pStyle w:val="Compact"/>
              <w:rPr>
                <w:rFonts w:ascii="Times New Roman" w:hAnsi="Times New Roman" w:cs="Times New Roman"/>
                <w:sz w:val="18"/>
                <w:szCs w:val="18"/>
              </w:rPr>
            </w:pPr>
            <w:r w:rsidRPr="00126DE3">
              <w:rPr>
                <w:rFonts w:ascii="Times New Roman" w:hAnsi="Times New Roman" w:cs="Times New Roman"/>
                <w:sz w:val="18"/>
                <w:szCs w:val="18"/>
              </w:rPr>
              <w:t>0</w:t>
            </w:r>
            <w:r>
              <w:rPr>
                <w:rFonts w:ascii="Times New Roman" w:hAnsi="Times New Roman" w:cs="Times New Roman"/>
                <w:sz w:val="18"/>
                <w:szCs w:val="18"/>
              </w:rPr>
              <w:t>.</w:t>
            </w:r>
            <w:r w:rsidRPr="00126DE3">
              <w:rPr>
                <w:rFonts w:ascii="Times New Roman" w:hAnsi="Times New Roman" w:cs="Times New Roman"/>
                <w:sz w:val="18"/>
                <w:szCs w:val="18"/>
              </w:rPr>
              <w:t>0782**</w:t>
            </w:r>
          </w:p>
        </w:tc>
        <w:tc>
          <w:tcPr>
            <w:tcW w:w="1418" w:type="dxa"/>
            <w:vAlign w:val="bottom"/>
          </w:tcPr>
          <w:p w14:paraId="0F453177" w14:textId="77777777" w:rsidR="004A5976" w:rsidRPr="00126DE3" w:rsidRDefault="004A5976" w:rsidP="00935A10">
            <w:pPr>
              <w:pStyle w:val="Compact"/>
              <w:rPr>
                <w:rFonts w:ascii="Times New Roman" w:hAnsi="Times New Roman" w:cs="Times New Roman"/>
                <w:sz w:val="18"/>
                <w:szCs w:val="18"/>
              </w:rPr>
            </w:pPr>
            <w:r w:rsidRPr="00126DE3">
              <w:rPr>
                <w:rFonts w:ascii="Times New Roman" w:hAnsi="Times New Roman" w:cs="Times New Roman"/>
                <w:sz w:val="18"/>
                <w:szCs w:val="18"/>
              </w:rPr>
              <w:t>0</w:t>
            </w:r>
            <w:r>
              <w:rPr>
                <w:rFonts w:ascii="Times New Roman" w:hAnsi="Times New Roman" w:cs="Times New Roman"/>
                <w:sz w:val="18"/>
                <w:szCs w:val="18"/>
              </w:rPr>
              <w:t>.</w:t>
            </w:r>
            <w:r w:rsidRPr="00126DE3">
              <w:rPr>
                <w:rFonts w:ascii="Times New Roman" w:hAnsi="Times New Roman" w:cs="Times New Roman"/>
                <w:sz w:val="18"/>
                <w:szCs w:val="18"/>
              </w:rPr>
              <w:t>1461***</w:t>
            </w:r>
          </w:p>
        </w:tc>
        <w:tc>
          <w:tcPr>
            <w:tcW w:w="1417" w:type="dxa"/>
            <w:vAlign w:val="bottom"/>
          </w:tcPr>
          <w:p w14:paraId="6C874F8F" w14:textId="77777777" w:rsidR="004A5976" w:rsidRPr="00126DE3" w:rsidRDefault="004A5976" w:rsidP="00935A10">
            <w:pPr>
              <w:pStyle w:val="Compact"/>
              <w:rPr>
                <w:rFonts w:ascii="Times New Roman" w:hAnsi="Times New Roman" w:cs="Times New Roman"/>
                <w:sz w:val="18"/>
                <w:szCs w:val="18"/>
              </w:rPr>
            </w:pPr>
            <w:r w:rsidRPr="00126DE3">
              <w:rPr>
                <w:rFonts w:ascii="Times New Roman" w:hAnsi="Times New Roman" w:cs="Times New Roman"/>
                <w:sz w:val="18"/>
                <w:szCs w:val="18"/>
              </w:rPr>
              <w:t>0</w:t>
            </w:r>
            <w:r>
              <w:rPr>
                <w:rFonts w:ascii="Times New Roman" w:hAnsi="Times New Roman" w:cs="Times New Roman"/>
                <w:sz w:val="18"/>
                <w:szCs w:val="18"/>
              </w:rPr>
              <w:t>.</w:t>
            </w:r>
            <w:r w:rsidRPr="00126DE3">
              <w:rPr>
                <w:rFonts w:ascii="Times New Roman" w:hAnsi="Times New Roman" w:cs="Times New Roman"/>
                <w:sz w:val="18"/>
                <w:szCs w:val="18"/>
              </w:rPr>
              <w:t>1081***</w:t>
            </w:r>
          </w:p>
        </w:tc>
      </w:tr>
      <w:tr w:rsidR="004A5976" w:rsidRPr="00E374BD" w14:paraId="48A3C7D6" w14:textId="77777777" w:rsidTr="00935A10">
        <w:trPr>
          <w:jc w:val="center"/>
        </w:trPr>
        <w:tc>
          <w:tcPr>
            <w:tcW w:w="2123" w:type="dxa"/>
            <w:vMerge/>
          </w:tcPr>
          <w:p w14:paraId="1EDA8DF5" w14:textId="77777777" w:rsidR="004A5976" w:rsidRPr="00126DE3" w:rsidRDefault="004A5976" w:rsidP="00935A10">
            <w:pPr>
              <w:pStyle w:val="Compact"/>
              <w:jc w:val="left"/>
              <w:rPr>
                <w:rFonts w:ascii="Times New Roman" w:hAnsi="Times New Roman" w:cs="Times New Roman"/>
                <w:b/>
                <w:sz w:val="18"/>
                <w:szCs w:val="18"/>
              </w:rPr>
            </w:pPr>
          </w:p>
        </w:tc>
        <w:tc>
          <w:tcPr>
            <w:tcW w:w="1244" w:type="dxa"/>
          </w:tcPr>
          <w:p w14:paraId="41849F82" w14:textId="77777777" w:rsidR="004A5976" w:rsidRPr="00126DE3" w:rsidRDefault="004A5976" w:rsidP="00935A10">
            <w:pPr>
              <w:pStyle w:val="Compact"/>
              <w:jc w:val="left"/>
              <w:rPr>
                <w:rFonts w:ascii="Times New Roman" w:hAnsi="Times New Roman" w:cs="Times New Roman"/>
                <w:sz w:val="18"/>
                <w:szCs w:val="18"/>
              </w:rPr>
            </w:pPr>
            <w:r w:rsidRPr="00126DE3">
              <w:rPr>
                <w:rFonts w:ascii="Times New Roman" w:hAnsi="Times New Roman" w:cs="Times New Roman"/>
                <w:sz w:val="18"/>
                <w:szCs w:val="18"/>
              </w:rPr>
              <w:t>(0.0525)</w:t>
            </w:r>
          </w:p>
        </w:tc>
        <w:tc>
          <w:tcPr>
            <w:tcW w:w="1394" w:type="dxa"/>
          </w:tcPr>
          <w:p w14:paraId="17E81E36" w14:textId="77777777" w:rsidR="004A5976" w:rsidRPr="00126DE3" w:rsidRDefault="004A5976" w:rsidP="00935A10">
            <w:pPr>
              <w:pStyle w:val="Compact"/>
              <w:jc w:val="left"/>
              <w:rPr>
                <w:rFonts w:ascii="Times New Roman" w:hAnsi="Times New Roman" w:cs="Times New Roman"/>
                <w:sz w:val="18"/>
                <w:szCs w:val="18"/>
              </w:rPr>
            </w:pPr>
            <w:r w:rsidRPr="00126DE3">
              <w:rPr>
                <w:rFonts w:ascii="Times New Roman" w:hAnsi="Times New Roman" w:cs="Times New Roman"/>
                <w:sz w:val="18"/>
                <w:szCs w:val="18"/>
              </w:rPr>
              <w:t>(0.0366)</w:t>
            </w:r>
          </w:p>
        </w:tc>
        <w:tc>
          <w:tcPr>
            <w:tcW w:w="1351" w:type="dxa"/>
          </w:tcPr>
          <w:p w14:paraId="3EDBCB3E" w14:textId="77777777" w:rsidR="004A5976" w:rsidRPr="00126DE3" w:rsidRDefault="004A5976" w:rsidP="00935A10">
            <w:pPr>
              <w:pStyle w:val="Compact"/>
              <w:jc w:val="left"/>
              <w:rPr>
                <w:rFonts w:ascii="Times New Roman" w:hAnsi="Times New Roman" w:cs="Times New Roman"/>
                <w:sz w:val="18"/>
                <w:szCs w:val="18"/>
              </w:rPr>
            </w:pPr>
            <w:r w:rsidRPr="00126DE3">
              <w:rPr>
                <w:rFonts w:ascii="Times New Roman" w:hAnsi="Times New Roman" w:cs="Times New Roman"/>
                <w:sz w:val="18"/>
                <w:szCs w:val="18"/>
              </w:rPr>
              <w:t>(0.0430)</w:t>
            </w:r>
          </w:p>
        </w:tc>
        <w:tc>
          <w:tcPr>
            <w:tcW w:w="1418" w:type="dxa"/>
          </w:tcPr>
          <w:p w14:paraId="1110EA42" w14:textId="77777777" w:rsidR="004A5976" w:rsidRPr="00126DE3" w:rsidRDefault="004A5976" w:rsidP="00935A10">
            <w:pPr>
              <w:pStyle w:val="Compact"/>
              <w:jc w:val="left"/>
              <w:rPr>
                <w:rFonts w:ascii="Times New Roman" w:hAnsi="Times New Roman" w:cs="Times New Roman"/>
                <w:sz w:val="18"/>
                <w:szCs w:val="18"/>
              </w:rPr>
            </w:pPr>
            <w:r w:rsidRPr="00126DE3">
              <w:rPr>
                <w:rFonts w:ascii="Times New Roman" w:hAnsi="Times New Roman" w:cs="Times New Roman"/>
                <w:sz w:val="18"/>
                <w:szCs w:val="18"/>
              </w:rPr>
              <w:t>(0.0233)</w:t>
            </w:r>
          </w:p>
        </w:tc>
        <w:tc>
          <w:tcPr>
            <w:tcW w:w="1417" w:type="dxa"/>
          </w:tcPr>
          <w:p w14:paraId="50F7AC8F" w14:textId="77777777" w:rsidR="004A5976" w:rsidRPr="00126DE3" w:rsidRDefault="004A5976" w:rsidP="00935A10">
            <w:pPr>
              <w:pStyle w:val="Compact"/>
              <w:jc w:val="left"/>
              <w:rPr>
                <w:rFonts w:ascii="Times New Roman" w:hAnsi="Times New Roman" w:cs="Times New Roman"/>
                <w:sz w:val="18"/>
                <w:szCs w:val="18"/>
              </w:rPr>
            </w:pPr>
            <w:r w:rsidRPr="00126DE3">
              <w:rPr>
                <w:rFonts w:ascii="Times New Roman" w:hAnsi="Times New Roman" w:cs="Times New Roman"/>
                <w:sz w:val="18"/>
                <w:szCs w:val="18"/>
              </w:rPr>
              <w:t>(0.0258)</w:t>
            </w:r>
          </w:p>
        </w:tc>
      </w:tr>
      <w:tr w:rsidR="004A5976" w:rsidRPr="002B3D9B" w14:paraId="6D190CD2" w14:textId="77777777" w:rsidTr="00935A10">
        <w:trPr>
          <w:jc w:val="center"/>
        </w:trPr>
        <w:tc>
          <w:tcPr>
            <w:tcW w:w="2123" w:type="dxa"/>
            <w:vMerge w:val="restart"/>
          </w:tcPr>
          <w:p w14:paraId="4E362712" w14:textId="37B98C26" w:rsidR="004A5976" w:rsidRPr="00126DE3" w:rsidRDefault="00E374BD" w:rsidP="00935A10">
            <w:pPr>
              <w:pStyle w:val="Compact"/>
              <w:jc w:val="left"/>
              <w:rPr>
                <w:rFonts w:ascii="Times New Roman" w:hAnsi="Times New Roman" w:cs="Times New Roman"/>
                <w:b/>
                <w:sz w:val="18"/>
                <w:szCs w:val="18"/>
              </w:rPr>
            </w:pPr>
            <w:proofErr w:type="spellStart"/>
            <w:r>
              <w:rPr>
                <w:rFonts w:ascii="Times New Roman" w:hAnsi="Times New Roman" w:cs="Times New Roman"/>
                <w:b/>
                <w:sz w:val="18"/>
                <w:szCs w:val="18"/>
              </w:rPr>
              <w:t>repeat</w:t>
            </w:r>
            <w:r w:rsidR="004A5976" w:rsidRPr="00126DE3">
              <w:rPr>
                <w:rFonts w:ascii="Times New Roman" w:hAnsi="Times New Roman" w:cs="Times New Roman"/>
                <w:b/>
                <w:sz w:val="18"/>
                <w:szCs w:val="18"/>
              </w:rPr>
              <w:t>+stateown+state</w:t>
            </w:r>
            <w:r>
              <w:rPr>
                <w:rFonts w:ascii="Times New Roman" w:hAnsi="Times New Roman" w:cs="Times New Roman"/>
                <w:b/>
                <w:sz w:val="18"/>
                <w:szCs w:val="18"/>
              </w:rPr>
              <w:t>_</w:t>
            </w:r>
            <w:r w:rsidR="004A5976" w:rsidRPr="00126DE3">
              <w:rPr>
                <w:rFonts w:ascii="Times New Roman" w:hAnsi="Times New Roman" w:cs="Times New Roman"/>
                <w:b/>
                <w:sz w:val="18"/>
                <w:szCs w:val="18"/>
              </w:rPr>
              <w:t>rep</w:t>
            </w:r>
            <w:r>
              <w:rPr>
                <w:rFonts w:ascii="Times New Roman" w:hAnsi="Times New Roman" w:cs="Times New Roman"/>
                <w:b/>
                <w:sz w:val="18"/>
                <w:szCs w:val="18"/>
              </w:rPr>
              <w:t>eat</w:t>
            </w:r>
            <w:proofErr w:type="spellEnd"/>
            <w:r w:rsidR="004A5976" w:rsidRPr="00126DE3">
              <w:rPr>
                <w:rFonts w:ascii="Times New Roman" w:hAnsi="Times New Roman" w:cs="Times New Roman"/>
                <w:b/>
                <w:sz w:val="18"/>
                <w:szCs w:val="18"/>
              </w:rPr>
              <w:t xml:space="preserve"> (</w:t>
            </w:r>
            <m:oMath>
              <m:sSub>
                <m:sSubPr>
                  <m:ctrlPr>
                    <w:rPr>
                      <w:rFonts w:ascii="Cambria Math" w:hAnsi="Cambria Math" w:cs="Times New Roman"/>
                      <w:b/>
                      <w:i/>
                      <w:sz w:val="18"/>
                      <w:szCs w:val="18"/>
                    </w:rPr>
                  </m:ctrlPr>
                </m:sSubPr>
                <m:e>
                  <m:r>
                    <m:rPr>
                      <m:sty m:val="bi"/>
                    </m:rPr>
                    <w:rPr>
                      <w:rFonts w:ascii="Cambria Math" w:hAnsi="Cambria Math" w:cs="Times New Roman"/>
                      <w:sz w:val="18"/>
                      <w:szCs w:val="18"/>
                    </w:rPr>
                    <m:t>β</m:t>
                  </m:r>
                </m:e>
                <m:sub>
                  <m:r>
                    <m:rPr>
                      <m:sty m:val="bi"/>
                    </m:rPr>
                    <w:rPr>
                      <w:rFonts w:ascii="Cambria Math" w:hAnsi="Cambria Math" w:cs="Times New Roman"/>
                      <w:sz w:val="18"/>
                      <w:szCs w:val="18"/>
                    </w:rPr>
                    <m:t>1</m:t>
                  </m:r>
                </m:sub>
              </m:sSub>
              <m:r>
                <m:rPr>
                  <m:sty m:val="bi"/>
                </m:rPr>
                <w:rPr>
                  <w:rFonts w:ascii="Cambria Math" w:hAnsi="Cambria Math" w:cs="Times New Roman"/>
                  <w:sz w:val="18"/>
                  <w:szCs w:val="18"/>
                </w:rPr>
                <m:t>+</m:t>
              </m:r>
              <m:sSub>
                <m:sSubPr>
                  <m:ctrlPr>
                    <w:rPr>
                      <w:rFonts w:ascii="Cambria Math" w:hAnsi="Cambria Math" w:cs="Times New Roman"/>
                      <w:b/>
                      <w:i/>
                      <w:sz w:val="18"/>
                      <w:szCs w:val="18"/>
                    </w:rPr>
                  </m:ctrlPr>
                </m:sSubPr>
                <m:e>
                  <m:r>
                    <m:rPr>
                      <m:sty m:val="bi"/>
                    </m:rPr>
                    <w:rPr>
                      <w:rFonts w:ascii="Cambria Math" w:hAnsi="Cambria Math" w:cs="Times New Roman"/>
                      <w:sz w:val="18"/>
                      <w:szCs w:val="18"/>
                    </w:rPr>
                    <m:t>β</m:t>
                  </m:r>
                </m:e>
                <m:sub>
                  <m:r>
                    <m:rPr>
                      <m:sty m:val="bi"/>
                    </m:rPr>
                    <w:rPr>
                      <w:rFonts w:ascii="Cambria Math" w:hAnsi="Cambria Math" w:cs="Times New Roman"/>
                      <w:sz w:val="18"/>
                      <w:szCs w:val="18"/>
                    </w:rPr>
                    <m:t>2</m:t>
                  </m:r>
                </m:sub>
              </m:sSub>
              <m:r>
                <m:rPr>
                  <m:sty m:val="bi"/>
                </m:rPr>
                <w:rPr>
                  <w:rFonts w:ascii="Cambria Math" w:hAnsi="Cambria Math" w:cs="Times New Roman"/>
                  <w:sz w:val="18"/>
                  <w:szCs w:val="18"/>
                </w:rPr>
                <m:t>+</m:t>
              </m:r>
              <m:sSub>
                <m:sSubPr>
                  <m:ctrlPr>
                    <w:rPr>
                      <w:rFonts w:ascii="Cambria Math" w:hAnsi="Cambria Math" w:cs="Times New Roman"/>
                      <w:b/>
                      <w:i/>
                      <w:sz w:val="18"/>
                      <w:szCs w:val="18"/>
                    </w:rPr>
                  </m:ctrlPr>
                </m:sSubPr>
                <m:e>
                  <m:r>
                    <m:rPr>
                      <m:sty m:val="bi"/>
                    </m:rPr>
                    <w:rPr>
                      <w:rFonts w:ascii="Cambria Math" w:hAnsi="Cambria Math" w:cs="Times New Roman"/>
                      <w:sz w:val="18"/>
                      <w:szCs w:val="18"/>
                    </w:rPr>
                    <m:t>β</m:t>
                  </m:r>
                </m:e>
                <m:sub>
                  <m:r>
                    <m:rPr>
                      <m:sty m:val="bi"/>
                    </m:rPr>
                    <w:rPr>
                      <w:rFonts w:ascii="Cambria Math" w:hAnsi="Cambria Math" w:cs="Times New Roman"/>
                      <w:sz w:val="18"/>
                      <w:szCs w:val="18"/>
                    </w:rPr>
                    <m:t>3</m:t>
                  </m:r>
                </m:sub>
              </m:sSub>
            </m:oMath>
            <w:r w:rsidR="004A5976" w:rsidRPr="00126DE3">
              <w:rPr>
                <w:rFonts w:ascii="Times New Roman" w:hAnsi="Times New Roman" w:cs="Times New Roman"/>
                <w:b/>
                <w:sz w:val="18"/>
                <w:szCs w:val="18"/>
              </w:rPr>
              <w:t>)</w:t>
            </w:r>
          </w:p>
        </w:tc>
        <w:tc>
          <w:tcPr>
            <w:tcW w:w="1244" w:type="dxa"/>
            <w:vAlign w:val="bottom"/>
          </w:tcPr>
          <w:p w14:paraId="0E85BE93" w14:textId="77777777" w:rsidR="004A5976" w:rsidRPr="00126DE3" w:rsidRDefault="004A5976" w:rsidP="00935A10">
            <w:pPr>
              <w:pStyle w:val="Compact"/>
              <w:rPr>
                <w:rFonts w:ascii="Times New Roman" w:hAnsi="Times New Roman" w:cs="Times New Roman"/>
                <w:sz w:val="18"/>
                <w:szCs w:val="18"/>
              </w:rPr>
            </w:pPr>
            <w:r w:rsidRPr="00126DE3">
              <w:rPr>
                <w:rFonts w:ascii="Times New Roman" w:hAnsi="Times New Roman" w:cs="Times New Roman"/>
                <w:sz w:val="18"/>
                <w:szCs w:val="18"/>
              </w:rPr>
              <w:t>0</w:t>
            </w:r>
            <w:r>
              <w:rPr>
                <w:rFonts w:ascii="Times New Roman" w:hAnsi="Times New Roman" w:cs="Times New Roman"/>
                <w:sz w:val="18"/>
                <w:szCs w:val="18"/>
              </w:rPr>
              <w:t>.</w:t>
            </w:r>
            <w:r w:rsidRPr="00126DE3">
              <w:rPr>
                <w:rFonts w:ascii="Times New Roman" w:hAnsi="Times New Roman" w:cs="Times New Roman"/>
                <w:sz w:val="18"/>
                <w:szCs w:val="18"/>
              </w:rPr>
              <w:t>2145***</w:t>
            </w:r>
          </w:p>
        </w:tc>
        <w:tc>
          <w:tcPr>
            <w:tcW w:w="1394" w:type="dxa"/>
            <w:vAlign w:val="bottom"/>
          </w:tcPr>
          <w:p w14:paraId="3BECC97F" w14:textId="77777777" w:rsidR="004A5976" w:rsidRPr="00126DE3" w:rsidRDefault="004A5976" w:rsidP="00935A10">
            <w:pPr>
              <w:pStyle w:val="Compact"/>
              <w:rPr>
                <w:rFonts w:ascii="Times New Roman" w:hAnsi="Times New Roman" w:cs="Times New Roman"/>
                <w:sz w:val="18"/>
                <w:szCs w:val="18"/>
              </w:rPr>
            </w:pPr>
            <w:r w:rsidRPr="00126DE3">
              <w:rPr>
                <w:rFonts w:ascii="Times New Roman" w:hAnsi="Times New Roman" w:cs="Times New Roman"/>
                <w:sz w:val="18"/>
                <w:szCs w:val="18"/>
              </w:rPr>
              <w:t>0</w:t>
            </w:r>
            <w:r>
              <w:rPr>
                <w:rFonts w:ascii="Times New Roman" w:hAnsi="Times New Roman" w:cs="Times New Roman"/>
                <w:sz w:val="18"/>
                <w:szCs w:val="18"/>
              </w:rPr>
              <w:t>.</w:t>
            </w:r>
            <w:r w:rsidRPr="00126DE3">
              <w:rPr>
                <w:rFonts w:ascii="Times New Roman" w:hAnsi="Times New Roman" w:cs="Times New Roman"/>
                <w:sz w:val="18"/>
                <w:szCs w:val="18"/>
              </w:rPr>
              <w:t>0297</w:t>
            </w:r>
          </w:p>
        </w:tc>
        <w:tc>
          <w:tcPr>
            <w:tcW w:w="1351" w:type="dxa"/>
            <w:vAlign w:val="bottom"/>
          </w:tcPr>
          <w:p w14:paraId="05FADA8B" w14:textId="77777777" w:rsidR="004A5976" w:rsidRPr="00126DE3" w:rsidRDefault="004A5976" w:rsidP="00935A10">
            <w:pPr>
              <w:pStyle w:val="Compact"/>
              <w:rPr>
                <w:rFonts w:ascii="Times New Roman" w:hAnsi="Times New Roman" w:cs="Times New Roman"/>
                <w:sz w:val="18"/>
                <w:szCs w:val="18"/>
              </w:rPr>
            </w:pPr>
            <w:r w:rsidRPr="00126DE3">
              <w:rPr>
                <w:rFonts w:ascii="Times New Roman" w:hAnsi="Times New Roman" w:cs="Times New Roman"/>
                <w:sz w:val="18"/>
                <w:szCs w:val="18"/>
              </w:rPr>
              <w:t>0</w:t>
            </w:r>
            <w:r>
              <w:rPr>
                <w:rFonts w:ascii="Times New Roman" w:hAnsi="Times New Roman" w:cs="Times New Roman"/>
                <w:sz w:val="18"/>
                <w:szCs w:val="18"/>
              </w:rPr>
              <w:t>.</w:t>
            </w:r>
            <w:r w:rsidRPr="00126DE3">
              <w:rPr>
                <w:rFonts w:ascii="Times New Roman" w:hAnsi="Times New Roman" w:cs="Times New Roman"/>
                <w:sz w:val="18"/>
                <w:szCs w:val="18"/>
              </w:rPr>
              <w:t>0835**</w:t>
            </w:r>
          </w:p>
        </w:tc>
        <w:tc>
          <w:tcPr>
            <w:tcW w:w="1418" w:type="dxa"/>
            <w:vAlign w:val="bottom"/>
          </w:tcPr>
          <w:p w14:paraId="039EABF7" w14:textId="77777777" w:rsidR="004A5976" w:rsidRPr="00126DE3" w:rsidRDefault="004A5976" w:rsidP="00935A10">
            <w:pPr>
              <w:pStyle w:val="Compact"/>
              <w:rPr>
                <w:rFonts w:ascii="Times New Roman" w:hAnsi="Times New Roman" w:cs="Times New Roman"/>
                <w:sz w:val="18"/>
                <w:szCs w:val="18"/>
              </w:rPr>
            </w:pPr>
            <w:r w:rsidRPr="00126DE3">
              <w:rPr>
                <w:rFonts w:ascii="Times New Roman" w:hAnsi="Times New Roman" w:cs="Times New Roman"/>
                <w:sz w:val="18"/>
                <w:szCs w:val="18"/>
              </w:rPr>
              <w:t>0</w:t>
            </w:r>
            <w:r>
              <w:rPr>
                <w:rFonts w:ascii="Times New Roman" w:hAnsi="Times New Roman" w:cs="Times New Roman"/>
                <w:sz w:val="18"/>
                <w:szCs w:val="18"/>
              </w:rPr>
              <w:t>.</w:t>
            </w:r>
            <w:r w:rsidRPr="00126DE3">
              <w:rPr>
                <w:rFonts w:ascii="Times New Roman" w:hAnsi="Times New Roman" w:cs="Times New Roman"/>
                <w:sz w:val="18"/>
                <w:szCs w:val="18"/>
              </w:rPr>
              <w:t>1579***</w:t>
            </w:r>
          </w:p>
        </w:tc>
        <w:tc>
          <w:tcPr>
            <w:tcW w:w="1417" w:type="dxa"/>
            <w:vAlign w:val="bottom"/>
          </w:tcPr>
          <w:p w14:paraId="7937CF4F" w14:textId="77777777" w:rsidR="004A5976" w:rsidRPr="00126DE3" w:rsidRDefault="004A5976" w:rsidP="00935A10">
            <w:pPr>
              <w:pStyle w:val="Compact"/>
              <w:rPr>
                <w:rFonts w:ascii="Times New Roman" w:hAnsi="Times New Roman" w:cs="Times New Roman"/>
                <w:sz w:val="18"/>
                <w:szCs w:val="18"/>
              </w:rPr>
            </w:pPr>
            <w:r w:rsidRPr="00126DE3">
              <w:rPr>
                <w:rFonts w:ascii="Times New Roman" w:hAnsi="Times New Roman" w:cs="Times New Roman"/>
                <w:sz w:val="18"/>
                <w:szCs w:val="18"/>
              </w:rPr>
              <w:t>0</w:t>
            </w:r>
            <w:r>
              <w:rPr>
                <w:rFonts w:ascii="Times New Roman" w:hAnsi="Times New Roman" w:cs="Times New Roman"/>
                <w:sz w:val="18"/>
                <w:szCs w:val="18"/>
              </w:rPr>
              <w:t>.</w:t>
            </w:r>
            <w:r w:rsidRPr="00126DE3">
              <w:rPr>
                <w:rFonts w:ascii="Times New Roman" w:hAnsi="Times New Roman" w:cs="Times New Roman"/>
                <w:sz w:val="18"/>
                <w:szCs w:val="18"/>
              </w:rPr>
              <w:t>1163***</w:t>
            </w:r>
          </w:p>
        </w:tc>
      </w:tr>
      <w:tr w:rsidR="004A5976" w:rsidRPr="002B3D9B" w14:paraId="37F6B8A2" w14:textId="77777777" w:rsidTr="00935A10">
        <w:trPr>
          <w:jc w:val="center"/>
        </w:trPr>
        <w:tc>
          <w:tcPr>
            <w:tcW w:w="2123" w:type="dxa"/>
            <w:vMerge/>
          </w:tcPr>
          <w:p w14:paraId="750DCF8B" w14:textId="77777777" w:rsidR="004A5976" w:rsidRPr="00126DE3" w:rsidRDefault="004A5976" w:rsidP="00935A10">
            <w:pPr>
              <w:pStyle w:val="Compact"/>
              <w:jc w:val="left"/>
              <w:rPr>
                <w:rFonts w:ascii="Times New Roman" w:hAnsi="Times New Roman" w:cs="Times New Roman"/>
                <w:b/>
                <w:sz w:val="18"/>
                <w:szCs w:val="18"/>
              </w:rPr>
            </w:pPr>
          </w:p>
        </w:tc>
        <w:tc>
          <w:tcPr>
            <w:tcW w:w="1244" w:type="dxa"/>
          </w:tcPr>
          <w:p w14:paraId="2DE0000F" w14:textId="77777777" w:rsidR="004A5976" w:rsidRPr="00126DE3" w:rsidRDefault="004A5976" w:rsidP="00935A10">
            <w:pPr>
              <w:pStyle w:val="Compact"/>
              <w:jc w:val="left"/>
              <w:rPr>
                <w:rFonts w:ascii="Times New Roman" w:hAnsi="Times New Roman" w:cs="Times New Roman"/>
                <w:sz w:val="18"/>
                <w:szCs w:val="18"/>
              </w:rPr>
            </w:pPr>
            <w:r w:rsidRPr="00126DE3">
              <w:rPr>
                <w:rFonts w:ascii="Times New Roman" w:hAnsi="Times New Roman" w:cs="Times New Roman"/>
                <w:sz w:val="18"/>
                <w:szCs w:val="18"/>
              </w:rPr>
              <w:t>(0.0524)</w:t>
            </w:r>
          </w:p>
        </w:tc>
        <w:tc>
          <w:tcPr>
            <w:tcW w:w="1394" w:type="dxa"/>
          </w:tcPr>
          <w:p w14:paraId="056EFCF8" w14:textId="77777777" w:rsidR="004A5976" w:rsidRPr="00126DE3" w:rsidRDefault="004A5976" w:rsidP="00935A10">
            <w:pPr>
              <w:pStyle w:val="Compact"/>
              <w:jc w:val="left"/>
              <w:rPr>
                <w:rFonts w:ascii="Times New Roman" w:hAnsi="Times New Roman" w:cs="Times New Roman"/>
                <w:sz w:val="18"/>
                <w:szCs w:val="18"/>
              </w:rPr>
            </w:pPr>
            <w:r w:rsidRPr="00126DE3">
              <w:rPr>
                <w:rFonts w:ascii="Times New Roman" w:hAnsi="Times New Roman" w:cs="Times New Roman"/>
                <w:sz w:val="18"/>
                <w:szCs w:val="18"/>
              </w:rPr>
              <w:t>(0.0365)</w:t>
            </w:r>
          </w:p>
        </w:tc>
        <w:tc>
          <w:tcPr>
            <w:tcW w:w="1351" w:type="dxa"/>
          </w:tcPr>
          <w:p w14:paraId="0DEB6E71" w14:textId="77777777" w:rsidR="004A5976" w:rsidRPr="00126DE3" w:rsidRDefault="004A5976" w:rsidP="00935A10">
            <w:pPr>
              <w:pStyle w:val="Compact"/>
              <w:jc w:val="left"/>
              <w:rPr>
                <w:rFonts w:ascii="Times New Roman" w:hAnsi="Times New Roman" w:cs="Times New Roman"/>
                <w:sz w:val="18"/>
                <w:szCs w:val="18"/>
              </w:rPr>
            </w:pPr>
            <w:r w:rsidRPr="00126DE3">
              <w:rPr>
                <w:rFonts w:ascii="Times New Roman" w:hAnsi="Times New Roman" w:cs="Times New Roman"/>
                <w:sz w:val="18"/>
                <w:szCs w:val="18"/>
              </w:rPr>
              <w:t>(0.0429)</w:t>
            </w:r>
          </w:p>
        </w:tc>
        <w:tc>
          <w:tcPr>
            <w:tcW w:w="1418" w:type="dxa"/>
          </w:tcPr>
          <w:p w14:paraId="1BF8AF4F" w14:textId="77777777" w:rsidR="004A5976" w:rsidRPr="00126DE3" w:rsidRDefault="004A5976" w:rsidP="00935A10">
            <w:pPr>
              <w:pStyle w:val="Compact"/>
              <w:jc w:val="left"/>
              <w:rPr>
                <w:rFonts w:ascii="Times New Roman" w:hAnsi="Times New Roman" w:cs="Times New Roman"/>
                <w:sz w:val="18"/>
                <w:szCs w:val="18"/>
              </w:rPr>
            </w:pPr>
            <w:r w:rsidRPr="00126DE3">
              <w:rPr>
                <w:rFonts w:ascii="Times New Roman" w:hAnsi="Times New Roman" w:cs="Times New Roman"/>
                <w:sz w:val="18"/>
                <w:szCs w:val="18"/>
              </w:rPr>
              <w:t>(0.0238)</w:t>
            </w:r>
          </w:p>
        </w:tc>
        <w:tc>
          <w:tcPr>
            <w:tcW w:w="1417" w:type="dxa"/>
          </w:tcPr>
          <w:p w14:paraId="2E6A1D67" w14:textId="77777777" w:rsidR="004A5976" w:rsidRPr="00126DE3" w:rsidRDefault="004A5976" w:rsidP="00935A10">
            <w:pPr>
              <w:pStyle w:val="Compact"/>
              <w:jc w:val="left"/>
              <w:rPr>
                <w:rFonts w:ascii="Times New Roman" w:hAnsi="Times New Roman" w:cs="Times New Roman"/>
                <w:sz w:val="18"/>
                <w:szCs w:val="18"/>
              </w:rPr>
            </w:pPr>
            <w:r w:rsidRPr="00126DE3">
              <w:rPr>
                <w:rFonts w:ascii="Times New Roman" w:hAnsi="Times New Roman" w:cs="Times New Roman"/>
                <w:sz w:val="18"/>
                <w:szCs w:val="18"/>
              </w:rPr>
              <w:t>(0.0266)</w:t>
            </w:r>
          </w:p>
        </w:tc>
      </w:tr>
    </w:tbl>
    <w:p w14:paraId="0B7D4DC7" w14:textId="77777777" w:rsidR="00AB2138" w:rsidRDefault="00AB2138" w:rsidP="009171B7">
      <w:pPr>
        <w:spacing w:before="0" w:after="200"/>
        <w:jc w:val="center"/>
        <w:rPr>
          <w:rFonts w:eastAsia="Times New Roman" w:cs="Times New Roman"/>
          <w:sz w:val="18"/>
          <w:szCs w:val="18"/>
          <w:lang w:val="en-US" w:eastAsia="ru-RU"/>
        </w:rPr>
      </w:pPr>
    </w:p>
    <w:p w14:paraId="02C99F9C" w14:textId="77777777" w:rsidR="00415EF9" w:rsidRDefault="004A5976" w:rsidP="009171B7">
      <w:pPr>
        <w:spacing w:before="0" w:after="200"/>
        <w:jc w:val="center"/>
        <w:rPr>
          <w:rFonts w:eastAsia="Times New Roman" w:cs="Times New Roman"/>
          <w:sz w:val="18"/>
          <w:szCs w:val="18"/>
          <w:lang w:val="en-US" w:eastAsia="ru-RU"/>
        </w:rPr>
      </w:pPr>
      <w:proofErr w:type="gramStart"/>
      <w:r w:rsidRPr="00126DE3">
        <w:rPr>
          <w:rFonts w:eastAsia="Times New Roman" w:cs="Times New Roman"/>
          <w:sz w:val="18"/>
          <w:szCs w:val="18"/>
          <w:lang w:val="en-US" w:eastAsia="ru-RU"/>
        </w:rPr>
        <w:t>*** p&lt;0.01, ** p&lt;0.05, * p&lt;0.10.</w:t>
      </w:r>
      <w:proofErr w:type="gramEnd"/>
      <w:r w:rsidRPr="00126DE3">
        <w:rPr>
          <w:rFonts w:eastAsia="Times New Roman" w:cs="Times New Roman"/>
          <w:sz w:val="18"/>
          <w:szCs w:val="18"/>
          <w:lang w:val="en-US" w:eastAsia="ru-RU"/>
        </w:rPr>
        <w:t xml:space="preserve"> Robust standard errors in parentheses</w:t>
      </w:r>
    </w:p>
    <w:p w14:paraId="3E484A6A" w14:textId="4EE77447" w:rsidR="00E471D0" w:rsidRDefault="00415EF9" w:rsidP="009171B7">
      <w:pPr>
        <w:spacing w:before="0" w:after="200"/>
        <w:jc w:val="center"/>
        <w:rPr>
          <w:rFonts w:cs="Times New Roman"/>
          <w:sz w:val="24"/>
          <w:szCs w:val="24"/>
          <w:lang w:val="en-GB"/>
        </w:rPr>
      </w:pPr>
      <w:proofErr w:type="gramStart"/>
      <w:r>
        <w:rPr>
          <w:rFonts w:eastAsia="Times New Roman" w:cs="Times New Roman"/>
          <w:sz w:val="18"/>
          <w:szCs w:val="18"/>
          <w:vertAlign w:val="superscript"/>
          <w:lang w:val="en-US" w:eastAsia="ru-RU"/>
        </w:rPr>
        <w:t>a</w:t>
      </w:r>
      <w:r>
        <w:rPr>
          <w:rFonts w:eastAsia="Times New Roman" w:cs="Times New Roman"/>
          <w:sz w:val="18"/>
          <w:szCs w:val="18"/>
          <w:lang w:val="en-US" w:eastAsia="ru-RU"/>
        </w:rPr>
        <w:t xml:space="preserve"> </w:t>
      </w:r>
      <w:r w:rsidR="004A5976">
        <w:rPr>
          <w:rFonts w:cs="Times New Roman"/>
          <w:sz w:val="24"/>
          <w:szCs w:val="24"/>
          <w:lang w:val="en-GB"/>
        </w:rPr>
        <w:t xml:space="preserve"> </w:t>
      </w:r>
      <w:r w:rsidRPr="009171B7">
        <w:rPr>
          <w:rFonts w:cs="Times New Roman"/>
          <w:b/>
          <w:sz w:val="20"/>
          <w:szCs w:val="20"/>
          <w:lang w:val="en-GB"/>
        </w:rPr>
        <w:t>Other</w:t>
      </w:r>
      <w:proofErr w:type="gramEnd"/>
      <w:r w:rsidRPr="009171B7">
        <w:rPr>
          <w:rFonts w:cs="Times New Roman"/>
          <w:b/>
          <w:sz w:val="20"/>
          <w:szCs w:val="20"/>
          <w:lang w:val="en-GB"/>
        </w:rPr>
        <w:t xml:space="preserve"> factor variables</w:t>
      </w:r>
      <w:r w:rsidRPr="009171B7">
        <w:rPr>
          <w:rFonts w:cs="Times New Roman"/>
          <w:sz w:val="20"/>
          <w:szCs w:val="20"/>
          <w:lang w:val="en-GB"/>
        </w:rPr>
        <w:t xml:space="preserve"> include: </w:t>
      </w:r>
      <w:r w:rsidR="00B4015D" w:rsidRPr="009171B7">
        <w:rPr>
          <w:rFonts w:cs="Times New Roman"/>
          <w:sz w:val="20"/>
          <w:szCs w:val="20"/>
          <w:lang w:val="en-GB"/>
        </w:rPr>
        <w:t>type of customer, firm size of supplier, contracting year, contracting quarter, delivery quarter.</w:t>
      </w:r>
      <w:r w:rsidR="00E471D0">
        <w:rPr>
          <w:rFonts w:cs="Times New Roman"/>
          <w:sz w:val="24"/>
          <w:szCs w:val="24"/>
          <w:lang w:val="en-GB"/>
        </w:rPr>
        <w:br w:type="page"/>
      </w:r>
    </w:p>
    <w:p w14:paraId="07640CC4" w14:textId="77777777" w:rsidR="00CE7877" w:rsidRPr="008E4989" w:rsidRDefault="002D6B54" w:rsidP="00BA3578">
      <w:pPr>
        <w:jc w:val="left"/>
        <w:rPr>
          <w:b/>
          <w:lang w:val="en-GB"/>
        </w:rPr>
      </w:pPr>
      <w:r w:rsidRPr="008E4989">
        <w:rPr>
          <w:b/>
          <w:lang w:val="en-GB"/>
        </w:rPr>
        <w:lastRenderedPageBreak/>
        <w:t xml:space="preserve">7. </w:t>
      </w:r>
      <w:r w:rsidR="00FD1565" w:rsidRPr="008E4989">
        <w:rPr>
          <w:b/>
          <w:lang w:val="en-GB"/>
        </w:rPr>
        <w:t>Conclusion</w:t>
      </w:r>
    </w:p>
    <w:p w14:paraId="244A60BF" w14:textId="2A41469A" w:rsidR="0017272F" w:rsidRPr="008E4989" w:rsidRDefault="00572FB9" w:rsidP="006B3850">
      <w:pPr>
        <w:spacing w:line="300" w:lineRule="auto"/>
        <w:ind w:firstLine="709"/>
        <w:contextualSpacing/>
        <w:rPr>
          <w:rFonts w:cs="Times New Roman"/>
          <w:sz w:val="24"/>
          <w:szCs w:val="24"/>
          <w:lang w:val="en-GB"/>
        </w:rPr>
      </w:pPr>
      <w:r w:rsidRPr="008E4989">
        <w:rPr>
          <w:rFonts w:cs="Times New Roman"/>
          <w:sz w:val="24"/>
          <w:szCs w:val="24"/>
          <w:lang w:val="en-GB"/>
        </w:rPr>
        <w:t xml:space="preserve">In this paper we </w:t>
      </w:r>
      <w:r w:rsidR="00984D6C" w:rsidRPr="008E4989">
        <w:rPr>
          <w:rFonts w:cs="Times New Roman"/>
          <w:sz w:val="24"/>
          <w:szCs w:val="24"/>
          <w:lang w:val="en-GB"/>
        </w:rPr>
        <w:t xml:space="preserve">demonstrate </w:t>
      </w:r>
      <w:r w:rsidR="006A5C22" w:rsidRPr="008E4989">
        <w:rPr>
          <w:rFonts w:cs="Times New Roman"/>
          <w:sz w:val="24"/>
          <w:szCs w:val="24"/>
          <w:lang w:val="en-GB"/>
        </w:rPr>
        <w:t xml:space="preserve">how </w:t>
      </w:r>
      <w:r w:rsidR="00153415" w:rsidRPr="008E4989">
        <w:rPr>
          <w:rFonts w:cs="Times New Roman"/>
          <w:sz w:val="24"/>
          <w:szCs w:val="24"/>
          <w:lang w:val="en-GB"/>
        </w:rPr>
        <w:t xml:space="preserve">a </w:t>
      </w:r>
      <w:r w:rsidR="006A5C22" w:rsidRPr="008E4989">
        <w:rPr>
          <w:rFonts w:cs="Times New Roman"/>
          <w:sz w:val="24"/>
          <w:szCs w:val="24"/>
          <w:lang w:val="en-GB"/>
        </w:rPr>
        <w:t xml:space="preserve">price analysis of stable relations </w:t>
      </w:r>
      <w:r w:rsidRPr="008E4989">
        <w:rPr>
          <w:rFonts w:cs="Times New Roman"/>
          <w:sz w:val="24"/>
          <w:szCs w:val="24"/>
          <w:lang w:val="en-GB"/>
        </w:rPr>
        <w:t xml:space="preserve">in </w:t>
      </w:r>
      <w:r w:rsidR="00153415" w:rsidRPr="008E4989">
        <w:rPr>
          <w:rFonts w:cs="Times New Roman"/>
          <w:sz w:val="24"/>
          <w:szCs w:val="24"/>
          <w:lang w:val="en-GB"/>
        </w:rPr>
        <w:t xml:space="preserve">the </w:t>
      </w:r>
      <w:r w:rsidRPr="008E4989">
        <w:rPr>
          <w:rFonts w:cs="Times New Roman"/>
          <w:sz w:val="24"/>
          <w:szCs w:val="24"/>
          <w:lang w:val="en-GB"/>
        </w:rPr>
        <w:t xml:space="preserve">public </w:t>
      </w:r>
      <w:r w:rsidR="006A5C22" w:rsidRPr="008E4989">
        <w:rPr>
          <w:rFonts w:cs="Times New Roman"/>
          <w:sz w:val="24"/>
          <w:szCs w:val="24"/>
          <w:lang w:val="en-GB"/>
        </w:rPr>
        <w:t xml:space="preserve">procurement of </w:t>
      </w:r>
      <w:r w:rsidR="00AD4AC8" w:rsidRPr="008E4989">
        <w:rPr>
          <w:rFonts w:cs="Times New Roman"/>
          <w:sz w:val="24"/>
          <w:szCs w:val="24"/>
          <w:lang w:val="en-GB"/>
        </w:rPr>
        <w:t>simple</w:t>
      </w:r>
      <w:r w:rsidR="00984D6C" w:rsidRPr="008E4989">
        <w:rPr>
          <w:rFonts w:cs="Times New Roman"/>
          <w:sz w:val="24"/>
          <w:szCs w:val="24"/>
          <w:lang w:val="en-GB"/>
        </w:rPr>
        <w:t>,</w:t>
      </w:r>
      <w:r w:rsidR="00AD4AC8" w:rsidRPr="008E4989">
        <w:rPr>
          <w:rFonts w:cs="Times New Roman"/>
          <w:sz w:val="24"/>
          <w:szCs w:val="24"/>
          <w:lang w:val="en-GB"/>
        </w:rPr>
        <w:t xml:space="preserve"> </w:t>
      </w:r>
      <w:r w:rsidR="006A5C22" w:rsidRPr="008E4989">
        <w:rPr>
          <w:rFonts w:cs="Times New Roman"/>
          <w:sz w:val="24"/>
          <w:szCs w:val="24"/>
          <w:lang w:val="en-GB"/>
        </w:rPr>
        <w:t xml:space="preserve">homogeneous goods </w:t>
      </w:r>
      <w:r w:rsidRPr="008E4989">
        <w:rPr>
          <w:rFonts w:cs="Times New Roman"/>
          <w:sz w:val="24"/>
          <w:szCs w:val="24"/>
          <w:lang w:val="en-GB"/>
        </w:rPr>
        <w:t>can help differentiate between opportunistic and honest behavio</w:t>
      </w:r>
      <w:r w:rsidR="006F70A0" w:rsidRPr="008E4989">
        <w:rPr>
          <w:rFonts w:cs="Times New Roman"/>
          <w:sz w:val="24"/>
          <w:szCs w:val="24"/>
          <w:lang w:val="en-GB"/>
        </w:rPr>
        <w:t>u</w:t>
      </w:r>
      <w:r w:rsidRPr="008E4989">
        <w:rPr>
          <w:rFonts w:cs="Times New Roman"/>
          <w:sz w:val="24"/>
          <w:szCs w:val="24"/>
          <w:lang w:val="en-GB"/>
        </w:rPr>
        <w:t xml:space="preserve">r </w:t>
      </w:r>
      <w:r w:rsidR="00153415" w:rsidRPr="008E4989">
        <w:rPr>
          <w:rFonts w:cs="Times New Roman"/>
          <w:sz w:val="24"/>
          <w:szCs w:val="24"/>
          <w:lang w:val="en-GB"/>
        </w:rPr>
        <w:t xml:space="preserve">among </w:t>
      </w:r>
      <w:r w:rsidRPr="008E4989">
        <w:rPr>
          <w:rFonts w:cs="Times New Roman"/>
          <w:sz w:val="24"/>
          <w:szCs w:val="24"/>
          <w:lang w:val="en-GB"/>
        </w:rPr>
        <w:t xml:space="preserve">economic agents. </w:t>
      </w:r>
      <w:r w:rsidR="00044A46" w:rsidRPr="008E4989">
        <w:rPr>
          <w:rFonts w:cs="Times New Roman"/>
          <w:sz w:val="24"/>
          <w:szCs w:val="24"/>
          <w:lang w:val="en-GB"/>
        </w:rPr>
        <w:t xml:space="preserve">We consider </w:t>
      </w:r>
      <w:r w:rsidR="00153415" w:rsidRPr="008E4989">
        <w:rPr>
          <w:rFonts w:cs="Times New Roman"/>
          <w:sz w:val="24"/>
          <w:szCs w:val="24"/>
          <w:lang w:val="en-GB"/>
        </w:rPr>
        <w:t xml:space="preserve">two instances of </w:t>
      </w:r>
      <w:r w:rsidR="00044A46" w:rsidRPr="008E4989">
        <w:rPr>
          <w:rFonts w:cs="Times New Roman"/>
          <w:sz w:val="24"/>
          <w:szCs w:val="24"/>
          <w:lang w:val="en-GB"/>
        </w:rPr>
        <w:t xml:space="preserve">stable relations: </w:t>
      </w:r>
      <w:r w:rsidR="00153415" w:rsidRPr="008E4989">
        <w:rPr>
          <w:rFonts w:cs="Times New Roman"/>
          <w:sz w:val="24"/>
          <w:szCs w:val="24"/>
          <w:lang w:val="en-GB"/>
        </w:rPr>
        <w:t xml:space="preserve"> </w:t>
      </w:r>
      <w:r w:rsidR="00044A46" w:rsidRPr="008E4989">
        <w:rPr>
          <w:rFonts w:cs="Times New Roman"/>
          <w:sz w:val="24"/>
          <w:szCs w:val="24"/>
          <w:lang w:val="en-GB"/>
        </w:rPr>
        <w:t>repeated procurements of customer from the same supplier</w:t>
      </w:r>
      <w:r w:rsidR="0017272F" w:rsidRPr="008E4989">
        <w:rPr>
          <w:rFonts w:cs="Times New Roman"/>
          <w:sz w:val="24"/>
          <w:szCs w:val="24"/>
          <w:lang w:val="en-GB"/>
        </w:rPr>
        <w:t xml:space="preserve"> and </w:t>
      </w:r>
      <w:r w:rsidR="00044A46" w:rsidRPr="008E4989">
        <w:rPr>
          <w:rFonts w:cs="Times New Roman"/>
          <w:sz w:val="24"/>
          <w:szCs w:val="24"/>
          <w:lang w:val="en-GB"/>
        </w:rPr>
        <w:t>public procurement</w:t>
      </w:r>
      <w:r w:rsidR="00153415" w:rsidRPr="008E4989">
        <w:rPr>
          <w:rFonts w:cs="Times New Roman"/>
          <w:sz w:val="24"/>
          <w:szCs w:val="24"/>
          <w:lang w:val="en-GB"/>
        </w:rPr>
        <w:t>s</w:t>
      </w:r>
      <w:r w:rsidR="00044A46" w:rsidRPr="008E4989">
        <w:rPr>
          <w:rFonts w:cs="Times New Roman"/>
          <w:sz w:val="24"/>
          <w:szCs w:val="24"/>
          <w:lang w:val="en-GB"/>
        </w:rPr>
        <w:t xml:space="preserve"> from</w:t>
      </w:r>
      <w:r w:rsidR="00153415" w:rsidRPr="008E4989">
        <w:rPr>
          <w:rFonts w:cs="Times New Roman"/>
          <w:sz w:val="24"/>
          <w:szCs w:val="24"/>
          <w:lang w:val="en-GB"/>
        </w:rPr>
        <w:t xml:space="preserve"> a</w:t>
      </w:r>
      <w:r w:rsidR="00044A46" w:rsidRPr="008E4989">
        <w:rPr>
          <w:rFonts w:cs="Times New Roman"/>
          <w:sz w:val="24"/>
          <w:szCs w:val="24"/>
          <w:lang w:val="en-GB"/>
        </w:rPr>
        <w:t xml:space="preserve"> state-owned supplier.</w:t>
      </w:r>
      <w:r w:rsidR="0017272F" w:rsidRPr="008E4989">
        <w:rPr>
          <w:rFonts w:cs="Times New Roman"/>
          <w:sz w:val="24"/>
          <w:szCs w:val="24"/>
          <w:lang w:val="en-GB"/>
        </w:rPr>
        <w:t xml:space="preserve"> </w:t>
      </w:r>
      <w:r w:rsidRPr="008E4989">
        <w:rPr>
          <w:rFonts w:cs="Times New Roman"/>
          <w:sz w:val="24"/>
          <w:szCs w:val="24"/>
          <w:lang w:val="en-GB"/>
        </w:rPr>
        <w:t>Our identification strategy assume</w:t>
      </w:r>
      <w:r w:rsidR="005C1DDF" w:rsidRPr="008E4989">
        <w:rPr>
          <w:rFonts w:cs="Times New Roman"/>
          <w:sz w:val="24"/>
          <w:szCs w:val="24"/>
          <w:lang w:val="en-GB"/>
        </w:rPr>
        <w:t>s</w:t>
      </w:r>
      <w:r w:rsidRPr="008E4989">
        <w:rPr>
          <w:rFonts w:cs="Times New Roman"/>
          <w:sz w:val="24"/>
          <w:szCs w:val="24"/>
          <w:lang w:val="en-GB"/>
        </w:rPr>
        <w:t xml:space="preserve"> that honest agents will benefit from repeated procurements due to lower uncertainty and transaction costs. Therefore</w:t>
      </w:r>
      <w:r w:rsidR="005C1DDF" w:rsidRPr="008E4989">
        <w:rPr>
          <w:rFonts w:cs="Times New Roman"/>
          <w:sz w:val="24"/>
          <w:szCs w:val="24"/>
          <w:lang w:val="en-GB"/>
        </w:rPr>
        <w:t>,</w:t>
      </w:r>
      <w:r w:rsidRPr="008E4989">
        <w:rPr>
          <w:rFonts w:cs="Times New Roman"/>
          <w:sz w:val="24"/>
          <w:szCs w:val="24"/>
          <w:lang w:val="en-GB"/>
        </w:rPr>
        <w:t xml:space="preserve"> </w:t>
      </w:r>
      <w:r w:rsidR="005C1DDF" w:rsidRPr="008E4989">
        <w:rPr>
          <w:rFonts w:cs="Times New Roman"/>
          <w:sz w:val="24"/>
          <w:szCs w:val="24"/>
          <w:lang w:val="en-GB"/>
        </w:rPr>
        <w:t xml:space="preserve">the </w:t>
      </w:r>
      <w:r w:rsidRPr="008E4989">
        <w:rPr>
          <w:rFonts w:cs="Times New Roman"/>
          <w:sz w:val="24"/>
          <w:szCs w:val="24"/>
          <w:lang w:val="en-GB"/>
        </w:rPr>
        <w:t xml:space="preserve">prices of repeated procurements between honest agents </w:t>
      </w:r>
      <w:r w:rsidR="009B571B" w:rsidRPr="008E4989">
        <w:rPr>
          <w:rFonts w:cs="Times New Roman"/>
          <w:sz w:val="24"/>
          <w:szCs w:val="24"/>
          <w:lang w:val="en-GB"/>
        </w:rPr>
        <w:t>are</w:t>
      </w:r>
      <w:r w:rsidRPr="008E4989">
        <w:rPr>
          <w:rFonts w:cs="Times New Roman"/>
          <w:sz w:val="24"/>
          <w:szCs w:val="24"/>
          <w:lang w:val="en-GB"/>
        </w:rPr>
        <w:t xml:space="preserve"> lower compar</w:t>
      </w:r>
      <w:r w:rsidR="005C1DDF" w:rsidRPr="008E4989">
        <w:rPr>
          <w:rFonts w:cs="Times New Roman"/>
          <w:sz w:val="24"/>
          <w:szCs w:val="24"/>
          <w:lang w:val="en-GB"/>
        </w:rPr>
        <w:t>ed</w:t>
      </w:r>
      <w:r w:rsidRPr="008E4989">
        <w:rPr>
          <w:rFonts w:cs="Times New Roman"/>
          <w:sz w:val="24"/>
          <w:szCs w:val="24"/>
          <w:lang w:val="en-GB"/>
        </w:rPr>
        <w:t xml:space="preserve"> to one-time deals</w:t>
      </w:r>
      <w:r w:rsidR="0017272F" w:rsidRPr="008E4989">
        <w:rPr>
          <w:rFonts w:cs="Times New Roman"/>
          <w:sz w:val="24"/>
          <w:szCs w:val="24"/>
          <w:lang w:val="en-GB"/>
        </w:rPr>
        <w:t xml:space="preserve"> and these agents</w:t>
      </w:r>
      <w:r w:rsidR="00044A46" w:rsidRPr="008E4989">
        <w:rPr>
          <w:rFonts w:cs="Times New Roman"/>
          <w:sz w:val="24"/>
          <w:szCs w:val="24"/>
          <w:lang w:val="en-GB"/>
        </w:rPr>
        <w:t xml:space="preserve"> prefer transparent and competitive procedures.</w:t>
      </w:r>
      <w:r w:rsidRPr="008E4989">
        <w:rPr>
          <w:rFonts w:cs="Times New Roman"/>
          <w:sz w:val="24"/>
          <w:szCs w:val="24"/>
          <w:lang w:val="en-GB"/>
        </w:rPr>
        <w:t xml:space="preserve"> </w:t>
      </w:r>
      <w:r w:rsidR="009B571B" w:rsidRPr="008E4989">
        <w:rPr>
          <w:rFonts w:cs="Times New Roman"/>
          <w:sz w:val="24"/>
          <w:szCs w:val="24"/>
          <w:lang w:val="en-GB"/>
        </w:rPr>
        <w:t>Conversely,</w:t>
      </w:r>
      <w:r w:rsidRPr="008E4989">
        <w:rPr>
          <w:rFonts w:cs="Times New Roman"/>
          <w:sz w:val="24"/>
          <w:szCs w:val="24"/>
          <w:lang w:val="en-GB"/>
        </w:rPr>
        <w:t xml:space="preserve"> opportunistic agents seek personal gain from repeated contracts (in the form of </w:t>
      </w:r>
      <w:r w:rsidR="007C1F0A" w:rsidRPr="008E4989">
        <w:rPr>
          <w:rFonts w:cs="Times New Roman"/>
          <w:sz w:val="24"/>
          <w:szCs w:val="24"/>
          <w:lang w:val="en-GB"/>
        </w:rPr>
        <w:t>‘</w:t>
      </w:r>
      <w:r w:rsidRPr="008E4989">
        <w:rPr>
          <w:rFonts w:cs="Times New Roman"/>
          <w:sz w:val="24"/>
          <w:szCs w:val="24"/>
          <w:lang w:val="en-GB"/>
        </w:rPr>
        <w:t>kick-backs</w:t>
      </w:r>
      <w:r w:rsidR="007C1F0A" w:rsidRPr="008E4989">
        <w:rPr>
          <w:rFonts w:cs="Times New Roman"/>
          <w:sz w:val="24"/>
          <w:szCs w:val="24"/>
          <w:lang w:val="en-GB"/>
        </w:rPr>
        <w:t>’</w:t>
      </w:r>
      <w:r w:rsidRPr="008E4989">
        <w:rPr>
          <w:rFonts w:cs="Times New Roman"/>
          <w:sz w:val="24"/>
          <w:szCs w:val="24"/>
          <w:lang w:val="en-GB"/>
        </w:rPr>
        <w:t xml:space="preserve"> paid by suppliers to corrupt procurement officers)</w:t>
      </w:r>
      <w:r w:rsidR="009B571B" w:rsidRPr="008E4989">
        <w:rPr>
          <w:rFonts w:cs="Times New Roman"/>
          <w:sz w:val="24"/>
          <w:szCs w:val="24"/>
          <w:lang w:val="en-GB"/>
        </w:rPr>
        <w:t>,</w:t>
      </w:r>
      <w:r w:rsidRPr="008E4989">
        <w:rPr>
          <w:rFonts w:cs="Times New Roman"/>
          <w:sz w:val="24"/>
          <w:szCs w:val="24"/>
          <w:lang w:val="en-GB"/>
        </w:rPr>
        <w:t xml:space="preserve"> and this strategy lead</w:t>
      </w:r>
      <w:r w:rsidR="009B571B" w:rsidRPr="008E4989">
        <w:rPr>
          <w:rFonts w:cs="Times New Roman"/>
          <w:sz w:val="24"/>
          <w:szCs w:val="24"/>
          <w:lang w:val="en-GB"/>
        </w:rPr>
        <w:t>s</w:t>
      </w:r>
      <w:r w:rsidRPr="008E4989">
        <w:rPr>
          <w:rFonts w:cs="Times New Roman"/>
          <w:sz w:val="24"/>
          <w:szCs w:val="24"/>
          <w:lang w:val="en-GB"/>
        </w:rPr>
        <w:t xml:space="preserve"> to higher prices.</w:t>
      </w:r>
      <w:r w:rsidR="0017272F" w:rsidRPr="008E4989">
        <w:rPr>
          <w:rFonts w:cs="Times New Roman"/>
          <w:sz w:val="24"/>
          <w:szCs w:val="24"/>
          <w:lang w:val="en-GB"/>
        </w:rPr>
        <w:t xml:space="preserve"> Implementing </w:t>
      </w:r>
      <w:r w:rsidR="00715D15">
        <w:rPr>
          <w:rFonts w:cs="Times New Roman"/>
          <w:sz w:val="24"/>
          <w:szCs w:val="24"/>
          <w:lang w:val="en-GB"/>
        </w:rPr>
        <w:t xml:space="preserve">of </w:t>
      </w:r>
      <w:r w:rsidR="0017272F" w:rsidRPr="008E4989">
        <w:rPr>
          <w:rFonts w:cs="Times New Roman"/>
          <w:sz w:val="24"/>
          <w:szCs w:val="24"/>
          <w:lang w:val="en-GB"/>
        </w:rPr>
        <w:t xml:space="preserve">such </w:t>
      </w:r>
      <w:r w:rsidR="009B571B" w:rsidRPr="008E4989">
        <w:rPr>
          <w:rFonts w:cs="Times New Roman"/>
          <w:sz w:val="24"/>
          <w:szCs w:val="24"/>
          <w:lang w:val="en-GB"/>
        </w:rPr>
        <w:t xml:space="preserve">a </w:t>
      </w:r>
      <w:r w:rsidR="0017272F" w:rsidRPr="008E4989">
        <w:rPr>
          <w:rFonts w:cs="Times New Roman"/>
          <w:sz w:val="24"/>
          <w:szCs w:val="24"/>
          <w:lang w:val="en-GB"/>
        </w:rPr>
        <w:t xml:space="preserve">strategy is possible </w:t>
      </w:r>
      <w:r w:rsidR="009B571B" w:rsidRPr="008E4989">
        <w:rPr>
          <w:rFonts w:cs="Times New Roman"/>
          <w:sz w:val="24"/>
          <w:szCs w:val="24"/>
          <w:lang w:val="en-GB"/>
        </w:rPr>
        <w:t xml:space="preserve">by </w:t>
      </w:r>
      <w:r w:rsidR="00715D15">
        <w:rPr>
          <w:rFonts w:cs="Times New Roman"/>
          <w:sz w:val="24"/>
          <w:szCs w:val="24"/>
          <w:lang w:val="en-GB"/>
        </w:rPr>
        <w:t xml:space="preserve">employing of </w:t>
      </w:r>
      <w:r w:rsidR="0017272F" w:rsidRPr="008E4989">
        <w:rPr>
          <w:rFonts w:cs="Times New Roman"/>
          <w:sz w:val="24"/>
          <w:szCs w:val="24"/>
          <w:lang w:val="en-GB"/>
        </w:rPr>
        <w:t>non-transparent procurement procedure</w:t>
      </w:r>
      <w:r w:rsidR="009B571B" w:rsidRPr="008E4989">
        <w:rPr>
          <w:rFonts w:cs="Times New Roman"/>
          <w:sz w:val="24"/>
          <w:szCs w:val="24"/>
          <w:lang w:val="en-GB"/>
        </w:rPr>
        <w:t>s</w:t>
      </w:r>
      <w:r w:rsidR="0017272F" w:rsidRPr="008E4989">
        <w:rPr>
          <w:rFonts w:cs="Times New Roman"/>
          <w:sz w:val="24"/>
          <w:szCs w:val="24"/>
          <w:lang w:val="en-GB"/>
        </w:rPr>
        <w:t xml:space="preserve">. </w:t>
      </w:r>
      <w:r w:rsidRPr="008E4989">
        <w:rPr>
          <w:rFonts w:cs="Times New Roman"/>
          <w:sz w:val="24"/>
          <w:szCs w:val="24"/>
          <w:lang w:val="en-GB"/>
        </w:rPr>
        <w:t>Additionally</w:t>
      </w:r>
      <w:r w:rsidR="0017272F" w:rsidRPr="008E4989">
        <w:rPr>
          <w:rFonts w:cs="Times New Roman"/>
          <w:sz w:val="24"/>
          <w:szCs w:val="24"/>
          <w:lang w:val="en-GB"/>
        </w:rPr>
        <w:t>,</w:t>
      </w:r>
      <w:r w:rsidRPr="008E4989">
        <w:rPr>
          <w:rFonts w:cs="Times New Roman"/>
          <w:sz w:val="24"/>
          <w:szCs w:val="24"/>
          <w:lang w:val="en-GB"/>
        </w:rPr>
        <w:t xml:space="preserve"> we assume that state ownership of suppliers can intensify these effects providing</w:t>
      </w:r>
      <w:r w:rsidR="0017272F" w:rsidRPr="008E4989">
        <w:rPr>
          <w:rFonts w:cs="Times New Roman"/>
          <w:sz w:val="24"/>
          <w:szCs w:val="24"/>
          <w:lang w:val="en-GB"/>
        </w:rPr>
        <w:t xml:space="preserve"> </w:t>
      </w:r>
      <w:r w:rsidR="008764C2" w:rsidRPr="008E4989">
        <w:rPr>
          <w:rFonts w:cs="Times New Roman"/>
          <w:sz w:val="24"/>
          <w:szCs w:val="24"/>
          <w:lang w:val="en-GB"/>
        </w:rPr>
        <w:t>an additional</w:t>
      </w:r>
      <w:r w:rsidRPr="008E4989">
        <w:rPr>
          <w:rFonts w:cs="Times New Roman"/>
          <w:sz w:val="24"/>
          <w:szCs w:val="24"/>
          <w:lang w:val="en-GB"/>
        </w:rPr>
        <w:t xml:space="preserve"> channel for interaction between honest agents in the first case and </w:t>
      </w:r>
      <w:r w:rsidR="0017272F" w:rsidRPr="008E4989">
        <w:rPr>
          <w:rFonts w:cs="Times New Roman"/>
          <w:sz w:val="24"/>
          <w:szCs w:val="24"/>
          <w:lang w:val="en-GB"/>
        </w:rPr>
        <w:t xml:space="preserve">more opportunities for dishonest </w:t>
      </w:r>
      <w:r w:rsidRPr="008E4989">
        <w:rPr>
          <w:rFonts w:cs="Times New Roman"/>
          <w:sz w:val="24"/>
          <w:szCs w:val="24"/>
          <w:lang w:val="en-GB"/>
        </w:rPr>
        <w:t>agents in the second case.</w:t>
      </w:r>
    </w:p>
    <w:p w14:paraId="546E32F0" w14:textId="19047CD1" w:rsidR="00572FB9" w:rsidRDefault="004202F1" w:rsidP="006B3850">
      <w:pPr>
        <w:spacing w:line="300" w:lineRule="auto"/>
        <w:ind w:firstLine="709"/>
        <w:contextualSpacing/>
        <w:rPr>
          <w:rFonts w:cs="Times New Roman"/>
          <w:sz w:val="24"/>
          <w:szCs w:val="24"/>
          <w:lang w:val="en-GB"/>
        </w:rPr>
      </w:pPr>
      <w:r w:rsidRPr="008E4989">
        <w:rPr>
          <w:rFonts w:cs="Times New Roman"/>
          <w:sz w:val="24"/>
          <w:szCs w:val="24"/>
          <w:lang w:val="en-GB"/>
        </w:rPr>
        <w:t xml:space="preserve">To </w:t>
      </w:r>
      <w:r w:rsidR="00572FB9" w:rsidRPr="008E4989">
        <w:rPr>
          <w:rFonts w:cs="Times New Roman"/>
          <w:sz w:val="24"/>
          <w:szCs w:val="24"/>
          <w:lang w:val="en-GB"/>
        </w:rPr>
        <w:t>empirical</w:t>
      </w:r>
      <w:r w:rsidRPr="008E4989">
        <w:rPr>
          <w:rFonts w:cs="Times New Roman"/>
          <w:sz w:val="24"/>
          <w:szCs w:val="24"/>
          <w:lang w:val="en-GB"/>
        </w:rPr>
        <w:t>ly</w:t>
      </w:r>
      <w:r w:rsidR="00572FB9" w:rsidRPr="008E4989">
        <w:rPr>
          <w:rFonts w:cs="Times New Roman"/>
          <w:sz w:val="24"/>
          <w:szCs w:val="24"/>
          <w:lang w:val="en-GB"/>
        </w:rPr>
        <w:t xml:space="preserve"> test these hypotheses</w:t>
      </w:r>
      <w:r w:rsidRPr="008E4989">
        <w:rPr>
          <w:rFonts w:cs="Times New Roman"/>
          <w:sz w:val="24"/>
          <w:szCs w:val="24"/>
          <w:lang w:val="en-GB"/>
        </w:rPr>
        <w:t>,</w:t>
      </w:r>
      <w:r w:rsidR="00572FB9" w:rsidRPr="008E4989">
        <w:rPr>
          <w:rFonts w:cs="Times New Roman"/>
          <w:sz w:val="24"/>
          <w:szCs w:val="24"/>
          <w:lang w:val="en-GB"/>
        </w:rPr>
        <w:t xml:space="preserve"> we used </w:t>
      </w:r>
      <w:r w:rsidR="00B026BA" w:rsidRPr="008E4989">
        <w:rPr>
          <w:rFonts w:cs="Times New Roman"/>
          <w:sz w:val="24"/>
          <w:szCs w:val="24"/>
          <w:lang w:val="en-GB"/>
        </w:rPr>
        <w:t xml:space="preserve">a </w:t>
      </w:r>
      <w:r w:rsidR="00572FB9" w:rsidRPr="008E4989">
        <w:rPr>
          <w:rFonts w:cs="Times New Roman"/>
          <w:sz w:val="24"/>
          <w:szCs w:val="24"/>
          <w:lang w:val="en-GB"/>
        </w:rPr>
        <w:t xml:space="preserve">large dataset of procurement contracts for granulated sugar </w:t>
      </w:r>
      <w:r w:rsidR="00CA4983" w:rsidRPr="008E4989">
        <w:rPr>
          <w:rFonts w:cs="Times New Roman"/>
          <w:sz w:val="24"/>
          <w:szCs w:val="24"/>
          <w:lang w:val="en-GB"/>
        </w:rPr>
        <w:t xml:space="preserve">sold </w:t>
      </w:r>
      <w:r w:rsidR="00572FB9" w:rsidRPr="008E4989">
        <w:rPr>
          <w:rFonts w:cs="Times New Roman"/>
          <w:sz w:val="24"/>
          <w:szCs w:val="24"/>
          <w:lang w:val="en-GB"/>
        </w:rPr>
        <w:t xml:space="preserve">in Russia </w:t>
      </w:r>
      <w:r w:rsidR="00CA4983" w:rsidRPr="008E4989">
        <w:rPr>
          <w:rFonts w:cs="Times New Roman"/>
          <w:sz w:val="24"/>
          <w:szCs w:val="24"/>
          <w:lang w:val="en-GB"/>
        </w:rPr>
        <w:t xml:space="preserve">from </w:t>
      </w:r>
      <w:r w:rsidR="00572FB9" w:rsidRPr="008E4989">
        <w:rPr>
          <w:rFonts w:cs="Times New Roman"/>
          <w:sz w:val="24"/>
          <w:szCs w:val="24"/>
          <w:lang w:val="en-GB"/>
        </w:rPr>
        <w:t>2011</w:t>
      </w:r>
      <w:r w:rsidR="00CA4983" w:rsidRPr="008E4989">
        <w:rPr>
          <w:rFonts w:cs="Times New Roman"/>
          <w:sz w:val="24"/>
          <w:szCs w:val="24"/>
          <w:lang w:val="en-GB"/>
        </w:rPr>
        <w:t xml:space="preserve"> to </w:t>
      </w:r>
      <w:r w:rsidR="00572FB9" w:rsidRPr="008E4989">
        <w:rPr>
          <w:rFonts w:cs="Times New Roman"/>
          <w:sz w:val="24"/>
          <w:szCs w:val="24"/>
          <w:lang w:val="en-GB"/>
        </w:rPr>
        <w:t xml:space="preserve">2013. Taking into account the peculiarities of </w:t>
      </w:r>
      <w:r w:rsidR="00CA4983" w:rsidRPr="008E4989">
        <w:rPr>
          <w:rFonts w:cs="Times New Roman"/>
          <w:sz w:val="24"/>
          <w:szCs w:val="24"/>
          <w:lang w:val="en-GB"/>
        </w:rPr>
        <w:t xml:space="preserve">the </w:t>
      </w:r>
      <w:r w:rsidR="00572FB9" w:rsidRPr="008E4989">
        <w:rPr>
          <w:rFonts w:cs="Times New Roman"/>
          <w:sz w:val="24"/>
          <w:szCs w:val="24"/>
          <w:lang w:val="en-GB"/>
        </w:rPr>
        <w:t>national regulation of public procurement</w:t>
      </w:r>
      <w:r w:rsidR="0078547C" w:rsidRPr="008E4989">
        <w:rPr>
          <w:rFonts w:cs="Times New Roman"/>
          <w:sz w:val="24"/>
          <w:szCs w:val="24"/>
          <w:lang w:val="en-GB"/>
        </w:rPr>
        <w:t>s,</w:t>
      </w:r>
      <w:r w:rsidR="00572FB9" w:rsidRPr="008E4989">
        <w:rPr>
          <w:rFonts w:cs="Times New Roman"/>
          <w:sz w:val="24"/>
          <w:szCs w:val="24"/>
          <w:lang w:val="en-GB"/>
        </w:rPr>
        <w:t xml:space="preserve"> we </w:t>
      </w:r>
      <w:r w:rsidR="00225044" w:rsidRPr="008E4989">
        <w:rPr>
          <w:rFonts w:cs="Times New Roman"/>
          <w:sz w:val="24"/>
          <w:szCs w:val="24"/>
          <w:lang w:val="en-GB"/>
        </w:rPr>
        <w:t xml:space="preserve">used </w:t>
      </w:r>
      <w:r w:rsidR="00807E88" w:rsidRPr="008E4989">
        <w:rPr>
          <w:rFonts w:cs="Times New Roman"/>
          <w:sz w:val="24"/>
          <w:szCs w:val="24"/>
          <w:lang w:val="en-GB"/>
        </w:rPr>
        <w:t xml:space="preserve">separate </w:t>
      </w:r>
      <w:r w:rsidR="00572FB9" w:rsidRPr="008E4989">
        <w:rPr>
          <w:rFonts w:cs="Times New Roman"/>
          <w:sz w:val="24"/>
          <w:szCs w:val="24"/>
          <w:lang w:val="en-GB"/>
        </w:rPr>
        <w:t xml:space="preserve">models for </w:t>
      </w:r>
      <w:r w:rsidR="00225044" w:rsidRPr="008E4989">
        <w:rPr>
          <w:rFonts w:cs="Times New Roman"/>
          <w:sz w:val="24"/>
          <w:szCs w:val="24"/>
          <w:lang w:val="en-GB"/>
        </w:rPr>
        <w:t xml:space="preserve">each type of </w:t>
      </w:r>
      <w:r w:rsidR="001D2A12">
        <w:rPr>
          <w:rFonts w:cs="Times New Roman"/>
          <w:sz w:val="24"/>
          <w:szCs w:val="24"/>
          <w:lang w:val="en-US"/>
        </w:rPr>
        <w:t xml:space="preserve">procurement </w:t>
      </w:r>
      <w:r w:rsidR="00225044" w:rsidRPr="008E4989">
        <w:rPr>
          <w:rFonts w:cs="Times New Roman"/>
          <w:sz w:val="24"/>
          <w:szCs w:val="24"/>
          <w:lang w:val="en-GB"/>
        </w:rPr>
        <w:t>procedure</w:t>
      </w:r>
      <w:r w:rsidR="00572FB9" w:rsidRPr="008E4989">
        <w:rPr>
          <w:rFonts w:cs="Times New Roman"/>
          <w:sz w:val="24"/>
          <w:szCs w:val="24"/>
          <w:lang w:val="en-GB"/>
        </w:rPr>
        <w:t xml:space="preserve"> – </w:t>
      </w:r>
      <w:r w:rsidR="00413E3B" w:rsidRPr="008E4989">
        <w:rPr>
          <w:rFonts w:cs="Times New Roman"/>
          <w:sz w:val="24"/>
          <w:szCs w:val="24"/>
          <w:lang w:val="en-GB"/>
        </w:rPr>
        <w:t>considering</w:t>
      </w:r>
      <w:r w:rsidR="00ED7191">
        <w:rPr>
          <w:rFonts w:cs="Times New Roman"/>
          <w:sz w:val="24"/>
          <w:szCs w:val="24"/>
          <w:lang w:val="en-GB"/>
        </w:rPr>
        <w:t xml:space="preserve"> valid </w:t>
      </w:r>
      <w:r w:rsidR="00572FB9" w:rsidRPr="008E4989">
        <w:rPr>
          <w:rFonts w:cs="Times New Roman"/>
          <w:sz w:val="24"/>
          <w:szCs w:val="24"/>
          <w:lang w:val="en-GB"/>
        </w:rPr>
        <w:t>e-auctions as the most competitive</w:t>
      </w:r>
      <w:r w:rsidR="00225044" w:rsidRPr="008E4989">
        <w:rPr>
          <w:rFonts w:cs="Times New Roman"/>
          <w:sz w:val="24"/>
          <w:szCs w:val="24"/>
          <w:lang w:val="en-GB"/>
        </w:rPr>
        <w:t xml:space="preserve"> and transparent</w:t>
      </w:r>
      <w:r w:rsidR="00572FB9" w:rsidRPr="008E4989">
        <w:rPr>
          <w:rFonts w:cs="Times New Roman"/>
          <w:sz w:val="24"/>
          <w:szCs w:val="24"/>
          <w:lang w:val="en-GB"/>
        </w:rPr>
        <w:t xml:space="preserve"> procedure and requests for </w:t>
      </w:r>
      <w:r w:rsidR="00413E3B" w:rsidRPr="008E4989">
        <w:rPr>
          <w:rFonts w:cs="Times New Roman"/>
          <w:sz w:val="24"/>
          <w:szCs w:val="24"/>
          <w:lang w:val="en-GB"/>
        </w:rPr>
        <w:t xml:space="preserve">price </w:t>
      </w:r>
      <w:r w:rsidR="005D298D">
        <w:rPr>
          <w:rFonts w:eastAsia="Times New Roman" w:cs="Times New Roman"/>
          <w:sz w:val="24"/>
          <w:szCs w:val="24"/>
          <w:lang w:val="en-GB" w:eastAsia="ja-JP"/>
        </w:rPr>
        <w:t>quotations</w:t>
      </w:r>
      <w:r w:rsidR="00413E3B" w:rsidRPr="008E4989">
        <w:rPr>
          <w:rFonts w:cs="Times New Roman"/>
          <w:sz w:val="24"/>
          <w:szCs w:val="24"/>
          <w:lang w:val="en-GB"/>
        </w:rPr>
        <w:t xml:space="preserve"> </w:t>
      </w:r>
      <w:r w:rsidR="00572FB9" w:rsidRPr="008E4989">
        <w:rPr>
          <w:rFonts w:cs="Times New Roman"/>
          <w:sz w:val="24"/>
          <w:szCs w:val="24"/>
          <w:lang w:val="en-GB"/>
        </w:rPr>
        <w:t xml:space="preserve">and single-sourcing as </w:t>
      </w:r>
      <w:r w:rsidR="0025563F" w:rsidRPr="008E4989">
        <w:rPr>
          <w:rFonts w:cs="Times New Roman"/>
          <w:sz w:val="24"/>
          <w:szCs w:val="24"/>
          <w:lang w:val="en-GB"/>
        </w:rPr>
        <w:t>less</w:t>
      </w:r>
      <w:r w:rsidR="00572FB9" w:rsidRPr="008E4989">
        <w:rPr>
          <w:rFonts w:cs="Times New Roman"/>
          <w:sz w:val="24"/>
          <w:szCs w:val="24"/>
          <w:lang w:val="en-GB"/>
        </w:rPr>
        <w:t xml:space="preserve"> </w:t>
      </w:r>
      <w:r w:rsidR="00225044" w:rsidRPr="008E4989">
        <w:rPr>
          <w:rFonts w:cs="Times New Roman"/>
          <w:sz w:val="24"/>
          <w:szCs w:val="24"/>
          <w:lang w:val="en-GB"/>
        </w:rPr>
        <w:t xml:space="preserve">transparent </w:t>
      </w:r>
      <w:r w:rsidR="00413E3B" w:rsidRPr="008E4989">
        <w:rPr>
          <w:rFonts w:cs="Times New Roman"/>
          <w:sz w:val="24"/>
          <w:szCs w:val="24"/>
          <w:lang w:val="en-GB"/>
        </w:rPr>
        <w:t>procedures</w:t>
      </w:r>
      <w:r w:rsidR="00572FB9" w:rsidRPr="008E4989">
        <w:rPr>
          <w:rFonts w:cs="Times New Roman"/>
          <w:sz w:val="24"/>
          <w:szCs w:val="24"/>
          <w:lang w:val="en-GB"/>
        </w:rPr>
        <w:t xml:space="preserve">. We used </w:t>
      </w:r>
      <w:r w:rsidR="0025563F" w:rsidRPr="008E4989">
        <w:rPr>
          <w:rFonts w:cs="Times New Roman"/>
          <w:sz w:val="24"/>
          <w:szCs w:val="24"/>
          <w:lang w:val="en-GB"/>
        </w:rPr>
        <w:t xml:space="preserve">the </w:t>
      </w:r>
      <w:r w:rsidR="00572FB9" w:rsidRPr="008E4989">
        <w:rPr>
          <w:rFonts w:cs="Times New Roman"/>
          <w:sz w:val="24"/>
          <w:szCs w:val="24"/>
          <w:lang w:val="en-GB"/>
        </w:rPr>
        <w:t>normali</w:t>
      </w:r>
      <w:r w:rsidR="00AD3D2E" w:rsidRPr="008E4989">
        <w:rPr>
          <w:rFonts w:cs="Times New Roman"/>
          <w:sz w:val="24"/>
          <w:szCs w:val="24"/>
          <w:lang w:val="en-GB"/>
        </w:rPr>
        <w:t>s</w:t>
      </w:r>
      <w:r w:rsidR="00572FB9" w:rsidRPr="008E4989">
        <w:rPr>
          <w:rFonts w:cs="Times New Roman"/>
          <w:sz w:val="24"/>
          <w:szCs w:val="24"/>
          <w:lang w:val="en-GB"/>
        </w:rPr>
        <w:t xml:space="preserve">ed contract price as </w:t>
      </w:r>
      <w:r w:rsidR="0025563F" w:rsidRPr="008E4989">
        <w:rPr>
          <w:rFonts w:cs="Times New Roman"/>
          <w:sz w:val="24"/>
          <w:szCs w:val="24"/>
          <w:lang w:val="en-GB"/>
        </w:rPr>
        <w:t xml:space="preserve">the </w:t>
      </w:r>
      <w:r w:rsidR="00572FB9" w:rsidRPr="008E4989">
        <w:rPr>
          <w:rFonts w:cs="Times New Roman"/>
          <w:sz w:val="24"/>
          <w:szCs w:val="24"/>
          <w:lang w:val="en-GB"/>
        </w:rPr>
        <w:t xml:space="preserve">dependent variable and dummies for </w:t>
      </w:r>
      <w:r w:rsidR="00D912AE" w:rsidRPr="008E4989">
        <w:rPr>
          <w:rFonts w:cs="Times New Roman"/>
          <w:sz w:val="24"/>
          <w:szCs w:val="24"/>
          <w:lang w:val="en-GB"/>
        </w:rPr>
        <w:t xml:space="preserve">the primary explanatory variables, which included </w:t>
      </w:r>
      <w:r w:rsidR="00572FB9" w:rsidRPr="008E4989">
        <w:rPr>
          <w:rFonts w:cs="Times New Roman"/>
          <w:sz w:val="24"/>
          <w:szCs w:val="24"/>
          <w:lang w:val="en-GB"/>
        </w:rPr>
        <w:t>repeated contracts</w:t>
      </w:r>
      <w:r w:rsidR="0017272F" w:rsidRPr="008E4989">
        <w:rPr>
          <w:rFonts w:cs="Times New Roman"/>
          <w:sz w:val="24"/>
          <w:szCs w:val="24"/>
          <w:lang w:val="en-GB"/>
        </w:rPr>
        <w:t>,</w:t>
      </w:r>
      <w:r w:rsidR="00572FB9" w:rsidRPr="008E4989">
        <w:rPr>
          <w:rFonts w:cs="Times New Roman"/>
          <w:sz w:val="24"/>
          <w:szCs w:val="24"/>
          <w:lang w:val="en-GB"/>
        </w:rPr>
        <w:t xml:space="preserve"> SOE status</w:t>
      </w:r>
      <w:r w:rsidR="0017272F" w:rsidRPr="008E4989">
        <w:rPr>
          <w:rFonts w:cs="Times New Roman"/>
          <w:sz w:val="24"/>
          <w:szCs w:val="24"/>
          <w:lang w:val="en-GB"/>
        </w:rPr>
        <w:t xml:space="preserve"> of suppliers, and their interaction</w:t>
      </w:r>
      <w:r w:rsidR="00D912AE" w:rsidRPr="008E4989">
        <w:rPr>
          <w:rFonts w:cs="Times New Roman"/>
          <w:sz w:val="24"/>
          <w:szCs w:val="24"/>
          <w:lang w:val="en-GB"/>
        </w:rPr>
        <w:t>s</w:t>
      </w:r>
      <w:r w:rsidR="00572FB9" w:rsidRPr="008E4989">
        <w:rPr>
          <w:rFonts w:cs="Times New Roman"/>
          <w:sz w:val="24"/>
          <w:szCs w:val="24"/>
          <w:lang w:val="en-GB"/>
        </w:rPr>
        <w:t>.</w:t>
      </w:r>
    </w:p>
    <w:p w14:paraId="43917F2F" w14:textId="359C68D8" w:rsidR="00DD3856" w:rsidRDefault="00572FB9" w:rsidP="007D4A8D">
      <w:pPr>
        <w:spacing w:line="300" w:lineRule="auto"/>
        <w:ind w:firstLine="709"/>
        <w:contextualSpacing/>
        <w:rPr>
          <w:rFonts w:cs="Times New Roman"/>
          <w:sz w:val="24"/>
          <w:szCs w:val="24"/>
          <w:lang w:val="en-GB"/>
        </w:rPr>
      </w:pPr>
      <w:r w:rsidRPr="007A3B02">
        <w:rPr>
          <w:rFonts w:cs="Times New Roman"/>
          <w:sz w:val="24"/>
          <w:szCs w:val="24"/>
          <w:lang w:val="en-GB"/>
        </w:rPr>
        <w:t xml:space="preserve">Empirical analysis has </w:t>
      </w:r>
      <w:r w:rsidR="000A76BE" w:rsidRPr="007A3B02">
        <w:rPr>
          <w:rFonts w:cs="Times New Roman"/>
          <w:sz w:val="24"/>
          <w:szCs w:val="24"/>
          <w:lang w:val="en-GB"/>
        </w:rPr>
        <w:t xml:space="preserve">indicated </w:t>
      </w:r>
      <w:r w:rsidRPr="007A3B02">
        <w:rPr>
          <w:rFonts w:cs="Times New Roman"/>
          <w:sz w:val="24"/>
          <w:szCs w:val="24"/>
          <w:lang w:val="en-GB"/>
        </w:rPr>
        <w:t>that</w:t>
      </w:r>
      <w:r w:rsidR="007A3B02" w:rsidRPr="007A3B02">
        <w:rPr>
          <w:rFonts w:cs="Times New Roman"/>
          <w:sz w:val="24"/>
          <w:szCs w:val="24"/>
          <w:lang w:val="en-GB"/>
        </w:rPr>
        <w:t xml:space="preserve"> </w:t>
      </w:r>
      <w:r w:rsidR="007A3B02" w:rsidRPr="00CC66C7">
        <w:rPr>
          <w:rFonts w:cs="Times New Roman"/>
          <w:sz w:val="24"/>
          <w:szCs w:val="24"/>
          <w:lang w:val="en-GB"/>
        </w:rPr>
        <w:t>for private suppliers</w:t>
      </w:r>
      <w:r w:rsidR="007A3B02" w:rsidRPr="007A3B02">
        <w:rPr>
          <w:rFonts w:cs="Times New Roman"/>
          <w:sz w:val="24"/>
          <w:szCs w:val="24"/>
          <w:lang w:val="en-GB"/>
        </w:rPr>
        <w:t>,</w:t>
      </w:r>
      <w:r w:rsidRPr="007A3B02">
        <w:rPr>
          <w:rFonts w:cs="Times New Roman"/>
          <w:sz w:val="24"/>
          <w:szCs w:val="24"/>
          <w:lang w:val="en-GB"/>
        </w:rPr>
        <w:t xml:space="preserve"> prices were lower in repeated </w:t>
      </w:r>
      <w:r w:rsidR="007A3B02" w:rsidRPr="007A3B02">
        <w:rPr>
          <w:rFonts w:cs="Times New Roman"/>
          <w:sz w:val="24"/>
          <w:szCs w:val="24"/>
          <w:lang w:val="en-GB"/>
        </w:rPr>
        <w:t xml:space="preserve">contracts </w:t>
      </w:r>
      <w:r w:rsidR="007A3B02" w:rsidRPr="00CC66C7">
        <w:rPr>
          <w:rFonts w:cs="Times New Roman"/>
          <w:sz w:val="24"/>
          <w:szCs w:val="24"/>
          <w:lang w:val="en-GB"/>
        </w:rPr>
        <w:t>compared to one-time deals</w:t>
      </w:r>
      <w:r w:rsidRPr="007A3B02">
        <w:rPr>
          <w:rFonts w:cs="Times New Roman"/>
          <w:sz w:val="24"/>
          <w:szCs w:val="24"/>
          <w:lang w:val="en-GB"/>
        </w:rPr>
        <w:t xml:space="preserve"> </w:t>
      </w:r>
      <w:r w:rsidR="007A3B02" w:rsidRPr="00CC66C7">
        <w:rPr>
          <w:rFonts w:cs="Times New Roman"/>
          <w:sz w:val="24"/>
          <w:szCs w:val="24"/>
          <w:lang w:val="en-GB"/>
        </w:rPr>
        <w:t>when procured through valid e-auctions</w:t>
      </w:r>
      <w:r w:rsidR="007A3B02" w:rsidRPr="007A3B02" w:rsidDel="007A3B02">
        <w:rPr>
          <w:rFonts w:cs="Times New Roman"/>
          <w:sz w:val="24"/>
          <w:szCs w:val="24"/>
          <w:lang w:val="en-GB"/>
        </w:rPr>
        <w:t xml:space="preserve"> </w:t>
      </w:r>
      <w:r w:rsidRPr="007A3B02">
        <w:rPr>
          <w:rFonts w:cs="Times New Roman"/>
          <w:sz w:val="24"/>
          <w:szCs w:val="24"/>
          <w:lang w:val="en-GB"/>
        </w:rPr>
        <w:t xml:space="preserve">and higher </w:t>
      </w:r>
      <w:r w:rsidR="007A3B02" w:rsidRPr="007A3B02">
        <w:rPr>
          <w:rFonts w:cs="Times New Roman"/>
          <w:sz w:val="24"/>
          <w:szCs w:val="24"/>
          <w:lang w:val="en-GB"/>
        </w:rPr>
        <w:t>when procured</w:t>
      </w:r>
      <w:r w:rsidRPr="007A3B02">
        <w:rPr>
          <w:rFonts w:cs="Times New Roman"/>
          <w:sz w:val="24"/>
          <w:szCs w:val="24"/>
          <w:lang w:val="en-GB"/>
        </w:rPr>
        <w:t xml:space="preserve"> through requests for </w:t>
      </w:r>
      <w:r w:rsidR="00EF52F9" w:rsidRPr="007A3B02">
        <w:rPr>
          <w:rFonts w:cs="Times New Roman"/>
          <w:sz w:val="24"/>
          <w:szCs w:val="24"/>
          <w:lang w:val="en-GB"/>
        </w:rPr>
        <w:t xml:space="preserve">price </w:t>
      </w:r>
      <w:r w:rsidR="005D298D" w:rsidRPr="007A3B02">
        <w:rPr>
          <w:rFonts w:eastAsia="Times New Roman" w:cs="Times New Roman"/>
          <w:sz w:val="24"/>
          <w:szCs w:val="24"/>
          <w:lang w:val="en-GB" w:eastAsia="ja-JP"/>
        </w:rPr>
        <w:t>quotations</w:t>
      </w:r>
      <w:r w:rsidRPr="007A3B02">
        <w:rPr>
          <w:rFonts w:cs="Times New Roman"/>
          <w:sz w:val="24"/>
          <w:szCs w:val="24"/>
          <w:lang w:val="en-GB"/>
        </w:rPr>
        <w:t xml:space="preserve">. These conclusions </w:t>
      </w:r>
      <w:r w:rsidR="00EF52F9" w:rsidRPr="007A3B02">
        <w:rPr>
          <w:rFonts w:cs="Times New Roman"/>
          <w:sz w:val="24"/>
          <w:szCs w:val="24"/>
          <w:lang w:val="en-GB"/>
        </w:rPr>
        <w:t>were consistent with</w:t>
      </w:r>
      <w:r w:rsidRPr="007A3B02">
        <w:rPr>
          <w:rFonts w:cs="Times New Roman"/>
          <w:sz w:val="24"/>
          <w:szCs w:val="24"/>
          <w:lang w:val="en-GB"/>
        </w:rPr>
        <w:t xml:space="preserve"> the findings </w:t>
      </w:r>
      <w:r w:rsidR="00EF52F9" w:rsidRPr="007A3B02">
        <w:rPr>
          <w:rFonts w:cs="Times New Roman"/>
          <w:sz w:val="24"/>
          <w:szCs w:val="24"/>
          <w:lang w:val="en-GB"/>
        </w:rPr>
        <w:t>of</w:t>
      </w:r>
      <w:r w:rsidR="00FD1565" w:rsidRPr="007A3B02">
        <w:rPr>
          <w:rFonts w:cs="Times New Roman"/>
          <w:sz w:val="24"/>
          <w:szCs w:val="24"/>
          <w:lang w:val="en-GB"/>
        </w:rPr>
        <w:t xml:space="preserve"> </w:t>
      </w:r>
      <w:r w:rsidR="00FD1565" w:rsidRPr="00C13A24">
        <w:rPr>
          <w:rFonts w:eastAsia="Times New Roman" w:cs="Times New Roman"/>
          <w:sz w:val="24"/>
          <w:szCs w:val="24"/>
          <w:lang w:val="en-GB" w:eastAsia="ja-JP"/>
        </w:rPr>
        <w:fldChar w:fldCharType="begin"/>
      </w:r>
      <w:r w:rsidR="0012107B" w:rsidRPr="007A3B02">
        <w:rPr>
          <w:rFonts w:eastAsia="Times New Roman" w:cs="Times New Roman"/>
          <w:sz w:val="24"/>
          <w:szCs w:val="24"/>
          <w:lang w:val="en-GB" w:eastAsia="ja-JP"/>
        </w:rPr>
        <w:instrText xml:space="preserve"> ADDIN ZOTERO_ITEM CSL_CITATION {"citationID":"4Neg9i5d","properties":{"formattedCitation":"(Yakovlev et al. 2016)","plainCitation":"(Yakovlev et al. 2016)"},"citationItems":[{"id":623,"uris":["http://zotero.org/groups/197762/items/U2ENHCBN"],"uri":["http://zotero.org/groups/197762/items/U2ENHCBN"],"itemData":{"id":623,"type":"article-journal","title":"Incentives for Repeated Contracts in Public Sector: Empirical Study of Gasoline Procurement in Russia","container-title":"International Journal of Procurement Management","volume":"9","issue":"3","source":"Google Scholar","URL":"http://www.inderscience.com/info/ingeneral/forthcoming.php?jcode=ijpm","DOI":"10.1504/IJPM.2016.076305","shortTitle":"Incentives for Repeated Contracts in Public Sector: Empirical Study of Gasoline Procurement in Russia","author":[{"family":"Yakovlev","given":"Andrei"},{"family":"Vyglovskiy","given":"Oleg"},{"family":"Demidova","given":"Olga"},{"family":"Bashlyk","given":"Aleksandr"}],"issued":{"date-parts":[["2016"]]},"accessed":{"date-parts":[["2015",11,11]]}}}],"schema":"https://github.com/citation-style-language/schema/raw/master/csl-citation.json"} </w:instrText>
      </w:r>
      <w:r w:rsidR="00FD1565" w:rsidRPr="00C13A24">
        <w:rPr>
          <w:rFonts w:eastAsia="Times New Roman" w:cs="Times New Roman"/>
          <w:sz w:val="24"/>
          <w:szCs w:val="24"/>
          <w:lang w:val="en-GB" w:eastAsia="ja-JP"/>
        </w:rPr>
        <w:fldChar w:fldCharType="separate"/>
      </w:r>
      <w:r w:rsidR="00FD1565" w:rsidRPr="007A3B02">
        <w:rPr>
          <w:rFonts w:cs="Times New Roman"/>
          <w:sz w:val="24"/>
          <w:lang w:val="en-GB"/>
        </w:rPr>
        <w:t>Yakovlev et al. (2016)</w:t>
      </w:r>
      <w:r w:rsidR="00FD1565" w:rsidRPr="00C13A24">
        <w:rPr>
          <w:rFonts w:eastAsia="Times New Roman" w:cs="Times New Roman"/>
          <w:sz w:val="24"/>
          <w:szCs w:val="24"/>
          <w:lang w:val="en-GB" w:eastAsia="ja-JP"/>
        </w:rPr>
        <w:fldChar w:fldCharType="end"/>
      </w:r>
      <w:r w:rsidRPr="007A3B02">
        <w:rPr>
          <w:rFonts w:cs="Times New Roman"/>
          <w:sz w:val="24"/>
          <w:szCs w:val="24"/>
          <w:lang w:val="en-GB"/>
        </w:rPr>
        <w:t xml:space="preserve"> </w:t>
      </w:r>
      <w:r w:rsidR="00EF52F9" w:rsidRPr="007A3B02">
        <w:rPr>
          <w:rFonts w:cs="Times New Roman"/>
          <w:sz w:val="24"/>
          <w:szCs w:val="24"/>
          <w:lang w:val="en-GB"/>
        </w:rPr>
        <w:t xml:space="preserve">concerning </w:t>
      </w:r>
      <w:r w:rsidRPr="007A3B02">
        <w:rPr>
          <w:rFonts w:cs="Times New Roman"/>
          <w:sz w:val="24"/>
          <w:szCs w:val="24"/>
          <w:lang w:val="en-GB"/>
        </w:rPr>
        <w:t xml:space="preserve">the </w:t>
      </w:r>
      <w:r w:rsidR="00EF52F9" w:rsidRPr="007A3B02">
        <w:rPr>
          <w:rFonts w:cs="Times New Roman"/>
          <w:sz w:val="24"/>
          <w:szCs w:val="24"/>
          <w:lang w:val="en-GB"/>
        </w:rPr>
        <w:t xml:space="preserve">gasoline </w:t>
      </w:r>
      <w:r w:rsidRPr="007A3B02">
        <w:rPr>
          <w:rFonts w:cs="Times New Roman"/>
          <w:sz w:val="24"/>
          <w:szCs w:val="24"/>
          <w:lang w:val="en-GB"/>
        </w:rPr>
        <w:t xml:space="preserve">market. </w:t>
      </w:r>
      <w:r w:rsidR="007A3B02" w:rsidRPr="00CC66C7">
        <w:rPr>
          <w:rFonts w:cs="Times New Roman"/>
          <w:sz w:val="24"/>
          <w:szCs w:val="24"/>
          <w:lang w:val="en-GB"/>
        </w:rPr>
        <w:t>For non-transparent procedures</w:t>
      </w:r>
      <w:r w:rsidR="007A3B02" w:rsidRPr="00CC66C7" w:rsidDel="00F82EC4">
        <w:rPr>
          <w:rFonts w:cs="Times New Roman"/>
          <w:sz w:val="24"/>
          <w:szCs w:val="24"/>
          <w:lang w:val="en-GB"/>
        </w:rPr>
        <w:t xml:space="preserve"> </w:t>
      </w:r>
      <w:r w:rsidR="007A3B02" w:rsidRPr="00CC66C7">
        <w:rPr>
          <w:rFonts w:cs="Times New Roman"/>
          <w:sz w:val="24"/>
          <w:szCs w:val="24"/>
          <w:lang w:val="en-GB"/>
        </w:rPr>
        <w:t>(request for price quotations and single-source contracting), we observe significant overpricing of contracts with state-owned suppliers compared to private suppliers. This effect is even more pronounced in the case of repeated contracts. At the same time, we observe only a small difference in the prices of contracts between SOEs and private suppliers when contracts are concluded through valid e-auctions.</w:t>
      </w:r>
      <w:r w:rsidR="00536582" w:rsidRPr="007A3B02">
        <w:rPr>
          <w:rFonts w:cs="Times New Roman"/>
          <w:sz w:val="24"/>
          <w:szCs w:val="24"/>
          <w:lang w:val="en-GB"/>
        </w:rPr>
        <w:t xml:space="preserve"> </w:t>
      </w:r>
      <w:r w:rsidR="00ED7191" w:rsidRPr="007A3B02">
        <w:rPr>
          <w:rFonts w:cs="Times New Roman"/>
          <w:sz w:val="24"/>
          <w:szCs w:val="24"/>
          <w:lang w:val="en-GB"/>
        </w:rPr>
        <w:t>But</w:t>
      </w:r>
      <w:r w:rsidR="00ED7191">
        <w:rPr>
          <w:rFonts w:cs="Times New Roman"/>
          <w:sz w:val="24"/>
          <w:szCs w:val="24"/>
          <w:lang w:val="en-GB"/>
        </w:rPr>
        <w:t xml:space="preserve"> for </w:t>
      </w:r>
      <w:r w:rsidR="00ED7191" w:rsidRPr="008E4989">
        <w:rPr>
          <w:rFonts w:cs="Times New Roman"/>
          <w:sz w:val="24"/>
          <w:szCs w:val="24"/>
          <w:lang w:val="en-GB"/>
        </w:rPr>
        <w:t>‘void auctions’</w:t>
      </w:r>
      <w:r w:rsidR="00ED7191">
        <w:rPr>
          <w:rFonts w:cs="Times New Roman"/>
          <w:sz w:val="24"/>
          <w:szCs w:val="24"/>
          <w:lang w:val="en-GB"/>
        </w:rPr>
        <w:t xml:space="preserve"> r</w:t>
      </w:r>
      <w:r w:rsidR="00536582" w:rsidRPr="008E4989">
        <w:rPr>
          <w:rFonts w:cs="Times New Roman"/>
          <w:sz w:val="24"/>
          <w:szCs w:val="24"/>
          <w:lang w:val="en-GB"/>
        </w:rPr>
        <w:t xml:space="preserve">epeated </w:t>
      </w:r>
      <w:r w:rsidR="007A3B02" w:rsidRPr="008E4989">
        <w:rPr>
          <w:rFonts w:cs="Times New Roman"/>
          <w:sz w:val="24"/>
          <w:szCs w:val="24"/>
          <w:lang w:val="en-GB"/>
        </w:rPr>
        <w:t>contracts with</w:t>
      </w:r>
      <w:r w:rsidR="00536582" w:rsidRPr="008E4989">
        <w:rPr>
          <w:rFonts w:cs="Times New Roman"/>
          <w:sz w:val="24"/>
          <w:szCs w:val="24"/>
          <w:lang w:val="en-GB"/>
        </w:rPr>
        <w:t xml:space="preserve"> state-owned suppliers </w:t>
      </w:r>
      <w:r w:rsidR="00AB1C74" w:rsidRPr="008E4989">
        <w:rPr>
          <w:rFonts w:cs="Times New Roman"/>
          <w:sz w:val="24"/>
          <w:szCs w:val="24"/>
          <w:lang w:val="en-GB"/>
        </w:rPr>
        <w:t xml:space="preserve">were </w:t>
      </w:r>
      <w:r w:rsidR="00ED7191">
        <w:rPr>
          <w:rFonts w:cs="Times New Roman"/>
          <w:sz w:val="24"/>
          <w:szCs w:val="24"/>
          <w:lang w:val="en-GB"/>
        </w:rPr>
        <w:t xml:space="preserve">significantly </w:t>
      </w:r>
      <w:r w:rsidR="00536582" w:rsidRPr="008E4989">
        <w:rPr>
          <w:rFonts w:cs="Times New Roman"/>
          <w:sz w:val="24"/>
          <w:szCs w:val="24"/>
          <w:lang w:val="en-GB"/>
        </w:rPr>
        <w:t xml:space="preserve">overpriced </w:t>
      </w:r>
      <w:r w:rsidR="006B3850" w:rsidRPr="008E4989">
        <w:rPr>
          <w:rFonts w:cs="Times New Roman"/>
          <w:sz w:val="24"/>
          <w:szCs w:val="24"/>
          <w:lang w:val="en-GB"/>
        </w:rPr>
        <w:t>compared to private suppliers.</w:t>
      </w:r>
      <w:r w:rsidR="00536582" w:rsidRPr="008E4989">
        <w:rPr>
          <w:rFonts w:cs="Times New Roman"/>
          <w:sz w:val="24"/>
          <w:szCs w:val="24"/>
          <w:lang w:val="en-GB"/>
        </w:rPr>
        <w:t xml:space="preserve"> </w:t>
      </w:r>
      <w:r w:rsidRPr="008E4989">
        <w:rPr>
          <w:rFonts w:cs="Times New Roman"/>
          <w:sz w:val="24"/>
          <w:szCs w:val="24"/>
          <w:lang w:val="en-GB"/>
        </w:rPr>
        <w:t>In our opinion</w:t>
      </w:r>
      <w:r w:rsidR="00AB1C74" w:rsidRPr="008E4989">
        <w:rPr>
          <w:rFonts w:cs="Times New Roman"/>
          <w:sz w:val="24"/>
          <w:szCs w:val="24"/>
          <w:lang w:val="en-GB"/>
        </w:rPr>
        <w:t>,</w:t>
      </w:r>
      <w:r w:rsidRPr="008E4989">
        <w:rPr>
          <w:rFonts w:cs="Times New Roman"/>
          <w:sz w:val="24"/>
          <w:szCs w:val="24"/>
          <w:lang w:val="en-GB"/>
        </w:rPr>
        <w:t xml:space="preserve"> these results have important policy implications for </w:t>
      </w:r>
      <w:r w:rsidR="00AB1C74" w:rsidRPr="008E4989">
        <w:rPr>
          <w:rFonts w:cs="Times New Roman"/>
          <w:sz w:val="24"/>
          <w:szCs w:val="24"/>
          <w:lang w:val="en-GB"/>
        </w:rPr>
        <w:t xml:space="preserve">the </w:t>
      </w:r>
      <w:r w:rsidRPr="008E4989">
        <w:rPr>
          <w:rFonts w:cs="Times New Roman"/>
          <w:sz w:val="24"/>
          <w:szCs w:val="24"/>
          <w:lang w:val="en-GB"/>
        </w:rPr>
        <w:t xml:space="preserve">enforcement of public procurement regulation and </w:t>
      </w:r>
      <w:r w:rsidR="00AB1C74" w:rsidRPr="008E4989">
        <w:rPr>
          <w:rFonts w:cs="Times New Roman"/>
          <w:sz w:val="24"/>
          <w:szCs w:val="24"/>
          <w:lang w:val="en-GB"/>
        </w:rPr>
        <w:t xml:space="preserve">combating </w:t>
      </w:r>
      <w:r w:rsidRPr="008E4989">
        <w:rPr>
          <w:rFonts w:cs="Times New Roman"/>
          <w:sz w:val="24"/>
          <w:szCs w:val="24"/>
          <w:lang w:val="en-GB"/>
        </w:rPr>
        <w:t xml:space="preserve">corruption in developing and </w:t>
      </w:r>
      <w:r w:rsidR="00AB1C74" w:rsidRPr="008E4989">
        <w:rPr>
          <w:rFonts w:cs="Times New Roman"/>
          <w:sz w:val="24"/>
          <w:szCs w:val="24"/>
          <w:lang w:val="en-GB"/>
        </w:rPr>
        <w:t xml:space="preserve">transitioning </w:t>
      </w:r>
      <w:r w:rsidRPr="008E4989">
        <w:rPr>
          <w:rFonts w:cs="Times New Roman"/>
          <w:sz w:val="24"/>
          <w:szCs w:val="24"/>
          <w:lang w:val="en-GB"/>
        </w:rPr>
        <w:t>economies</w:t>
      </w:r>
      <w:r w:rsidR="00232B21" w:rsidRPr="008E4989">
        <w:rPr>
          <w:rFonts w:cs="Times New Roman"/>
          <w:sz w:val="24"/>
          <w:szCs w:val="24"/>
          <w:lang w:val="en-GB"/>
        </w:rPr>
        <w:t xml:space="preserve">. </w:t>
      </w:r>
    </w:p>
    <w:p w14:paraId="1D139B43" w14:textId="77777777" w:rsidR="00DD3856" w:rsidRDefault="00DD3856">
      <w:pPr>
        <w:spacing w:before="0" w:after="200"/>
        <w:jc w:val="left"/>
        <w:rPr>
          <w:rFonts w:cs="Times New Roman"/>
          <w:sz w:val="24"/>
          <w:szCs w:val="24"/>
          <w:lang w:val="en-GB"/>
        </w:rPr>
      </w:pPr>
      <w:r>
        <w:rPr>
          <w:rFonts w:cs="Times New Roman"/>
          <w:sz w:val="24"/>
          <w:szCs w:val="24"/>
          <w:lang w:val="en-GB"/>
        </w:rPr>
        <w:br w:type="page"/>
      </w:r>
    </w:p>
    <w:p w14:paraId="01893A8F" w14:textId="77777777" w:rsidR="00DD3856" w:rsidRDefault="00DD3856" w:rsidP="009171B7">
      <w:pPr>
        <w:rPr>
          <w:sz w:val="24"/>
          <w:szCs w:val="24"/>
          <w:lang w:val="en-US"/>
        </w:rPr>
      </w:pPr>
      <w:r w:rsidRPr="00BA3578">
        <w:rPr>
          <w:rFonts w:cs="Times New Roman"/>
          <w:b/>
          <w:szCs w:val="28"/>
          <w:lang w:val="en-US"/>
        </w:rPr>
        <w:lastRenderedPageBreak/>
        <w:t>References</w:t>
      </w:r>
    </w:p>
    <w:p w14:paraId="4D10E596" w14:textId="581E375F" w:rsidR="003B0C50" w:rsidRPr="00CC66C7" w:rsidRDefault="00DD3856" w:rsidP="00CC66C7">
      <w:pPr>
        <w:pStyle w:val="af2"/>
        <w:rPr>
          <w:lang w:val="en-US"/>
        </w:rPr>
      </w:pPr>
      <w:r>
        <w:fldChar w:fldCharType="begin"/>
      </w:r>
      <w:r w:rsidR="003B0C50">
        <w:rPr>
          <w:lang w:val="en-US"/>
        </w:rPr>
        <w:instrText xml:space="preserve"> ADDIN ZOTERO_BIBL {"custom":[]} CSL_BIBLIOGRAPHY </w:instrText>
      </w:r>
      <w:r>
        <w:fldChar w:fldCharType="separate"/>
      </w:r>
      <w:r w:rsidR="003B0C50" w:rsidRPr="00CC66C7">
        <w:rPr>
          <w:lang w:val="en-US"/>
        </w:rPr>
        <w:t xml:space="preserve">Amore, Mario Daniele, and Morten Bennedsen. 2013. “The Value of Local Political Connections in a Low-Corruption Environment.” </w:t>
      </w:r>
      <w:r w:rsidR="003B0C50" w:rsidRPr="00CC66C7">
        <w:rPr>
          <w:i/>
          <w:iCs/>
          <w:lang w:val="en-US"/>
        </w:rPr>
        <w:t>Journal of Financial Economics</w:t>
      </w:r>
      <w:r w:rsidR="003B0C50" w:rsidRPr="00CC66C7">
        <w:rPr>
          <w:lang w:val="en-US"/>
        </w:rPr>
        <w:t xml:space="preserve"> 110 (2): 387–402.</w:t>
      </w:r>
    </w:p>
    <w:p w14:paraId="1C449C1D" w14:textId="77777777" w:rsidR="003B0C50" w:rsidRPr="00CC66C7" w:rsidRDefault="003B0C50" w:rsidP="00CC66C7">
      <w:pPr>
        <w:pStyle w:val="af2"/>
        <w:rPr>
          <w:lang w:val="en-US"/>
        </w:rPr>
      </w:pPr>
      <w:r w:rsidRPr="00CC66C7">
        <w:rPr>
          <w:lang w:val="en-US"/>
        </w:rPr>
        <w:t xml:space="preserve">Anderson, James Horton, and Cheryl Williamson Gray. 2006. </w:t>
      </w:r>
      <w:r w:rsidRPr="00CC66C7">
        <w:rPr>
          <w:i/>
          <w:iCs/>
          <w:lang w:val="en-US"/>
        </w:rPr>
        <w:t>Anticorruption in Transition 3: Who Is Succeeding... and Why?</w:t>
      </w:r>
      <w:r w:rsidRPr="00CC66C7">
        <w:rPr>
          <w:lang w:val="en-US"/>
        </w:rPr>
        <w:t xml:space="preserve"> World Bank Publications. http://siteresources.worldbank.org/INTECA/Resources/ACT3.pdf.</w:t>
      </w:r>
    </w:p>
    <w:p w14:paraId="0F25B83D" w14:textId="77777777" w:rsidR="003B0C50" w:rsidRPr="00CC66C7" w:rsidRDefault="003B0C50" w:rsidP="00CC66C7">
      <w:pPr>
        <w:pStyle w:val="af2"/>
        <w:rPr>
          <w:lang w:val="en-US"/>
        </w:rPr>
      </w:pPr>
      <w:r w:rsidRPr="00CC66C7">
        <w:rPr>
          <w:lang w:val="en-US"/>
        </w:rPr>
        <w:t xml:space="preserve">Auriol, Emmanuelle. 2006. “Corruption in Procurement and Public Purchase.” </w:t>
      </w:r>
      <w:r w:rsidRPr="00CC66C7">
        <w:rPr>
          <w:i/>
          <w:iCs/>
          <w:lang w:val="en-US"/>
        </w:rPr>
        <w:t>International Journal of Industrial Organization</w:t>
      </w:r>
      <w:r w:rsidRPr="00CC66C7">
        <w:rPr>
          <w:lang w:val="en-US"/>
        </w:rPr>
        <w:t xml:space="preserve"> 24 (5): 867–85.</w:t>
      </w:r>
    </w:p>
    <w:p w14:paraId="3519BC60" w14:textId="77777777" w:rsidR="003B0C50" w:rsidRPr="00CC66C7" w:rsidRDefault="003B0C50" w:rsidP="00CC66C7">
      <w:pPr>
        <w:pStyle w:val="af2"/>
        <w:rPr>
          <w:lang w:val="en-US"/>
        </w:rPr>
      </w:pPr>
      <w:r w:rsidRPr="00CC66C7">
        <w:rPr>
          <w:lang w:val="en-US"/>
        </w:rPr>
        <w:t xml:space="preserve">Barca, Fabrizio, and Sandro Trento. 1997. “State Ownership and the Evolution of Italian Corporate Governance.” </w:t>
      </w:r>
      <w:r w:rsidRPr="00CC66C7">
        <w:rPr>
          <w:i/>
          <w:iCs/>
          <w:lang w:val="en-US"/>
        </w:rPr>
        <w:t>Industrial and Corporate Change</w:t>
      </w:r>
      <w:r w:rsidRPr="00CC66C7">
        <w:rPr>
          <w:lang w:val="en-US"/>
        </w:rPr>
        <w:t xml:space="preserve"> 6 (3): 533–59.</w:t>
      </w:r>
    </w:p>
    <w:p w14:paraId="375C7BE7" w14:textId="77777777" w:rsidR="003B0C50" w:rsidRPr="00CC66C7" w:rsidRDefault="003B0C50" w:rsidP="00CC66C7">
      <w:pPr>
        <w:pStyle w:val="af2"/>
        <w:rPr>
          <w:lang w:val="en-US"/>
        </w:rPr>
      </w:pPr>
      <w:r w:rsidRPr="00CC66C7">
        <w:rPr>
          <w:lang w:val="en-US"/>
        </w:rPr>
        <w:t xml:space="preserve">Barney, Jay B., and Mark H. Hansen. 1994. “Trustworthiness as a Source of Competitive Advantage.” </w:t>
      </w:r>
      <w:r w:rsidRPr="00CC66C7">
        <w:rPr>
          <w:i/>
          <w:iCs/>
          <w:lang w:val="en-US"/>
        </w:rPr>
        <w:t>Strategic Management Journal</w:t>
      </w:r>
      <w:r w:rsidRPr="00CC66C7">
        <w:rPr>
          <w:lang w:val="en-US"/>
        </w:rPr>
        <w:t xml:space="preserve"> 15 (S1): 175–90.</w:t>
      </w:r>
    </w:p>
    <w:p w14:paraId="720A1C44" w14:textId="77777777" w:rsidR="003B0C50" w:rsidRPr="00CC66C7" w:rsidRDefault="003B0C50" w:rsidP="00CC66C7">
      <w:pPr>
        <w:pStyle w:val="af2"/>
        <w:rPr>
          <w:lang w:val="en-US"/>
        </w:rPr>
      </w:pPr>
      <w:r w:rsidRPr="00CC66C7">
        <w:rPr>
          <w:lang w:val="en-US"/>
        </w:rPr>
        <w:t xml:space="preserve">Calzolari, Giacomo, and Giancarlo Spagnolo. 2009. </w:t>
      </w:r>
      <w:r w:rsidRPr="00CC66C7">
        <w:rPr>
          <w:i/>
          <w:iCs/>
          <w:lang w:val="en-US"/>
        </w:rPr>
        <w:t>Relational Contracts and Competitive Screening</w:t>
      </w:r>
      <w:r w:rsidRPr="00CC66C7">
        <w:rPr>
          <w:lang w:val="en-US"/>
        </w:rPr>
        <w:t>. Centre for Economic Policy Research. http://cepr.org/active/publications/discussion_papers/dp.php?dpno=7434.</w:t>
      </w:r>
    </w:p>
    <w:p w14:paraId="08EB4442" w14:textId="77777777" w:rsidR="003B0C50" w:rsidRPr="00CC66C7" w:rsidRDefault="003B0C50" w:rsidP="00CC66C7">
      <w:pPr>
        <w:pStyle w:val="af2"/>
        <w:rPr>
          <w:lang w:val="en-US"/>
        </w:rPr>
      </w:pPr>
      <w:r w:rsidRPr="00CC66C7">
        <w:rPr>
          <w:lang w:val="en-US"/>
        </w:rPr>
        <w:t xml:space="preserve">Dai, X., and L. Cheng. 2015. “Public Selection and Research and Development Effort of Manufacturing Enterprises in China: State Owned Enterprises versus Non-State Owned Enterprises.” </w:t>
      </w:r>
      <w:r w:rsidRPr="00CC66C7">
        <w:rPr>
          <w:i/>
          <w:iCs/>
          <w:lang w:val="en-US"/>
        </w:rPr>
        <w:t>Innovation: Management, Policy and Practice</w:t>
      </w:r>
      <w:r w:rsidRPr="00CC66C7">
        <w:rPr>
          <w:lang w:val="en-US"/>
        </w:rPr>
        <w:t xml:space="preserve"> 17 (2): 182–95. doi:10.1080/14479338.2015.1011053.</w:t>
      </w:r>
    </w:p>
    <w:p w14:paraId="44A64C80" w14:textId="77777777" w:rsidR="003B0C50" w:rsidRPr="00CC66C7" w:rsidRDefault="003B0C50" w:rsidP="00CC66C7">
      <w:pPr>
        <w:pStyle w:val="af2"/>
        <w:rPr>
          <w:lang w:val="en-US"/>
        </w:rPr>
      </w:pPr>
      <w:r w:rsidRPr="00CC66C7">
        <w:rPr>
          <w:lang w:val="en-US"/>
        </w:rPr>
        <w:t xml:space="preserve">Doroftei, Irina Mădălina. 2016. “Measuring Government Favouritism Objectively: The Case of Romanian Public Construction Sector.” </w:t>
      </w:r>
      <w:r w:rsidRPr="00CC66C7">
        <w:rPr>
          <w:i/>
          <w:iCs/>
          <w:lang w:val="en-US"/>
        </w:rPr>
        <w:t>European Journal on Criminal Policy and Research</w:t>
      </w:r>
      <w:r w:rsidRPr="00CC66C7">
        <w:rPr>
          <w:lang w:val="en-US"/>
        </w:rPr>
        <w:t xml:space="preserve"> 22 (3): 399–413. doi:10.1007/s10610-016-9319-9.</w:t>
      </w:r>
    </w:p>
    <w:p w14:paraId="3AD1B101" w14:textId="77777777" w:rsidR="003B0C50" w:rsidRPr="00CC66C7" w:rsidRDefault="003B0C50" w:rsidP="00CC66C7">
      <w:pPr>
        <w:pStyle w:val="af2"/>
        <w:rPr>
          <w:lang w:val="en-US"/>
        </w:rPr>
      </w:pPr>
      <w:r w:rsidRPr="00CC66C7">
        <w:rPr>
          <w:lang w:val="en-US"/>
        </w:rPr>
        <w:t xml:space="preserve">Evenett, Simon J., and Bernard M. Hoekman. 2005. “Government Procurement: Market Access, Transparency, and Multilateral Trade Rules.” </w:t>
      </w:r>
      <w:r w:rsidRPr="00CC66C7">
        <w:rPr>
          <w:i/>
          <w:iCs/>
          <w:lang w:val="en-US"/>
        </w:rPr>
        <w:t>European Journal of Political Economy</w:t>
      </w:r>
      <w:r w:rsidRPr="00CC66C7">
        <w:rPr>
          <w:lang w:val="en-US"/>
        </w:rPr>
        <w:t xml:space="preserve"> 21 (1): 163–83.</w:t>
      </w:r>
    </w:p>
    <w:p w14:paraId="1980396D" w14:textId="77777777" w:rsidR="003B0C50" w:rsidRPr="00CC66C7" w:rsidRDefault="003B0C50" w:rsidP="00CC66C7">
      <w:pPr>
        <w:pStyle w:val="af2"/>
        <w:rPr>
          <w:lang w:val="en-US"/>
        </w:rPr>
      </w:pPr>
      <w:r w:rsidRPr="00CC66C7">
        <w:rPr>
          <w:lang w:val="en-US"/>
        </w:rPr>
        <w:t xml:space="preserve">Goldman, Eitan, Jörg Rocholl, and Jongil So. 2013. “Politically Connected Boards of Directors and The Allocation of Procurement Contracts.” </w:t>
      </w:r>
      <w:r w:rsidRPr="00CC66C7">
        <w:rPr>
          <w:i/>
          <w:iCs/>
          <w:lang w:val="en-US"/>
        </w:rPr>
        <w:t>Review of Finance</w:t>
      </w:r>
      <w:r w:rsidRPr="00CC66C7">
        <w:rPr>
          <w:lang w:val="en-US"/>
        </w:rPr>
        <w:t xml:space="preserve"> 17 (5): 1617–48. doi:10.1093/rof/rfs039.</w:t>
      </w:r>
    </w:p>
    <w:p w14:paraId="6727B7B4" w14:textId="77777777" w:rsidR="003B0C50" w:rsidRPr="00CC66C7" w:rsidRDefault="003B0C50" w:rsidP="00CC66C7">
      <w:pPr>
        <w:pStyle w:val="af2"/>
        <w:rPr>
          <w:lang w:val="en-US"/>
        </w:rPr>
      </w:pPr>
      <w:r w:rsidRPr="00CC66C7">
        <w:rPr>
          <w:lang w:val="en-US"/>
        </w:rPr>
        <w:t xml:space="preserve">Gulati, Ranjay. 1995. “Does Familiarity Breed Trust? The Implications of Repeated Ties for Contractual Choice in Alliances.” </w:t>
      </w:r>
      <w:r w:rsidRPr="00CC66C7">
        <w:rPr>
          <w:i/>
          <w:iCs/>
          <w:lang w:val="en-US"/>
        </w:rPr>
        <w:t>Academy of Management Journal</w:t>
      </w:r>
      <w:r w:rsidRPr="00CC66C7">
        <w:rPr>
          <w:lang w:val="en-US"/>
        </w:rPr>
        <w:t xml:space="preserve"> 38 (1): 85–112.</w:t>
      </w:r>
    </w:p>
    <w:p w14:paraId="79BF5B90" w14:textId="77777777" w:rsidR="003B0C50" w:rsidRPr="00CC66C7" w:rsidRDefault="003B0C50" w:rsidP="00CC66C7">
      <w:pPr>
        <w:pStyle w:val="af2"/>
        <w:rPr>
          <w:lang w:val="en-US"/>
        </w:rPr>
      </w:pPr>
      <w:r w:rsidRPr="00CC66C7">
        <w:rPr>
          <w:lang w:val="en-US"/>
        </w:rPr>
        <w:t>Held, Christopher M. 2011. “Evaluation of Strategies for Repeat Procurement.” https://smartech.gatech.edu/handle/1853/43740.</w:t>
      </w:r>
    </w:p>
    <w:p w14:paraId="3D28A816" w14:textId="77777777" w:rsidR="003B0C50" w:rsidRPr="00CC66C7" w:rsidRDefault="003B0C50" w:rsidP="00CC66C7">
      <w:pPr>
        <w:pStyle w:val="af2"/>
        <w:rPr>
          <w:lang w:val="en-US"/>
        </w:rPr>
      </w:pPr>
      <w:r w:rsidRPr="00CC66C7">
        <w:rPr>
          <w:lang w:val="en-US"/>
        </w:rPr>
        <w:t xml:space="preserve">Lambert-Mogiliansky, Ariane, and Konstantin Sonin. 2006. “Collusive Market Sharing and Corruption in Procurement.” </w:t>
      </w:r>
      <w:r w:rsidRPr="00CC66C7">
        <w:rPr>
          <w:i/>
          <w:iCs/>
          <w:lang w:val="en-US"/>
        </w:rPr>
        <w:t>Journal of Economics &amp; Management Strategy</w:t>
      </w:r>
      <w:r w:rsidRPr="00CC66C7">
        <w:rPr>
          <w:lang w:val="en-US"/>
        </w:rPr>
        <w:t xml:space="preserve"> 15 (4): 883–908.</w:t>
      </w:r>
    </w:p>
    <w:p w14:paraId="5BC528BC" w14:textId="77777777" w:rsidR="003B0C50" w:rsidRPr="00CC66C7" w:rsidRDefault="003B0C50" w:rsidP="00CC66C7">
      <w:pPr>
        <w:pStyle w:val="af2"/>
        <w:rPr>
          <w:lang w:val="en-US"/>
        </w:rPr>
      </w:pPr>
      <w:r w:rsidRPr="00CC66C7">
        <w:rPr>
          <w:lang w:val="en-US"/>
        </w:rPr>
        <w:t xml:space="preserve">Lambsdorff, Johann Graf. 2007. </w:t>
      </w:r>
      <w:r w:rsidRPr="00CC66C7">
        <w:rPr>
          <w:i/>
          <w:iCs/>
          <w:lang w:val="en-US"/>
        </w:rPr>
        <w:t>The Institutional Economics of Corruption and Reform: Theory, Evidence and Policy</w:t>
      </w:r>
      <w:r w:rsidRPr="00CC66C7">
        <w:rPr>
          <w:lang w:val="en-US"/>
        </w:rPr>
        <w:t>. Cambridge University Press. http://www.cambridge.org/ba/academic/subjects/economics/economic-development-and-growth/institutional-economics-corruption-and-reform-theory-evidence-and-policy.</w:t>
      </w:r>
    </w:p>
    <w:p w14:paraId="35B89ED9" w14:textId="77777777" w:rsidR="003B0C50" w:rsidRPr="00CC66C7" w:rsidRDefault="003B0C50" w:rsidP="00CC66C7">
      <w:pPr>
        <w:pStyle w:val="af2"/>
        <w:rPr>
          <w:lang w:val="en-US"/>
        </w:rPr>
      </w:pPr>
      <w:r w:rsidRPr="00CC66C7">
        <w:rPr>
          <w:lang w:val="en-US"/>
        </w:rPr>
        <w:t xml:space="preserve">Mironov, M., and E. Zhuravskaya. 2016. “Corruption in Procurement and the Political Cycle in Tunneling: Evidence from Financial Transactions Data.” </w:t>
      </w:r>
      <w:r w:rsidRPr="00CC66C7">
        <w:rPr>
          <w:i/>
          <w:iCs/>
          <w:lang w:val="en-US"/>
        </w:rPr>
        <w:t>American Economic Journal: Economic Policy</w:t>
      </w:r>
      <w:r w:rsidRPr="00CC66C7">
        <w:rPr>
          <w:lang w:val="en-US"/>
        </w:rPr>
        <w:t xml:space="preserve"> 8 (2): 287–321. doi:10.1257/pol.20140188.</w:t>
      </w:r>
    </w:p>
    <w:p w14:paraId="06B2A98D" w14:textId="77777777" w:rsidR="003B0C50" w:rsidRPr="00CC66C7" w:rsidRDefault="003B0C50" w:rsidP="00CC66C7">
      <w:pPr>
        <w:pStyle w:val="af2"/>
        <w:rPr>
          <w:lang w:val="en-US"/>
        </w:rPr>
      </w:pPr>
      <w:r w:rsidRPr="00CC66C7">
        <w:rPr>
          <w:lang w:val="en-US"/>
        </w:rPr>
        <w:lastRenderedPageBreak/>
        <w:t xml:space="preserve">Parker, David, and Keith Hartley. 2003. “Transaction Costs, Relational Contracting and Public Private Partnerships: A Case Study of UK Defence.” </w:t>
      </w:r>
      <w:r w:rsidRPr="00CC66C7">
        <w:rPr>
          <w:i/>
          <w:iCs/>
          <w:lang w:val="en-US"/>
        </w:rPr>
        <w:t>Journal of Purchasing and Supply Management</w:t>
      </w:r>
      <w:r w:rsidRPr="00CC66C7">
        <w:rPr>
          <w:lang w:val="en-US"/>
        </w:rPr>
        <w:t xml:space="preserve"> 9 (3): 97–108.</w:t>
      </w:r>
    </w:p>
    <w:p w14:paraId="0F1F3AFA" w14:textId="77777777" w:rsidR="003B0C50" w:rsidRPr="00CC66C7" w:rsidRDefault="003B0C50" w:rsidP="00CC66C7">
      <w:pPr>
        <w:pStyle w:val="af2"/>
        <w:rPr>
          <w:lang w:val="en-US"/>
        </w:rPr>
      </w:pPr>
      <w:r w:rsidRPr="00CC66C7">
        <w:rPr>
          <w:lang w:val="en-US"/>
        </w:rPr>
        <w:t xml:space="preserve">Song, Z., A. Nahm, and Z. Zhang. 2015. “The Value of Partial State Ownership in Publicly Listed Private Sector Enterprises: Evidence from China.” </w:t>
      </w:r>
      <w:r w:rsidRPr="00CC66C7">
        <w:rPr>
          <w:i/>
          <w:iCs/>
          <w:lang w:val="en-US"/>
        </w:rPr>
        <w:t>Post-Communist Economies</w:t>
      </w:r>
      <w:r w:rsidRPr="00CC66C7">
        <w:rPr>
          <w:lang w:val="en-US"/>
        </w:rPr>
        <w:t xml:space="preserve"> 27 (3): 336–53. doi:10.1080/14631377.2015.1055967.</w:t>
      </w:r>
    </w:p>
    <w:p w14:paraId="3C263780" w14:textId="77777777" w:rsidR="003B0C50" w:rsidRPr="00CC66C7" w:rsidRDefault="003B0C50" w:rsidP="00CC66C7">
      <w:pPr>
        <w:pStyle w:val="af2"/>
        <w:rPr>
          <w:lang w:val="en-US"/>
        </w:rPr>
      </w:pPr>
      <w:r w:rsidRPr="00CC66C7">
        <w:rPr>
          <w:lang w:val="en-US"/>
        </w:rPr>
        <w:t xml:space="preserve">Spagnolo, Giancarlo. 2012. “Reputation, Competition, and Entry in Procurement.” </w:t>
      </w:r>
      <w:r w:rsidRPr="00CC66C7">
        <w:rPr>
          <w:i/>
          <w:iCs/>
          <w:lang w:val="en-US"/>
        </w:rPr>
        <w:t>International Journal of Industrial Organization</w:t>
      </w:r>
      <w:r w:rsidRPr="00CC66C7">
        <w:rPr>
          <w:lang w:val="en-US"/>
        </w:rPr>
        <w:t xml:space="preserve"> 30 (3): 291–96. doi:10.1016/j.ijindorg.2012.01.001.</w:t>
      </w:r>
    </w:p>
    <w:p w14:paraId="212C098F" w14:textId="77777777" w:rsidR="003B0C50" w:rsidRPr="00CC66C7" w:rsidRDefault="003B0C50" w:rsidP="00CC66C7">
      <w:pPr>
        <w:pStyle w:val="af2"/>
        <w:rPr>
          <w:lang w:val="en-US"/>
        </w:rPr>
      </w:pPr>
      <w:r w:rsidRPr="00CC66C7">
        <w:rPr>
          <w:lang w:val="en-US"/>
        </w:rPr>
        <w:t xml:space="preserve">Su, Z.-Q., and H.-G. Fung. 2013. “Political Connections and Firm Performance in Chinese Companies.” </w:t>
      </w:r>
      <w:r w:rsidRPr="00CC66C7">
        <w:rPr>
          <w:i/>
          <w:iCs/>
          <w:lang w:val="en-US"/>
        </w:rPr>
        <w:t>Pacific Economic Review</w:t>
      </w:r>
      <w:r w:rsidRPr="00CC66C7">
        <w:rPr>
          <w:lang w:val="en-US"/>
        </w:rPr>
        <w:t xml:space="preserve"> 18 (3): 283–317. doi:10.1111/1468-0106.12025.</w:t>
      </w:r>
    </w:p>
    <w:p w14:paraId="3177878B" w14:textId="77777777" w:rsidR="003B0C50" w:rsidRPr="00591D34" w:rsidRDefault="003B0C50" w:rsidP="00CC66C7">
      <w:pPr>
        <w:pStyle w:val="af2"/>
        <w:rPr>
          <w:lang w:val="en-US"/>
        </w:rPr>
      </w:pPr>
      <w:r w:rsidRPr="00CC66C7">
        <w:rPr>
          <w:lang w:val="en-US"/>
        </w:rPr>
        <w:t xml:space="preserve">Tunca, Tunay I., and Stefanos A. Zenios. 2006. “Supply Auctions and Relational Contracts for Procurement.” </w:t>
      </w:r>
      <w:r w:rsidRPr="00591D34">
        <w:rPr>
          <w:i/>
          <w:iCs/>
          <w:lang w:val="en-US"/>
        </w:rPr>
        <w:t>Manufacturing &amp; Service Operations Management</w:t>
      </w:r>
      <w:r w:rsidRPr="00591D34">
        <w:rPr>
          <w:lang w:val="en-US"/>
        </w:rPr>
        <w:t xml:space="preserve"> 8 (1): 43–67.</w:t>
      </w:r>
    </w:p>
    <w:p w14:paraId="5197BC1B" w14:textId="77777777" w:rsidR="003B0C50" w:rsidRPr="00591D34" w:rsidRDefault="003B0C50" w:rsidP="00CC66C7">
      <w:pPr>
        <w:pStyle w:val="af2"/>
        <w:rPr>
          <w:lang w:val="en-US"/>
        </w:rPr>
      </w:pPr>
      <w:r w:rsidRPr="00CC66C7">
        <w:rPr>
          <w:lang w:val="en-US"/>
        </w:rPr>
        <w:t xml:space="preserve">Williamson, Oliver E. 1993. “Opportunism and Its Critics.” </w:t>
      </w:r>
      <w:r w:rsidRPr="00591D34">
        <w:rPr>
          <w:i/>
          <w:iCs/>
          <w:lang w:val="en-US"/>
        </w:rPr>
        <w:t>Managerial and Decision Economics</w:t>
      </w:r>
      <w:r w:rsidRPr="00591D34">
        <w:rPr>
          <w:lang w:val="en-US"/>
        </w:rPr>
        <w:t xml:space="preserve"> 14 (2): 97–107.</w:t>
      </w:r>
    </w:p>
    <w:p w14:paraId="45184521" w14:textId="77777777" w:rsidR="003B0C50" w:rsidRPr="00CC66C7" w:rsidRDefault="003B0C50" w:rsidP="00CC66C7">
      <w:pPr>
        <w:pStyle w:val="af2"/>
        <w:rPr>
          <w:lang w:val="en-US"/>
        </w:rPr>
      </w:pPr>
      <w:r w:rsidRPr="00CC66C7">
        <w:rPr>
          <w:lang w:val="en-US"/>
        </w:rPr>
        <w:t xml:space="preserve">World Bank. 1997. “Helping Countries Combat Corruption.” </w:t>
      </w:r>
      <w:r w:rsidRPr="00CC66C7">
        <w:rPr>
          <w:i/>
          <w:iCs/>
          <w:lang w:val="en-US"/>
        </w:rPr>
        <w:t>Poverty Reduction and Economic Management</w:t>
      </w:r>
      <w:r w:rsidRPr="00CC66C7">
        <w:rPr>
          <w:lang w:val="en-US"/>
        </w:rPr>
        <w:t>. http://www1.worldbank.org/publicsector/anticorrupt/corruptn/corrptn.pdf.</w:t>
      </w:r>
    </w:p>
    <w:p w14:paraId="4F20DD5A" w14:textId="77777777" w:rsidR="003B0C50" w:rsidRPr="00CC66C7" w:rsidRDefault="003B0C50" w:rsidP="00CC66C7">
      <w:pPr>
        <w:pStyle w:val="af2"/>
        <w:rPr>
          <w:lang w:val="en-US"/>
        </w:rPr>
      </w:pPr>
      <w:r w:rsidRPr="00CC66C7">
        <w:rPr>
          <w:lang w:val="en-US"/>
        </w:rPr>
        <w:t xml:space="preserve">Wu, W., C. Wu, and O.M. Rui. 2012. “Ownership and the Value of Political Connections: Evidence from China.” </w:t>
      </w:r>
      <w:r w:rsidRPr="00CC66C7">
        <w:rPr>
          <w:i/>
          <w:iCs/>
          <w:lang w:val="en-US"/>
        </w:rPr>
        <w:t>European Financial Management</w:t>
      </w:r>
      <w:r w:rsidRPr="00CC66C7">
        <w:rPr>
          <w:lang w:val="en-US"/>
        </w:rPr>
        <w:t xml:space="preserve"> 18 (4): 695–729. doi:10.1111/j.1468-036X.2010.00547.x.</w:t>
      </w:r>
    </w:p>
    <w:p w14:paraId="3AD8A1C8" w14:textId="77777777" w:rsidR="003B0C50" w:rsidRPr="00CC66C7" w:rsidRDefault="003B0C50" w:rsidP="00CC66C7">
      <w:pPr>
        <w:pStyle w:val="af2"/>
        <w:rPr>
          <w:lang w:val="en-US"/>
        </w:rPr>
      </w:pPr>
      <w:r w:rsidRPr="00CC66C7">
        <w:rPr>
          <w:lang w:val="en-US"/>
        </w:rPr>
        <w:t>Yakovlev, Andrei, Alexandra Bashina, and Olga Demidova. 2014. “The Effectiveness of Simple Homogeneous Commodity Procurement Under Rigid Governmental Regulation: The Case of Granulated Sugar Procurement in Russia”. SSRN Scholarly Paper ID 2397082. Rochester, NY: Social Science Research Network. http://papers.ssrn.com/abstract=2397082.</w:t>
      </w:r>
    </w:p>
    <w:p w14:paraId="23C35890" w14:textId="77777777" w:rsidR="003B0C50" w:rsidRPr="00CC66C7" w:rsidRDefault="003B0C50" w:rsidP="00CC66C7">
      <w:pPr>
        <w:pStyle w:val="af2"/>
        <w:rPr>
          <w:lang w:val="en-US"/>
        </w:rPr>
      </w:pPr>
      <w:r w:rsidRPr="00CC66C7">
        <w:rPr>
          <w:lang w:val="en-US"/>
        </w:rPr>
        <w:t xml:space="preserve">Yakovlev, Andrei, and Olga Demidova. 2012. “Access of Firms to Public Procurement in Russia in the 2000s: Before and after Radical Reform of Regulation.” </w:t>
      </w:r>
      <w:r w:rsidRPr="00CC66C7">
        <w:rPr>
          <w:i/>
          <w:iCs/>
          <w:lang w:val="en-US"/>
        </w:rPr>
        <w:t>International Journal of Economic Policy in Emerging Economies</w:t>
      </w:r>
      <w:r w:rsidRPr="00CC66C7">
        <w:rPr>
          <w:lang w:val="en-US"/>
        </w:rPr>
        <w:t xml:space="preserve"> 5 (2): 140–57. doi:10.1504/IJEPEE.2012.048497.</w:t>
      </w:r>
    </w:p>
    <w:p w14:paraId="18295D2A" w14:textId="77777777" w:rsidR="003B0C50" w:rsidRPr="00CC66C7" w:rsidRDefault="003B0C50" w:rsidP="00CC66C7">
      <w:pPr>
        <w:pStyle w:val="af2"/>
        <w:rPr>
          <w:lang w:val="en-US"/>
        </w:rPr>
      </w:pPr>
      <w:r w:rsidRPr="00CC66C7">
        <w:rPr>
          <w:lang w:val="en-US"/>
        </w:rPr>
        <w:t xml:space="preserve">Yakovlev, Andrei, Oleg Vyglovskiy, Olga Demidova, and Aleksandr Bashlyk. 2016. “Incentives for Repeated Contracts in Public Sector: Empirical Study of Gasoline Procurement in Russia.” </w:t>
      </w:r>
      <w:r w:rsidRPr="00CC66C7">
        <w:rPr>
          <w:i/>
          <w:iCs/>
          <w:lang w:val="en-US"/>
        </w:rPr>
        <w:t>International Journal of Procurement Management</w:t>
      </w:r>
      <w:r w:rsidRPr="00CC66C7">
        <w:rPr>
          <w:lang w:val="en-US"/>
        </w:rPr>
        <w:t xml:space="preserve"> 9 (3). doi:10.1504/IJPM.2016.076305.</w:t>
      </w:r>
    </w:p>
    <w:p w14:paraId="05E7C75D" w14:textId="77777777" w:rsidR="003B0C50" w:rsidRPr="00591D34" w:rsidRDefault="003B0C50" w:rsidP="00CC66C7">
      <w:pPr>
        <w:pStyle w:val="af2"/>
        <w:rPr>
          <w:lang w:val="en-US"/>
        </w:rPr>
      </w:pPr>
      <w:r w:rsidRPr="00CC66C7">
        <w:rPr>
          <w:lang w:val="en-US"/>
        </w:rPr>
        <w:t xml:space="preserve">Zaheer, Akbar, Bill McEvily, and Vincenzo Perrone. 1998. “Does Trust Matter? Exploring the Effects of Interorganizational and Interpersonal Trust on Performance.” </w:t>
      </w:r>
      <w:r w:rsidRPr="00591D34">
        <w:rPr>
          <w:i/>
          <w:iCs/>
          <w:lang w:val="en-US"/>
        </w:rPr>
        <w:t>Organization Science</w:t>
      </w:r>
      <w:r w:rsidRPr="00591D34">
        <w:rPr>
          <w:lang w:val="en-US"/>
        </w:rPr>
        <w:t xml:space="preserve"> 9 (2): 141–59.</w:t>
      </w:r>
    </w:p>
    <w:p w14:paraId="32F3344F" w14:textId="77777777" w:rsidR="00DD3856" w:rsidRPr="00FE0B9C" w:rsidRDefault="00DD3856" w:rsidP="00DD3856">
      <w:pPr>
        <w:spacing w:before="0" w:after="200"/>
        <w:jc w:val="left"/>
        <w:rPr>
          <w:sz w:val="24"/>
          <w:szCs w:val="24"/>
          <w:lang w:val="en-US"/>
        </w:rPr>
      </w:pPr>
      <w:r>
        <w:rPr>
          <w:sz w:val="24"/>
          <w:szCs w:val="24"/>
        </w:rPr>
        <w:fldChar w:fldCharType="end"/>
      </w:r>
      <w:r w:rsidRPr="00FE0B9C">
        <w:rPr>
          <w:sz w:val="24"/>
          <w:szCs w:val="24"/>
          <w:lang w:val="en-US"/>
        </w:rPr>
        <w:br w:type="page"/>
      </w:r>
    </w:p>
    <w:p w14:paraId="372A97E9" w14:textId="77777777" w:rsidR="00DD3856" w:rsidRPr="00B527A8" w:rsidRDefault="00DD3856" w:rsidP="00DD3856">
      <w:pPr>
        <w:spacing w:before="0" w:after="0" w:line="360" w:lineRule="auto"/>
        <w:jc w:val="left"/>
        <w:rPr>
          <w:rFonts w:cs="Times New Roman"/>
          <w:sz w:val="24"/>
          <w:szCs w:val="24"/>
          <w:lang w:val="en-US"/>
        </w:rPr>
      </w:pPr>
      <w:r w:rsidRPr="00FC528C">
        <w:rPr>
          <w:rFonts w:cs="Times New Roman"/>
          <w:b/>
          <w:sz w:val="26"/>
          <w:szCs w:val="26"/>
          <w:lang w:val="en-US"/>
        </w:rPr>
        <w:lastRenderedPageBreak/>
        <w:t xml:space="preserve">Annex </w:t>
      </w:r>
    </w:p>
    <w:p w14:paraId="78129DFB" w14:textId="77777777" w:rsidR="00DD3856" w:rsidRPr="00FE0B9C" w:rsidRDefault="00DD3856" w:rsidP="00DD3856">
      <w:pPr>
        <w:spacing w:before="0" w:after="0" w:line="360" w:lineRule="auto"/>
        <w:jc w:val="center"/>
        <w:rPr>
          <w:rFonts w:cs="Times New Roman"/>
          <w:sz w:val="24"/>
          <w:szCs w:val="24"/>
          <w:lang w:val="en-US"/>
        </w:rPr>
      </w:pPr>
      <w:r>
        <w:rPr>
          <w:rFonts w:cs="Times New Roman"/>
          <w:sz w:val="24"/>
          <w:szCs w:val="24"/>
          <w:lang w:val="en-US"/>
        </w:rPr>
        <w:t>Annex</w:t>
      </w:r>
      <w:r w:rsidRPr="00AB4ADA">
        <w:rPr>
          <w:rFonts w:cs="Times New Roman"/>
          <w:sz w:val="24"/>
          <w:szCs w:val="24"/>
          <w:lang w:val="en-US"/>
        </w:rPr>
        <w:t xml:space="preserve"> 1. </w:t>
      </w:r>
      <w:r>
        <w:rPr>
          <w:rFonts w:cs="Times New Roman"/>
          <w:sz w:val="24"/>
          <w:szCs w:val="24"/>
          <w:lang w:val="en-US"/>
        </w:rPr>
        <w:t>Contract</w:t>
      </w:r>
      <w:r w:rsidRPr="00E17544">
        <w:rPr>
          <w:rFonts w:cs="Times New Roman"/>
          <w:sz w:val="24"/>
          <w:szCs w:val="24"/>
          <w:lang w:val="en-US"/>
        </w:rPr>
        <w:t xml:space="preserve"> </w:t>
      </w:r>
      <w:r>
        <w:rPr>
          <w:rFonts w:cs="Times New Roman"/>
          <w:sz w:val="24"/>
          <w:szCs w:val="24"/>
          <w:lang w:val="en-US"/>
        </w:rPr>
        <w:t>characteristics</w:t>
      </w:r>
      <w:r w:rsidRPr="00E17544">
        <w:rPr>
          <w:rFonts w:cs="Times New Roman"/>
          <w:sz w:val="24"/>
          <w:szCs w:val="24"/>
          <w:lang w:val="en-US"/>
        </w:rPr>
        <w:t xml:space="preserve"> </w:t>
      </w:r>
      <w:r>
        <w:rPr>
          <w:rFonts w:cs="Times New Roman"/>
          <w:sz w:val="24"/>
          <w:szCs w:val="24"/>
          <w:lang w:val="en-US"/>
        </w:rPr>
        <w:t>by</w:t>
      </w:r>
      <w:r w:rsidRPr="00E17544">
        <w:rPr>
          <w:rFonts w:cs="Times New Roman"/>
          <w:sz w:val="24"/>
          <w:szCs w:val="24"/>
          <w:lang w:val="en-US"/>
        </w:rPr>
        <w:t xml:space="preserve"> </w:t>
      </w:r>
      <w:r>
        <w:rPr>
          <w:rFonts w:cs="Times New Roman"/>
          <w:sz w:val="24"/>
          <w:szCs w:val="24"/>
          <w:lang w:val="en-US"/>
        </w:rPr>
        <w:t>sector of customers’ activity and firm size of suppliers</w:t>
      </w:r>
    </w:p>
    <w:tbl>
      <w:tblPr>
        <w:tblStyle w:val="33"/>
        <w:tblW w:w="9570" w:type="dxa"/>
        <w:jc w:val="center"/>
        <w:tblLayout w:type="fixed"/>
        <w:tblLook w:val="04A0" w:firstRow="1" w:lastRow="0" w:firstColumn="1" w:lastColumn="0" w:noHBand="0" w:noVBand="1"/>
      </w:tblPr>
      <w:tblGrid>
        <w:gridCol w:w="2254"/>
        <w:gridCol w:w="992"/>
        <w:gridCol w:w="992"/>
        <w:gridCol w:w="865"/>
        <w:gridCol w:w="851"/>
        <w:gridCol w:w="851"/>
        <w:gridCol w:w="992"/>
        <w:gridCol w:w="992"/>
        <w:gridCol w:w="781"/>
      </w:tblGrid>
      <w:tr w:rsidR="00F729CC" w:rsidRPr="002216C6" w14:paraId="344A1B14" w14:textId="77777777" w:rsidTr="009171B7">
        <w:trPr>
          <w:jc w:val="center"/>
        </w:trPr>
        <w:tc>
          <w:tcPr>
            <w:tcW w:w="2254" w:type="dxa"/>
            <w:vMerge w:val="restart"/>
            <w:tcBorders>
              <w:top w:val="single" w:sz="4" w:space="0" w:color="auto"/>
              <w:left w:val="single" w:sz="4" w:space="0" w:color="auto"/>
              <w:bottom w:val="single" w:sz="4" w:space="0" w:color="auto"/>
              <w:right w:val="single" w:sz="4" w:space="0" w:color="auto"/>
            </w:tcBorders>
          </w:tcPr>
          <w:p w14:paraId="3FB3E8D5" w14:textId="77777777" w:rsidR="00F729CC" w:rsidRPr="00BA3578" w:rsidRDefault="00F729CC" w:rsidP="00214F51">
            <w:pPr>
              <w:spacing w:before="0" w:after="0"/>
              <w:ind w:left="-567"/>
              <w:jc w:val="left"/>
              <w:rPr>
                <w:sz w:val="20"/>
                <w:szCs w:val="20"/>
                <w:lang w:val="en-GB"/>
              </w:rPr>
            </w:pPr>
          </w:p>
          <w:p w14:paraId="73F7FA8F" w14:textId="77777777" w:rsidR="00F729CC" w:rsidRPr="00D05B32" w:rsidRDefault="00F729CC" w:rsidP="00214F51">
            <w:pPr>
              <w:jc w:val="center"/>
              <w:rPr>
                <w:sz w:val="20"/>
                <w:szCs w:val="20"/>
              </w:rPr>
            </w:pPr>
            <w:r>
              <w:rPr>
                <w:sz w:val="20"/>
                <w:szCs w:val="20"/>
                <w:lang w:val="en-GB"/>
              </w:rPr>
              <w:t>Type of supplier</w:t>
            </w:r>
          </w:p>
        </w:tc>
        <w:tc>
          <w:tcPr>
            <w:tcW w:w="3700" w:type="dxa"/>
            <w:gridSpan w:val="4"/>
            <w:tcBorders>
              <w:top w:val="single" w:sz="4" w:space="0" w:color="auto"/>
              <w:left w:val="single" w:sz="4" w:space="0" w:color="auto"/>
              <w:bottom w:val="single" w:sz="4" w:space="0" w:color="auto"/>
              <w:right w:val="single" w:sz="4" w:space="0" w:color="auto"/>
            </w:tcBorders>
            <w:hideMark/>
          </w:tcPr>
          <w:p w14:paraId="0B542F39" w14:textId="46758DB1" w:rsidR="00F729CC" w:rsidRPr="002216C6" w:rsidRDefault="00970B19" w:rsidP="00214F51">
            <w:pPr>
              <w:spacing w:before="0" w:after="0"/>
              <w:jc w:val="center"/>
              <w:rPr>
                <w:sz w:val="20"/>
                <w:szCs w:val="20"/>
              </w:rPr>
            </w:pPr>
            <w:r>
              <w:rPr>
                <w:sz w:val="20"/>
                <w:szCs w:val="20"/>
                <w:lang w:val="en-GB"/>
              </w:rPr>
              <w:t>One-time</w:t>
            </w:r>
            <w:r w:rsidR="00F729CC">
              <w:rPr>
                <w:sz w:val="20"/>
                <w:szCs w:val="20"/>
                <w:lang w:val="en-GB"/>
              </w:rPr>
              <w:t xml:space="preserve"> contracts</w:t>
            </w:r>
          </w:p>
        </w:tc>
        <w:tc>
          <w:tcPr>
            <w:tcW w:w="3616" w:type="dxa"/>
            <w:gridSpan w:val="4"/>
            <w:tcBorders>
              <w:top w:val="single" w:sz="4" w:space="0" w:color="auto"/>
              <w:left w:val="single" w:sz="4" w:space="0" w:color="auto"/>
              <w:bottom w:val="single" w:sz="4" w:space="0" w:color="auto"/>
              <w:right w:val="single" w:sz="4" w:space="0" w:color="auto"/>
            </w:tcBorders>
            <w:hideMark/>
          </w:tcPr>
          <w:p w14:paraId="37A44725" w14:textId="77777777" w:rsidR="00F729CC" w:rsidRPr="002216C6" w:rsidRDefault="00F729CC" w:rsidP="00214F51">
            <w:pPr>
              <w:spacing w:before="0" w:after="0"/>
              <w:jc w:val="center"/>
              <w:rPr>
                <w:sz w:val="20"/>
                <w:szCs w:val="20"/>
              </w:rPr>
            </w:pPr>
            <w:r>
              <w:rPr>
                <w:sz w:val="20"/>
                <w:szCs w:val="20"/>
                <w:lang w:val="en-GB"/>
              </w:rPr>
              <w:t>Repeated contracts</w:t>
            </w:r>
          </w:p>
        </w:tc>
      </w:tr>
      <w:tr w:rsidR="00F729CC" w:rsidRPr="002216C6" w14:paraId="76287584" w14:textId="77777777" w:rsidTr="009171B7">
        <w:trPr>
          <w:jc w:val="center"/>
        </w:trPr>
        <w:tc>
          <w:tcPr>
            <w:tcW w:w="2254" w:type="dxa"/>
            <w:vMerge/>
            <w:tcBorders>
              <w:top w:val="single" w:sz="4" w:space="0" w:color="auto"/>
              <w:left w:val="single" w:sz="4" w:space="0" w:color="auto"/>
              <w:bottom w:val="single" w:sz="4" w:space="0" w:color="auto"/>
              <w:right w:val="single" w:sz="4" w:space="0" w:color="auto"/>
            </w:tcBorders>
            <w:vAlign w:val="center"/>
            <w:hideMark/>
          </w:tcPr>
          <w:p w14:paraId="19FD906E" w14:textId="77777777" w:rsidR="00F729CC" w:rsidRPr="002216C6" w:rsidRDefault="00F729CC" w:rsidP="00214F51">
            <w:pPr>
              <w:spacing w:before="0" w:after="0"/>
              <w:jc w:val="left"/>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14:paraId="2F9A8E59" w14:textId="77777777" w:rsidR="00F729CC" w:rsidRPr="002216C6" w:rsidRDefault="00F729CC" w:rsidP="00214F51">
            <w:pPr>
              <w:spacing w:before="0" w:after="0"/>
              <w:jc w:val="center"/>
              <w:rPr>
                <w:sz w:val="20"/>
                <w:szCs w:val="20"/>
              </w:rPr>
            </w:pPr>
            <w:r>
              <w:rPr>
                <w:sz w:val="19"/>
                <w:szCs w:val="19"/>
                <w:lang w:val="en-GB"/>
              </w:rPr>
              <w:t>Number of contracts</w:t>
            </w:r>
          </w:p>
        </w:tc>
        <w:tc>
          <w:tcPr>
            <w:tcW w:w="992" w:type="dxa"/>
            <w:tcBorders>
              <w:top w:val="single" w:sz="4" w:space="0" w:color="auto"/>
              <w:left w:val="single" w:sz="4" w:space="0" w:color="auto"/>
              <w:bottom w:val="single" w:sz="4" w:space="0" w:color="auto"/>
              <w:right w:val="single" w:sz="4" w:space="0" w:color="auto"/>
            </w:tcBorders>
            <w:hideMark/>
          </w:tcPr>
          <w:p w14:paraId="5753C39F" w14:textId="77777777" w:rsidR="00F729CC" w:rsidRPr="00BA3578" w:rsidRDefault="00F729CC" w:rsidP="00214F51">
            <w:pPr>
              <w:spacing w:before="0" w:after="0"/>
              <w:jc w:val="center"/>
              <w:rPr>
                <w:sz w:val="20"/>
                <w:szCs w:val="20"/>
                <w:lang w:val="en-US"/>
              </w:rPr>
            </w:pPr>
            <w:r>
              <w:rPr>
                <w:sz w:val="19"/>
                <w:szCs w:val="19"/>
                <w:lang w:val="en-GB"/>
              </w:rPr>
              <w:t xml:space="preserve">Total contract value (RUR </w:t>
            </w:r>
            <w:proofErr w:type="spellStart"/>
            <w:r>
              <w:rPr>
                <w:sz w:val="19"/>
                <w:szCs w:val="19"/>
                <w:lang w:val="en-GB"/>
              </w:rPr>
              <w:t>mln</w:t>
            </w:r>
            <w:proofErr w:type="spellEnd"/>
            <w:r>
              <w:rPr>
                <w:sz w:val="19"/>
                <w:szCs w:val="19"/>
                <w:lang w:val="en-GB"/>
              </w:rPr>
              <w:t>)</w:t>
            </w:r>
          </w:p>
        </w:tc>
        <w:tc>
          <w:tcPr>
            <w:tcW w:w="865" w:type="dxa"/>
            <w:tcBorders>
              <w:top w:val="single" w:sz="4" w:space="0" w:color="auto"/>
              <w:left w:val="single" w:sz="4" w:space="0" w:color="auto"/>
              <w:bottom w:val="single" w:sz="4" w:space="0" w:color="auto"/>
              <w:right w:val="single" w:sz="4" w:space="0" w:color="auto"/>
            </w:tcBorders>
            <w:hideMark/>
          </w:tcPr>
          <w:p w14:paraId="43849C0E" w14:textId="77777777" w:rsidR="00F729CC" w:rsidRPr="00BA3578" w:rsidRDefault="00F729CC" w:rsidP="00214F51">
            <w:pPr>
              <w:spacing w:before="0" w:after="0"/>
              <w:jc w:val="center"/>
              <w:rPr>
                <w:sz w:val="20"/>
                <w:szCs w:val="20"/>
                <w:lang w:val="en-US"/>
              </w:rPr>
            </w:pPr>
            <w:r>
              <w:rPr>
                <w:sz w:val="19"/>
                <w:szCs w:val="19"/>
                <w:lang w:val="en-GB"/>
              </w:rPr>
              <w:t>Average contract value (RUR thou)</w:t>
            </w:r>
          </w:p>
        </w:tc>
        <w:tc>
          <w:tcPr>
            <w:tcW w:w="851" w:type="dxa"/>
            <w:tcBorders>
              <w:top w:val="single" w:sz="4" w:space="0" w:color="auto"/>
              <w:left w:val="single" w:sz="4" w:space="0" w:color="auto"/>
              <w:bottom w:val="single" w:sz="4" w:space="0" w:color="auto"/>
              <w:right w:val="single" w:sz="4" w:space="0" w:color="auto"/>
            </w:tcBorders>
            <w:hideMark/>
          </w:tcPr>
          <w:p w14:paraId="51639123" w14:textId="77777777" w:rsidR="00F729CC" w:rsidRPr="002216C6" w:rsidRDefault="00F729CC" w:rsidP="00214F51">
            <w:pPr>
              <w:spacing w:before="0" w:after="0"/>
              <w:jc w:val="center"/>
              <w:rPr>
                <w:sz w:val="20"/>
                <w:szCs w:val="20"/>
              </w:rPr>
            </w:pPr>
            <w:r>
              <w:rPr>
                <w:sz w:val="19"/>
                <w:szCs w:val="19"/>
                <w:lang w:val="en-GB"/>
              </w:rPr>
              <w:t>Average price</w:t>
            </w:r>
            <w:r>
              <w:rPr>
                <w:sz w:val="19"/>
                <w:szCs w:val="19"/>
              </w:rPr>
              <w:t xml:space="preserve"> (</w:t>
            </w:r>
            <w:r>
              <w:rPr>
                <w:sz w:val="19"/>
                <w:szCs w:val="19"/>
                <w:lang w:val="en-GB"/>
              </w:rPr>
              <w:t>RUR/kg</w:t>
            </w:r>
            <w:r>
              <w:rPr>
                <w:sz w:val="19"/>
                <w:szCs w:val="19"/>
              </w:rPr>
              <w:t>)</w:t>
            </w:r>
          </w:p>
        </w:tc>
        <w:tc>
          <w:tcPr>
            <w:tcW w:w="851" w:type="dxa"/>
            <w:tcBorders>
              <w:top w:val="single" w:sz="4" w:space="0" w:color="auto"/>
              <w:left w:val="single" w:sz="4" w:space="0" w:color="auto"/>
              <w:bottom w:val="single" w:sz="4" w:space="0" w:color="auto"/>
              <w:right w:val="single" w:sz="4" w:space="0" w:color="auto"/>
            </w:tcBorders>
            <w:hideMark/>
          </w:tcPr>
          <w:p w14:paraId="73C3D390" w14:textId="77777777" w:rsidR="00F729CC" w:rsidRPr="002216C6" w:rsidRDefault="00F729CC" w:rsidP="00214F51">
            <w:pPr>
              <w:spacing w:before="0" w:after="0"/>
              <w:jc w:val="center"/>
              <w:rPr>
                <w:sz w:val="20"/>
                <w:szCs w:val="20"/>
              </w:rPr>
            </w:pPr>
            <w:r>
              <w:rPr>
                <w:sz w:val="19"/>
                <w:szCs w:val="19"/>
                <w:lang w:val="en-GB"/>
              </w:rPr>
              <w:t>Number of contracts</w:t>
            </w:r>
          </w:p>
        </w:tc>
        <w:tc>
          <w:tcPr>
            <w:tcW w:w="992" w:type="dxa"/>
            <w:tcBorders>
              <w:top w:val="single" w:sz="4" w:space="0" w:color="auto"/>
              <w:left w:val="single" w:sz="4" w:space="0" w:color="auto"/>
              <w:bottom w:val="single" w:sz="4" w:space="0" w:color="auto"/>
              <w:right w:val="single" w:sz="4" w:space="0" w:color="auto"/>
            </w:tcBorders>
            <w:hideMark/>
          </w:tcPr>
          <w:p w14:paraId="3A983213" w14:textId="77777777" w:rsidR="00F729CC" w:rsidRPr="00BA3578" w:rsidRDefault="00F729CC" w:rsidP="00214F51">
            <w:pPr>
              <w:spacing w:before="0" w:after="0"/>
              <w:jc w:val="center"/>
              <w:rPr>
                <w:sz w:val="20"/>
                <w:szCs w:val="20"/>
                <w:lang w:val="en-US"/>
              </w:rPr>
            </w:pPr>
            <w:r>
              <w:rPr>
                <w:sz w:val="19"/>
                <w:szCs w:val="19"/>
                <w:lang w:val="en-GB"/>
              </w:rPr>
              <w:t xml:space="preserve">Total contract value (RUR </w:t>
            </w:r>
            <w:proofErr w:type="spellStart"/>
            <w:r>
              <w:rPr>
                <w:sz w:val="19"/>
                <w:szCs w:val="19"/>
                <w:lang w:val="en-GB"/>
              </w:rPr>
              <w:t>mln</w:t>
            </w:r>
            <w:proofErr w:type="spellEnd"/>
            <w:r>
              <w:rPr>
                <w:sz w:val="19"/>
                <w:szCs w:val="19"/>
                <w:lang w:val="en-GB"/>
              </w:rPr>
              <w:t>)</w:t>
            </w:r>
          </w:p>
        </w:tc>
        <w:tc>
          <w:tcPr>
            <w:tcW w:w="992" w:type="dxa"/>
            <w:tcBorders>
              <w:top w:val="single" w:sz="4" w:space="0" w:color="auto"/>
              <w:left w:val="single" w:sz="4" w:space="0" w:color="auto"/>
              <w:bottom w:val="single" w:sz="4" w:space="0" w:color="auto"/>
              <w:right w:val="single" w:sz="4" w:space="0" w:color="auto"/>
            </w:tcBorders>
            <w:hideMark/>
          </w:tcPr>
          <w:p w14:paraId="7BC5D8FE" w14:textId="77777777" w:rsidR="00F729CC" w:rsidRPr="00BA3578" w:rsidRDefault="00F729CC" w:rsidP="00214F51">
            <w:pPr>
              <w:spacing w:before="0" w:after="0"/>
              <w:jc w:val="center"/>
              <w:rPr>
                <w:sz w:val="20"/>
                <w:szCs w:val="20"/>
                <w:lang w:val="en-US"/>
              </w:rPr>
            </w:pPr>
            <w:r>
              <w:rPr>
                <w:sz w:val="19"/>
                <w:szCs w:val="19"/>
                <w:lang w:val="en-GB"/>
              </w:rPr>
              <w:t>Average contract value (RUR thou)</w:t>
            </w:r>
          </w:p>
        </w:tc>
        <w:tc>
          <w:tcPr>
            <w:tcW w:w="781" w:type="dxa"/>
            <w:tcBorders>
              <w:top w:val="single" w:sz="4" w:space="0" w:color="auto"/>
              <w:left w:val="single" w:sz="4" w:space="0" w:color="auto"/>
              <w:bottom w:val="single" w:sz="4" w:space="0" w:color="auto"/>
              <w:right w:val="single" w:sz="4" w:space="0" w:color="auto"/>
            </w:tcBorders>
            <w:hideMark/>
          </w:tcPr>
          <w:p w14:paraId="70227D29" w14:textId="77777777" w:rsidR="00F729CC" w:rsidRPr="002216C6" w:rsidRDefault="00F729CC" w:rsidP="00214F51">
            <w:pPr>
              <w:spacing w:before="0" w:after="0"/>
              <w:jc w:val="center"/>
              <w:rPr>
                <w:sz w:val="20"/>
                <w:szCs w:val="20"/>
              </w:rPr>
            </w:pPr>
            <w:r>
              <w:rPr>
                <w:sz w:val="19"/>
                <w:szCs w:val="19"/>
                <w:lang w:val="en-GB"/>
              </w:rPr>
              <w:t>Average price</w:t>
            </w:r>
            <w:r>
              <w:rPr>
                <w:sz w:val="19"/>
                <w:szCs w:val="19"/>
              </w:rPr>
              <w:t xml:space="preserve"> (</w:t>
            </w:r>
            <w:r>
              <w:rPr>
                <w:sz w:val="19"/>
                <w:szCs w:val="19"/>
                <w:lang w:val="en-GB"/>
              </w:rPr>
              <w:t>RUR/kg</w:t>
            </w:r>
            <w:r>
              <w:rPr>
                <w:sz w:val="19"/>
                <w:szCs w:val="19"/>
              </w:rPr>
              <w:t>)</w:t>
            </w:r>
          </w:p>
        </w:tc>
      </w:tr>
      <w:tr w:rsidR="00F729CC" w:rsidRPr="002216C6" w14:paraId="4406C750" w14:textId="77777777" w:rsidTr="009171B7">
        <w:trPr>
          <w:jc w:val="center"/>
        </w:trPr>
        <w:tc>
          <w:tcPr>
            <w:tcW w:w="9570" w:type="dxa"/>
            <w:gridSpan w:val="9"/>
            <w:tcBorders>
              <w:top w:val="single" w:sz="4" w:space="0" w:color="auto"/>
              <w:left w:val="single" w:sz="4" w:space="0" w:color="auto"/>
              <w:bottom w:val="single" w:sz="4" w:space="0" w:color="auto"/>
              <w:right w:val="single" w:sz="4" w:space="0" w:color="auto"/>
            </w:tcBorders>
            <w:hideMark/>
          </w:tcPr>
          <w:p w14:paraId="09315140" w14:textId="77777777" w:rsidR="00F729CC" w:rsidRPr="00FE0B9C" w:rsidRDefault="00F729CC" w:rsidP="00214F51">
            <w:pPr>
              <w:spacing w:before="0" w:after="0"/>
              <w:contextualSpacing/>
              <w:jc w:val="left"/>
              <w:rPr>
                <w:b/>
                <w:sz w:val="20"/>
                <w:szCs w:val="20"/>
                <w:lang w:val="en-US"/>
              </w:rPr>
            </w:pPr>
            <w:r>
              <w:rPr>
                <w:b/>
                <w:sz w:val="20"/>
                <w:szCs w:val="20"/>
                <w:lang w:val="en-US"/>
              </w:rPr>
              <w:t>Sector customers’ activity</w:t>
            </w:r>
          </w:p>
        </w:tc>
      </w:tr>
      <w:tr w:rsidR="00F729CC" w:rsidRPr="007C7EFD" w14:paraId="07734E29" w14:textId="77777777" w:rsidTr="009171B7">
        <w:trPr>
          <w:trHeight w:val="1160"/>
          <w:jc w:val="center"/>
        </w:trPr>
        <w:tc>
          <w:tcPr>
            <w:tcW w:w="2254" w:type="dxa"/>
            <w:tcBorders>
              <w:top w:val="single" w:sz="4" w:space="0" w:color="auto"/>
              <w:left w:val="single" w:sz="4" w:space="0" w:color="auto"/>
              <w:bottom w:val="single" w:sz="4" w:space="0" w:color="auto"/>
              <w:right w:val="single" w:sz="4" w:space="0" w:color="auto"/>
            </w:tcBorders>
          </w:tcPr>
          <w:p w14:paraId="53191157" w14:textId="1E481EA5" w:rsidR="00F729CC" w:rsidRPr="002216C6" w:rsidRDefault="00DC6AE7" w:rsidP="00214F51">
            <w:pPr>
              <w:tabs>
                <w:tab w:val="right" w:pos="3186"/>
              </w:tabs>
              <w:spacing w:before="0" w:after="0"/>
              <w:contextualSpacing/>
              <w:jc w:val="left"/>
              <w:rPr>
                <w:sz w:val="20"/>
                <w:szCs w:val="20"/>
              </w:rPr>
            </w:pPr>
            <w:r>
              <w:rPr>
                <w:sz w:val="20"/>
                <w:szCs w:val="20"/>
                <w:lang w:val="en-US"/>
              </w:rPr>
              <w:t>health</w:t>
            </w:r>
            <w:r w:rsidR="00F729CC" w:rsidRPr="002216C6">
              <w:rPr>
                <w:sz w:val="20"/>
                <w:szCs w:val="20"/>
              </w:rPr>
              <w:tab/>
            </w:r>
          </w:p>
          <w:p w14:paraId="03BB292D" w14:textId="77777777" w:rsidR="00F729CC" w:rsidRPr="00FE0B9C" w:rsidRDefault="00F729CC" w:rsidP="00214F51">
            <w:pPr>
              <w:spacing w:before="0" w:after="0"/>
              <w:contextualSpacing/>
              <w:jc w:val="left"/>
              <w:rPr>
                <w:sz w:val="20"/>
                <w:szCs w:val="20"/>
                <w:lang w:val="en-US"/>
              </w:rPr>
            </w:pPr>
            <w:r>
              <w:rPr>
                <w:sz w:val="20"/>
                <w:szCs w:val="20"/>
                <w:lang w:val="en-US"/>
              </w:rPr>
              <w:t>education</w:t>
            </w:r>
          </w:p>
          <w:p w14:paraId="3E274C69" w14:textId="77777777" w:rsidR="00F729CC" w:rsidRPr="00FE0B9C" w:rsidRDefault="00F729CC" w:rsidP="00214F51">
            <w:pPr>
              <w:spacing w:before="0" w:after="0"/>
              <w:contextualSpacing/>
              <w:jc w:val="left"/>
              <w:rPr>
                <w:sz w:val="20"/>
                <w:szCs w:val="20"/>
                <w:lang w:val="en-US"/>
              </w:rPr>
            </w:pPr>
            <w:r>
              <w:rPr>
                <w:sz w:val="20"/>
                <w:szCs w:val="20"/>
                <w:lang w:val="en-US"/>
              </w:rPr>
              <w:t>security</w:t>
            </w:r>
          </w:p>
          <w:p w14:paraId="04AB204E" w14:textId="77777777" w:rsidR="00F729CC" w:rsidRPr="00FE0B9C" w:rsidRDefault="00F729CC" w:rsidP="00214F51">
            <w:pPr>
              <w:spacing w:before="0" w:after="0"/>
              <w:contextualSpacing/>
              <w:jc w:val="left"/>
              <w:rPr>
                <w:sz w:val="20"/>
                <w:szCs w:val="20"/>
                <w:lang w:val="en-US"/>
              </w:rPr>
            </w:pPr>
            <w:r>
              <w:rPr>
                <w:sz w:val="20"/>
                <w:szCs w:val="20"/>
                <w:lang w:val="en-US"/>
              </w:rPr>
              <w:t>other</w:t>
            </w:r>
          </w:p>
        </w:tc>
        <w:tc>
          <w:tcPr>
            <w:tcW w:w="992" w:type="dxa"/>
            <w:tcBorders>
              <w:top w:val="single" w:sz="4" w:space="0" w:color="auto"/>
              <w:left w:val="single" w:sz="4" w:space="0" w:color="auto"/>
              <w:bottom w:val="single" w:sz="4" w:space="0" w:color="auto"/>
              <w:right w:val="single" w:sz="4" w:space="0" w:color="auto"/>
            </w:tcBorders>
          </w:tcPr>
          <w:p w14:paraId="340300BE" w14:textId="77777777" w:rsidR="00F729CC" w:rsidRPr="007C7EFD" w:rsidRDefault="00F729CC" w:rsidP="00214F51">
            <w:pPr>
              <w:spacing w:before="0" w:after="0"/>
              <w:contextualSpacing/>
              <w:jc w:val="center"/>
              <w:rPr>
                <w:sz w:val="20"/>
                <w:szCs w:val="20"/>
                <w:lang w:val="en-US"/>
              </w:rPr>
            </w:pPr>
            <w:r>
              <w:rPr>
                <w:sz w:val="20"/>
                <w:szCs w:val="20"/>
              </w:rPr>
              <w:t>99</w:t>
            </w:r>
            <w:r>
              <w:rPr>
                <w:sz w:val="20"/>
                <w:szCs w:val="20"/>
                <w:lang w:val="en-US"/>
              </w:rPr>
              <w:t>40</w:t>
            </w:r>
          </w:p>
          <w:p w14:paraId="72403989" w14:textId="77777777" w:rsidR="00F729CC" w:rsidRPr="007C7EFD" w:rsidRDefault="00F729CC" w:rsidP="00214F51">
            <w:pPr>
              <w:spacing w:before="0" w:after="0"/>
              <w:contextualSpacing/>
              <w:jc w:val="center"/>
              <w:rPr>
                <w:sz w:val="20"/>
                <w:szCs w:val="20"/>
                <w:lang w:val="en-US"/>
              </w:rPr>
            </w:pPr>
            <w:r>
              <w:rPr>
                <w:sz w:val="20"/>
                <w:szCs w:val="20"/>
              </w:rPr>
              <w:t>99</w:t>
            </w:r>
            <w:r>
              <w:rPr>
                <w:sz w:val="20"/>
                <w:szCs w:val="20"/>
                <w:lang w:val="en-US"/>
              </w:rPr>
              <w:t>16</w:t>
            </w:r>
          </w:p>
          <w:p w14:paraId="24EC25AC" w14:textId="77777777" w:rsidR="00F729CC" w:rsidRPr="007C7EFD" w:rsidRDefault="00F729CC" w:rsidP="00214F51">
            <w:pPr>
              <w:spacing w:before="0" w:after="0"/>
              <w:contextualSpacing/>
              <w:jc w:val="center"/>
              <w:rPr>
                <w:sz w:val="20"/>
                <w:szCs w:val="20"/>
                <w:lang w:val="en-US"/>
              </w:rPr>
            </w:pPr>
            <w:r>
              <w:rPr>
                <w:sz w:val="20"/>
                <w:szCs w:val="20"/>
                <w:lang w:val="en-US"/>
              </w:rPr>
              <w:t>804</w:t>
            </w:r>
          </w:p>
          <w:p w14:paraId="126DF65A" w14:textId="77777777" w:rsidR="00F729CC" w:rsidRPr="007C7EFD" w:rsidRDefault="00F729CC" w:rsidP="00214F51">
            <w:pPr>
              <w:spacing w:before="0" w:after="0"/>
              <w:contextualSpacing/>
              <w:jc w:val="center"/>
              <w:rPr>
                <w:sz w:val="20"/>
                <w:szCs w:val="20"/>
                <w:lang w:val="en-US"/>
              </w:rPr>
            </w:pPr>
            <w:r>
              <w:rPr>
                <w:sz w:val="20"/>
                <w:szCs w:val="20"/>
              </w:rPr>
              <w:t>81</w:t>
            </w:r>
            <w:r>
              <w:rPr>
                <w:sz w:val="20"/>
                <w:szCs w:val="20"/>
                <w:lang w:val="en-US"/>
              </w:rPr>
              <w:t>9</w:t>
            </w:r>
          </w:p>
        </w:tc>
        <w:tc>
          <w:tcPr>
            <w:tcW w:w="992" w:type="dxa"/>
            <w:tcBorders>
              <w:top w:val="single" w:sz="4" w:space="0" w:color="auto"/>
              <w:left w:val="single" w:sz="4" w:space="0" w:color="auto"/>
              <w:bottom w:val="single" w:sz="4" w:space="0" w:color="auto"/>
              <w:right w:val="single" w:sz="4" w:space="0" w:color="auto"/>
            </w:tcBorders>
          </w:tcPr>
          <w:p w14:paraId="1F909D62" w14:textId="77777777" w:rsidR="00F729CC" w:rsidRPr="007C7EFD" w:rsidRDefault="00F729CC" w:rsidP="00214F51">
            <w:pPr>
              <w:spacing w:before="0" w:after="0"/>
              <w:contextualSpacing/>
              <w:jc w:val="center"/>
              <w:rPr>
                <w:sz w:val="20"/>
                <w:szCs w:val="20"/>
                <w:lang w:val="en-US"/>
              </w:rPr>
            </w:pPr>
            <w:r>
              <w:rPr>
                <w:sz w:val="20"/>
                <w:szCs w:val="20"/>
              </w:rPr>
              <w:t>51</w:t>
            </w:r>
            <w:r>
              <w:rPr>
                <w:sz w:val="20"/>
                <w:szCs w:val="20"/>
                <w:lang w:val="en-US"/>
              </w:rPr>
              <w:t>7</w:t>
            </w:r>
            <w:r>
              <w:rPr>
                <w:sz w:val="20"/>
                <w:szCs w:val="20"/>
              </w:rPr>
              <w:t>.</w:t>
            </w:r>
            <w:r>
              <w:rPr>
                <w:sz w:val="20"/>
                <w:szCs w:val="20"/>
                <w:lang w:val="en-US"/>
              </w:rPr>
              <w:t>2</w:t>
            </w:r>
          </w:p>
          <w:p w14:paraId="09F28568" w14:textId="77777777" w:rsidR="00F729CC" w:rsidRPr="007C7EFD" w:rsidRDefault="00F729CC" w:rsidP="00214F51">
            <w:pPr>
              <w:spacing w:before="0" w:after="0"/>
              <w:contextualSpacing/>
              <w:jc w:val="center"/>
              <w:rPr>
                <w:sz w:val="20"/>
                <w:szCs w:val="20"/>
                <w:lang w:val="en-US"/>
              </w:rPr>
            </w:pPr>
            <w:r w:rsidRPr="002216C6">
              <w:rPr>
                <w:sz w:val="20"/>
                <w:szCs w:val="20"/>
              </w:rPr>
              <w:t>231</w:t>
            </w:r>
            <w:r>
              <w:rPr>
                <w:sz w:val="20"/>
                <w:szCs w:val="20"/>
              </w:rPr>
              <w:t>.</w:t>
            </w:r>
            <w:r>
              <w:rPr>
                <w:sz w:val="20"/>
                <w:szCs w:val="20"/>
                <w:lang w:val="en-US"/>
              </w:rPr>
              <w:t>7</w:t>
            </w:r>
          </w:p>
          <w:p w14:paraId="37F4A13A" w14:textId="77777777" w:rsidR="00F729CC" w:rsidRPr="002216C6" w:rsidRDefault="00F729CC" w:rsidP="00214F51">
            <w:pPr>
              <w:spacing w:before="0" w:after="0"/>
              <w:contextualSpacing/>
              <w:jc w:val="center"/>
              <w:rPr>
                <w:sz w:val="20"/>
                <w:szCs w:val="20"/>
              </w:rPr>
            </w:pPr>
            <w:r w:rsidRPr="002216C6">
              <w:rPr>
                <w:sz w:val="20"/>
                <w:szCs w:val="20"/>
              </w:rPr>
              <w:t>630</w:t>
            </w:r>
            <w:r>
              <w:rPr>
                <w:sz w:val="20"/>
                <w:szCs w:val="20"/>
              </w:rPr>
              <w:t>.</w:t>
            </w:r>
            <w:r w:rsidRPr="002216C6">
              <w:rPr>
                <w:sz w:val="20"/>
                <w:szCs w:val="20"/>
              </w:rPr>
              <w:t>3</w:t>
            </w:r>
          </w:p>
          <w:p w14:paraId="3ED9FB9F" w14:textId="77777777" w:rsidR="00F729CC" w:rsidRPr="007C7EFD" w:rsidRDefault="00F729CC" w:rsidP="00214F51">
            <w:pPr>
              <w:spacing w:before="0" w:after="0"/>
              <w:contextualSpacing/>
              <w:jc w:val="center"/>
              <w:rPr>
                <w:sz w:val="20"/>
                <w:szCs w:val="20"/>
                <w:lang w:val="en-US"/>
              </w:rPr>
            </w:pPr>
            <w:r w:rsidRPr="002216C6">
              <w:rPr>
                <w:sz w:val="20"/>
                <w:szCs w:val="20"/>
              </w:rPr>
              <w:t>181</w:t>
            </w:r>
            <w:r>
              <w:rPr>
                <w:sz w:val="20"/>
                <w:szCs w:val="20"/>
              </w:rPr>
              <w:t>.</w:t>
            </w:r>
            <w:r>
              <w:rPr>
                <w:sz w:val="20"/>
                <w:szCs w:val="20"/>
                <w:lang w:val="en-US"/>
              </w:rPr>
              <w:t>9</w:t>
            </w:r>
          </w:p>
        </w:tc>
        <w:tc>
          <w:tcPr>
            <w:tcW w:w="865" w:type="dxa"/>
            <w:tcBorders>
              <w:top w:val="single" w:sz="4" w:space="0" w:color="auto"/>
              <w:left w:val="single" w:sz="4" w:space="0" w:color="auto"/>
              <w:bottom w:val="single" w:sz="4" w:space="0" w:color="auto"/>
              <w:right w:val="single" w:sz="4" w:space="0" w:color="auto"/>
            </w:tcBorders>
          </w:tcPr>
          <w:p w14:paraId="4B96DC87" w14:textId="77777777" w:rsidR="00F729CC" w:rsidRPr="002216C6" w:rsidRDefault="00F729CC" w:rsidP="00214F51">
            <w:pPr>
              <w:spacing w:before="0" w:after="0"/>
              <w:contextualSpacing/>
              <w:jc w:val="center"/>
              <w:rPr>
                <w:sz w:val="20"/>
                <w:szCs w:val="20"/>
              </w:rPr>
            </w:pPr>
            <w:r w:rsidRPr="002216C6">
              <w:rPr>
                <w:sz w:val="20"/>
                <w:szCs w:val="20"/>
              </w:rPr>
              <w:t>52</w:t>
            </w:r>
            <w:r>
              <w:rPr>
                <w:sz w:val="20"/>
                <w:szCs w:val="20"/>
              </w:rPr>
              <w:t>.</w:t>
            </w:r>
            <w:r w:rsidRPr="002216C6">
              <w:rPr>
                <w:sz w:val="20"/>
                <w:szCs w:val="20"/>
              </w:rPr>
              <w:t>0</w:t>
            </w:r>
          </w:p>
          <w:p w14:paraId="7596F1BE" w14:textId="77777777" w:rsidR="00F729CC" w:rsidRPr="002216C6" w:rsidRDefault="00F729CC" w:rsidP="00214F51">
            <w:pPr>
              <w:spacing w:before="0" w:after="0"/>
              <w:contextualSpacing/>
              <w:jc w:val="center"/>
              <w:rPr>
                <w:sz w:val="20"/>
                <w:szCs w:val="20"/>
              </w:rPr>
            </w:pPr>
            <w:r w:rsidRPr="002216C6">
              <w:rPr>
                <w:sz w:val="20"/>
                <w:szCs w:val="20"/>
              </w:rPr>
              <w:t>23</w:t>
            </w:r>
            <w:r>
              <w:rPr>
                <w:sz w:val="20"/>
                <w:szCs w:val="20"/>
              </w:rPr>
              <w:t>.</w:t>
            </w:r>
            <w:r w:rsidRPr="002216C6">
              <w:rPr>
                <w:sz w:val="20"/>
                <w:szCs w:val="20"/>
              </w:rPr>
              <w:t>4</w:t>
            </w:r>
          </w:p>
          <w:p w14:paraId="3AC509E6" w14:textId="77777777" w:rsidR="00F729CC" w:rsidRPr="007C7EFD" w:rsidRDefault="00F729CC" w:rsidP="00214F51">
            <w:pPr>
              <w:spacing w:before="0" w:after="0"/>
              <w:contextualSpacing/>
              <w:jc w:val="center"/>
              <w:rPr>
                <w:sz w:val="20"/>
                <w:szCs w:val="20"/>
                <w:lang w:val="en-US"/>
              </w:rPr>
            </w:pPr>
            <w:r>
              <w:rPr>
                <w:sz w:val="20"/>
                <w:szCs w:val="20"/>
              </w:rPr>
              <w:t>78</w:t>
            </w:r>
            <w:r>
              <w:rPr>
                <w:sz w:val="20"/>
                <w:szCs w:val="20"/>
                <w:lang w:val="en-US"/>
              </w:rPr>
              <w:t>3</w:t>
            </w:r>
            <w:r>
              <w:rPr>
                <w:sz w:val="20"/>
                <w:szCs w:val="20"/>
              </w:rPr>
              <w:t>.</w:t>
            </w:r>
            <w:r>
              <w:rPr>
                <w:sz w:val="20"/>
                <w:szCs w:val="20"/>
                <w:lang w:val="en-US"/>
              </w:rPr>
              <w:t>9</w:t>
            </w:r>
          </w:p>
          <w:p w14:paraId="34198A68" w14:textId="77777777" w:rsidR="00F729CC" w:rsidRPr="007C7EFD" w:rsidRDefault="00F729CC" w:rsidP="00214F51">
            <w:pPr>
              <w:spacing w:before="0" w:after="0"/>
              <w:contextualSpacing/>
              <w:jc w:val="center"/>
              <w:rPr>
                <w:sz w:val="20"/>
                <w:szCs w:val="20"/>
                <w:lang w:val="en-US"/>
              </w:rPr>
            </w:pPr>
            <w:r w:rsidRPr="002216C6">
              <w:rPr>
                <w:sz w:val="20"/>
                <w:szCs w:val="20"/>
              </w:rPr>
              <w:t>222</w:t>
            </w:r>
            <w:r>
              <w:rPr>
                <w:sz w:val="20"/>
                <w:szCs w:val="20"/>
              </w:rPr>
              <w:t>.</w:t>
            </w:r>
            <w:r>
              <w:rPr>
                <w:sz w:val="20"/>
                <w:szCs w:val="20"/>
                <w:lang w:val="en-US"/>
              </w:rPr>
              <w:t>1</w:t>
            </w:r>
          </w:p>
        </w:tc>
        <w:tc>
          <w:tcPr>
            <w:tcW w:w="851" w:type="dxa"/>
            <w:tcBorders>
              <w:top w:val="single" w:sz="4" w:space="0" w:color="auto"/>
              <w:left w:val="single" w:sz="4" w:space="0" w:color="auto"/>
              <w:bottom w:val="single" w:sz="4" w:space="0" w:color="auto"/>
              <w:right w:val="single" w:sz="4" w:space="0" w:color="auto"/>
            </w:tcBorders>
          </w:tcPr>
          <w:p w14:paraId="52DF870E" w14:textId="00EA1C97" w:rsidR="00F729CC" w:rsidRPr="000C5C4C" w:rsidRDefault="00F729CC" w:rsidP="009171B7">
            <w:pPr>
              <w:spacing w:before="0" w:after="0"/>
              <w:contextualSpacing/>
              <w:jc w:val="center"/>
              <w:rPr>
                <w:color w:val="FF0000"/>
                <w:sz w:val="20"/>
                <w:szCs w:val="20"/>
                <w:lang w:val="en-US"/>
              </w:rPr>
            </w:pPr>
            <w:r w:rsidRPr="002216C6">
              <w:rPr>
                <w:sz w:val="20"/>
                <w:szCs w:val="20"/>
              </w:rPr>
              <w:t>32</w:t>
            </w:r>
            <w:r>
              <w:rPr>
                <w:sz w:val="20"/>
                <w:szCs w:val="20"/>
              </w:rPr>
              <w:t>.1</w:t>
            </w:r>
            <w:r>
              <w:rPr>
                <w:sz w:val="20"/>
                <w:szCs w:val="20"/>
                <w:lang w:val="en-US"/>
              </w:rPr>
              <w:t>4</w:t>
            </w:r>
          </w:p>
          <w:p w14:paraId="644D04AB" w14:textId="30576F2D" w:rsidR="00F729CC" w:rsidRPr="000C5C4C" w:rsidRDefault="00F729CC">
            <w:pPr>
              <w:spacing w:before="0" w:after="0"/>
              <w:contextualSpacing/>
              <w:jc w:val="center"/>
              <w:rPr>
                <w:color w:val="FF0000"/>
                <w:sz w:val="20"/>
                <w:szCs w:val="20"/>
                <w:lang w:val="en-US"/>
              </w:rPr>
            </w:pPr>
            <w:r w:rsidRPr="002216C6">
              <w:rPr>
                <w:sz w:val="20"/>
                <w:szCs w:val="20"/>
              </w:rPr>
              <w:t>33</w:t>
            </w:r>
            <w:r>
              <w:rPr>
                <w:sz w:val="20"/>
                <w:szCs w:val="20"/>
              </w:rPr>
              <w:t>.2</w:t>
            </w:r>
            <w:r>
              <w:rPr>
                <w:sz w:val="20"/>
                <w:szCs w:val="20"/>
                <w:lang w:val="en-US"/>
              </w:rPr>
              <w:t>5</w:t>
            </w:r>
          </w:p>
          <w:p w14:paraId="79B8F321" w14:textId="2550CC2B" w:rsidR="00F729CC" w:rsidRPr="000C5C4C" w:rsidRDefault="00F729CC">
            <w:pPr>
              <w:spacing w:before="0" w:after="0"/>
              <w:contextualSpacing/>
              <w:jc w:val="center"/>
              <w:rPr>
                <w:color w:val="FF0000"/>
                <w:sz w:val="20"/>
                <w:szCs w:val="20"/>
                <w:lang w:val="en-US"/>
              </w:rPr>
            </w:pPr>
            <w:r w:rsidRPr="002216C6">
              <w:rPr>
                <w:sz w:val="20"/>
                <w:szCs w:val="20"/>
              </w:rPr>
              <w:t>34</w:t>
            </w:r>
            <w:r>
              <w:rPr>
                <w:sz w:val="20"/>
                <w:szCs w:val="20"/>
              </w:rPr>
              <w:t>.</w:t>
            </w:r>
            <w:r>
              <w:rPr>
                <w:sz w:val="20"/>
                <w:szCs w:val="20"/>
                <w:lang w:val="en-US"/>
              </w:rPr>
              <w:t>18</w:t>
            </w:r>
          </w:p>
          <w:p w14:paraId="47541F1E" w14:textId="27B56327" w:rsidR="00F729CC" w:rsidRPr="000C5C4C" w:rsidRDefault="00F729CC">
            <w:pPr>
              <w:spacing w:before="0" w:after="0"/>
              <w:contextualSpacing/>
              <w:jc w:val="center"/>
              <w:rPr>
                <w:color w:val="FF0000"/>
                <w:sz w:val="20"/>
                <w:szCs w:val="20"/>
                <w:lang w:val="en-US"/>
              </w:rPr>
            </w:pPr>
            <w:r w:rsidRPr="002216C6">
              <w:rPr>
                <w:sz w:val="20"/>
                <w:szCs w:val="20"/>
              </w:rPr>
              <w:t>35</w:t>
            </w:r>
            <w:r>
              <w:rPr>
                <w:sz w:val="20"/>
                <w:szCs w:val="20"/>
              </w:rPr>
              <w:t>.0</w:t>
            </w:r>
            <w:r>
              <w:rPr>
                <w:sz w:val="20"/>
                <w:szCs w:val="20"/>
                <w:lang w:val="en-US"/>
              </w:rPr>
              <w:t>2</w:t>
            </w:r>
          </w:p>
        </w:tc>
        <w:tc>
          <w:tcPr>
            <w:tcW w:w="851" w:type="dxa"/>
            <w:tcBorders>
              <w:top w:val="single" w:sz="4" w:space="0" w:color="auto"/>
              <w:left w:val="single" w:sz="4" w:space="0" w:color="auto"/>
              <w:bottom w:val="single" w:sz="4" w:space="0" w:color="auto"/>
              <w:right w:val="single" w:sz="4" w:space="0" w:color="auto"/>
            </w:tcBorders>
          </w:tcPr>
          <w:p w14:paraId="013A8B8F" w14:textId="77777777" w:rsidR="00F729CC" w:rsidRPr="007C7EFD" w:rsidRDefault="00F729CC" w:rsidP="00214F51">
            <w:pPr>
              <w:spacing w:before="0" w:after="0"/>
              <w:contextualSpacing/>
              <w:jc w:val="center"/>
              <w:rPr>
                <w:sz w:val="20"/>
                <w:szCs w:val="20"/>
                <w:lang w:val="en-US"/>
              </w:rPr>
            </w:pPr>
            <w:r>
              <w:rPr>
                <w:sz w:val="20"/>
                <w:szCs w:val="20"/>
              </w:rPr>
              <w:t>58</w:t>
            </w:r>
            <w:r>
              <w:rPr>
                <w:sz w:val="20"/>
                <w:szCs w:val="20"/>
                <w:lang w:val="en-US"/>
              </w:rPr>
              <w:t>86</w:t>
            </w:r>
          </w:p>
          <w:p w14:paraId="3E088F44" w14:textId="77777777" w:rsidR="00F729CC" w:rsidRPr="007C7EFD" w:rsidRDefault="00F729CC" w:rsidP="00214F51">
            <w:pPr>
              <w:spacing w:before="0" w:after="0"/>
              <w:contextualSpacing/>
              <w:jc w:val="center"/>
              <w:rPr>
                <w:sz w:val="20"/>
                <w:szCs w:val="20"/>
                <w:lang w:val="en-US"/>
              </w:rPr>
            </w:pPr>
            <w:r>
              <w:rPr>
                <w:sz w:val="20"/>
                <w:szCs w:val="20"/>
              </w:rPr>
              <w:t>77</w:t>
            </w:r>
            <w:r>
              <w:rPr>
                <w:sz w:val="20"/>
                <w:szCs w:val="20"/>
                <w:lang w:val="en-US"/>
              </w:rPr>
              <w:t>32</w:t>
            </w:r>
          </w:p>
          <w:p w14:paraId="696D04E2" w14:textId="77777777" w:rsidR="00F729CC" w:rsidRPr="002216C6" w:rsidRDefault="00F729CC" w:rsidP="00214F51">
            <w:pPr>
              <w:spacing w:before="0" w:after="0"/>
              <w:contextualSpacing/>
              <w:jc w:val="center"/>
              <w:rPr>
                <w:sz w:val="20"/>
                <w:szCs w:val="20"/>
              </w:rPr>
            </w:pPr>
            <w:r w:rsidRPr="002216C6">
              <w:rPr>
                <w:sz w:val="20"/>
                <w:szCs w:val="20"/>
              </w:rPr>
              <w:t>444</w:t>
            </w:r>
          </w:p>
          <w:p w14:paraId="16614DF6" w14:textId="77777777" w:rsidR="00F729CC" w:rsidRPr="007C7EFD" w:rsidRDefault="00F729CC" w:rsidP="00214F51">
            <w:pPr>
              <w:spacing w:before="0" w:after="0"/>
              <w:contextualSpacing/>
              <w:jc w:val="center"/>
              <w:rPr>
                <w:sz w:val="20"/>
                <w:szCs w:val="20"/>
                <w:lang w:val="en-US"/>
              </w:rPr>
            </w:pPr>
            <w:r>
              <w:rPr>
                <w:sz w:val="20"/>
                <w:szCs w:val="20"/>
              </w:rPr>
              <w:t>62</w:t>
            </w:r>
            <w:r>
              <w:rPr>
                <w:sz w:val="20"/>
                <w:szCs w:val="20"/>
                <w:lang w:val="en-US"/>
              </w:rPr>
              <w:t>0</w:t>
            </w:r>
          </w:p>
        </w:tc>
        <w:tc>
          <w:tcPr>
            <w:tcW w:w="992" w:type="dxa"/>
            <w:tcBorders>
              <w:top w:val="single" w:sz="4" w:space="0" w:color="auto"/>
              <w:left w:val="single" w:sz="4" w:space="0" w:color="auto"/>
              <w:bottom w:val="single" w:sz="4" w:space="0" w:color="auto"/>
              <w:right w:val="single" w:sz="4" w:space="0" w:color="auto"/>
            </w:tcBorders>
          </w:tcPr>
          <w:p w14:paraId="2DF89383" w14:textId="77777777" w:rsidR="00F729CC" w:rsidRPr="007C7EFD" w:rsidRDefault="00F729CC" w:rsidP="00214F51">
            <w:pPr>
              <w:spacing w:before="0" w:after="0"/>
              <w:contextualSpacing/>
              <w:jc w:val="center"/>
              <w:rPr>
                <w:sz w:val="20"/>
                <w:szCs w:val="20"/>
                <w:lang w:val="en-US"/>
              </w:rPr>
            </w:pPr>
            <w:r>
              <w:rPr>
                <w:sz w:val="20"/>
                <w:szCs w:val="20"/>
              </w:rPr>
              <w:t>26</w:t>
            </w:r>
            <w:r>
              <w:rPr>
                <w:sz w:val="20"/>
                <w:szCs w:val="20"/>
                <w:lang w:val="en-US"/>
              </w:rPr>
              <w:t>7</w:t>
            </w:r>
            <w:r>
              <w:rPr>
                <w:sz w:val="20"/>
                <w:szCs w:val="20"/>
              </w:rPr>
              <w:t>.</w:t>
            </w:r>
            <w:r>
              <w:rPr>
                <w:sz w:val="20"/>
                <w:szCs w:val="20"/>
                <w:lang w:val="en-US"/>
              </w:rPr>
              <w:t>4</w:t>
            </w:r>
          </w:p>
          <w:p w14:paraId="343FC475" w14:textId="77777777" w:rsidR="00F729CC" w:rsidRPr="007C7EFD" w:rsidRDefault="00F729CC" w:rsidP="00214F51">
            <w:pPr>
              <w:spacing w:before="0" w:after="0"/>
              <w:contextualSpacing/>
              <w:jc w:val="center"/>
              <w:rPr>
                <w:sz w:val="20"/>
                <w:szCs w:val="20"/>
                <w:lang w:val="en-US"/>
              </w:rPr>
            </w:pPr>
            <w:r>
              <w:rPr>
                <w:sz w:val="20"/>
                <w:szCs w:val="20"/>
              </w:rPr>
              <w:t>12</w:t>
            </w:r>
            <w:r>
              <w:rPr>
                <w:sz w:val="20"/>
                <w:szCs w:val="20"/>
                <w:lang w:val="en-US"/>
              </w:rPr>
              <w:t>6</w:t>
            </w:r>
            <w:r>
              <w:rPr>
                <w:sz w:val="20"/>
                <w:szCs w:val="20"/>
              </w:rPr>
              <w:t>.</w:t>
            </w:r>
            <w:r>
              <w:rPr>
                <w:sz w:val="20"/>
                <w:szCs w:val="20"/>
                <w:lang w:val="en-US"/>
              </w:rPr>
              <w:t>1</w:t>
            </w:r>
          </w:p>
          <w:p w14:paraId="0D609B5E" w14:textId="77777777" w:rsidR="00F729CC" w:rsidRPr="002216C6" w:rsidRDefault="00F729CC" w:rsidP="00214F51">
            <w:pPr>
              <w:spacing w:before="0" w:after="0"/>
              <w:contextualSpacing/>
              <w:jc w:val="center"/>
              <w:rPr>
                <w:sz w:val="20"/>
                <w:szCs w:val="20"/>
              </w:rPr>
            </w:pPr>
            <w:r w:rsidRPr="002216C6">
              <w:rPr>
                <w:sz w:val="20"/>
                <w:szCs w:val="20"/>
              </w:rPr>
              <w:t>252</w:t>
            </w:r>
            <w:r>
              <w:rPr>
                <w:sz w:val="20"/>
                <w:szCs w:val="20"/>
              </w:rPr>
              <w:t>.</w:t>
            </w:r>
            <w:r w:rsidRPr="002216C6">
              <w:rPr>
                <w:sz w:val="20"/>
                <w:szCs w:val="20"/>
              </w:rPr>
              <w:t>3</w:t>
            </w:r>
          </w:p>
          <w:p w14:paraId="4E3516FA" w14:textId="77777777" w:rsidR="00F729CC" w:rsidRPr="002216C6" w:rsidRDefault="00F729CC" w:rsidP="00214F51">
            <w:pPr>
              <w:spacing w:before="0" w:after="0"/>
              <w:contextualSpacing/>
              <w:jc w:val="center"/>
              <w:rPr>
                <w:sz w:val="20"/>
                <w:szCs w:val="20"/>
              </w:rPr>
            </w:pPr>
            <w:r w:rsidRPr="002216C6">
              <w:rPr>
                <w:sz w:val="20"/>
                <w:szCs w:val="20"/>
              </w:rPr>
              <w:t>84</w:t>
            </w:r>
            <w:r>
              <w:rPr>
                <w:sz w:val="20"/>
                <w:szCs w:val="20"/>
              </w:rPr>
              <w:t>.</w:t>
            </w:r>
            <w:r w:rsidRPr="002216C6">
              <w:rPr>
                <w:sz w:val="20"/>
                <w:szCs w:val="20"/>
              </w:rPr>
              <w:t>0</w:t>
            </w:r>
          </w:p>
        </w:tc>
        <w:tc>
          <w:tcPr>
            <w:tcW w:w="992" w:type="dxa"/>
            <w:tcBorders>
              <w:top w:val="single" w:sz="4" w:space="0" w:color="auto"/>
              <w:left w:val="single" w:sz="4" w:space="0" w:color="auto"/>
              <w:bottom w:val="single" w:sz="4" w:space="0" w:color="auto"/>
              <w:right w:val="single" w:sz="4" w:space="0" w:color="auto"/>
            </w:tcBorders>
          </w:tcPr>
          <w:p w14:paraId="65BF46A4" w14:textId="77777777" w:rsidR="00F729CC" w:rsidRPr="002216C6" w:rsidRDefault="00F729CC" w:rsidP="00214F51">
            <w:pPr>
              <w:spacing w:before="0" w:after="0"/>
              <w:contextualSpacing/>
              <w:jc w:val="center"/>
              <w:rPr>
                <w:sz w:val="20"/>
                <w:szCs w:val="20"/>
              </w:rPr>
            </w:pPr>
            <w:r w:rsidRPr="002216C6">
              <w:rPr>
                <w:sz w:val="20"/>
                <w:szCs w:val="20"/>
              </w:rPr>
              <w:t>45</w:t>
            </w:r>
            <w:r>
              <w:rPr>
                <w:sz w:val="20"/>
                <w:szCs w:val="20"/>
              </w:rPr>
              <w:t>.</w:t>
            </w:r>
            <w:r w:rsidRPr="002216C6">
              <w:rPr>
                <w:sz w:val="20"/>
                <w:szCs w:val="20"/>
              </w:rPr>
              <w:t>4</w:t>
            </w:r>
          </w:p>
          <w:p w14:paraId="7605E8E7" w14:textId="77777777" w:rsidR="00F729CC" w:rsidRPr="007C7EFD" w:rsidRDefault="00F729CC" w:rsidP="00214F51">
            <w:pPr>
              <w:spacing w:before="0" w:after="0"/>
              <w:contextualSpacing/>
              <w:jc w:val="center"/>
              <w:rPr>
                <w:sz w:val="20"/>
                <w:szCs w:val="20"/>
                <w:lang w:val="en-US"/>
              </w:rPr>
            </w:pPr>
            <w:r w:rsidRPr="002216C6">
              <w:rPr>
                <w:sz w:val="20"/>
                <w:szCs w:val="20"/>
              </w:rPr>
              <w:t>16</w:t>
            </w:r>
            <w:r>
              <w:rPr>
                <w:sz w:val="20"/>
                <w:szCs w:val="20"/>
              </w:rPr>
              <w:t>.</w:t>
            </w:r>
            <w:r>
              <w:rPr>
                <w:sz w:val="20"/>
                <w:szCs w:val="20"/>
                <w:lang w:val="en-US"/>
              </w:rPr>
              <w:t>3</w:t>
            </w:r>
          </w:p>
          <w:p w14:paraId="5BC4D243" w14:textId="77777777" w:rsidR="00F729CC" w:rsidRPr="002216C6" w:rsidRDefault="00F729CC" w:rsidP="00214F51">
            <w:pPr>
              <w:spacing w:before="0" w:after="0"/>
              <w:contextualSpacing/>
              <w:jc w:val="center"/>
              <w:rPr>
                <w:sz w:val="20"/>
                <w:szCs w:val="20"/>
              </w:rPr>
            </w:pPr>
            <w:r w:rsidRPr="002216C6">
              <w:rPr>
                <w:sz w:val="20"/>
                <w:szCs w:val="20"/>
              </w:rPr>
              <w:t>568</w:t>
            </w:r>
            <w:r>
              <w:rPr>
                <w:sz w:val="20"/>
                <w:szCs w:val="20"/>
              </w:rPr>
              <w:t>.</w:t>
            </w:r>
            <w:r w:rsidRPr="002216C6">
              <w:rPr>
                <w:sz w:val="20"/>
                <w:szCs w:val="20"/>
              </w:rPr>
              <w:t>3</w:t>
            </w:r>
          </w:p>
          <w:p w14:paraId="28C3475B" w14:textId="77777777" w:rsidR="00F729CC" w:rsidRPr="007C7EFD" w:rsidRDefault="00F729CC" w:rsidP="00214F51">
            <w:pPr>
              <w:spacing w:before="0" w:after="0"/>
              <w:contextualSpacing/>
              <w:jc w:val="center"/>
              <w:rPr>
                <w:sz w:val="20"/>
                <w:szCs w:val="20"/>
                <w:lang w:val="en-US"/>
              </w:rPr>
            </w:pPr>
            <w:r>
              <w:rPr>
                <w:sz w:val="20"/>
                <w:szCs w:val="20"/>
              </w:rPr>
              <w:t>13</w:t>
            </w:r>
            <w:r>
              <w:rPr>
                <w:sz w:val="20"/>
                <w:szCs w:val="20"/>
                <w:lang w:val="en-US"/>
              </w:rPr>
              <w:t>5</w:t>
            </w:r>
            <w:r>
              <w:rPr>
                <w:sz w:val="20"/>
                <w:szCs w:val="20"/>
              </w:rPr>
              <w:t>.</w:t>
            </w:r>
            <w:r>
              <w:rPr>
                <w:sz w:val="20"/>
                <w:szCs w:val="20"/>
                <w:lang w:val="en-US"/>
              </w:rPr>
              <w:t>5</w:t>
            </w:r>
          </w:p>
        </w:tc>
        <w:tc>
          <w:tcPr>
            <w:tcW w:w="781" w:type="dxa"/>
            <w:tcBorders>
              <w:top w:val="single" w:sz="4" w:space="0" w:color="auto"/>
              <w:left w:val="single" w:sz="4" w:space="0" w:color="auto"/>
              <w:bottom w:val="single" w:sz="4" w:space="0" w:color="auto"/>
              <w:right w:val="single" w:sz="4" w:space="0" w:color="auto"/>
            </w:tcBorders>
          </w:tcPr>
          <w:p w14:paraId="669540ED" w14:textId="74A9A2F9" w:rsidR="00F729CC" w:rsidRPr="000C5C4C" w:rsidRDefault="00F729CC" w:rsidP="00214F51">
            <w:pPr>
              <w:spacing w:before="0" w:after="0"/>
              <w:contextualSpacing/>
              <w:jc w:val="center"/>
              <w:rPr>
                <w:color w:val="FF0000"/>
                <w:sz w:val="20"/>
                <w:szCs w:val="20"/>
                <w:lang w:val="en-US"/>
              </w:rPr>
            </w:pPr>
            <w:r w:rsidRPr="007C7EFD">
              <w:rPr>
                <w:sz w:val="20"/>
                <w:szCs w:val="20"/>
                <w:lang w:val="en-US"/>
              </w:rPr>
              <w:t>32.4</w:t>
            </w:r>
            <w:r>
              <w:rPr>
                <w:sz w:val="20"/>
                <w:szCs w:val="20"/>
                <w:lang w:val="en-US"/>
              </w:rPr>
              <w:t>4</w:t>
            </w:r>
          </w:p>
          <w:p w14:paraId="06E8C042" w14:textId="2ADE1DD0" w:rsidR="00F729CC" w:rsidRPr="000C5C4C" w:rsidRDefault="00F729CC" w:rsidP="00214F51">
            <w:pPr>
              <w:spacing w:before="0" w:after="0"/>
              <w:contextualSpacing/>
              <w:jc w:val="center"/>
              <w:rPr>
                <w:color w:val="FF0000"/>
                <w:sz w:val="20"/>
                <w:szCs w:val="20"/>
                <w:lang w:val="en-US"/>
              </w:rPr>
            </w:pPr>
            <w:r w:rsidRPr="007C7EFD">
              <w:rPr>
                <w:sz w:val="20"/>
                <w:szCs w:val="20"/>
                <w:lang w:val="en-US"/>
              </w:rPr>
              <w:t>32.8</w:t>
            </w:r>
            <w:r>
              <w:rPr>
                <w:sz w:val="20"/>
                <w:szCs w:val="20"/>
                <w:lang w:val="en-US"/>
              </w:rPr>
              <w:t>4</w:t>
            </w:r>
          </w:p>
          <w:p w14:paraId="2A2456A1" w14:textId="262A6D49" w:rsidR="00F729CC" w:rsidRPr="000C5C4C" w:rsidRDefault="00F729CC" w:rsidP="00214F51">
            <w:pPr>
              <w:spacing w:before="0" w:after="0"/>
              <w:contextualSpacing/>
              <w:jc w:val="center"/>
              <w:rPr>
                <w:color w:val="FF0000"/>
                <w:sz w:val="20"/>
                <w:szCs w:val="20"/>
                <w:lang w:val="en-US"/>
              </w:rPr>
            </w:pPr>
            <w:r w:rsidRPr="007C7EFD">
              <w:rPr>
                <w:sz w:val="20"/>
                <w:szCs w:val="20"/>
                <w:lang w:val="en-US"/>
              </w:rPr>
              <w:t>36.50</w:t>
            </w:r>
          </w:p>
          <w:p w14:paraId="4F1C303C" w14:textId="44AF5040" w:rsidR="00F729CC" w:rsidRPr="000C5C4C" w:rsidRDefault="00F729CC">
            <w:pPr>
              <w:spacing w:before="0" w:after="0"/>
              <w:contextualSpacing/>
              <w:jc w:val="center"/>
              <w:rPr>
                <w:color w:val="FF0000"/>
                <w:sz w:val="20"/>
                <w:szCs w:val="20"/>
                <w:lang w:val="en-US"/>
              </w:rPr>
            </w:pPr>
            <w:r w:rsidRPr="007C7EFD">
              <w:rPr>
                <w:sz w:val="20"/>
                <w:szCs w:val="20"/>
                <w:lang w:val="en-US"/>
              </w:rPr>
              <w:t>34.</w:t>
            </w:r>
            <w:r>
              <w:rPr>
                <w:sz w:val="20"/>
                <w:szCs w:val="20"/>
                <w:lang w:val="en-US"/>
              </w:rPr>
              <w:t>19</w:t>
            </w:r>
          </w:p>
        </w:tc>
      </w:tr>
      <w:tr w:rsidR="00F729CC" w:rsidRPr="007C7EFD" w14:paraId="66C61F57" w14:textId="77777777" w:rsidTr="009171B7">
        <w:trPr>
          <w:jc w:val="center"/>
        </w:trPr>
        <w:tc>
          <w:tcPr>
            <w:tcW w:w="9570" w:type="dxa"/>
            <w:gridSpan w:val="9"/>
            <w:tcBorders>
              <w:top w:val="single" w:sz="4" w:space="0" w:color="auto"/>
              <w:left w:val="single" w:sz="4" w:space="0" w:color="auto"/>
              <w:bottom w:val="single" w:sz="4" w:space="0" w:color="auto"/>
              <w:right w:val="single" w:sz="4" w:space="0" w:color="auto"/>
            </w:tcBorders>
            <w:hideMark/>
          </w:tcPr>
          <w:p w14:paraId="6D8A1EA2" w14:textId="77777777" w:rsidR="00F729CC" w:rsidRPr="00FE0B9C" w:rsidRDefault="00F729CC" w:rsidP="00214F51">
            <w:pPr>
              <w:spacing w:before="0" w:after="0"/>
              <w:contextualSpacing/>
              <w:jc w:val="left"/>
              <w:rPr>
                <w:b/>
                <w:sz w:val="20"/>
                <w:szCs w:val="20"/>
                <w:lang w:val="en-US"/>
              </w:rPr>
            </w:pPr>
            <w:r>
              <w:rPr>
                <w:b/>
                <w:sz w:val="20"/>
                <w:szCs w:val="20"/>
                <w:lang w:val="en-US"/>
              </w:rPr>
              <w:t>Size of suppliers</w:t>
            </w:r>
          </w:p>
        </w:tc>
      </w:tr>
      <w:tr w:rsidR="00F729CC" w:rsidRPr="002216C6" w14:paraId="617DA77C" w14:textId="77777777" w:rsidTr="009171B7">
        <w:trPr>
          <w:trHeight w:val="470"/>
          <w:jc w:val="center"/>
        </w:trPr>
        <w:tc>
          <w:tcPr>
            <w:tcW w:w="2254" w:type="dxa"/>
            <w:tcBorders>
              <w:top w:val="single" w:sz="4" w:space="0" w:color="auto"/>
              <w:left w:val="single" w:sz="4" w:space="0" w:color="auto"/>
              <w:bottom w:val="single" w:sz="4" w:space="0" w:color="auto"/>
              <w:right w:val="single" w:sz="4" w:space="0" w:color="auto"/>
            </w:tcBorders>
          </w:tcPr>
          <w:p w14:paraId="59AD3B6C" w14:textId="77777777" w:rsidR="00F729CC" w:rsidRPr="00FE0B9C" w:rsidRDefault="00F729CC" w:rsidP="00214F51">
            <w:pPr>
              <w:spacing w:before="0" w:after="0"/>
              <w:contextualSpacing/>
              <w:jc w:val="left"/>
              <w:rPr>
                <w:sz w:val="20"/>
                <w:szCs w:val="20"/>
                <w:lang w:val="en-US"/>
              </w:rPr>
            </w:pPr>
            <w:r>
              <w:rPr>
                <w:sz w:val="20"/>
                <w:szCs w:val="20"/>
                <w:lang w:val="en-US"/>
              </w:rPr>
              <w:t>Micro</w:t>
            </w:r>
            <w:r w:rsidRPr="00AB4ADA">
              <w:rPr>
                <w:sz w:val="20"/>
                <w:szCs w:val="20"/>
                <w:lang w:val="en-US"/>
              </w:rPr>
              <w:t xml:space="preserve"> </w:t>
            </w:r>
            <w:r>
              <w:rPr>
                <w:sz w:val="20"/>
                <w:szCs w:val="20"/>
                <w:lang w:val="en-US"/>
              </w:rPr>
              <w:t>firm</w:t>
            </w:r>
            <w:r w:rsidRPr="00AB4ADA">
              <w:rPr>
                <w:sz w:val="20"/>
                <w:szCs w:val="20"/>
                <w:lang w:val="en-US"/>
              </w:rPr>
              <w:t xml:space="preserve"> </w:t>
            </w:r>
            <w:r w:rsidRPr="00FE0B9C">
              <w:rPr>
                <w:sz w:val="20"/>
                <w:szCs w:val="20"/>
                <w:lang w:val="en-US"/>
              </w:rPr>
              <w:t>(</w:t>
            </w:r>
            <w:r>
              <w:rPr>
                <w:sz w:val="20"/>
                <w:szCs w:val="20"/>
                <w:lang w:val="en-US"/>
              </w:rPr>
              <w:t>1-10 employee</w:t>
            </w:r>
            <w:r w:rsidRPr="00FE0B9C">
              <w:rPr>
                <w:sz w:val="20"/>
                <w:szCs w:val="20"/>
                <w:lang w:val="en-US"/>
              </w:rPr>
              <w:t>)</w:t>
            </w:r>
          </w:p>
          <w:p w14:paraId="65CD90DF" w14:textId="77777777" w:rsidR="00F729CC" w:rsidRPr="00FE0B9C" w:rsidRDefault="00F729CC" w:rsidP="00214F51">
            <w:pPr>
              <w:tabs>
                <w:tab w:val="left" w:pos="2475"/>
              </w:tabs>
              <w:spacing w:before="0" w:after="0"/>
              <w:contextualSpacing/>
              <w:jc w:val="left"/>
              <w:rPr>
                <w:sz w:val="20"/>
                <w:szCs w:val="20"/>
                <w:lang w:val="en-US"/>
              </w:rPr>
            </w:pPr>
            <w:r>
              <w:rPr>
                <w:sz w:val="20"/>
                <w:szCs w:val="20"/>
                <w:lang w:val="en-US"/>
              </w:rPr>
              <w:t>Small firm</w:t>
            </w:r>
            <w:r w:rsidRPr="00FE0B9C">
              <w:rPr>
                <w:sz w:val="20"/>
                <w:szCs w:val="20"/>
                <w:lang w:val="en-US"/>
              </w:rPr>
              <w:t xml:space="preserve"> (11</w:t>
            </w:r>
            <w:r>
              <w:rPr>
                <w:sz w:val="20"/>
                <w:szCs w:val="20"/>
                <w:lang w:val="en-US"/>
              </w:rPr>
              <w:t xml:space="preserve">- </w:t>
            </w:r>
            <w:r w:rsidRPr="00FE0B9C">
              <w:rPr>
                <w:sz w:val="20"/>
                <w:szCs w:val="20"/>
                <w:lang w:val="en-US"/>
              </w:rPr>
              <w:t>100</w:t>
            </w:r>
            <w:r>
              <w:rPr>
                <w:sz w:val="20"/>
                <w:szCs w:val="20"/>
                <w:lang w:val="en-US"/>
              </w:rPr>
              <w:t xml:space="preserve"> employee</w:t>
            </w:r>
            <w:r w:rsidRPr="00FE0B9C">
              <w:rPr>
                <w:sz w:val="20"/>
                <w:szCs w:val="20"/>
                <w:lang w:val="en-US"/>
              </w:rPr>
              <w:t>)</w:t>
            </w:r>
            <w:r w:rsidRPr="00FE0B9C">
              <w:rPr>
                <w:sz w:val="20"/>
                <w:szCs w:val="20"/>
                <w:lang w:val="en-US"/>
              </w:rPr>
              <w:tab/>
            </w:r>
          </w:p>
          <w:p w14:paraId="1A3BB7C5" w14:textId="77777777" w:rsidR="00F729CC" w:rsidRPr="00FE0B9C" w:rsidRDefault="00F729CC" w:rsidP="00214F51">
            <w:pPr>
              <w:tabs>
                <w:tab w:val="left" w:pos="2280"/>
              </w:tabs>
              <w:spacing w:before="0" w:after="0"/>
              <w:contextualSpacing/>
              <w:jc w:val="left"/>
              <w:rPr>
                <w:sz w:val="20"/>
                <w:szCs w:val="20"/>
                <w:lang w:val="en-US"/>
              </w:rPr>
            </w:pPr>
            <w:r>
              <w:rPr>
                <w:sz w:val="20"/>
                <w:szCs w:val="20"/>
                <w:lang w:val="en-US"/>
              </w:rPr>
              <w:t xml:space="preserve">medium-sized firm </w:t>
            </w:r>
            <w:r w:rsidRPr="00FE0B9C">
              <w:rPr>
                <w:sz w:val="20"/>
                <w:szCs w:val="20"/>
                <w:lang w:val="en-US"/>
              </w:rPr>
              <w:t xml:space="preserve"> (101 </w:t>
            </w:r>
            <w:r>
              <w:rPr>
                <w:sz w:val="20"/>
                <w:szCs w:val="20"/>
                <w:lang w:val="en-US"/>
              </w:rPr>
              <w:t>–</w:t>
            </w:r>
            <w:r w:rsidRPr="00FE0B9C">
              <w:rPr>
                <w:sz w:val="20"/>
                <w:szCs w:val="20"/>
                <w:lang w:val="en-US"/>
              </w:rPr>
              <w:t xml:space="preserve"> 250</w:t>
            </w:r>
            <w:r>
              <w:rPr>
                <w:sz w:val="20"/>
                <w:szCs w:val="20"/>
                <w:lang w:val="en-US"/>
              </w:rPr>
              <w:t xml:space="preserve"> employee</w:t>
            </w:r>
            <w:r w:rsidRPr="00FE0B9C">
              <w:rPr>
                <w:sz w:val="20"/>
                <w:szCs w:val="20"/>
                <w:lang w:val="en-US"/>
              </w:rPr>
              <w:t>)</w:t>
            </w:r>
            <w:r w:rsidRPr="00FE0B9C">
              <w:rPr>
                <w:sz w:val="20"/>
                <w:szCs w:val="20"/>
                <w:lang w:val="en-US"/>
              </w:rPr>
              <w:tab/>
            </w:r>
          </w:p>
          <w:p w14:paraId="0005C49B" w14:textId="77777777" w:rsidR="00F729CC" w:rsidRPr="00FE0B9C" w:rsidRDefault="00F729CC" w:rsidP="00214F51">
            <w:pPr>
              <w:spacing w:before="0" w:after="0"/>
              <w:contextualSpacing/>
              <w:jc w:val="left"/>
              <w:rPr>
                <w:sz w:val="20"/>
                <w:szCs w:val="20"/>
                <w:lang w:val="en-US"/>
              </w:rPr>
            </w:pPr>
            <w:r>
              <w:rPr>
                <w:sz w:val="20"/>
                <w:szCs w:val="20"/>
                <w:lang w:val="en-US"/>
              </w:rPr>
              <w:t>large-sized firm</w:t>
            </w:r>
            <w:r w:rsidRPr="00FE0B9C">
              <w:rPr>
                <w:sz w:val="20"/>
                <w:szCs w:val="20"/>
                <w:lang w:val="en-US"/>
              </w:rPr>
              <w:t xml:space="preserve"> (</w:t>
            </w:r>
            <w:r>
              <w:rPr>
                <w:sz w:val="20"/>
                <w:szCs w:val="20"/>
                <w:lang w:val="en-US"/>
              </w:rPr>
              <w:t>&gt;250 employee</w:t>
            </w:r>
            <w:r w:rsidRPr="00FE0B9C">
              <w:rPr>
                <w:sz w:val="20"/>
                <w:szCs w:val="20"/>
                <w:lang w:val="en-US"/>
              </w:rPr>
              <w:t>)</w:t>
            </w:r>
          </w:p>
          <w:p w14:paraId="78541F15" w14:textId="77777777" w:rsidR="00F729CC" w:rsidRPr="00FE0B9C" w:rsidRDefault="00F729CC" w:rsidP="00214F51">
            <w:pPr>
              <w:spacing w:before="0" w:after="0"/>
              <w:contextualSpacing/>
              <w:jc w:val="left"/>
              <w:rPr>
                <w:sz w:val="20"/>
                <w:szCs w:val="20"/>
                <w:lang w:val="en-US"/>
              </w:rPr>
            </w:pPr>
            <w:r>
              <w:rPr>
                <w:sz w:val="20"/>
                <w:szCs w:val="20"/>
                <w:lang w:val="en-US"/>
              </w:rPr>
              <w:t>undefined firm size</w:t>
            </w:r>
          </w:p>
        </w:tc>
        <w:tc>
          <w:tcPr>
            <w:tcW w:w="992" w:type="dxa"/>
            <w:tcBorders>
              <w:top w:val="single" w:sz="4" w:space="0" w:color="auto"/>
              <w:left w:val="single" w:sz="4" w:space="0" w:color="auto"/>
              <w:bottom w:val="single" w:sz="4" w:space="0" w:color="auto"/>
              <w:right w:val="single" w:sz="4" w:space="0" w:color="auto"/>
            </w:tcBorders>
            <w:hideMark/>
          </w:tcPr>
          <w:p w14:paraId="4E397259" w14:textId="77777777" w:rsidR="00F729CC" w:rsidRPr="007C7EFD" w:rsidRDefault="00F729CC" w:rsidP="00214F51">
            <w:pPr>
              <w:spacing w:before="0" w:after="0"/>
              <w:contextualSpacing/>
              <w:jc w:val="center"/>
              <w:rPr>
                <w:sz w:val="20"/>
                <w:szCs w:val="20"/>
                <w:lang w:val="en-US"/>
              </w:rPr>
            </w:pPr>
            <w:r>
              <w:rPr>
                <w:sz w:val="20"/>
                <w:szCs w:val="20"/>
              </w:rPr>
              <w:t>128</w:t>
            </w:r>
            <w:r>
              <w:rPr>
                <w:sz w:val="20"/>
                <w:szCs w:val="20"/>
                <w:lang w:val="en-US"/>
              </w:rPr>
              <w:t>39</w:t>
            </w:r>
          </w:p>
          <w:p w14:paraId="0CE4A291" w14:textId="77777777" w:rsidR="00F729CC" w:rsidRDefault="00F729CC" w:rsidP="00214F51">
            <w:pPr>
              <w:spacing w:before="0" w:after="0"/>
              <w:contextualSpacing/>
              <w:jc w:val="center"/>
              <w:rPr>
                <w:sz w:val="20"/>
                <w:szCs w:val="20"/>
                <w:lang w:val="en-US"/>
              </w:rPr>
            </w:pPr>
          </w:p>
          <w:p w14:paraId="3A3D4D2C" w14:textId="77777777" w:rsidR="00F729CC" w:rsidRPr="007C7EFD" w:rsidRDefault="00F729CC" w:rsidP="00214F51">
            <w:pPr>
              <w:spacing w:before="0" w:after="0"/>
              <w:contextualSpacing/>
              <w:jc w:val="center"/>
              <w:rPr>
                <w:sz w:val="20"/>
                <w:szCs w:val="20"/>
                <w:lang w:val="en-US"/>
              </w:rPr>
            </w:pPr>
            <w:r>
              <w:rPr>
                <w:sz w:val="20"/>
                <w:szCs w:val="20"/>
              </w:rPr>
              <w:t>458</w:t>
            </w:r>
            <w:r>
              <w:rPr>
                <w:sz w:val="20"/>
                <w:szCs w:val="20"/>
                <w:lang w:val="en-US"/>
              </w:rPr>
              <w:t>6</w:t>
            </w:r>
          </w:p>
          <w:p w14:paraId="5CC6692C" w14:textId="77777777" w:rsidR="00F729CC" w:rsidRPr="002216C6" w:rsidRDefault="00F729CC" w:rsidP="00214F51">
            <w:pPr>
              <w:spacing w:before="0" w:after="0"/>
              <w:contextualSpacing/>
              <w:jc w:val="center"/>
              <w:rPr>
                <w:sz w:val="20"/>
                <w:szCs w:val="20"/>
              </w:rPr>
            </w:pPr>
          </w:p>
          <w:p w14:paraId="42BDB52B" w14:textId="77777777" w:rsidR="00F729CC" w:rsidRPr="002216C6" w:rsidRDefault="00F729CC" w:rsidP="00214F51">
            <w:pPr>
              <w:spacing w:before="0" w:after="0"/>
              <w:contextualSpacing/>
              <w:jc w:val="center"/>
              <w:rPr>
                <w:sz w:val="20"/>
                <w:szCs w:val="20"/>
              </w:rPr>
            </w:pPr>
            <w:r w:rsidRPr="002216C6">
              <w:rPr>
                <w:sz w:val="20"/>
                <w:szCs w:val="20"/>
              </w:rPr>
              <w:t>853</w:t>
            </w:r>
          </w:p>
          <w:p w14:paraId="02DC19F4" w14:textId="77777777" w:rsidR="00F729CC" w:rsidRPr="002216C6" w:rsidRDefault="00F729CC" w:rsidP="00214F51">
            <w:pPr>
              <w:spacing w:before="0" w:after="0"/>
              <w:contextualSpacing/>
              <w:jc w:val="center"/>
              <w:rPr>
                <w:sz w:val="20"/>
                <w:szCs w:val="20"/>
              </w:rPr>
            </w:pPr>
          </w:p>
          <w:p w14:paraId="50DC4542" w14:textId="77777777" w:rsidR="00F729CC" w:rsidRPr="007C7EFD" w:rsidRDefault="00F729CC" w:rsidP="00214F51">
            <w:pPr>
              <w:spacing w:before="0" w:after="0"/>
              <w:contextualSpacing/>
              <w:jc w:val="center"/>
              <w:rPr>
                <w:sz w:val="20"/>
                <w:szCs w:val="20"/>
                <w:lang w:val="en-US"/>
              </w:rPr>
            </w:pPr>
            <w:r>
              <w:rPr>
                <w:sz w:val="20"/>
                <w:szCs w:val="20"/>
              </w:rPr>
              <w:t>54</w:t>
            </w:r>
            <w:r>
              <w:rPr>
                <w:sz w:val="20"/>
                <w:szCs w:val="20"/>
                <w:lang w:val="en-US"/>
              </w:rPr>
              <w:t>5</w:t>
            </w:r>
          </w:p>
          <w:p w14:paraId="2D59E7D8" w14:textId="77777777" w:rsidR="00F729CC" w:rsidRPr="002216C6" w:rsidRDefault="00F729CC" w:rsidP="00214F51">
            <w:pPr>
              <w:spacing w:before="0" w:after="0"/>
              <w:contextualSpacing/>
              <w:jc w:val="center"/>
              <w:rPr>
                <w:sz w:val="20"/>
                <w:szCs w:val="20"/>
              </w:rPr>
            </w:pPr>
          </w:p>
          <w:p w14:paraId="6D202567" w14:textId="77777777" w:rsidR="00F729CC" w:rsidRPr="007C7EFD" w:rsidRDefault="00F729CC" w:rsidP="00214F51">
            <w:pPr>
              <w:spacing w:before="0" w:after="0"/>
              <w:contextualSpacing/>
              <w:jc w:val="center"/>
              <w:rPr>
                <w:sz w:val="20"/>
                <w:szCs w:val="20"/>
                <w:lang w:val="en-US"/>
              </w:rPr>
            </w:pPr>
            <w:r>
              <w:rPr>
                <w:sz w:val="20"/>
                <w:szCs w:val="20"/>
              </w:rPr>
              <w:t>26</w:t>
            </w:r>
            <w:r>
              <w:rPr>
                <w:sz w:val="20"/>
                <w:szCs w:val="20"/>
                <w:lang w:val="en-US"/>
              </w:rPr>
              <w:t>56</w:t>
            </w:r>
          </w:p>
        </w:tc>
        <w:tc>
          <w:tcPr>
            <w:tcW w:w="992" w:type="dxa"/>
            <w:tcBorders>
              <w:top w:val="single" w:sz="4" w:space="0" w:color="auto"/>
              <w:left w:val="single" w:sz="4" w:space="0" w:color="auto"/>
              <w:bottom w:val="single" w:sz="4" w:space="0" w:color="auto"/>
              <w:right w:val="single" w:sz="4" w:space="0" w:color="auto"/>
            </w:tcBorders>
            <w:hideMark/>
          </w:tcPr>
          <w:p w14:paraId="0547DBC1" w14:textId="4FCC5BBC" w:rsidR="00F729CC" w:rsidRPr="007C7EFD" w:rsidRDefault="00F729CC" w:rsidP="00214F51">
            <w:pPr>
              <w:spacing w:before="0" w:after="0"/>
              <w:contextualSpacing/>
              <w:jc w:val="center"/>
              <w:rPr>
                <w:sz w:val="20"/>
                <w:szCs w:val="20"/>
                <w:lang w:val="en-US"/>
              </w:rPr>
            </w:pPr>
            <w:r>
              <w:rPr>
                <w:sz w:val="20"/>
                <w:szCs w:val="20"/>
              </w:rPr>
              <w:t>93</w:t>
            </w:r>
            <w:r>
              <w:rPr>
                <w:sz w:val="20"/>
                <w:szCs w:val="20"/>
                <w:lang w:val="en-US"/>
              </w:rPr>
              <w:t>7</w:t>
            </w:r>
            <w:r w:rsidR="002F2EAD">
              <w:rPr>
                <w:sz w:val="20"/>
                <w:szCs w:val="20"/>
              </w:rPr>
              <w:t>.</w:t>
            </w:r>
            <w:r>
              <w:rPr>
                <w:sz w:val="20"/>
                <w:szCs w:val="20"/>
                <w:lang w:val="en-US"/>
              </w:rPr>
              <w:t>6</w:t>
            </w:r>
          </w:p>
          <w:p w14:paraId="30C62DFE" w14:textId="77777777" w:rsidR="00F729CC" w:rsidRDefault="00F729CC" w:rsidP="00214F51">
            <w:pPr>
              <w:spacing w:before="0" w:after="0"/>
              <w:contextualSpacing/>
              <w:jc w:val="center"/>
              <w:rPr>
                <w:sz w:val="20"/>
                <w:szCs w:val="20"/>
                <w:lang w:val="en-US"/>
              </w:rPr>
            </w:pPr>
          </w:p>
          <w:p w14:paraId="3DDF2990" w14:textId="6DE8132F" w:rsidR="00F729CC" w:rsidRPr="007C7EFD" w:rsidRDefault="00F729CC" w:rsidP="00214F51">
            <w:pPr>
              <w:spacing w:before="0" w:after="0"/>
              <w:contextualSpacing/>
              <w:jc w:val="center"/>
              <w:rPr>
                <w:sz w:val="20"/>
                <w:szCs w:val="20"/>
                <w:lang w:val="en-US"/>
              </w:rPr>
            </w:pPr>
            <w:r>
              <w:rPr>
                <w:sz w:val="20"/>
                <w:szCs w:val="20"/>
              </w:rPr>
              <w:t>263</w:t>
            </w:r>
            <w:r w:rsidR="002F2EAD">
              <w:rPr>
                <w:sz w:val="20"/>
                <w:szCs w:val="20"/>
              </w:rPr>
              <w:t>.</w:t>
            </w:r>
            <w:r>
              <w:rPr>
                <w:sz w:val="20"/>
                <w:szCs w:val="20"/>
                <w:lang w:val="en-US"/>
              </w:rPr>
              <w:t>3</w:t>
            </w:r>
          </w:p>
          <w:p w14:paraId="354A4D4F" w14:textId="77777777" w:rsidR="00F729CC" w:rsidRPr="002216C6" w:rsidRDefault="00F729CC" w:rsidP="00214F51">
            <w:pPr>
              <w:spacing w:before="0" w:after="0"/>
              <w:contextualSpacing/>
              <w:jc w:val="center"/>
              <w:rPr>
                <w:sz w:val="20"/>
                <w:szCs w:val="20"/>
              </w:rPr>
            </w:pPr>
          </w:p>
          <w:p w14:paraId="7E849AEC" w14:textId="7B34F4BF" w:rsidR="00F729CC" w:rsidRPr="007C7EFD" w:rsidRDefault="00F729CC" w:rsidP="00214F51">
            <w:pPr>
              <w:spacing w:before="0" w:after="0"/>
              <w:contextualSpacing/>
              <w:jc w:val="center"/>
              <w:rPr>
                <w:sz w:val="20"/>
                <w:szCs w:val="20"/>
                <w:lang w:val="en-US"/>
              </w:rPr>
            </w:pPr>
            <w:r>
              <w:rPr>
                <w:sz w:val="20"/>
                <w:szCs w:val="20"/>
              </w:rPr>
              <w:t>68</w:t>
            </w:r>
            <w:r w:rsidR="002F2EAD">
              <w:rPr>
                <w:sz w:val="20"/>
                <w:szCs w:val="20"/>
              </w:rPr>
              <w:t>.</w:t>
            </w:r>
            <w:r>
              <w:rPr>
                <w:sz w:val="20"/>
                <w:szCs w:val="20"/>
                <w:lang w:val="en-US"/>
              </w:rPr>
              <w:t>4</w:t>
            </w:r>
          </w:p>
          <w:p w14:paraId="40385E06" w14:textId="77777777" w:rsidR="00F729CC" w:rsidRPr="002216C6" w:rsidRDefault="00F729CC" w:rsidP="00214F51">
            <w:pPr>
              <w:spacing w:before="0" w:after="0"/>
              <w:contextualSpacing/>
              <w:jc w:val="center"/>
              <w:rPr>
                <w:sz w:val="20"/>
                <w:szCs w:val="20"/>
              </w:rPr>
            </w:pPr>
          </w:p>
          <w:p w14:paraId="4D7BE39F" w14:textId="399E3B33" w:rsidR="00F729CC" w:rsidRPr="002216C6" w:rsidRDefault="00F729CC" w:rsidP="00214F51">
            <w:pPr>
              <w:spacing w:before="0" w:after="0"/>
              <w:contextualSpacing/>
              <w:jc w:val="center"/>
              <w:rPr>
                <w:sz w:val="20"/>
                <w:szCs w:val="20"/>
              </w:rPr>
            </w:pPr>
            <w:r w:rsidRPr="002216C6">
              <w:rPr>
                <w:sz w:val="20"/>
                <w:szCs w:val="20"/>
              </w:rPr>
              <w:t>81</w:t>
            </w:r>
            <w:r w:rsidR="002F2EAD">
              <w:rPr>
                <w:sz w:val="20"/>
                <w:szCs w:val="20"/>
              </w:rPr>
              <w:t>.</w:t>
            </w:r>
            <w:r w:rsidRPr="002216C6">
              <w:rPr>
                <w:sz w:val="20"/>
                <w:szCs w:val="20"/>
              </w:rPr>
              <w:t>8</w:t>
            </w:r>
          </w:p>
          <w:p w14:paraId="24D823A1" w14:textId="77777777" w:rsidR="00F729CC" w:rsidRPr="002216C6" w:rsidRDefault="00F729CC" w:rsidP="00214F51">
            <w:pPr>
              <w:spacing w:before="0" w:after="0"/>
              <w:contextualSpacing/>
              <w:jc w:val="center"/>
              <w:rPr>
                <w:sz w:val="20"/>
                <w:szCs w:val="20"/>
              </w:rPr>
            </w:pPr>
          </w:p>
          <w:p w14:paraId="12DB9B4D" w14:textId="0651D817" w:rsidR="00F729CC" w:rsidRPr="007C7EFD" w:rsidRDefault="00F729CC" w:rsidP="00214F51">
            <w:pPr>
              <w:spacing w:before="0" w:after="0"/>
              <w:contextualSpacing/>
              <w:jc w:val="center"/>
              <w:rPr>
                <w:sz w:val="20"/>
                <w:szCs w:val="20"/>
                <w:lang w:val="en-US"/>
              </w:rPr>
            </w:pPr>
            <w:r>
              <w:rPr>
                <w:sz w:val="20"/>
                <w:szCs w:val="20"/>
              </w:rPr>
              <w:t>2</w:t>
            </w:r>
            <w:r>
              <w:rPr>
                <w:sz w:val="20"/>
                <w:szCs w:val="20"/>
                <w:lang w:val="en-US"/>
              </w:rPr>
              <w:t>10</w:t>
            </w:r>
            <w:r w:rsidR="002F2EAD">
              <w:rPr>
                <w:sz w:val="20"/>
                <w:szCs w:val="20"/>
              </w:rPr>
              <w:t>.</w:t>
            </w:r>
            <w:r>
              <w:rPr>
                <w:sz w:val="20"/>
                <w:szCs w:val="20"/>
                <w:lang w:val="en-US"/>
              </w:rPr>
              <w:t>1</w:t>
            </w:r>
          </w:p>
        </w:tc>
        <w:tc>
          <w:tcPr>
            <w:tcW w:w="865" w:type="dxa"/>
            <w:tcBorders>
              <w:top w:val="single" w:sz="4" w:space="0" w:color="auto"/>
              <w:left w:val="single" w:sz="4" w:space="0" w:color="auto"/>
              <w:bottom w:val="single" w:sz="4" w:space="0" w:color="auto"/>
              <w:right w:val="single" w:sz="4" w:space="0" w:color="auto"/>
            </w:tcBorders>
          </w:tcPr>
          <w:p w14:paraId="0DE19B36" w14:textId="0CDBA58D" w:rsidR="00F729CC" w:rsidRPr="007C7EFD" w:rsidRDefault="00F729CC" w:rsidP="00214F51">
            <w:pPr>
              <w:spacing w:before="0" w:after="0"/>
              <w:contextualSpacing/>
              <w:jc w:val="center"/>
              <w:rPr>
                <w:sz w:val="20"/>
                <w:szCs w:val="20"/>
                <w:lang w:val="en-US"/>
              </w:rPr>
            </w:pPr>
            <w:r>
              <w:rPr>
                <w:sz w:val="20"/>
                <w:szCs w:val="20"/>
              </w:rPr>
              <w:t>73</w:t>
            </w:r>
            <w:r w:rsidR="002F2EAD">
              <w:rPr>
                <w:sz w:val="20"/>
                <w:szCs w:val="20"/>
              </w:rPr>
              <w:t>.</w:t>
            </w:r>
            <w:r>
              <w:rPr>
                <w:sz w:val="20"/>
                <w:szCs w:val="20"/>
                <w:lang w:val="en-US"/>
              </w:rPr>
              <w:t>0</w:t>
            </w:r>
          </w:p>
          <w:p w14:paraId="230C2FF9" w14:textId="77777777" w:rsidR="00F729CC" w:rsidRPr="002216C6" w:rsidRDefault="00F729CC" w:rsidP="00214F51">
            <w:pPr>
              <w:spacing w:before="0" w:after="0"/>
              <w:contextualSpacing/>
              <w:jc w:val="center"/>
              <w:rPr>
                <w:sz w:val="20"/>
                <w:szCs w:val="20"/>
              </w:rPr>
            </w:pPr>
          </w:p>
          <w:p w14:paraId="259936A1" w14:textId="616AD8BA" w:rsidR="00F729CC" w:rsidRPr="002216C6" w:rsidRDefault="00F729CC" w:rsidP="00214F51">
            <w:pPr>
              <w:spacing w:before="0" w:after="0"/>
              <w:contextualSpacing/>
              <w:jc w:val="center"/>
              <w:rPr>
                <w:sz w:val="20"/>
                <w:szCs w:val="20"/>
              </w:rPr>
            </w:pPr>
            <w:r w:rsidRPr="002216C6">
              <w:rPr>
                <w:sz w:val="20"/>
                <w:szCs w:val="20"/>
              </w:rPr>
              <w:t>57</w:t>
            </w:r>
            <w:r w:rsidR="002F2EAD">
              <w:rPr>
                <w:sz w:val="20"/>
                <w:szCs w:val="20"/>
              </w:rPr>
              <w:t>.</w:t>
            </w:r>
            <w:r w:rsidRPr="002216C6">
              <w:rPr>
                <w:sz w:val="20"/>
                <w:szCs w:val="20"/>
              </w:rPr>
              <w:t>4</w:t>
            </w:r>
          </w:p>
          <w:p w14:paraId="01D189CC" w14:textId="77777777" w:rsidR="00F729CC" w:rsidRPr="002216C6" w:rsidRDefault="00F729CC" w:rsidP="00214F51">
            <w:pPr>
              <w:spacing w:before="0" w:after="0"/>
              <w:contextualSpacing/>
              <w:jc w:val="center"/>
              <w:rPr>
                <w:sz w:val="20"/>
                <w:szCs w:val="20"/>
              </w:rPr>
            </w:pPr>
          </w:p>
          <w:p w14:paraId="5E9FF946" w14:textId="5B0954D9" w:rsidR="00F729CC" w:rsidRPr="007C7EFD" w:rsidRDefault="00F729CC" w:rsidP="00214F51">
            <w:pPr>
              <w:spacing w:before="0" w:after="0"/>
              <w:contextualSpacing/>
              <w:jc w:val="center"/>
              <w:rPr>
                <w:sz w:val="20"/>
                <w:szCs w:val="20"/>
                <w:lang w:val="en-US"/>
              </w:rPr>
            </w:pPr>
            <w:r>
              <w:rPr>
                <w:sz w:val="20"/>
                <w:szCs w:val="20"/>
                <w:lang w:val="en-US"/>
              </w:rPr>
              <w:t>79</w:t>
            </w:r>
            <w:r w:rsidR="002F2EAD">
              <w:rPr>
                <w:sz w:val="20"/>
                <w:szCs w:val="20"/>
              </w:rPr>
              <w:t>.</w:t>
            </w:r>
            <w:r>
              <w:rPr>
                <w:sz w:val="20"/>
                <w:szCs w:val="20"/>
                <w:lang w:val="en-US"/>
              </w:rPr>
              <w:t>1</w:t>
            </w:r>
          </w:p>
          <w:p w14:paraId="3A2AEC0B" w14:textId="77777777" w:rsidR="00F729CC" w:rsidRPr="002216C6" w:rsidRDefault="00F729CC" w:rsidP="00214F51">
            <w:pPr>
              <w:spacing w:before="0" w:after="0"/>
              <w:contextualSpacing/>
              <w:jc w:val="center"/>
              <w:rPr>
                <w:sz w:val="20"/>
                <w:szCs w:val="20"/>
              </w:rPr>
            </w:pPr>
          </w:p>
          <w:p w14:paraId="1BAE24E9" w14:textId="1008FDA6" w:rsidR="00F729CC" w:rsidRPr="007C7EFD" w:rsidRDefault="00F729CC" w:rsidP="00214F51">
            <w:pPr>
              <w:spacing w:before="0" w:after="0"/>
              <w:contextualSpacing/>
              <w:jc w:val="center"/>
              <w:rPr>
                <w:sz w:val="20"/>
                <w:szCs w:val="20"/>
                <w:lang w:val="en-US"/>
              </w:rPr>
            </w:pPr>
            <w:r>
              <w:rPr>
                <w:sz w:val="20"/>
                <w:szCs w:val="20"/>
              </w:rPr>
              <w:t>1</w:t>
            </w:r>
            <w:r>
              <w:rPr>
                <w:sz w:val="20"/>
                <w:szCs w:val="20"/>
                <w:lang w:val="en-US"/>
              </w:rPr>
              <w:t>50</w:t>
            </w:r>
            <w:r w:rsidR="002F2EAD">
              <w:rPr>
                <w:sz w:val="20"/>
                <w:szCs w:val="20"/>
              </w:rPr>
              <w:t>.</w:t>
            </w:r>
            <w:r>
              <w:rPr>
                <w:sz w:val="20"/>
                <w:szCs w:val="20"/>
                <w:lang w:val="en-US"/>
              </w:rPr>
              <w:t>1</w:t>
            </w:r>
          </w:p>
          <w:p w14:paraId="02CAB9FE" w14:textId="77777777" w:rsidR="00F729CC" w:rsidRPr="002216C6" w:rsidRDefault="00F729CC" w:rsidP="00214F51">
            <w:pPr>
              <w:spacing w:before="0" w:after="0"/>
              <w:contextualSpacing/>
              <w:jc w:val="center"/>
              <w:rPr>
                <w:sz w:val="20"/>
                <w:szCs w:val="20"/>
              </w:rPr>
            </w:pPr>
          </w:p>
          <w:p w14:paraId="364DF35B" w14:textId="43F78399" w:rsidR="00F729CC" w:rsidRPr="007C7EFD" w:rsidRDefault="00F729CC" w:rsidP="00214F51">
            <w:pPr>
              <w:spacing w:before="0" w:after="0"/>
              <w:contextualSpacing/>
              <w:jc w:val="center"/>
              <w:rPr>
                <w:sz w:val="20"/>
                <w:szCs w:val="20"/>
                <w:lang w:val="en-US"/>
              </w:rPr>
            </w:pPr>
            <w:r>
              <w:rPr>
                <w:sz w:val="20"/>
                <w:szCs w:val="20"/>
              </w:rPr>
              <w:t>79</w:t>
            </w:r>
            <w:r w:rsidR="002F2EAD">
              <w:rPr>
                <w:sz w:val="20"/>
                <w:szCs w:val="20"/>
              </w:rPr>
              <w:t>.</w:t>
            </w:r>
            <w:r>
              <w:rPr>
                <w:sz w:val="20"/>
                <w:szCs w:val="20"/>
                <w:lang w:val="en-US"/>
              </w:rPr>
              <w:t>1</w:t>
            </w:r>
          </w:p>
        </w:tc>
        <w:tc>
          <w:tcPr>
            <w:tcW w:w="851" w:type="dxa"/>
            <w:tcBorders>
              <w:top w:val="single" w:sz="4" w:space="0" w:color="auto"/>
              <w:left w:val="single" w:sz="4" w:space="0" w:color="auto"/>
              <w:bottom w:val="single" w:sz="4" w:space="0" w:color="auto"/>
              <w:right w:val="single" w:sz="4" w:space="0" w:color="auto"/>
            </w:tcBorders>
          </w:tcPr>
          <w:p w14:paraId="677DB8BC" w14:textId="09806A90" w:rsidR="00F729CC" w:rsidRPr="000C5C4C" w:rsidRDefault="00F729CC" w:rsidP="00214F51">
            <w:pPr>
              <w:spacing w:before="0" w:after="0"/>
              <w:contextualSpacing/>
              <w:jc w:val="center"/>
              <w:rPr>
                <w:color w:val="FF0000"/>
                <w:sz w:val="20"/>
                <w:szCs w:val="20"/>
                <w:lang w:val="en-US"/>
              </w:rPr>
            </w:pPr>
            <w:r>
              <w:rPr>
                <w:sz w:val="20"/>
                <w:szCs w:val="20"/>
              </w:rPr>
              <w:t>32</w:t>
            </w:r>
            <w:r w:rsidR="002F2EAD">
              <w:rPr>
                <w:sz w:val="20"/>
                <w:szCs w:val="20"/>
              </w:rPr>
              <w:t>.</w:t>
            </w:r>
            <w:r>
              <w:rPr>
                <w:sz w:val="20"/>
                <w:szCs w:val="20"/>
              </w:rPr>
              <w:t>7</w:t>
            </w:r>
            <w:r>
              <w:rPr>
                <w:sz w:val="20"/>
                <w:szCs w:val="20"/>
                <w:lang w:val="en-US"/>
              </w:rPr>
              <w:t>0</w:t>
            </w:r>
          </w:p>
          <w:p w14:paraId="5D24EA7F" w14:textId="77777777" w:rsidR="00F729CC" w:rsidRPr="002216C6" w:rsidRDefault="00F729CC" w:rsidP="00214F51">
            <w:pPr>
              <w:spacing w:before="0" w:after="0"/>
              <w:contextualSpacing/>
              <w:jc w:val="center"/>
              <w:rPr>
                <w:sz w:val="20"/>
                <w:szCs w:val="20"/>
              </w:rPr>
            </w:pPr>
          </w:p>
          <w:p w14:paraId="6C45010C" w14:textId="1E84D1F5" w:rsidR="00F729CC" w:rsidRPr="000C5C4C" w:rsidRDefault="00F729CC" w:rsidP="00214F51">
            <w:pPr>
              <w:spacing w:before="0" w:after="0"/>
              <w:contextualSpacing/>
              <w:jc w:val="center"/>
              <w:rPr>
                <w:color w:val="FF0000"/>
                <w:sz w:val="20"/>
                <w:szCs w:val="20"/>
                <w:lang w:val="en-US"/>
              </w:rPr>
            </w:pPr>
            <w:r>
              <w:rPr>
                <w:sz w:val="20"/>
                <w:szCs w:val="20"/>
              </w:rPr>
              <w:t>32</w:t>
            </w:r>
            <w:r w:rsidR="002F2EAD">
              <w:rPr>
                <w:sz w:val="20"/>
                <w:szCs w:val="20"/>
              </w:rPr>
              <w:t>.</w:t>
            </w:r>
            <w:r>
              <w:rPr>
                <w:sz w:val="20"/>
                <w:szCs w:val="20"/>
              </w:rPr>
              <w:t>6</w:t>
            </w:r>
            <w:r>
              <w:rPr>
                <w:sz w:val="20"/>
                <w:szCs w:val="20"/>
                <w:lang w:val="en-US"/>
              </w:rPr>
              <w:t>6</w:t>
            </w:r>
          </w:p>
          <w:p w14:paraId="2E460D51" w14:textId="77777777" w:rsidR="00F729CC" w:rsidRPr="002216C6" w:rsidRDefault="00F729CC" w:rsidP="00214F51">
            <w:pPr>
              <w:spacing w:before="0" w:after="0"/>
              <w:contextualSpacing/>
              <w:jc w:val="center"/>
              <w:rPr>
                <w:sz w:val="20"/>
                <w:szCs w:val="20"/>
              </w:rPr>
            </w:pPr>
          </w:p>
          <w:p w14:paraId="50799BE4" w14:textId="68776DF5" w:rsidR="00F729CC" w:rsidRPr="000C5C4C" w:rsidRDefault="00F729CC" w:rsidP="00214F51">
            <w:pPr>
              <w:spacing w:before="0" w:after="0"/>
              <w:contextualSpacing/>
              <w:jc w:val="center"/>
              <w:rPr>
                <w:color w:val="FF0000"/>
                <w:sz w:val="20"/>
                <w:szCs w:val="20"/>
                <w:lang w:val="en-US"/>
              </w:rPr>
            </w:pPr>
            <w:r>
              <w:rPr>
                <w:sz w:val="20"/>
                <w:szCs w:val="20"/>
              </w:rPr>
              <w:t>31</w:t>
            </w:r>
            <w:r w:rsidR="002F2EAD">
              <w:rPr>
                <w:sz w:val="20"/>
                <w:szCs w:val="20"/>
              </w:rPr>
              <w:t>.</w:t>
            </w:r>
            <w:r>
              <w:rPr>
                <w:sz w:val="20"/>
                <w:szCs w:val="20"/>
              </w:rPr>
              <w:t>6</w:t>
            </w:r>
            <w:r>
              <w:rPr>
                <w:sz w:val="20"/>
                <w:szCs w:val="20"/>
                <w:lang w:val="en-US"/>
              </w:rPr>
              <w:t>6</w:t>
            </w:r>
          </w:p>
          <w:p w14:paraId="645E4DE5" w14:textId="77777777" w:rsidR="00F729CC" w:rsidRPr="002216C6" w:rsidRDefault="00F729CC" w:rsidP="00214F51">
            <w:pPr>
              <w:spacing w:before="0" w:after="0"/>
              <w:contextualSpacing/>
              <w:jc w:val="center"/>
              <w:rPr>
                <w:sz w:val="20"/>
                <w:szCs w:val="20"/>
              </w:rPr>
            </w:pPr>
          </w:p>
          <w:p w14:paraId="10DF42C1" w14:textId="48C2348F" w:rsidR="00F729CC" w:rsidRPr="000C5C4C" w:rsidRDefault="00F729CC" w:rsidP="00214F51">
            <w:pPr>
              <w:spacing w:before="0" w:after="0"/>
              <w:contextualSpacing/>
              <w:jc w:val="center"/>
              <w:rPr>
                <w:color w:val="FF0000"/>
                <w:sz w:val="20"/>
                <w:szCs w:val="20"/>
                <w:lang w:val="en-US"/>
              </w:rPr>
            </w:pPr>
            <w:r w:rsidRPr="002216C6">
              <w:rPr>
                <w:sz w:val="20"/>
                <w:szCs w:val="20"/>
              </w:rPr>
              <w:t>34</w:t>
            </w:r>
            <w:r w:rsidR="002F2EAD">
              <w:rPr>
                <w:sz w:val="20"/>
                <w:szCs w:val="20"/>
              </w:rPr>
              <w:t>.</w:t>
            </w:r>
            <w:r w:rsidRPr="002216C6">
              <w:rPr>
                <w:sz w:val="20"/>
                <w:szCs w:val="20"/>
              </w:rPr>
              <w:t>11</w:t>
            </w:r>
          </w:p>
          <w:p w14:paraId="6010A38E" w14:textId="77777777" w:rsidR="00F729CC" w:rsidRPr="002216C6" w:rsidRDefault="00F729CC" w:rsidP="00214F51">
            <w:pPr>
              <w:spacing w:before="0" w:after="0"/>
              <w:contextualSpacing/>
              <w:jc w:val="center"/>
              <w:rPr>
                <w:sz w:val="20"/>
                <w:szCs w:val="20"/>
              </w:rPr>
            </w:pPr>
          </w:p>
          <w:p w14:paraId="795F5653" w14:textId="5D6722A5" w:rsidR="00F729CC" w:rsidRPr="000C5C4C" w:rsidRDefault="00F729CC">
            <w:pPr>
              <w:spacing w:before="0" w:after="0"/>
              <w:contextualSpacing/>
              <w:jc w:val="center"/>
              <w:rPr>
                <w:color w:val="FF0000"/>
                <w:sz w:val="20"/>
                <w:szCs w:val="20"/>
                <w:lang w:val="en-US"/>
              </w:rPr>
            </w:pPr>
            <w:r>
              <w:rPr>
                <w:sz w:val="20"/>
                <w:szCs w:val="20"/>
              </w:rPr>
              <w:t>33</w:t>
            </w:r>
            <w:r w:rsidR="002F2EAD">
              <w:rPr>
                <w:sz w:val="20"/>
                <w:szCs w:val="20"/>
              </w:rPr>
              <w:t>.</w:t>
            </w:r>
            <w:r>
              <w:rPr>
                <w:sz w:val="20"/>
                <w:szCs w:val="20"/>
              </w:rPr>
              <w:t>9</w:t>
            </w:r>
            <w:r>
              <w:rPr>
                <w:sz w:val="20"/>
                <w:szCs w:val="20"/>
                <w:lang w:val="en-US"/>
              </w:rPr>
              <w:t>1</w:t>
            </w:r>
          </w:p>
        </w:tc>
        <w:tc>
          <w:tcPr>
            <w:tcW w:w="851" w:type="dxa"/>
            <w:tcBorders>
              <w:top w:val="single" w:sz="4" w:space="0" w:color="auto"/>
              <w:left w:val="single" w:sz="4" w:space="0" w:color="auto"/>
              <w:bottom w:val="single" w:sz="4" w:space="0" w:color="auto"/>
              <w:right w:val="single" w:sz="4" w:space="0" w:color="auto"/>
            </w:tcBorders>
            <w:hideMark/>
          </w:tcPr>
          <w:p w14:paraId="597FA2E4" w14:textId="77777777" w:rsidR="00F729CC" w:rsidRPr="007C7EFD" w:rsidRDefault="00F729CC" w:rsidP="00214F51">
            <w:pPr>
              <w:spacing w:before="0" w:after="0"/>
              <w:contextualSpacing/>
              <w:jc w:val="center"/>
              <w:rPr>
                <w:sz w:val="20"/>
                <w:szCs w:val="20"/>
                <w:lang w:val="en-US"/>
              </w:rPr>
            </w:pPr>
            <w:r>
              <w:rPr>
                <w:sz w:val="20"/>
                <w:szCs w:val="20"/>
              </w:rPr>
              <w:t>8</w:t>
            </w:r>
            <w:r>
              <w:rPr>
                <w:sz w:val="20"/>
                <w:szCs w:val="20"/>
                <w:lang w:val="en-US"/>
              </w:rPr>
              <w:t>295</w:t>
            </w:r>
          </w:p>
          <w:p w14:paraId="1098DEAC" w14:textId="77777777" w:rsidR="00F729CC" w:rsidRDefault="00F729CC" w:rsidP="00214F51">
            <w:pPr>
              <w:spacing w:before="0" w:after="0"/>
              <w:contextualSpacing/>
              <w:jc w:val="center"/>
              <w:rPr>
                <w:sz w:val="20"/>
                <w:szCs w:val="20"/>
                <w:lang w:val="en-US"/>
              </w:rPr>
            </w:pPr>
          </w:p>
          <w:p w14:paraId="53A317CB" w14:textId="77777777" w:rsidR="00F729CC" w:rsidRPr="007C7EFD" w:rsidRDefault="00F729CC" w:rsidP="00214F51">
            <w:pPr>
              <w:spacing w:before="0" w:after="0"/>
              <w:contextualSpacing/>
              <w:jc w:val="center"/>
              <w:rPr>
                <w:sz w:val="20"/>
                <w:szCs w:val="20"/>
                <w:lang w:val="en-US"/>
              </w:rPr>
            </w:pPr>
            <w:r>
              <w:rPr>
                <w:sz w:val="20"/>
                <w:szCs w:val="20"/>
              </w:rPr>
              <w:t>29</w:t>
            </w:r>
            <w:r>
              <w:rPr>
                <w:sz w:val="20"/>
                <w:szCs w:val="20"/>
                <w:lang w:val="en-US"/>
              </w:rPr>
              <w:t>63</w:t>
            </w:r>
          </w:p>
          <w:p w14:paraId="32D4A023" w14:textId="77777777" w:rsidR="00F729CC" w:rsidRPr="002216C6" w:rsidRDefault="00F729CC" w:rsidP="00214F51">
            <w:pPr>
              <w:spacing w:before="0" w:after="0"/>
              <w:contextualSpacing/>
              <w:jc w:val="center"/>
              <w:rPr>
                <w:sz w:val="20"/>
                <w:szCs w:val="20"/>
              </w:rPr>
            </w:pPr>
          </w:p>
          <w:p w14:paraId="22102CF1" w14:textId="77777777" w:rsidR="00F729CC" w:rsidRPr="007C7EFD" w:rsidRDefault="00F729CC" w:rsidP="00214F51">
            <w:pPr>
              <w:spacing w:before="0" w:after="0"/>
              <w:contextualSpacing/>
              <w:jc w:val="center"/>
              <w:rPr>
                <w:sz w:val="20"/>
                <w:szCs w:val="20"/>
                <w:lang w:val="en-US"/>
              </w:rPr>
            </w:pPr>
            <w:r>
              <w:rPr>
                <w:sz w:val="20"/>
                <w:szCs w:val="20"/>
              </w:rPr>
              <w:t>205</w:t>
            </w:r>
            <w:r>
              <w:rPr>
                <w:sz w:val="20"/>
                <w:szCs w:val="20"/>
                <w:lang w:val="en-US"/>
              </w:rPr>
              <w:t>4</w:t>
            </w:r>
          </w:p>
          <w:p w14:paraId="6198E54D" w14:textId="77777777" w:rsidR="00F729CC" w:rsidRPr="002216C6" w:rsidRDefault="00F729CC" w:rsidP="00214F51">
            <w:pPr>
              <w:spacing w:before="0" w:after="0"/>
              <w:contextualSpacing/>
              <w:jc w:val="center"/>
              <w:rPr>
                <w:sz w:val="20"/>
                <w:szCs w:val="20"/>
              </w:rPr>
            </w:pPr>
          </w:p>
          <w:p w14:paraId="41A1AD50" w14:textId="77777777" w:rsidR="00F729CC" w:rsidRPr="007C7EFD" w:rsidRDefault="00F729CC" w:rsidP="00214F51">
            <w:pPr>
              <w:spacing w:before="0" w:after="0"/>
              <w:contextualSpacing/>
              <w:jc w:val="center"/>
              <w:rPr>
                <w:sz w:val="20"/>
                <w:szCs w:val="20"/>
                <w:lang w:val="en-US"/>
              </w:rPr>
            </w:pPr>
            <w:r>
              <w:rPr>
                <w:sz w:val="20"/>
                <w:szCs w:val="20"/>
              </w:rPr>
              <w:t>29</w:t>
            </w:r>
            <w:r>
              <w:rPr>
                <w:sz w:val="20"/>
                <w:szCs w:val="20"/>
                <w:lang w:val="en-US"/>
              </w:rPr>
              <w:t>9</w:t>
            </w:r>
          </w:p>
          <w:p w14:paraId="7282B6F1" w14:textId="77777777" w:rsidR="00F729CC" w:rsidRPr="002216C6" w:rsidRDefault="00F729CC" w:rsidP="00214F51">
            <w:pPr>
              <w:spacing w:before="0" w:after="0"/>
              <w:contextualSpacing/>
              <w:jc w:val="center"/>
              <w:rPr>
                <w:sz w:val="20"/>
                <w:szCs w:val="20"/>
              </w:rPr>
            </w:pPr>
          </w:p>
          <w:p w14:paraId="1BB13670" w14:textId="77777777" w:rsidR="00F729CC" w:rsidRPr="007C7EFD" w:rsidRDefault="00F729CC" w:rsidP="00214F51">
            <w:pPr>
              <w:spacing w:before="0" w:after="0"/>
              <w:contextualSpacing/>
              <w:jc w:val="center"/>
              <w:rPr>
                <w:sz w:val="20"/>
                <w:szCs w:val="20"/>
                <w:lang w:val="en-US"/>
              </w:rPr>
            </w:pPr>
            <w:r>
              <w:rPr>
                <w:sz w:val="20"/>
                <w:szCs w:val="20"/>
              </w:rPr>
              <w:t>10</w:t>
            </w:r>
            <w:r>
              <w:rPr>
                <w:sz w:val="20"/>
                <w:szCs w:val="20"/>
                <w:lang w:val="en-US"/>
              </w:rPr>
              <w:t>71</w:t>
            </w:r>
          </w:p>
        </w:tc>
        <w:tc>
          <w:tcPr>
            <w:tcW w:w="992" w:type="dxa"/>
            <w:tcBorders>
              <w:top w:val="single" w:sz="4" w:space="0" w:color="auto"/>
              <w:left w:val="single" w:sz="4" w:space="0" w:color="auto"/>
              <w:bottom w:val="single" w:sz="4" w:space="0" w:color="auto"/>
              <w:right w:val="single" w:sz="4" w:space="0" w:color="auto"/>
            </w:tcBorders>
            <w:hideMark/>
          </w:tcPr>
          <w:p w14:paraId="788215F7" w14:textId="58A905D5" w:rsidR="00F729CC" w:rsidRPr="007C7EFD" w:rsidRDefault="00F729CC" w:rsidP="00214F51">
            <w:pPr>
              <w:spacing w:before="0" w:after="0"/>
              <w:contextualSpacing/>
              <w:jc w:val="center"/>
              <w:rPr>
                <w:sz w:val="20"/>
                <w:szCs w:val="20"/>
                <w:lang w:val="en-US"/>
              </w:rPr>
            </w:pPr>
            <w:r>
              <w:rPr>
                <w:sz w:val="20"/>
                <w:szCs w:val="20"/>
              </w:rPr>
              <w:t>414</w:t>
            </w:r>
            <w:r w:rsidR="002F2EAD">
              <w:rPr>
                <w:sz w:val="20"/>
                <w:szCs w:val="20"/>
              </w:rPr>
              <w:t>.</w:t>
            </w:r>
            <w:r>
              <w:rPr>
                <w:sz w:val="20"/>
                <w:szCs w:val="20"/>
                <w:lang w:val="en-US"/>
              </w:rPr>
              <w:t>8</w:t>
            </w:r>
          </w:p>
          <w:p w14:paraId="3191962C" w14:textId="77777777" w:rsidR="00F729CC" w:rsidRDefault="00F729CC" w:rsidP="00214F51">
            <w:pPr>
              <w:spacing w:before="0" w:after="0"/>
              <w:contextualSpacing/>
              <w:jc w:val="center"/>
              <w:rPr>
                <w:sz w:val="20"/>
                <w:szCs w:val="20"/>
                <w:lang w:val="en-US"/>
              </w:rPr>
            </w:pPr>
          </w:p>
          <w:p w14:paraId="393AF020" w14:textId="675199D0" w:rsidR="00F729CC" w:rsidRPr="007C7EFD" w:rsidRDefault="00F729CC" w:rsidP="00214F51">
            <w:pPr>
              <w:spacing w:before="0" w:after="0"/>
              <w:contextualSpacing/>
              <w:jc w:val="center"/>
              <w:rPr>
                <w:sz w:val="20"/>
                <w:szCs w:val="20"/>
                <w:lang w:val="en-US"/>
              </w:rPr>
            </w:pPr>
            <w:r>
              <w:rPr>
                <w:sz w:val="20"/>
                <w:szCs w:val="20"/>
              </w:rPr>
              <w:t>163</w:t>
            </w:r>
            <w:r w:rsidR="002F2EAD">
              <w:rPr>
                <w:sz w:val="20"/>
                <w:szCs w:val="20"/>
              </w:rPr>
              <w:t>.</w:t>
            </w:r>
            <w:r>
              <w:rPr>
                <w:sz w:val="20"/>
                <w:szCs w:val="20"/>
                <w:lang w:val="en-US"/>
              </w:rPr>
              <w:t>9</w:t>
            </w:r>
          </w:p>
          <w:p w14:paraId="251AC2CF" w14:textId="77777777" w:rsidR="00F729CC" w:rsidRPr="002216C6" w:rsidRDefault="00F729CC" w:rsidP="00214F51">
            <w:pPr>
              <w:spacing w:before="0" w:after="0"/>
              <w:contextualSpacing/>
              <w:jc w:val="center"/>
              <w:rPr>
                <w:sz w:val="20"/>
                <w:szCs w:val="20"/>
              </w:rPr>
            </w:pPr>
          </w:p>
          <w:p w14:paraId="0EB0481C" w14:textId="4086ADCF" w:rsidR="00F729CC" w:rsidRPr="007C7EFD" w:rsidRDefault="00F729CC" w:rsidP="00214F51">
            <w:pPr>
              <w:spacing w:before="0" w:after="0"/>
              <w:contextualSpacing/>
              <w:jc w:val="center"/>
              <w:rPr>
                <w:sz w:val="20"/>
                <w:szCs w:val="20"/>
                <w:lang w:val="en-US"/>
              </w:rPr>
            </w:pPr>
            <w:r>
              <w:rPr>
                <w:sz w:val="20"/>
                <w:szCs w:val="20"/>
              </w:rPr>
              <w:t>6</w:t>
            </w:r>
            <w:r>
              <w:rPr>
                <w:sz w:val="20"/>
                <w:szCs w:val="20"/>
                <w:lang w:val="en-US"/>
              </w:rPr>
              <w:t>3</w:t>
            </w:r>
            <w:r w:rsidR="002F2EAD">
              <w:rPr>
                <w:sz w:val="20"/>
                <w:szCs w:val="20"/>
              </w:rPr>
              <w:t>.</w:t>
            </w:r>
            <w:r>
              <w:rPr>
                <w:sz w:val="20"/>
                <w:szCs w:val="20"/>
                <w:lang w:val="en-US"/>
              </w:rPr>
              <w:t>4</w:t>
            </w:r>
          </w:p>
          <w:p w14:paraId="1BCB0389" w14:textId="77777777" w:rsidR="00F729CC" w:rsidRPr="002216C6" w:rsidRDefault="00F729CC" w:rsidP="00214F51">
            <w:pPr>
              <w:spacing w:before="0" w:after="0"/>
              <w:contextualSpacing/>
              <w:jc w:val="center"/>
              <w:rPr>
                <w:sz w:val="20"/>
                <w:szCs w:val="20"/>
              </w:rPr>
            </w:pPr>
          </w:p>
          <w:p w14:paraId="56535C6F" w14:textId="09C6B199" w:rsidR="00F729CC" w:rsidRPr="002216C6" w:rsidRDefault="00F729CC" w:rsidP="00214F51">
            <w:pPr>
              <w:spacing w:before="0" w:after="0"/>
              <w:contextualSpacing/>
              <w:jc w:val="center"/>
              <w:rPr>
                <w:sz w:val="20"/>
                <w:szCs w:val="20"/>
              </w:rPr>
            </w:pPr>
            <w:r w:rsidRPr="002216C6">
              <w:rPr>
                <w:sz w:val="20"/>
                <w:szCs w:val="20"/>
              </w:rPr>
              <w:t>33</w:t>
            </w:r>
            <w:r w:rsidR="002F2EAD">
              <w:rPr>
                <w:sz w:val="20"/>
                <w:szCs w:val="20"/>
              </w:rPr>
              <w:t>.</w:t>
            </w:r>
            <w:r w:rsidRPr="002216C6">
              <w:rPr>
                <w:sz w:val="20"/>
                <w:szCs w:val="20"/>
              </w:rPr>
              <w:t>1</w:t>
            </w:r>
          </w:p>
          <w:p w14:paraId="570DFAF8" w14:textId="77777777" w:rsidR="00F729CC" w:rsidRPr="002216C6" w:rsidRDefault="00F729CC" w:rsidP="00214F51">
            <w:pPr>
              <w:spacing w:before="0" w:after="0"/>
              <w:contextualSpacing/>
              <w:jc w:val="center"/>
              <w:rPr>
                <w:sz w:val="20"/>
                <w:szCs w:val="20"/>
              </w:rPr>
            </w:pPr>
          </w:p>
          <w:p w14:paraId="4E61E478" w14:textId="2697F46E" w:rsidR="00F729CC" w:rsidRPr="002216C6" w:rsidRDefault="00F729CC" w:rsidP="00214F51">
            <w:pPr>
              <w:spacing w:before="0" w:after="0"/>
              <w:contextualSpacing/>
              <w:jc w:val="center"/>
              <w:rPr>
                <w:sz w:val="20"/>
                <w:szCs w:val="20"/>
              </w:rPr>
            </w:pPr>
            <w:r>
              <w:rPr>
                <w:sz w:val="20"/>
                <w:szCs w:val="20"/>
              </w:rPr>
              <w:t>54</w:t>
            </w:r>
            <w:r w:rsidR="002F2EAD">
              <w:rPr>
                <w:sz w:val="20"/>
                <w:szCs w:val="20"/>
              </w:rPr>
              <w:t>.</w:t>
            </w:r>
            <w:r>
              <w:rPr>
                <w:sz w:val="20"/>
                <w:szCs w:val="20"/>
                <w:lang w:val="en-US"/>
              </w:rPr>
              <w:t>6</w:t>
            </w:r>
            <w:r w:rsidRPr="002216C6" w:rsidDel="00F43C16">
              <w:rPr>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14:paraId="1C86AA69" w14:textId="2E88DC21" w:rsidR="00F729CC" w:rsidRPr="007C7EFD" w:rsidRDefault="00F729CC" w:rsidP="00214F51">
            <w:pPr>
              <w:spacing w:before="0" w:after="0"/>
              <w:contextualSpacing/>
              <w:jc w:val="center"/>
              <w:rPr>
                <w:sz w:val="20"/>
                <w:szCs w:val="20"/>
                <w:lang w:val="en-US"/>
              </w:rPr>
            </w:pPr>
            <w:r>
              <w:rPr>
                <w:sz w:val="20"/>
                <w:szCs w:val="20"/>
                <w:lang w:val="en-US"/>
              </w:rPr>
              <w:t>50</w:t>
            </w:r>
            <w:r w:rsidR="002F2EAD">
              <w:rPr>
                <w:sz w:val="20"/>
                <w:szCs w:val="20"/>
              </w:rPr>
              <w:t>.</w:t>
            </w:r>
            <w:r>
              <w:rPr>
                <w:sz w:val="20"/>
                <w:szCs w:val="20"/>
                <w:lang w:val="en-US"/>
              </w:rPr>
              <w:t>0</w:t>
            </w:r>
          </w:p>
          <w:p w14:paraId="75443750" w14:textId="77777777" w:rsidR="00F729CC" w:rsidRPr="002216C6" w:rsidRDefault="00F729CC" w:rsidP="00214F51">
            <w:pPr>
              <w:spacing w:before="0" w:after="0"/>
              <w:contextualSpacing/>
              <w:jc w:val="center"/>
              <w:rPr>
                <w:sz w:val="20"/>
                <w:szCs w:val="20"/>
              </w:rPr>
            </w:pPr>
          </w:p>
          <w:p w14:paraId="550AE89B" w14:textId="5371B25B" w:rsidR="00F729CC" w:rsidRPr="007C7EFD" w:rsidRDefault="00F729CC" w:rsidP="00214F51">
            <w:pPr>
              <w:spacing w:before="0" w:after="0"/>
              <w:contextualSpacing/>
              <w:jc w:val="center"/>
              <w:rPr>
                <w:sz w:val="20"/>
                <w:szCs w:val="20"/>
                <w:lang w:val="en-US"/>
              </w:rPr>
            </w:pPr>
            <w:r>
              <w:rPr>
                <w:sz w:val="20"/>
                <w:szCs w:val="20"/>
              </w:rPr>
              <w:t>55</w:t>
            </w:r>
            <w:r w:rsidR="002F2EAD">
              <w:rPr>
                <w:sz w:val="20"/>
                <w:szCs w:val="20"/>
              </w:rPr>
              <w:t>.</w:t>
            </w:r>
            <w:r>
              <w:rPr>
                <w:sz w:val="20"/>
                <w:szCs w:val="20"/>
                <w:lang w:val="en-US"/>
              </w:rPr>
              <w:t>3</w:t>
            </w:r>
          </w:p>
          <w:p w14:paraId="1E8A558E" w14:textId="77777777" w:rsidR="00F729CC" w:rsidRPr="002216C6" w:rsidRDefault="00F729CC" w:rsidP="00214F51">
            <w:pPr>
              <w:spacing w:before="0" w:after="0"/>
              <w:contextualSpacing/>
              <w:jc w:val="center"/>
              <w:rPr>
                <w:sz w:val="20"/>
                <w:szCs w:val="20"/>
              </w:rPr>
            </w:pPr>
          </w:p>
          <w:p w14:paraId="3C00FADC" w14:textId="4BD43B21" w:rsidR="00F729CC" w:rsidRPr="007C7EFD" w:rsidRDefault="00F729CC" w:rsidP="00214F51">
            <w:pPr>
              <w:spacing w:before="0" w:after="0"/>
              <w:contextualSpacing/>
              <w:jc w:val="center"/>
              <w:rPr>
                <w:sz w:val="20"/>
                <w:szCs w:val="20"/>
                <w:lang w:val="en-US"/>
              </w:rPr>
            </w:pPr>
            <w:r>
              <w:rPr>
                <w:sz w:val="20"/>
                <w:szCs w:val="20"/>
              </w:rPr>
              <w:t>30</w:t>
            </w:r>
            <w:r w:rsidR="002F2EAD">
              <w:rPr>
                <w:sz w:val="20"/>
                <w:szCs w:val="20"/>
              </w:rPr>
              <w:t>.</w:t>
            </w:r>
            <w:r>
              <w:rPr>
                <w:sz w:val="20"/>
                <w:szCs w:val="20"/>
                <w:lang w:val="en-US"/>
              </w:rPr>
              <w:t>9</w:t>
            </w:r>
          </w:p>
          <w:p w14:paraId="0CA48E56" w14:textId="77777777" w:rsidR="00F729CC" w:rsidRPr="002216C6" w:rsidRDefault="00F729CC" w:rsidP="00214F51">
            <w:pPr>
              <w:spacing w:before="0" w:after="0"/>
              <w:contextualSpacing/>
              <w:jc w:val="center"/>
              <w:rPr>
                <w:sz w:val="20"/>
                <w:szCs w:val="20"/>
              </w:rPr>
            </w:pPr>
          </w:p>
          <w:p w14:paraId="1FF52680" w14:textId="27ED344F" w:rsidR="00F729CC" w:rsidRPr="007C7EFD" w:rsidRDefault="00F729CC" w:rsidP="00214F51">
            <w:pPr>
              <w:spacing w:before="0" w:after="0"/>
              <w:contextualSpacing/>
              <w:jc w:val="center"/>
              <w:rPr>
                <w:sz w:val="20"/>
                <w:szCs w:val="20"/>
                <w:lang w:val="en-US"/>
              </w:rPr>
            </w:pPr>
            <w:r>
              <w:rPr>
                <w:sz w:val="20"/>
                <w:szCs w:val="20"/>
              </w:rPr>
              <w:t>11</w:t>
            </w:r>
            <w:r>
              <w:rPr>
                <w:sz w:val="20"/>
                <w:szCs w:val="20"/>
                <w:lang w:val="en-US"/>
              </w:rPr>
              <w:t>0</w:t>
            </w:r>
            <w:r w:rsidR="002F2EAD">
              <w:rPr>
                <w:sz w:val="20"/>
                <w:szCs w:val="20"/>
              </w:rPr>
              <w:t>.</w:t>
            </w:r>
            <w:r>
              <w:rPr>
                <w:sz w:val="20"/>
                <w:szCs w:val="20"/>
                <w:lang w:val="en-US"/>
              </w:rPr>
              <w:t>6</w:t>
            </w:r>
          </w:p>
          <w:p w14:paraId="1AD2CB41" w14:textId="77777777" w:rsidR="00F729CC" w:rsidRPr="002216C6" w:rsidRDefault="00F729CC" w:rsidP="00214F51">
            <w:pPr>
              <w:spacing w:before="0" w:after="0"/>
              <w:contextualSpacing/>
              <w:jc w:val="center"/>
              <w:rPr>
                <w:sz w:val="20"/>
                <w:szCs w:val="20"/>
              </w:rPr>
            </w:pPr>
          </w:p>
          <w:p w14:paraId="23CC2C6B" w14:textId="51FC93F0" w:rsidR="00F729CC" w:rsidRPr="007C7EFD" w:rsidRDefault="00F729CC" w:rsidP="00214F51">
            <w:pPr>
              <w:spacing w:before="0" w:after="0"/>
              <w:contextualSpacing/>
              <w:jc w:val="center"/>
              <w:rPr>
                <w:sz w:val="20"/>
                <w:szCs w:val="20"/>
                <w:lang w:val="en-US"/>
              </w:rPr>
            </w:pPr>
            <w:r>
              <w:rPr>
                <w:sz w:val="20"/>
                <w:szCs w:val="20"/>
              </w:rPr>
              <w:t>5</w:t>
            </w:r>
            <w:r>
              <w:rPr>
                <w:sz w:val="20"/>
                <w:szCs w:val="20"/>
                <w:lang w:val="en-US"/>
              </w:rPr>
              <w:t>0</w:t>
            </w:r>
            <w:r w:rsidR="002F2EAD">
              <w:rPr>
                <w:sz w:val="20"/>
                <w:szCs w:val="20"/>
              </w:rPr>
              <w:t>.</w:t>
            </w:r>
            <w:r>
              <w:rPr>
                <w:sz w:val="20"/>
                <w:szCs w:val="20"/>
                <w:lang w:val="en-US"/>
              </w:rPr>
              <w:t>9</w:t>
            </w:r>
          </w:p>
        </w:tc>
        <w:tc>
          <w:tcPr>
            <w:tcW w:w="781" w:type="dxa"/>
            <w:tcBorders>
              <w:top w:val="single" w:sz="4" w:space="0" w:color="auto"/>
              <w:left w:val="single" w:sz="4" w:space="0" w:color="auto"/>
              <w:bottom w:val="single" w:sz="4" w:space="0" w:color="auto"/>
              <w:right w:val="single" w:sz="4" w:space="0" w:color="auto"/>
            </w:tcBorders>
          </w:tcPr>
          <w:p w14:paraId="6AD0DA5D" w14:textId="61C444D6" w:rsidR="00F729CC" w:rsidRPr="000C5C4C" w:rsidRDefault="00F729CC" w:rsidP="00214F51">
            <w:pPr>
              <w:spacing w:before="0" w:after="0"/>
              <w:contextualSpacing/>
              <w:jc w:val="center"/>
              <w:rPr>
                <w:color w:val="FF0000"/>
                <w:sz w:val="20"/>
                <w:szCs w:val="20"/>
                <w:lang w:val="en-US"/>
              </w:rPr>
            </w:pPr>
            <w:r>
              <w:rPr>
                <w:sz w:val="20"/>
                <w:szCs w:val="20"/>
              </w:rPr>
              <w:t>32</w:t>
            </w:r>
            <w:r w:rsidR="002F2EAD">
              <w:rPr>
                <w:sz w:val="20"/>
                <w:szCs w:val="20"/>
              </w:rPr>
              <w:t>.</w:t>
            </w:r>
            <w:r>
              <w:rPr>
                <w:sz w:val="20"/>
                <w:szCs w:val="20"/>
              </w:rPr>
              <w:t>7</w:t>
            </w:r>
            <w:r>
              <w:rPr>
                <w:sz w:val="20"/>
                <w:szCs w:val="20"/>
                <w:lang w:val="en-US"/>
              </w:rPr>
              <w:t>2</w:t>
            </w:r>
          </w:p>
          <w:p w14:paraId="6956054A" w14:textId="77777777" w:rsidR="00F729CC" w:rsidRPr="002216C6" w:rsidRDefault="00F729CC" w:rsidP="00214F51">
            <w:pPr>
              <w:spacing w:before="0" w:after="0"/>
              <w:contextualSpacing/>
              <w:jc w:val="center"/>
              <w:rPr>
                <w:sz w:val="20"/>
                <w:szCs w:val="20"/>
              </w:rPr>
            </w:pPr>
          </w:p>
          <w:p w14:paraId="2415CA1E" w14:textId="4191C01A" w:rsidR="00F729CC" w:rsidRPr="000C5C4C" w:rsidRDefault="00F729CC" w:rsidP="00214F51">
            <w:pPr>
              <w:spacing w:before="0" w:after="0"/>
              <w:contextualSpacing/>
              <w:jc w:val="center"/>
              <w:rPr>
                <w:color w:val="FF0000"/>
                <w:sz w:val="20"/>
                <w:szCs w:val="20"/>
                <w:lang w:val="en-US"/>
              </w:rPr>
            </w:pPr>
            <w:r w:rsidRPr="002216C6">
              <w:rPr>
                <w:sz w:val="20"/>
                <w:szCs w:val="20"/>
              </w:rPr>
              <w:t>32</w:t>
            </w:r>
            <w:r w:rsidR="002F2EAD">
              <w:rPr>
                <w:sz w:val="20"/>
                <w:szCs w:val="20"/>
              </w:rPr>
              <w:t>.</w:t>
            </w:r>
            <w:r w:rsidRPr="002216C6">
              <w:rPr>
                <w:sz w:val="20"/>
                <w:szCs w:val="20"/>
              </w:rPr>
              <w:t>39</w:t>
            </w:r>
          </w:p>
          <w:p w14:paraId="72F79964" w14:textId="77777777" w:rsidR="00F729CC" w:rsidRPr="002216C6" w:rsidRDefault="00F729CC" w:rsidP="00214F51">
            <w:pPr>
              <w:spacing w:before="0" w:after="0"/>
              <w:contextualSpacing/>
              <w:jc w:val="center"/>
              <w:rPr>
                <w:sz w:val="20"/>
                <w:szCs w:val="20"/>
              </w:rPr>
            </w:pPr>
          </w:p>
          <w:p w14:paraId="1FC48FE2" w14:textId="0F8370AD" w:rsidR="00F729CC" w:rsidRPr="000C5C4C" w:rsidRDefault="00F729CC" w:rsidP="00214F51">
            <w:pPr>
              <w:spacing w:before="0" w:after="0"/>
              <w:contextualSpacing/>
              <w:jc w:val="center"/>
              <w:rPr>
                <w:color w:val="FF0000"/>
                <w:sz w:val="20"/>
                <w:szCs w:val="20"/>
                <w:lang w:val="en-US"/>
              </w:rPr>
            </w:pPr>
            <w:r>
              <w:rPr>
                <w:sz w:val="20"/>
                <w:szCs w:val="20"/>
              </w:rPr>
              <w:t>33</w:t>
            </w:r>
            <w:r w:rsidR="002F2EAD">
              <w:rPr>
                <w:sz w:val="20"/>
                <w:szCs w:val="20"/>
              </w:rPr>
              <w:t>.</w:t>
            </w:r>
            <w:r>
              <w:rPr>
                <w:sz w:val="20"/>
                <w:szCs w:val="20"/>
              </w:rPr>
              <w:t>1</w:t>
            </w:r>
            <w:r>
              <w:rPr>
                <w:sz w:val="20"/>
                <w:szCs w:val="20"/>
                <w:lang w:val="en-US"/>
              </w:rPr>
              <w:t>6</w:t>
            </w:r>
          </w:p>
          <w:p w14:paraId="52D0A2FF" w14:textId="77777777" w:rsidR="00F729CC" w:rsidRPr="002216C6" w:rsidRDefault="00F729CC" w:rsidP="00214F51">
            <w:pPr>
              <w:spacing w:before="0" w:after="0"/>
              <w:contextualSpacing/>
              <w:jc w:val="center"/>
              <w:rPr>
                <w:sz w:val="20"/>
                <w:szCs w:val="20"/>
              </w:rPr>
            </w:pPr>
          </w:p>
          <w:p w14:paraId="2909FEEF" w14:textId="40865E69" w:rsidR="00F729CC" w:rsidRPr="000C5C4C" w:rsidRDefault="00F729CC" w:rsidP="00214F51">
            <w:pPr>
              <w:spacing w:before="0" w:after="0"/>
              <w:contextualSpacing/>
              <w:jc w:val="center"/>
              <w:rPr>
                <w:color w:val="FF0000"/>
                <w:sz w:val="20"/>
                <w:szCs w:val="20"/>
                <w:lang w:val="en-US"/>
              </w:rPr>
            </w:pPr>
            <w:r w:rsidRPr="002216C6">
              <w:rPr>
                <w:sz w:val="20"/>
                <w:szCs w:val="20"/>
              </w:rPr>
              <w:t>32</w:t>
            </w:r>
            <w:r w:rsidR="002F2EAD">
              <w:rPr>
                <w:sz w:val="20"/>
                <w:szCs w:val="20"/>
              </w:rPr>
              <w:t>.</w:t>
            </w:r>
            <w:r w:rsidRPr="002216C6">
              <w:rPr>
                <w:sz w:val="20"/>
                <w:szCs w:val="20"/>
              </w:rPr>
              <w:t>67</w:t>
            </w:r>
          </w:p>
          <w:p w14:paraId="7F85D8AF" w14:textId="77777777" w:rsidR="00F729CC" w:rsidRPr="002216C6" w:rsidRDefault="00F729CC" w:rsidP="00214F51">
            <w:pPr>
              <w:spacing w:before="0" w:after="0"/>
              <w:contextualSpacing/>
              <w:jc w:val="center"/>
              <w:rPr>
                <w:sz w:val="20"/>
                <w:szCs w:val="20"/>
              </w:rPr>
            </w:pPr>
          </w:p>
          <w:p w14:paraId="4CD6A4D0" w14:textId="7DE0B982" w:rsidR="00F729CC" w:rsidRPr="000C5C4C" w:rsidRDefault="00F729CC">
            <w:pPr>
              <w:spacing w:before="0" w:after="0"/>
              <w:contextualSpacing/>
              <w:jc w:val="center"/>
              <w:rPr>
                <w:color w:val="FF0000"/>
                <w:sz w:val="20"/>
                <w:szCs w:val="20"/>
                <w:lang w:val="en-US"/>
              </w:rPr>
            </w:pPr>
            <w:r>
              <w:rPr>
                <w:sz w:val="20"/>
                <w:szCs w:val="20"/>
              </w:rPr>
              <w:t>34</w:t>
            </w:r>
            <w:r w:rsidR="002F2EAD">
              <w:rPr>
                <w:sz w:val="20"/>
                <w:szCs w:val="20"/>
              </w:rPr>
              <w:t>.</w:t>
            </w:r>
            <w:r>
              <w:rPr>
                <w:sz w:val="20"/>
                <w:szCs w:val="20"/>
              </w:rPr>
              <w:t>5</w:t>
            </w:r>
            <w:r>
              <w:rPr>
                <w:sz w:val="20"/>
                <w:szCs w:val="20"/>
                <w:lang w:val="en-US"/>
              </w:rPr>
              <w:t>2</w:t>
            </w:r>
          </w:p>
        </w:tc>
      </w:tr>
    </w:tbl>
    <w:p w14:paraId="04EF8C31" w14:textId="77777777" w:rsidR="00DD3856" w:rsidRPr="00FE0B9C" w:rsidRDefault="00DD3856" w:rsidP="00DD3856">
      <w:pPr>
        <w:spacing w:before="0" w:after="0" w:line="360" w:lineRule="auto"/>
        <w:jc w:val="center"/>
        <w:rPr>
          <w:rFonts w:cs="Times New Roman"/>
          <w:sz w:val="24"/>
          <w:szCs w:val="24"/>
          <w:lang w:val="en-US"/>
        </w:rPr>
      </w:pPr>
    </w:p>
    <w:p w14:paraId="42DC5DFF" w14:textId="77777777" w:rsidR="00F729CC" w:rsidRDefault="00F729CC" w:rsidP="00F729CC">
      <w:pPr>
        <w:spacing w:before="0" w:after="0" w:line="360" w:lineRule="auto"/>
        <w:jc w:val="center"/>
        <w:rPr>
          <w:rFonts w:cs="Times New Roman"/>
          <w:sz w:val="24"/>
          <w:szCs w:val="24"/>
          <w:lang w:val="en-US"/>
        </w:rPr>
      </w:pPr>
      <w:r>
        <w:rPr>
          <w:rFonts w:cs="Times New Roman"/>
          <w:sz w:val="24"/>
          <w:szCs w:val="24"/>
          <w:lang w:val="en-US"/>
        </w:rPr>
        <w:t>Annex</w:t>
      </w:r>
      <w:r w:rsidRPr="003B2B26">
        <w:rPr>
          <w:rFonts w:cs="Times New Roman"/>
          <w:sz w:val="24"/>
          <w:szCs w:val="24"/>
          <w:lang w:val="en-US"/>
        </w:rPr>
        <w:t xml:space="preserve"> </w:t>
      </w:r>
      <w:r>
        <w:rPr>
          <w:rFonts w:cs="Times New Roman"/>
          <w:sz w:val="24"/>
          <w:szCs w:val="24"/>
          <w:lang w:val="en-US"/>
        </w:rPr>
        <w:t>2</w:t>
      </w:r>
      <w:r w:rsidRPr="003B2B26">
        <w:rPr>
          <w:rFonts w:cs="Times New Roman"/>
          <w:sz w:val="24"/>
          <w:szCs w:val="24"/>
          <w:lang w:val="en-US"/>
        </w:rPr>
        <w:t>.</w:t>
      </w:r>
      <w:r>
        <w:rPr>
          <w:rFonts w:cs="Times New Roman"/>
          <w:sz w:val="24"/>
          <w:szCs w:val="24"/>
          <w:lang w:val="en-US"/>
        </w:rPr>
        <w:t xml:space="preserve"> Number of suppliers in sugar procurements in 2011-2013</w:t>
      </w:r>
    </w:p>
    <w:tbl>
      <w:tblPr>
        <w:tblStyle w:val="af9"/>
        <w:tblW w:w="0" w:type="auto"/>
        <w:jc w:val="center"/>
        <w:tblLook w:val="04A0" w:firstRow="1" w:lastRow="0" w:firstColumn="1" w:lastColumn="0" w:noHBand="0" w:noVBand="1"/>
      </w:tblPr>
      <w:tblGrid>
        <w:gridCol w:w="3560"/>
        <w:gridCol w:w="13"/>
        <w:gridCol w:w="1583"/>
        <w:gridCol w:w="1276"/>
      </w:tblGrid>
      <w:tr w:rsidR="00F729CC" w14:paraId="080EDCCB" w14:textId="77777777" w:rsidTr="00214F51">
        <w:trPr>
          <w:jc w:val="center"/>
        </w:trPr>
        <w:tc>
          <w:tcPr>
            <w:tcW w:w="3573" w:type="dxa"/>
            <w:gridSpan w:val="2"/>
          </w:tcPr>
          <w:p w14:paraId="1B0ED43C" w14:textId="77777777" w:rsidR="00F729CC" w:rsidRPr="001B7CDD" w:rsidRDefault="00F729CC" w:rsidP="00214F51">
            <w:pPr>
              <w:contextualSpacing/>
              <w:rPr>
                <w:rFonts w:cs="Times New Roman"/>
                <w:sz w:val="20"/>
                <w:szCs w:val="20"/>
                <w:lang w:val="en-US"/>
              </w:rPr>
            </w:pPr>
          </w:p>
        </w:tc>
        <w:tc>
          <w:tcPr>
            <w:tcW w:w="1583" w:type="dxa"/>
          </w:tcPr>
          <w:p w14:paraId="22F0B80C" w14:textId="77777777" w:rsidR="00F729CC" w:rsidRPr="001B7CDD" w:rsidRDefault="00F729CC" w:rsidP="00214F51">
            <w:pPr>
              <w:contextualSpacing/>
              <w:jc w:val="center"/>
              <w:rPr>
                <w:rFonts w:cs="Times New Roman"/>
                <w:sz w:val="20"/>
                <w:szCs w:val="20"/>
                <w:lang w:val="en-US"/>
              </w:rPr>
            </w:pPr>
            <w:r w:rsidRPr="001B7CDD">
              <w:rPr>
                <w:rFonts w:cs="Times New Roman"/>
                <w:sz w:val="20"/>
                <w:szCs w:val="20"/>
                <w:lang w:val="en-US"/>
              </w:rPr>
              <w:t>Number of suppliers</w:t>
            </w:r>
          </w:p>
        </w:tc>
        <w:tc>
          <w:tcPr>
            <w:tcW w:w="1276" w:type="dxa"/>
          </w:tcPr>
          <w:p w14:paraId="07D16B52" w14:textId="77777777" w:rsidR="00F729CC" w:rsidRPr="001B7CDD" w:rsidRDefault="00F729CC" w:rsidP="00214F51">
            <w:pPr>
              <w:contextualSpacing/>
              <w:jc w:val="center"/>
              <w:rPr>
                <w:rFonts w:cs="Times New Roman"/>
                <w:sz w:val="20"/>
                <w:szCs w:val="20"/>
                <w:lang w:val="en-US"/>
              </w:rPr>
            </w:pPr>
            <w:r w:rsidRPr="001B7CDD">
              <w:rPr>
                <w:rFonts w:cs="Times New Roman"/>
                <w:sz w:val="20"/>
                <w:szCs w:val="20"/>
                <w:lang w:val="en-US"/>
              </w:rPr>
              <w:t>% from total number</w:t>
            </w:r>
          </w:p>
        </w:tc>
      </w:tr>
      <w:tr w:rsidR="00F729CC" w14:paraId="50C69780" w14:textId="77777777" w:rsidTr="00214F51">
        <w:trPr>
          <w:jc w:val="center"/>
        </w:trPr>
        <w:tc>
          <w:tcPr>
            <w:tcW w:w="6432" w:type="dxa"/>
            <w:gridSpan w:val="4"/>
          </w:tcPr>
          <w:p w14:paraId="3D390D78" w14:textId="77777777" w:rsidR="00F729CC" w:rsidRPr="001B7CDD" w:rsidRDefault="00F729CC" w:rsidP="00214F51">
            <w:pPr>
              <w:contextualSpacing/>
              <w:rPr>
                <w:rFonts w:cs="Times New Roman"/>
                <w:i/>
                <w:sz w:val="20"/>
                <w:szCs w:val="20"/>
                <w:lang w:val="en-US"/>
              </w:rPr>
            </w:pPr>
            <w:r>
              <w:rPr>
                <w:rFonts w:cs="Times New Roman"/>
                <w:i/>
                <w:sz w:val="20"/>
                <w:szCs w:val="20"/>
                <w:lang w:val="en-US"/>
              </w:rPr>
              <w:t xml:space="preserve">Type </w:t>
            </w:r>
            <w:r w:rsidRPr="001B7CDD">
              <w:rPr>
                <w:rFonts w:cs="Times New Roman"/>
                <w:i/>
                <w:sz w:val="20"/>
                <w:szCs w:val="20"/>
                <w:lang w:val="en-US"/>
              </w:rPr>
              <w:t xml:space="preserve"> of ownership:</w:t>
            </w:r>
          </w:p>
        </w:tc>
      </w:tr>
      <w:tr w:rsidR="00F729CC" w14:paraId="0528CBB6" w14:textId="77777777" w:rsidTr="00214F51">
        <w:trPr>
          <w:jc w:val="center"/>
        </w:trPr>
        <w:tc>
          <w:tcPr>
            <w:tcW w:w="3560" w:type="dxa"/>
          </w:tcPr>
          <w:p w14:paraId="6DAEDA58" w14:textId="3139A87D" w:rsidR="00F729CC" w:rsidRPr="001B7CDD" w:rsidRDefault="00BC1B77" w:rsidP="00214F51">
            <w:pPr>
              <w:contextualSpacing/>
              <w:rPr>
                <w:rFonts w:cs="Times New Roman"/>
                <w:sz w:val="20"/>
                <w:szCs w:val="20"/>
                <w:lang w:val="en-US"/>
              </w:rPr>
            </w:pPr>
            <w:r>
              <w:rPr>
                <w:rFonts w:cs="Times New Roman"/>
                <w:sz w:val="20"/>
                <w:szCs w:val="20"/>
                <w:lang w:val="en-US"/>
              </w:rPr>
              <w:t>SOE supplier</w:t>
            </w:r>
          </w:p>
        </w:tc>
        <w:tc>
          <w:tcPr>
            <w:tcW w:w="1596" w:type="dxa"/>
            <w:gridSpan w:val="2"/>
          </w:tcPr>
          <w:p w14:paraId="67FB61CB" w14:textId="77777777" w:rsidR="00F729CC" w:rsidRPr="001B7CDD" w:rsidRDefault="00F729CC" w:rsidP="00214F51">
            <w:pPr>
              <w:contextualSpacing/>
              <w:jc w:val="center"/>
              <w:rPr>
                <w:rFonts w:cs="Times New Roman"/>
                <w:sz w:val="20"/>
                <w:szCs w:val="20"/>
                <w:lang w:val="en-US"/>
              </w:rPr>
            </w:pPr>
            <w:r w:rsidRPr="001B7CDD">
              <w:rPr>
                <w:rFonts w:cs="Times New Roman"/>
                <w:sz w:val="20"/>
                <w:szCs w:val="20"/>
                <w:lang w:val="en-US"/>
              </w:rPr>
              <w:t>89</w:t>
            </w:r>
          </w:p>
        </w:tc>
        <w:tc>
          <w:tcPr>
            <w:tcW w:w="1276" w:type="dxa"/>
          </w:tcPr>
          <w:p w14:paraId="31E3A474" w14:textId="77777777" w:rsidR="00F729CC" w:rsidRPr="001B7CDD" w:rsidRDefault="00F729CC" w:rsidP="00214F51">
            <w:pPr>
              <w:contextualSpacing/>
              <w:jc w:val="center"/>
              <w:rPr>
                <w:rFonts w:cs="Times New Roman"/>
                <w:sz w:val="20"/>
                <w:szCs w:val="20"/>
              </w:rPr>
            </w:pPr>
            <w:r w:rsidRPr="001B7CDD">
              <w:rPr>
                <w:rFonts w:cs="Times New Roman"/>
                <w:sz w:val="20"/>
                <w:szCs w:val="20"/>
              </w:rPr>
              <w:t>2,0</w:t>
            </w:r>
          </w:p>
        </w:tc>
      </w:tr>
      <w:tr w:rsidR="00F729CC" w14:paraId="4D642395" w14:textId="77777777" w:rsidTr="00214F51">
        <w:trPr>
          <w:jc w:val="center"/>
        </w:trPr>
        <w:tc>
          <w:tcPr>
            <w:tcW w:w="3560" w:type="dxa"/>
          </w:tcPr>
          <w:p w14:paraId="091BC93B" w14:textId="017AD226" w:rsidR="00F729CC" w:rsidRPr="001B7CDD" w:rsidRDefault="00F729CC">
            <w:pPr>
              <w:contextualSpacing/>
              <w:rPr>
                <w:rFonts w:cs="Times New Roman"/>
                <w:sz w:val="20"/>
                <w:szCs w:val="20"/>
                <w:lang w:val="en-US"/>
              </w:rPr>
            </w:pPr>
            <w:r>
              <w:rPr>
                <w:rFonts w:cs="Times New Roman"/>
                <w:sz w:val="20"/>
                <w:szCs w:val="20"/>
                <w:lang w:val="en-US"/>
              </w:rPr>
              <w:t xml:space="preserve"> </w:t>
            </w:r>
            <w:r w:rsidR="00BC1B77">
              <w:rPr>
                <w:rFonts w:cs="Times New Roman"/>
                <w:sz w:val="20"/>
                <w:szCs w:val="20"/>
                <w:lang w:val="en-US"/>
              </w:rPr>
              <w:t>non-SOE supplier</w:t>
            </w:r>
          </w:p>
        </w:tc>
        <w:tc>
          <w:tcPr>
            <w:tcW w:w="1596" w:type="dxa"/>
            <w:gridSpan w:val="2"/>
          </w:tcPr>
          <w:p w14:paraId="0A03942F" w14:textId="77777777" w:rsidR="00F729CC" w:rsidRPr="002F65F3" w:rsidRDefault="00F729CC" w:rsidP="00214F51">
            <w:pPr>
              <w:contextualSpacing/>
              <w:jc w:val="center"/>
              <w:rPr>
                <w:rFonts w:cs="Times New Roman"/>
                <w:sz w:val="20"/>
                <w:szCs w:val="20"/>
              </w:rPr>
            </w:pPr>
            <w:r>
              <w:rPr>
                <w:rFonts w:cs="Times New Roman"/>
                <w:sz w:val="20"/>
                <w:szCs w:val="20"/>
                <w:lang w:val="en-US"/>
              </w:rPr>
              <w:t>4409</w:t>
            </w:r>
          </w:p>
        </w:tc>
        <w:tc>
          <w:tcPr>
            <w:tcW w:w="1276" w:type="dxa"/>
          </w:tcPr>
          <w:p w14:paraId="465887F2" w14:textId="77777777" w:rsidR="00F729CC" w:rsidRPr="001B7CDD" w:rsidRDefault="00F729CC" w:rsidP="00214F51">
            <w:pPr>
              <w:contextualSpacing/>
              <w:jc w:val="center"/>
              <w:rPr>
                <w:rFonts w:cs="Times New Roman"/>
                <w:sz w:val="20"/>
                <w:szCs w:val="20"/>
              </w:rPr>
            </w:pPr>
            <w:r w:rsidRPr="001B7CDD">
              <w:rPr>
                <w:rFonts w:cs="Times New Roman"/>
                <w:sz w:val="20"/>
                <w:szCs w:val="20"/>
              </w:rPr>
              <w:t>98,0</w:t>
            </w:r>
          </w:p>
        </w:tc>
      </w:tr>
      <w:tr w:rsidR="00F729CC" w14:paraId="7F937EF3" w14:textId="77777777" w:rsidTr="00214F51">
        <w:trPr>
          <w:jc w:val="center"/>
        </w:trPr>
        <w:tc>
          <w:tcPr>
            <w:tcW w:w="6432" w:type="dxa"/>
            <w:gridSpan w:val="4"/>
          </w:tcPr>
          <w:p w14:paraId="15B5EEB6" w14:textId="77777777" w:rsidR="00F729CC" w:rsidRPr="001B7CDD" w:rsidRDefault="00F729CC" w:rsidP="00214F51">
            <w:pPr>
              <w:contextualSpacing/>
              <w:rPr>
                <w:rFonts w:cs="Times New Roman"/>
                <w:i/>
                <w:sz w:val="20"/>
                <w:szCs w:val="20"/>
                <w:lang w:val="en-US"/>
              </w:rPr>
            </w:pPr>
            <w:r w:rsidRPr="001B7CDD">
              <w:rPr>
                <w:rFonts w:cs="Times New Roman"/>
                <w:i/>
                <w:sz w:val="20"/>
                <w:szCs w:val="20"/>
                <w:lang w:val="en-US"/>
              </w:rPr>
              <w:t>Size of company:</w:t>
            </w:r>
          </w:p>
        </w:tc>
      </w:tr>
      <w:tr w:rsidR="00F729CC" w14:paraId="55AB7253" w14:textId="77777777" w:rsidTr="00214F51">
        <w:trPr>
          <w:jc w:val="center"/>
        </w:trPr>
        <w:tc>
          <w:tcPr>
            <w:tcW w:w="3560" w:type="dxa"/>
          </w:tcPr>
          <w:p w14:paraId="587A3161" w14:textId="77777777" w:rsidR="00F729CC" w:rsidRPr="001B7CDD" w:rsidRDefault="00F729CC" w:rsidP="00214F51">
            <w:pPr>
              <w:contextualSpacing/>
              <w:rPr>
                <w:rFonts w:cs="Times New Roman"/>
                <w:sz w:val="20"/>
                <w:szCs w:val="20"/>
                <w:lang w:val="en-US"/>
              </w:rPr>
            </w:pPr>
            <w:r w:rsidRPr="001B7CDD">
              <w:rPr>
                <w:rFonts w:cs="Times New Roman"/>
                <w:sz w:val="20"/>
                <w:szCs w:val="20"/>
                <w:lang w:val="en-US"/>
              </w:rPr>
              <w:t>extra small (from 1 to 10 employees)</w:t>
            </w:r>
          </w:p>
        </w:tc>
        <w:tc>
          <w:tcPr>
            <w:tcW w:w="1596" w:type="dxa"/>
            <w:gridSpan w:val="2"/>
          </w:tcPr>
          <w:p w14:paraId="62C52EE0" w14:textId="77777777" w:rsidR="00F729CC" w:rsidRPr="002F65F3" w:rsidRDefault="00F729CC" w:rsidP="00214F51">
            <w:pPr>
              <w:contextualSpacing/>
              <w:jc w:val="center"/>
              <w:rPr>
                <w:rFonts w:cs="Times New Roman"/>
                <w:sz w:val="20"/>
                <w:szCs w:val="20"/>
              </w:rPr>
            </w:pPr>
            <w:r>
              <w:rPr>
                <w:rFonts w:cs="Times New Roman"/>
                <w:sz w:val="20"/>
                <w:szCs w:val="20"/>
                <w:lang w:val="en-US"/>
              </w:rPr>
              <w:t>29</w:t>
            </w:r>
            <w:r>
              <w:rPr>
                <w:rFonts w:cs="Times New Roman"/>
                <w:sz w:val="20"/>
                <w:szCs w:val="20"/>
              </w:rPr>
              <w:t>59</w:t>
            </w:r>
          </w:p>
        </w:tc>
        <w:tc>
          <w:tcPr>
            <w:tcW w:w="1276" w:type="dxa"/>
            <w:vAlign w:val="bottom"/>
          </w:tcPr>
          <w:p w14:paraId="41A44302" w14:textId="77777777" w:rsidR="00F729CC" w:rsidRPr="001B7CDD" w:rsidRDefault="00F729CC" w:rsidP="00214F51">
            <w:pPr>
              <w:contextualSpacing/>
              <w:jc w:val="center"/>
              <w:rPr>
                <w:rFonts w:cs="Times New Roman"/>
                <w:color w:val="000000"/>
                <w:sz w:val="20"/>
                <w:szCs w:val="20"/>
              </w:rPr>
            </w:pPr>
            <w:r w:rsidRPr="001B7CDD">
              <w:rPr>
                <w:rFonts w:cs="Times New Roman"/>
                <w:color w:val="000000"/>
                <w:sz w:val="20"/>
                <w:szCs w:val="20"/>
              </w:rPr>
              <w:t>65,8</w:t>
            </w:r>
          </w:p>
        </w:tc>
      </w:tr>
      <w:tr w:rsidR="00F729CC" w14:paraId="413CF7BA" w14:textId="77777777" w:rsidTr="00214F51">
        <w:trPr>
          <w:jc w:val="center"/>
        </w:trPr>
        <w:tc>
          <w:tcPr>
            <w:tcW w:w="3560" w:type="dxa"/>
          </w:tcPr>
          <w:p w14:paraId="2D4DC8BF" w14:textId="77777777" w:rsidR="00F729CC" w:rsidRPr="001B7CDD" w:rsidRDefault="00F729CC" w:rsidP="00214F51">
            <w:pPr>
              <w:contextualSpacing/>
              <w:rPr>
                <w:rFonts w:cs="Times New Roman"/>
                <w:sz w:val="20"/>
                <w:szCs w:val="20"/>
                <w:lang w:val="en-US"/>
              </w:rPr>
            </w:pPr>
            <w:r w:rsidRPr="001B7CDD">
              <w:rPr>
                <w:rFonts w:cs="Times New Roman"/>
                <w:sz w:val="20"/>
                <w:szCs w:val="20"/>
                <w:lang w:val="en-US"/>
              </w:rPr>
              <w:t>small (from 11 to 100 employees)</w:t>
            </w:r>
          </w:p>
        </w:tc>
        <w:tc>
          <w:tcPr>
            <w:tcW w:w="1596" w:type="dxa"/>
            <w:gridSpan w:val="2"/>
          </w:tcPr>
          <w:p w14:paraId="1C1B2520" w14:textId="77777777" w:rsidR="00F729CC" w:rsidRPr="001B7CDD" w:rsidRDefault="00F729CC" w:rsidP="00214F51">
            <w:pPr>
              <w:contextualSpacing/>
              <w:jc w:val="center"/>
              <w:rPr>
                <w:rFonts w:cs="Times New Roman"/>
                <w:sz w:val="20"/>
                <w:szCs w:val="20"/>
              </w:rPr>
            </w:pPr>
            <w:r w:rsidRPr="001B7CDD">
              <w:rPr>
                <w:rFonts w:cs="Times New Roman"/>
                <w:sz w:val="20"/>
                <w:szCs w:val="20"/>
              </w:rPr>
              <w:t>594</w:t>
            </w:r>
          </w:p>
        </w:tc>
        <w:tc>
          <w:tcPr>
            <w:tcW w:w="1276" w:type="dxa"/>
            <w:vAlign w:val="bottom"/>
          </w:tcPr>
          <w:p w14:paraId="586BF904" w14:textId="77777777" w:rsidR="00F729CC" w:rsidRPr="001B7CDD" w:rsidRDefault="00F729CC" w:rsidP="00214F51">
            <w:pPr>
              <w:contextualSpacing/>
              <w:jc w:val="center"/>
              <w:rPr>
                <w:rFonts w:cs="Times New Roman"/>
                <w:color w:val="000000"/>
                <w:sz w:val="20"/>
                <w:szCs w:val="20"/>
              </w:rPr>
            </w:pPr>
            <w:r w:rsidRPr="001B7CDD">
              <w:rPr>
                <w:rFonts w:cs="Times New Roman"/>
                <w:color w:val="000000"/>
                <w:sz w:val="20"/>
                <w:szCs w:val="20"/>
              </w:rPr>
              <w:t>13,2</w:t>
            </w:r>
          </w:p>
        </w:tc>
      </w:tr>
      <w:tr w:rsidR="00F729CC" w14:paraId="70D16EF0" w14:textId="77777777" w:rsidTr="00214F51">
        <w:trPr>
          <w:jc w:val="center"/>
        </w:trPr>
        <w:tc>
          <w:tcPr>
            <w:tcW w:w="3560" w:type="dxa"/>
          </w:tcPr>
          <w:p w14:paraId="5AF87C47" w14:textId="77777777" w:rsidR="00F729CC" w:rsidRPr="001B7CDD" w:rsidRDefault="00F729CC" w:rsidP="00214F51">
            <w:pPr>
              <w:contextualSpacing/>
              <w:rPr>
                <w:rFonts w:cs="Times New Roman"/>
                <w:sz w:val="20"/>
                <w:szCs w:val="20"/>
                <w:lang w:val="en-US"/>
              </w:rPr>
            </w:pPr>
            <w:r w:rsidRPr="001B7CDD">
              <w:rPr>
                <w:rFonts w:cs="Times New Roman"/>
                <w:sz w:val="20"/>
                <w:szCs w:val="20"/>
                <w:lang w:val="en-US"/>
              </w:rPr>
              <w:t>medium (from 101 to 250 employees)</w:t>
            </w:r>
          </w:p>
        </w:tc>
        <w:tc>
          <w:tcPr>
            <w:tcW w:w="1596" w:type="dxa"/>
            <w:gridSpan w:val="2"/>
          </w:tcPr>
          <w:p w14:paraId="09C4843E" w14:textId="77777777" w:rsidR="00F729CC" w:rsidRPr="001B7CDD" w:rsidRDefault="00F729CC" w:rsidP="00214F51">
            <w:pPr>
              <w:contextualSpacing/>
              <w:jc w:val="center"/>
              <w:rPr>
                <w:rFonts w:cs="Times New Roman"/>
                <w:sz w:val="20"/>
                <w:szCs w:val="20"/>
              </w:rPr>
            </w:pPr>
            <w:r>
              <w:rPr>
                <w:rFonts w:cs="Times New Roman"/>
                <w:sz w:val="20"/>
                <w:szCs w:val="20"/>
              </w:rPr>
              <w:t>99</w:t>
            </w:r>
          </w:p>
        </w:tc>
        <w:tc>
          <w:tcPr>
            <w:tcW w:w="1276" w:type="dxa"/>
            <w:vAlign w:val="bottom"/>
          </w:tcPr>
          <w:p w14:paraId="5311E6D6" w14:textId="77777777" w:rsidR="00F729CC" w:rsidRPr="001B7CDD" w:rsidRDefault="00F729CC" w:rsidP="00214F51">
            <w:pPr>
              <w:contextualSpacing/>
              <w:jc w:val="center"/>
              <w:rPr>
                <w:rFonts w:cs="Times New Roman"/>
                <w:color w:val="000000"/>
                <w:sz w:val="20"/>
                <w:szCs w:val="20"/>
              </w:rPr>
            </w:pPr>
            <w:r w:rsidRPr="001B7CDD">
              <w:rPr>
                <w:rFonts w:cs="Times New Roman"/>
                <w:color w:val="000000"/>
                <w:sz w:val="20"/>
                <w:szCs w:val="20"/>
              </w:rPr>
              <w:t>2,2</w:t>
            </w:r>
          </w:p>
        </w:tc>
      </w:tr>
      <w:tr w:rsidR="00F729CC" w14:paraId="4B2C0DF2" w14:textId="77777777" w:rsidTr="00214F51">
        <w:trPr>
          <w:jc w:val="center"/>
        </w:trPr>
        <w:tc>
          <w:tcPr>
            <w:tcW w:w="3560" w:type="dxa"/>
          </w:tcPr>
          <w:p w14:paraId="2D99ED2B" w14:textId="77777777" w:rsidR="00F729CC" w:rsidRPr="001B7CDD" w:rsidRDefault="00F729CC" w:rsidP="00214F51">
            <w:pPr>
              <w:contextualSpacing/>
              <w:rPr>
                <w:rFonts w:cs="Times New Roman"/>
                <w:sz w:val="20"/>
                <w:szCs w:val="20"/>
                <w:lang w:val="en-US"/>
              </w:rPr>
            </w:pPr>
            <w:r w:rsidRPr="001B7CDD">
              <w:rPr>
                <w:rFonts w:cs="Times New Roman"/>
                <w:sz w:val="20"/>
                <w:szCs w:val="20"/>
                <w:lang w:val="en-US"/>
              </w:rPr>
              <w:t>large (more than 250 employees)</w:t>
            </w:r>
          </w:p>
        </w:tc>
        <w:tc>
          <w:tcPr>
            <w:tcW w:w="1596" w:type="dxa"/>
            <w:gridSpan w:val="2"/>
          </w:tcPr>
          <w:p w14:paraId="052C4764" w14:textId="77777777" w:rsidR="00F729CC" w:rsidRPr="001B7CDD" w:rsidRDefault="00F729CC" w:rsidP="00214F51">
            <w:pPr>
              <w:contextualSpacing/>
              <w:jc w:val="center"/>
              <w:rPr>
                <w:rFonts w:cs="Times New Roman"/>
                <w:sz w:val="20"/>
                <w:szCs w:val="20"/>
              </w:rPr>
            </w:pPr>
            <w:r>
              <w:rPr>
                <w:rFonts w:cs="Times New Roman"/>
                <w:sz w:val="20"/>
                <w:szCs w:val="20"/>
              </w:rPr>
              <w:t>80</w:t>
            </w:r>
          </w:p>
        </w:tc>
        <w:tc>
          <w:tcPr>
            <w:tcW w:w="1276" w:type="dxa"/>
            <w:vAlign w:val="bottom"/>
          </w:tcPr>
          <w:p w14:paraId="0EBB86B9" w14:textId="77777777" w:rsidR="00F729CC" w:rsidRPr="001B7CDD" w:rsidRDefault="00F729CC" w:rsidP="00214F51">
            <w:pPr>
              <w:contextualSpacing/>
              <w:jc w:val="center"/>
              <w:rPr>
                <w:rFonts w:cs="Times New Roman"/>
                <w:color w:val="000000"/>
                <w:sz w:val="20"/>
                <w:szCs w:val="20"/>
              </w:rPr>
            </w:pPr>
            <w:r w:rsidRPr="001B7CDD">
              <w:rPr>
                <w:rFonts w:cs="Times New Roman"/>
                <w:color w:val="000000"/>
                <w:sz w:val="20"/>
                <w:szCs w:val="20"/>
              </w:rPr>
              <w:t>1,8</w:t>
            </w:r>
          </w:p>
        </w:tc>
      </w:tr>
      <w:tr w:rsidR="00F729CC" w14:paraId="6CA65BB5" w14:textId="77777777" w:rsidTr="00214F51">
        <w:trPr>
          <w:jc w:val="center"/>
        </w:trPr>
        <w:tc>
          <w:tcPr>
            <w:tcW w:w="3560" w:type="dxa"/>
          </w:tcPr>
          <w:p w14:paraId="741FD33B" w14:textId="77777777" w:rsidR="00F729CC" w:rsidRPr="001B7CDD" w:rsidRDefault="00F729CC" w:rsidP="00214F51">
            <w:pPr>
              <w:contextualSpacing/>
              <w:rPr>
                <w:rFonts w:cs="Times New Roman"/>
                <w:sz w:val="20"/>
                <w:szCs w:val="20"/>
                <w:lang w:val="en-US"/>
              </w:rPr>
            </w:pPr>
            <w:r w:rsidRPr="001B7CDD">
              <w:rPr>
                <w:rFonts w:cs="Times New Roman"/>
                <w:sz w:val="20"/>
                <w:szCs w:val="20"/>
                <w:lang w:val="en-US"/>
              </w:rPr>
              <w:t>indefinite size</w:t>
            </w:r>
          </w:p>
        </w:tc>
        <w:tc>
          <w:tcPr>
            <w:tcW w:w="1596" w:type="dxa"/>
            <w:gridSpan w:val="2"/>
          </w:tcPr>
          <w:p w14:paraId="03F761DE" w14:textId="77777777" w:rsidR="00F729CC" w:rsidRPr="001B7CDD" w:rsidRDefault="00F729CC" w:rsidP="00214F51">
            <w:pPr>
              <w:contextualSpacing/>
              <w:jc w:val="center"/>
              <w:rPr>
                <w:rFonts w:cs="Times New Roman"/>
                <w:sz w:val="20"/>
                <w:szCs w:val="20"/>
              </w:rPr>
            </w:pPr>
            <w:r>
              <w:rPr>
                <w:rFonts w:cs="Times New Roman"/>
                <w:sz w:val="20"/>
                <w:szCs w:val="20"/>
              </w:rPr>
              <w:t>766</w:t>
            </w:r>
          </w:p>
        </w:tc>
        <w:tc>
          <w:tcPr>
            <w:tcW w:w="1276" w:type="dxa"/>
            <w:vAlign w:val="bottom"/>
          </w:tcPr>
          <w:p w14:paraId="4472369F" w14:textId="77777777" w:rsidR="00F729CC" w:rsidRPr="001B7CDD" w:rsidRDefault="00F729CC" w:rsidP="00214F51">
            <w:pPr>
              <w:contextualSpacing/>
              <w:jc w:val="center"/>
              <w:rPr>
                <w:rFonts w:cs="Times New Roman"/>
                <w:color w:val="000000"/>
                <w:sz w:val="20"/>
                <w:szCs w:val="20"/>
              </w:rPr>
            </w:pPr>
            <w:r w:rsidRPr="001B7CDD">
              <w:rPr>
                <w:rFonts w:cs="Times New Roman"/>
                <w:color w:val="000000"/>
                <w:sz w:val="20"/>
                <w:szCs w:val="20"/>
              </w:rPr>
              <w:t>17,0</w:t>
            </w:r>
          </w:p>
        </w:tc>
      </w:tr>
      <w:tr w:rsidR="00F729CC" w14:paraId="6C1E47A6" w14:textId="77777777" w:rsidTr="00214F51">
        <w:trPr>
          <w:jc w:val="center"/>
        </w:trPr>
        <w:tc>
          <w:tcPr>
            <w:tcW w:w="3560" w:type="dxa"/>
          </w:tcPr>
          <w:p w14:paraId="451928D0" w14:textId="77777777" w:rsidR="00F729CC" w:rsidRPr="001B7CDD" w:rsidRDefault="00F729CC" w:rsidP="00214F51">
            <w:pPr>
              <w:contextualSpacing/>
              <w:rPr>
                <w:rFonts w:cs="Times New Roman"/>
                <w:b/>
                <w:sz w:val="20"/>
                <w:szCs w:val="20"/>
                <w:lang w:val="en-US"/>
              </w:rPr>
            </w:pPr>
            <w:r w:rsidRPr="001B7CDD">
              <w:rPr>
                <w:rFonts w:cs="Times New Roman"/>
                <w:b/>
                <w:sz w:val="20"/>
                <w:szCs w:val="20"/>
                <w:lang w:val="en-US"/>
              </w:rPr>
              <w:t>Total number</w:t>
            </w:r>
          </w:p>
        </w:tc>
        <w:tc>
          <w:tcPr>
            <w:tcW w:w="1596" w:type="dxa"/>
            <w:gridSpan w:val="2"/>
          </w:tcPr>
          <w:p w14:paraId="713F895A" w14:textId="77777777" w:rsidR="00F729CC" w:rsidRPr="002F65F3" w:rsidRDefault="00F729CC" w:rsidP="00214F51">
            <w:pPr>
              <w:contextualSpacing/>
              <w:jc w:val="center"/>
              <w:rPr>
                <w:rFonts w:cs="Times New Roman"/>
                <w:sz w:val="20"/>
                <w:szCs w:val="20"/>
              </w:rPr>
            </w:pPr>
            <w:r>
              <w:rPr>
                <w:rFonts w:cs="Times New Roman"/>
                <w:sz w:val="20"/>
                <w:szCs w:val="20"/>
                <w:lang w:val="en-US"/>
              </w:rPr>
              <w:t>4</w:t>
            </w:r>
            <w:r>
              <w:rPr>
                <w:rFonts w:cs="Times New Roman"/>
                <w:sz w:val="20"/>
                <w:szCs w:val="20"/>
              </w:rPr>
              <w:t>498</w:t>
            </w:r>
          </w:p>
        </w:tc>
        <w:tc>
          <w:tcPr>
            <w:tcW w:w="1276" w:type="dxa"/>
            <w:vAlign w:val="bottom"/>
          </w:tcPr>
          <w:p w14:paraId="2D854113" w14:textId="77777777" w:rsidR="00F729CC" w:rsidRPr="001B7CDD" w:rsidRDefault="00F729CC" w:rsidP="00214F51">
            <w:pPr>
              <w:contextualSpacing/>
              <w:jc w:val="center"/>
              <w:rPr>
                <w:rFonts w:cs="Times New Roman"/>
                <w:color w:val="000000"/>
                <w:sz w:val="20"/>
                <w:szCs w:val="20"/>
              </w:rPr>
            </w:pPr>
            <w:r w:rsidRPr="001B7CDD">
              <w:rPr>
                <w:rFonts w:cs="Times New Roman"/>
                <w:color w:val="000000"/>
                <w:sz w:val="20"/>
                <w:szCs w:val="20"/>
              </w:rPr>
              <w:t>100,0</w:t>
            </w:r>
          </w:p>
        </w:tc>
      </w:tr>
    </w:tbl>
    <w:p w14:paraId="3CAC4CA8" w14:textId="77777777" w:rsidR="00DD3856" w:rsidRPr="00FC528C" w:rsidRDefault="00DD3856">
      <w:pPr>
        <w:spacing w:before="0" w:after="0" w:line="360" w:lineRule="auto"/>
        <w:jc w:val="right"/>
        <w:rPr>
          <w:rFonts w:cs="Times New Roman"/>
          <w:sz w:val="24"/>
          <w:szCs w:val="24"/>
          <w:lang w:val="en-US"/>
        </w:rPr>
      </w:pPr>
    </w:p>
    <w:p w14:paraId="39059948" w14:textId="77777777" w:rsidR="00DD3856" w:rsidRPr="00FE0B9C" w:rsidRDefault="00DD3856" w:rsidP="00DD3856">
      <w:pPr>
        <w:spacing w:before="0" w:after="0" w:line="360" w:lineRule="auto"/>
        <w:jc w:val="center"/>
        <w:rPr>
          <w:rFonts w:cs="Times New Roman"/>
          <w:sz w:val="24"/>
          <w:szCs w:val="24"/>
          <w:lang w:val="en-US"/>
        </w:rPr>
      </w:pPr>
      <w:r>
        <w:rPr>
          <w:rFonts w:cs="Times New Roman"/>
          <w:sz w:val="24"/>
          <w:szCs w:val="24"/>
          <w:lang w:val="en-US"/>
        </w:rPr>
        <w:t>Annex</w:t>
      </w:r>
      <w:r w:rsidRPr="00FC528C">
        <w:rPr>
          <w:rFonts w:cs="Times New Roman"/>
          <w:sz w:val="24"/>
          <w:szCs w:val="24"/>
          <w:lang w:val="en-US"/>
        </w:rPr>
        <w:t xml:space="preserve"> </w:t>
      </w:r>
      <w:r>
        <w:rPr>
          <w:rFonts w:cs="Times New Roman"/>
          <w:sz w:val="24"/>
          <w:szCs w:val="24"/>
          <w:lang w:val="en-US"/>
        </w:rPr>
        <w:t>3</w:t>
      </w:r>
      <w:r w:rsidRPr="00FC528C">
        <w:rPr>
          <w:rFonts w:cs="Times New Roman"/>
          <w:sz w:val="24"/>
          <w:szCs w:val="24"/>
          <w:lang w:val="en-US"/>
        </w:rPr>
        <w:t>.</w:t>
      </w:r>
      <w:r>
        <w:rPr>
          <w:rFonts w:cs="Times New Roman"/>
          <w:sz w:val="24"/>
          <w:szCs w:val="24"/>
          <w:lang w:val="en-US"/>
        </w:rPr>
        <w:t xml:space="preserve"> Description of independent variables and sources of data</w:t>
      </w:r>
    </w:p>
    <w:tbl>
      <w:tblPr>
        <w:tblStyle w:val="af9"/>
        <w:tblW w:w="921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4"/>
        <w:gridCol w:w="3865"/>
        <w:gridCol w:w="2095"/>
        <w:gridCol w:w="1555"/>
      </w:tblGrid>
      <w:tr w:rsidR="00DD3856" w:rsidRPr="0002150D" w14:paraId="6AA018E4" w14:textId="77777777" w:rsidTr="009171B7">
        <w:trPr>
          <w:trHeight w:val="283"/>
          <w:jc w:val="center"/>
        </w:trPr>
        <w:tc>
          <w:tcPr>
            <w:tcW w:w="1704" w:type="dxa"/>
            <w:tcBorders>
              <w:top w:val="single" w:sz="4" w:space="0" w:color="auto"/>
              <w:left w:val="single" w:sz="4" w:space="0" w:color="auto"/>
              <w:bottom w:val="single" w:sz="4" w:space="0" w:color="auto"/>
            </w:tcBorders>
          </w:tcPr>
          <w:p w14:paraId="26D6273D" w14:textId="77777777" w:rsidR="00DD3856" w:rsidRPr="00FE0B9C" w:rsidRDefault="00DD3856" w:rsidP="002244AA">
            <w:pPr>
              <w:spacing w:before="0" w:after="0"/>
              <w:jc w:val="center"/>
              <w:rPr>
                <w:rFonts w:cs="Times New Roman"/>
                <w:b/>
                <w:sz w:val="20"/>
                <w:szCs w:val="20"/>
                <w:lang w:val="en-US"/>
              </w:rPr>
            </w:pPr>
            <w:r>
              <w:rPr>
                <w:rFonts w:cs="Times New Roman"/>
                <w:b/>
                <w:sz w:val="20"/>
                <w:szCs w:val="20"/>
                <w:lang w:val="en-US"/>
              </w:rPr>
              <w:t>Name</w:t>
            </w:r>
          </w:p>
        </w:tc>
        <w:tc>
          <w:tcPr>
            <w:tcW w:w="3865" w:type="dxa"/>
            <w:tcBorders>
              <w:top w:val="single" w:sz="4" w:space="0" w:color="auto"/>
              <w:bottom w:val="single" w:sz="4" w:space="0" w:color="auto"/>
            </w:tcBorders>
          </w:tcPr>
          <w:p w14:paraId="00AC1EF7" w14:textId="77777777" w:rsidR="00DD3856" w:rsidRPr="00FE0B9C" w:rsidRDefault="00DD3856" w:rsidP="002244AA">
            <w:pPr>
              <w:spacing w:before="0" w:after="0"/>
              <w:jc w:val="center"/>
              <w:rPr>
                <w:rFonts w:cs="Times New Roman"/>
                <w:b/>
                <w:sz w:val="20"/>
                <w:szCs w:val="20"/>
                <w:lang w:val="en-US"/>
              </w:rPr>
            </w:pPr>
            <w:r>
              <w:rPr>
                <w:rFonts w:cs="Times New Roman"/>
                <w:b/>
                <w:sz w:val="20"/>
                <w:szCs w:val="20"/>
                <w:lang w:val="en-US"/>
              </w:rPr>
              <w:t>Description</w:t>
            </w:r>
          </w:p>
        </w:tc>
        <w:tc>
          <w:tcPr>
            <w:tcW w:w="2095" w:type="dxa"/>
            <w:tcBorders>
              <w:top w:val="single" w:sz="4" w:space="0" w:color="auto"/>
              <w:bottom w:val="single" w:sz="4" w:space="0" w:color="auto"/>
              <w:right w:val="single" w:sz="4" w:space="0" w:color="auto"/>
            </w:tcBorders>
          </w:tcPr>
          <w:p w14:paraId="662C8800" w14:textId="77777777" w:rsidR="00DD3856" w:rsidRPr="00FE0B9C" w:rsidRDefault="00DD3856" w:rsidP="002244AA">
            <w:pPr>
              <w:spacing w:before="0" w:after="0"/>
              <w:jc w:val="center"/>
              <w:rPr>
                <w:rFonts w:cs="Times New Roman"/>
                <w:b/>
                <w:sz w:val="20"/>
                <w:szCs w:val="20"/>
                <w:lang w:val="en-US"/>
              </w:rPr>
            </w:pPr>
            <w:r>
              <w:rPr>
                <w:rFonts w:cs="Times New Roman"/>
                <w:b/>
                <w:sz w:val="20"/>
                <w:szCs w:val="20"/>
                <w:lang w:val="en-US"/>
              </w:rPr>
              <w:t>Type</w:t>
            </w:r>
          </w:p>
        </w:tc>
        <w:tc>
          <w:tcPr>
            <w:tcW w:w="1555" w:type="dxa"/>
            <w:tcBorders>
              <w:top w:val="single" w:sz="4" w:space="0" w:color="auto"/>
              <w:bottom w:val="single" w:sz="4" w:space="0" w:color="auto"/>
              <w:right w:val="single" w:sz="4" w:space="0" w:color="auto"/>
            </w:tcBorders>
          </w:tcPr>
          <w:p w14:paraId="556A5086" w14:textId="77777777" w:rsidR="00DD3856" w:rsidRPr="00FE0B9C" w:rsidRDefault="00DD3856" w:rsidP="002244AA">
            <w:pPr>
              <w:spacing w:before="0" w:after="0"/>
              <w:jc w:val="center"/>
              <w:rPr>
                <w:rFonts w:cs="Times New Roman"/>
                <w:b/>
                <w:sz w:val="20"/>
                <w:szCs w:val="20"/>
                <w:lang w:val="en-US"/>
              </w:rPr>
            </w:pPr>
            <w:r>
              <w:rPr>
                <w:rFonts w:cs="Times New Roman"/>
                <w:b/>
                <w:sz w:val="20"/>
                <w:szCs w:val="20"/>
                <w:lang w:val="en-US"/>
              </w:rPr>
              <w:t>Source</w:t>
            </w:r>
          </w:p>
        </w:tc>
      </w:tr>
      <w:tr w:rsidR="00DD3856" w:rsidRPr="0002150D" w14:paraId="07E3097A" w14:textId="77777777" w:rsidTr="009171B7">
        <w:trPr>
          <w:trHeight w:val="273"/>
          <w:jc w:val="center"/>
        </w:trPr>
        <w:tc>
          <w:tcPr>
            <w:tcW w:w="1704" w:type="dxa"/>
            <w:tcBorders>
              <w:top w:val="single" w:sz="4" w:space="0" w:color="auto"/>
              <w:left w:val="single" w:sz="4" w:space="0" w:color="auto"/>
              <w:bottom w:val="single" w:sz="4" w:space="0" w:color="auto"/>
            </w:tcBorders>
            <w:vAlign w:val="center"/>
          </w:tcPr>
          <w:p w14:paraId="1AE7D878" w14:textId="77777777" w:rsidR="00DD3856" w:rsidRDefault="00DD3856" w:rsidP="002244AA">
            <w:pPr>
              <w:spacing w:before="0" w:after="0"/>
              <w:jc w:val="left"/>
              <w:rPr>
                <w:rFonts w:eastAsia="Cambria" w:cs="Times New Roman"/>
                <w:sz w:val="19"/>
                <w:szCs w:val="19"/>
              </w:rPr>
            </w:pPr>
            <w:proofErr w:type="spellStart"/>
            <w:r>
              <w:rPr>
                <w:rFonts w:eastAsia="Cambria" w:cs="Times New Roman"/>
                <w:sz w:val="19"/>
                <w:szCs w:val="19"/>
                <w:lang w:val="en-US"/>
              </w:rPr>
              <w:t>stateown</w:t>
            </w:r>
            <w:proofErr w:type="spellEnd"/>
          </w:p>
          <w:p w14:paraId="4B682DD0" w14:textId="77777777" w:rsidR="00DD3856" w:rsidRPr="006E4607" w:rsidRDefault="00DD3856" w:rsidP="002244AA">
            <w:pPr>
              <w:spacing w:before="0" w:after="0"/>
              <w:jc w:val="left"/>
              <w:rPr>
                <w:rFonts w:eastAsia="Cambria" w:cs="Times New Roman"/>
                <w:sz w:val="19"/>
                <w:szCs w:val="19"/>
              </w:rPr>
            </w:pPr>
          </w:p>
        </w:tc>
        <w:tc>
          <w:tcPr>
            <w:tcW w:w="3865" w:type="dxa"/>
            <w:tcBorders>
              <w:top w:val="single" w:sz="4" w:space="0" w:color="auto"/>
              <w:bottom w:val="single" w:sz="4" w:space="0" w:color="auto"/>
            </w:tcBorders>
            <w:vAlign w:val="center"/>
          </w:tcPr>
          <w:p w14:paraId="76B26392" w14:textId="77777777" w:rsidR="00DD3856" w:rsidRPr="00FE0B9C" w:rsidRDefault="00DD3856" w:rsidP="002244AA">
            <w:pPr>
              <w:spacing w:before="0" w:after="0"/>
              <w:jc w:val="left"/>
              <w:rPr>
                <w:rFonts w:cs="Times New Roman"/>
                <w:sz w:val="19"/>
                <w:szCs w:val="19"/>
                <w:lang w:val="en-US"/>
              </w:rPr>
            </w:pPr>
            <w:r>
              <w:rPr>
                <w:rFonts w:cs="Times New Roman"/>
                <w:sz w:val="19"/>
                <w:szCs w:val="19"/>
                <w:lang w:val="en-US"/>
              </w:rPr>
              <w:t>if supplier is state-owned</w:t>
            </w:r>
          </w:p>
        </w:tc>
        <w:tc>
          <w:tcPr>
            <w:tcW w:w="2095" w:type="dxa"/>
            <w:tcBorders>
              <w:top w:val="single" w:sz="4" w:space="0" w:color="auto"/>
              <w:bottom w:val="single" w:sz="4" w:space="0" w:color="auto"/>
              <w:right w:val="single" w:sz="4" w:space="0" w:color="auto"/>
            </w:tcBorders>
            <w:vAlign w:val="center"/>
          </w:tcPr>
          <w:p w14:paraId="34A2BE2B" w14:textId="77777777" w:rsidR="00DD3856" w:rsidRPr="0002150D" w:rsidRDefault="00DD3856" w:rsidP="002244AA">
            <w:pPr>
              <w:spacing w:before="0" w:after="0"/>
              <w:jc w:val="left"/>
              <w:rPr>
                <w:rFonts w:cs="Times New Roman"/>
                <w:sz w:val="19"/>
                <w:szCs w:val="19"/>
              </w:rPr>
            </w:pPr>
            <w:r>
              <w:rPr>
                <w:rFonts w:cs="Times New Roman"/>
                <w:sz w:val="19"/>
                <w:szCs w:val="19"/>
                <w:lang w:val="en-US"/>
              </w:rPr>
              <w:t xml:space="preserve">factor </w:t>
            </w:r>
            <w:r>
              <w:rPr>
                <w:rFonts w:cs="Times New Roman"/>
                <w:sz w:val="19"/>
                <w:szCs w:val="19"/>
              </w:rPr>
              <w:t>(1-</w:t>
            </w:r>
            <w:r>
              <w:rPr>
                <w:rFonts w:cs="Times New Roman"/>
                <w:sz w:val="19"/>
                <w:szCs w:val="19"/>
                <w:lang w:val="en-US"/>
              </w:rPr>
              <w:t>yes</w:t>
            </w:r>
            <w:r>
              <w:rPr>
                <w:rFonts w:cs="Times New Roman"/>
                <w:sz w:val="19"/>
                <w:szCs w:val="19"/>
              </w:rPr>
              <w:t>, 0-</w:t>
            </w:r>
            <w:r>
              <w:rPr>
                <w:rFonts w:cs="Times New Roman"/>
                <w:sz w:val="19"/>
                <w:szCs w:val="19"/>
                <w:lang w:val="en-US"/>
              </w:rPr>
              <w:t>no</w:t>
            </w:r>
            <w:r>
              <w:rPr>
                <w:rFonts w:cs="Times New Roman"/>
                <w:sz w:val="19"/>
                <w:szCs w:val="19"/>
              </w:rPr>
              <w:t>)</w:t>
            </w:r>
          </w:p>
        </w:tc>
        <w:tc>
          <w:tcPr>
            <w:tcW w:w="1555" w:type="dxa"/>
            <w:tcBorders>
              <w:top w:val="single" w:sz="4" w:space="0" w:color="auto"/>
              <w:bottom w:val="single" w:sz="4" w:space="0" w:color="auto"/>
              <w:right w:val="single" w:sz="4" w:space="0" w:color="auto"/>
            </w:tcBorders>
          </w:tcPr>
          <w:p w14:paraId="62664146" w14:textId="77777777" w:rsidR="00DD3856" w:rsidRPr="00BA3578" w:rsidRDefault="00DD3856" w:rsidP="002244AA">
            <w:pPr>
              <w:spacing w:before="0" w:after="0"/>
              <w:jc w:val="left"/>
              <w:rPr>
                <w:rFonts w:cs="Times New Roman"/>
                <w:sz w:val="19"/>
                <w:szCs w:val="19"/>
                <w:lang w:val="en-US"/>
              </w:rPr>
            </w:pPr>
            <w:r>
              <w:rPr>
                <w:rFonts w:cs="Times New Roman"/>
                <w:sz w:val="19"/>
                <w:szCs w:val="19"/>
                <w:lang w:val="en-US"/>
              </w:rPr>
              <w:t>spark-interfax.ru</w:t>
            </w:r>
          </w:p>
        </w:tc>
      </w:tr>
      <w:tr w:rsidR="00DD3856" w:rsidRPr="0002150D" w14:paraId="6ACCBB68" w14:textId="77777777" w:rsidTr="009171B7">
        <w:trPr>
          <w:trHeight w:val="273"/>
          <w:jc w:val="center"/>
        </w:trPr>
        <w:tc>
          <w:tcPr>
            <w:tcW w:w="1704" w:type="dxa"/>
            <w:tcBorders>
              <w:top w:val="single" w:sz="4" w:space="0" w:color="auto"/>
              <w:left w:val="single" w:sz="4" w:space="0" w:color="auto"/>
              <w:bottom w:val="single" w:sz="4" w:space="0" w:color="auto"/>
            </w:tcBorders>
            <w:vAlign w:val="center"/>
          </w:tcPr>
          <w:p w14:paraId="2BEF4824" w14:textId="77777777" w:rsidR="00DD3856" w:rsidRPr="006E4607" w:rsidRDefault="00DD3856" w:rsidP="002244AA">
            <w:pPr>
              <w:spacing w:before="0" w:after="0"/>
              <w:jc w:val="left"/>
              <w:rPr>
                <w:rFonts w:eastAsia="Cambria" w:cs="Times New Roman"/>
                <w:sz w:val="19"/>
                <w:szCs w:val="19"/>
              </w:rPr>
            </w:pPr>
            <w:r w:rsidRPr="0002150D">
              <w:rPr>
                <w:rFonts w:eastAsia="Cambria" w:cs="Times New Roman"/>
                <w:sz w:val="19"/>
                <w:szCs w:val="19"/>
                <w:lang w:val="en-US"/>
              </w:rPr>
              <w:t>repeat</w:t>
            </w:r>
          </w:p>
        </w:tc>
        <w:tc>
          <w:tcPr>
            <w:tcW w:w="3865" w:type="dxa"/>
            <w:tcBorders>
              <w:top w:val="single" w:sz="4" w:space="0" w:color="auto"/>
              <w:bottom w:val="single" w:sz="4" w:space="0" w:color="auto"/>
            </w:tcBorders>
            <w:vAlign w:val="center"/>
          </w:tcPr>
          <w:p w14:paraId="15AF571C" w14:textId="77777777" w:rsidR="00DD3856" w:rsidRPr="00FE0B9C" w:rsidRDefault="00DD3856" w:rsidP="002244AA">
            <w:pPr>
              <w:spacing w:before="0" w:after="0"/>
              <w:jc w:val="left"/>
              <w:rPr>
                <w:rFonts w:cs="Times New Roman"/>
                <w:sz w:val="19"/>
                <w:szCs w:val="19"/>
                <w:lang w:val="en-US"/>
              </w:rPr>
            </w:pPr>
            <w:r>
              <w:rPr>
                <w:rFonts w:cs="Times New Roman"/>
                <w:sz w:val="19"/>
                <w:szCs w:val="19"/>
                <w:lang w:val="en-US"/>
              </w:rPr>
              <w:t>if contract is repeated</w:t>
            </w:r>
          </w:p>
        </w:tc>
        <w:tc>
          <w:tcPr>
            <w:tcW w:w="2095" w:type="dxa"/>
            <w:tcBorders>
              <w:top w:val="single" w:sz="4" w:space="0" w:color="auto"/>
              <w:bottom w:val="single" w:sz="4" w:space="0" w:color="auto"/>
              <w:right w:val="single" w:sz="4" w:space="0" w:color="auto"/>
            </w:tcBorders>
            <w:vAlign w:val="center"/>
          </w:tcPr>
          <w:p w14:paraId="02AD9256" w14:textId="77777777" w:rsidR="00DD3856" w:rsidRPr="0002150D" w:rsidRDefault="00DD3856" w:rsidP="002244AA">
            <w:pPr>
              <w:spacing w:before="0" w:after="0"/>
              <w:jc w:val="left"/>
              <w:rPr>
                <w:rFonts w:cs="Times New Roman"/>
                <w:sz w:val="19"/>
                <w:szCs w:val="19"/>
              </w:rPr>
            </w:pPr>
            <w:r>
              <w:rPr>
                <w:rFonts w:cs="Times New Roman"/>
                <w:sz w:val="19"/>
                <w:szCs w:val="19"/>
                <w:lang w:val="en-US"/>
              </w:rPr>
              <w:t xml:space="preserve">factor </w:t>
            </w:r>
            <w:r>
              <w:rPr>
                <w:rFonts w:cs="Times New Roman"/>
                <w:sz w:val="19"/>
                <w:szCs w:val="19"/>
              </w:rPr>
              <w:t>(1-</w:t>
            </w:r>
            <w:r>
              <w:rPr>
                <w:rFonts w:cs="Times New Roman"/>
                <w:sz w:val="19"/>
                <w:szCs w:val="19"/>
                <w:lang w:val="en-US"/>
              </w:rPr>
              <w:t>yes</w:t>
            </w:r>
            <w:r>
              <w:rPr>
                <w:rFonts w:cs="Times New Roman"/>
                <w:sz w:val="19"/>
                <w:szCs w:val="19"/>
              </w:rPr>
              <w:t>, 0-</w:t>
            </w:r>
            <w:r>
              <w:rPr>
                <w:rFonts w:cs="Times New Roman"/>
                <w:sz w:val="19"/>
                <w:szCs w:val="19"/>
                <w:lang w:val="en-US"/>
              </w:rPr>
              <w:t>no</w:t>
            </w:r>
            <w:r>
              <w:rPr>
                <w:rFonts w:cs="Times New Roman"/>
                <w:sz w:val="19"/>
                <w:szCs w:val="19"/>
              </w:rPr>
              <w:t>)</w:t>
            </w:r>
          </w:p>
        </w:tc>
        <w:tc>
          <w:tcPr>
            <w:tcW w:w="1555" w:type="dxa"/>
            <w:tcBorders>
              <w:top w:val="single" w:sz="4" w:space="0" w:color="auto"/>
              <w:bottom w:val="single" w:sz="4" w:space="0" w:color="auto"/>
              <w:right w:val="single" w:sz="4" w:space="0" w:color="auto"/>
            </w:tcBorders>
          </w:tcPr>
          <w:p w14:paraId="57D39374" w14:textId="77777777" w:rsidR="00DD3856" w:rsidRPr="00BA3578" w:rsidRDefault="00DD3856" w:rsidP="002244AA">
            <w:pPr>
              <w:spacing w:before="0" w:after="0"/>
              <w:jc w:val="left"/>
              <w:rPr>
                <w:rFonts w:cs="Times New Roman"/>
                <w:sz w:val="19"/>
                <w:szCs w:val="19"/>
                <w:lang w:val="en-US"/>
              </w:rPr>
            </w:pPr>
            <w:r>
              <w:rPr>
                <w:rFonts w:cs="Times New Roman"/>
                <w:sz w:val="19"/>
                <w:szCs w:val="19"/>
                <w:lang w:val="en-US"/>
              </w:rPr>
              <w:t>zakupki.gov.ru</w:t>
            </w:r>
          </w:p>
        </w:tc>
      </w:tr>
      <w:tr w:rsidR="00F31868" w:rsidRPr="0002150D" w14:paraId="6B49AE5B" w14:textId="77777777" w:rsidTr="00F31868">
        <w:trPr>
          <w:trHeight w:val="273"/>
          <w:jc w:val="center"/>
        </w:trPr>
        <w:tc>
          <w:tcPr>
            <w:tcW w:w="1704" w:type="dxa"/>
            <w:tcBorders>
              <w:top w:val="single" w:sz="4" w:space="0" w:color="auto"/>
              <w:left w:val="single" w:sz="4" w:space="0" w:color="auto"/>
              <w:bottom w:val="single" w:sz="4" w:space="0" w:color="auto"/>
            </w:tcBorders>
            <w:vAlign w:val="center"/>
          </w:tcPr>
          <w:p w14:paraId="6AE6595C" w14:textId="2167A63C" w:rsidR="00F31868" w:rsidRPr="0002150D" w:rsidRDefault="00F31868" w:rsidP="002244AA">
            <w:pPr>
              <w:spacing w:before="0" w:after="0"/>
              <w:jc w:val="left"/>
              <w:rPr>
                <w:rFonts w:eastAsia="Cambria" w:cs="Times New Roman"/>
                <w:sz w:val="19"/>
                <w:szCs w:val="19"/>
                <w:lang w:val="en-US"/>
              </w:rPr>
            </w:pPr>
            <w:proofErr w:type="spellStart"/>
            <w:r>
              <w:rPr>
                <w:rFonts w:eastAsia="Cambria" w:cs="Times New Roman"/>
                <w:sz w:val="19"/>
                <w:szCs w:val="19"/>
                <w:lang w:val="en-US"/>
              </w:rPr>
              <w:t>r</w:t>
            </w:r>
            <w:r w:rsidRPr="0002150D">
              <w:rPr>
                <w:rFonts w:eastAsia="Cambria" w:cs="Times New Roman"/>
                <w:sz w:val="19"/>
                <w:szCs w:val="19"/>
                <w:lang w:val="en-US"/>
              </w:rPr>
              <w:t>epeat</w:t>
            </w:r>
            <w:r>
              <w:rPr>
                <w:rFonts w:eastAsia="Cambria" w:cs="Times New Roman"/>
                <w:sz w:val="19"/>
                <w:szCs w:val="19"/>
                <w:lang w:val="en-US"/>
              </w:rPr>
              <w:t>_new</w:t>
            </w:r>
            <w:proofErr w:type="spellEnd"/>
          </w:p>
        </w:tc>
        <w:tc>
          <w:tcPr>
            <w:tcW w:w="3865" w:type="dxa"/>
            <w:tcBorders>
              <w:top w:val="single" w:sz="4" w:space="0" w:color="auto"/>
              <w:bottom w:val="single" w:sz="4" w:space="0" w:color="auto"/>
            </w:tcBorders>
            <w:vAlign w:val="center"/>
          </w:tcPr>
          <w:p w14:paraId="21FF0CCB" w14:textId="20611D05" w:rsidR="00F31868" w:rsidRDefault="00F31868" w:rsidP="002244AA">
            <w:pPr>
              <w:spacing w:before="0" w:after="0"/>
              <w:jc w:val="left"/>
              <w:rPr>
                <w:rFonts w:cs="Times New Roman"/>
                <w:sz w:val="19"/>
                <w:szCs w:val="19"/>
                <w:lang w:val="en-US"/>
              </w:rPr>
            </w:pPr>
            <w:r>
              <w:rPr>
                <w:rFonts w:cs="Times New Roman"/>
                <w:sz w:val="19"/>
                <w:szCs w:val="19"/>
                <w:lang w:val="en-US"/>
              </w:rPr>
              <w:t>if contract is repeated in new definition</w:t>
            </w:r>
          </w:p>
        </w:tc>
        <w:tc>
          <w:tcPr>
            <w:tcW w:w="2095" w:type="dxa"/>
            <w:tcBorders>
              <w:top w:val="single" w:sz="4" w:space="0" w:color="auto"/>
              <w:bottom w:val="single" w:sz="4" w:space="0" w:color="auto"/>
              <w:right w:val="single" w:sz="4" w:space="0" w:color="auto"/>
            </w:tcBorders>
            <w:vAlign w:val="center"/>
          </w:tcPr>
          <w:p w14:paraId="509A90A7" w14:textId="5BBD7713" w:rsidR="00F31868" w:rsidRDefault="00F31868" w:rsidP="002244AA">
            <w:pPr>
              <w:spacing w:before="0" w:after="0"/>
              <w:jc w:val="left"/>
              <w:rPr>
                <w:rFonts w:cs="Times New Roman"/>
                <w:sz w:val="19"/>
                <w:szCs w:val="19"/>
                <w:lang w:val="en-US"/>
              </w:rPr>
            </w:pPr>
            <w:r>
              <w:rPr>
                <w:rFonts w:cs="Times New Roman"/>
                <w:sz w:val="19"/>
                <w:szCs w:val="19"/>
                <w:lang w:val="en-US"/>
              </w:rPr>
              <w:t xml:space="preserve">factor </w:t>
            </w:r>
            <w:r>
              <w:rPr>
                <w:rFonts w:cs="Times New Roman"/>
                <w:sz w:val="19"/>
                <w:szCs w:val="19"/>
              </w:rPr>
              <w:t>(1-</w:t>
            </w:r>
            <w:r>
              <w:rPr>
                <w:rFonts w:cs="Times New Roman"/>
                <w:sz w:val="19"/>
                <w:szCs w:val="19"/>
                <w:lang w:val="en-US"/>
              </w:rPr>
              <w:t>yes</w:t>
            </w:r>
            <w:r>
              <w:rPr>
                <w:rFonts w:cs="Times New Roman"/>
                <w:sz w:val="19"/>
                <w:szCs w:val="19"/>
              </w:rPr>
              <w:t>, 0-</w:t>
            </w:r>
            <w:r>
              <w:rPr>
                <w:rFonts w:cs="Times New Roman"/>
                <w:sz w:val="19"/>
                <w:szCs w:val="19"/>
                <w:lang w:val="en-US"/>
              </w:rPr>
              <w:t>no</w:t>
            </w:r>
            <w:r>
              <w:rPr>
                <w:rFonts w:cs="Times New Roman"/>
                <w:sz w:val="19"/>
                <w:szCs w:val="19"/>
              </w:rPr>
              <w:t>)</w:t>
            </w:r>
          </w:p>
        </w:tc>
        <w:tc>
          <w:tcPr>
            <w:tcW w:w="1555" w:type="dxa"/>
            <w:tcBorders>
              <w:top w:val="single" w:sz="4" w:space="0" w:color="auto"/>
              <w:bottom w:val="single" w:sz="4" w:space="0" w:color="auto"/>
              <w:right w:val="single" w:sz="4" w:space="0" w:color="auto"/>
            </w:tcBorders>
          </w:tcPr>
          <w:p w14:paraId="54AC2664" w14:textId="0E8E0DBD" w:rsidR="00F31868" w:rsidRDefault="00F31868" w:rsidP="002244AA">
            <w:pPr>
              <w:spacing w:before="0" w:after="0"/>
              <w:jc w:val="left"/>
              <w:rPr>
                <w:rFonts w:cs="Times New Roman"/>
                <w:sz w:val="19"/>
                <w:szCs w:val="19"/>
                <w:lang w:val="en-US"/>
              </w:rPr>
            </w:pPr>
            <w:r>
              <w:rPr>
                <w:rFonts w:cs="Times New Roman"/>
                <w:sz w:val="19"/>
                <w:szCs w:val="19"/>
                <w:lang w:val="en-US"/>
              </w:rPr>
              <w:t>zakupki.gov.ru</w:t>
            </w:r>
          </w:p>
        </w:tc>
      </w:tr>
      <w:tr w:rsidR="00F31868" w:rsidRPr="0002150D" w14:paraId="4C28A7B7" w14:textId="77777777" w:rsidTr="00F31868">
        <w:trPr>
          <w:trHeight w:val="273"/>
          <w:jc w:val="center"/>
        </w:trPr>
        <w:tc>
          <w:tcPr>
            <w:tcW w:w="1704" w:type="dxa"/>
            <w:tcBorders>
              <w:top w:val="single" w:sz="4" w:space="0" w:color="auto"/>
              <w:left w:val="single" w:sz="4" w:space="0" w:color="auto"/>
              <w:bottom w:val="single" w:sz="4" w:space="0" w:color="auto"/>
            </w:tcBorders>
            <w:vAlign w:val="center"/>
          </w:tcPr>
          <w:p w14:paraId="0B857B0D" w14:textId="79DF1F95" w:rsidR="00F31868" w:rsidRPr="0002150D" w:rsidRDefault="00F31868" w:rsidP="002244AA">
            <w:pPr>
              <w:spacing w:before="0" w:after="0"/>
              <w:jc w:val="left"/>
              <w:rPr>
                <w:rFonts w:eastAsia="Cambria" w:cs="Times New Roman"/>
                <w:sz w:val="19"/>
                <w:szCs w:val="19"/>
                <w:lang w:val="en-US"/>
              </w:rPr>
            </w:pPr>
            <w:proofErr w:type="spellStart"/>
            <w:r>
              <w:rPr>
                <w:rFonts w:eastAsia="Cambria" w:cs="Times New Roman"/>
                <w:sz w:val="19"/>
                <w:szCs w:val="19"/>
                <w:lang w:val="en-US"/>
              </w:rPr>
              <w:t>first_two</w:t>
            </w:r>
            <w:proofErr w:type="spellEnd"/>
          </w:p>
        </w:tc>
        <w:tc>
          <w:tcPr>
            <w:tcW w:w="3865" w:type="dxa"/>
            <w:tcBorders>
              <w:top w:val="single" w:sz="4" w:space="0" w:color="auto"/>
              <w:bottom w:val="single" w:sz="4" w:space="0" w:color="auto"/>
            </w:tcBorders>
            <w:vAlign w:val="center"/>
          </w:tcPr>
          <w:p w14:paraId="1ACE5307" w14:textId="3CE5167C" w:rsidR="00F31868" w:rsidRDefault="00F31868">
            <w:pPr>
              <w:spacing w:before="0" w:after="0"/>
              <w:jc w:val="left"/>
              <w:rPr>
                <w:rFonts w:cs="Times New Roman"/>
                <w:sz w:val="19"/>
                <w:szCs w:val="19"/>
                <w:lang w:val="en-US"/>
              </w:rPr>
            </w:pPr>
            <w:r>
              <w:rPr>
                <w:rFonts w:cs="Times New Roman"/>
                <w:sz w:val="19"/>
                <w:szCs w:val="19"/>
                <w:lang w:val="en-US"/>
              </w:rPr>
              <w:t>if the contract is the first or second in the series of repeated contracts</w:t>
            </w:r>
          </w:p>
        </w:tc>
        <w:tc>
          <w:tcPr>
            <w:tcW w:w="2095" w:type="dxa"/>
            <w:tcBorders>
              <w:top w:val="single" w:sz="4" w:space="0" w:color="auto"/>
              <w:bottom w:val="single" w:sz="4" w:space="0" w:color="auto"/>
              <w:right w:val="single" w:sz="4" w:space="0" w:color="auto"/>
            </w:tcBorders>
            <w:vAlign w:val="center"/>
          </w:tcPr>
          <w:p w14:paraId="7853FAF2" w14:textId="5817BE28" w:rsidR="00F31868" w:rsidRDefault="00F31868" w:rsidP="002244AA">
            <w:pPr>
              <w:spacing w:before="0" w:after="0"/>
              <w:jc w:val="left"/>
              <w:rPr>
                <w:rFonts w:cs="Times New Roman"/>
                <w:sz w:val="19"/>
                <w:szCs w:val="19"/>
                <w:lang w:val="en-US"/>
              </w:rPr>
            </w:pPr>
            <w:r>
              <w:rPr>
                <w:rFonts w:cs="Times New Roman"/>
                <w:sz w:val="19"/>
                <w:szCs w:val="19"/>
                <w:lang w:val="en-US"/>
              </w:rPr>
              <w:t xml:space="preserve">factor </w:t>
            </w:r>
            <w:r>
              <w:rPr>
                <w:rFonts w:cs="Times New Roman"/>
                <w:sz w:val="19"/>
                <w:szCs w:val="19"/>
              </w:rPr>
              <w:t>(1-</w:t>
            </w:r>
            <w:r>
              <w:rPr>
                <w:rFonts w:cs="Times New Roman"/>
                <w:sz w:val="19"/>
                <w:szCs w:val="19"/>
                <w:lang w:val="en-US"/>
              </w:rPr>
              <w:t>yes</w:t>
            </w:r>
            <w:r>
              <w:rPr>
                <w:rFonts w:cs="Times New Roman"/>
                <w:sz w:val="19"/>
                <w:szCs w:val="19"/>
              </w:rPr>
              <w:t>, 0-</w:t>
            </w:r>
            <w:r>
              <w:rPr>
                <w:rFonts w:cs="Times New Roman"/>
                <w:sz w:val="19"/>
                <w:szCs w:val="19"/>
                <w:lang w:val="en-US"/>
              </w:rPr>
              <w:t>no</w:t>
            </w:r>
            <w:r>
              <w:rPr>
                <w:rFonts w:cs="Times New Roman"/>
                <w:sz w:val="19"/>
                <w:szCs w:val="19"/>
              </w:rPr>
              <w:t>)</w:t>
            </w:r>
          </w:p>
        </w:tc>
        <w:tc>
          <w:tcPr>
            <w:tcW w:w="1555" w:type="dxa"/>
            <w:tcBorders>
              <w:top w:val="single" w:sz="4" w:space="0" w:color="auto"/>
              <w:bottom w:val="single" w:sz="4" w:space="0" w:color="auto"/>
              <w:right w:val="single" w:sz="4" w:space="0" w:color="auto"/>
            </w:tcBorders>
          </w:tcPr>
          <w:p w14:paraId="48CF1A16" w14:textId="21E6E497" w:rsidR="00F31868" w:rsidRDefault="00F31868" w:rsidP="002244AA">
            <w:pPr>
              <w:spacing w:before="0" w:after="0"/>
              <w:jc w:val="left"/>
              <w:rPr>
                <w:rFonts w:cs="Times New Roman"/>
                <w:sz w:val="19"/>
                <w:szCs w:val="19"/>
                <w:lang w:val="en-US"/>
              </w:rPr>
            </w:pPr>
            <w:r>
              <w:rPr>
                <w:rFonts w:cs="Times New Roman"/>
                <w:sz w:val="19"/>
                <w:szCs w:val="19"/>
                <w:lang w:val="en-US"/>
              </w:rPr>
              <w:t>zakupki.gov.ru</w:t>
            </w:r>
          </w:p>
        </w:tc>
      </w:tr>
      <w:tr w:rsidR="00F31868" w:rsidRPr="00422AAF" w14:paraId="2E80F55C" w14:textId="77777777" w:rsidTr="009171B7">
        <w:trPr>
          <w:trHeight w:val="273"/>
          <w:jc w:val="center"/>
        </w:trPr>
        <w:tc>
          <w:tcPr>
            <w:tcW w:w="1704" w:type="dxa"/>
            <w:tcBorders>
              <w:top w:val="single" w:sz="4" w:space="0" w:color="auto"/>
              <w:left w:val="single" w:sz="4" w:space="0" w:color="auto"/>
              <w:bottom w:val="single" w:sz="4" w:space="0" w:color="auto"/>
            </w:tcBorders>
            <w:vAlign w:val="center"/>
          </w:tcPr>
          <w:p w14:paraId="4B3E75B3" w14:textId="29514417" w:rsidR="00F31868" w:rsidRPr="006E4607" w:rsidRDefault="00F31868" w:rsidP="002244AA">
            <w:pPr>
              <w:spacing w:before="0" w:after="0"/>
              <w:jc w:val="left"/>
              <w:rPr>
                <w:rFonts w:eastAsia="Cambria" w:cs="Times New Roman"/>
                <w:sz w:val="19"/>
                <w:szCs w:val="19"/>
                <w:lang w:val="en-US"/>
              </w:rPr>
            </w:pPr>
            <w:proofErr w:type="spellStart"/>
            <w:r>
              <w:rPr>
                <w:rFonts w:eastAsia="Cambria" w:cs="Times New Roman"/>
                <w:sz w:val="19"/>
                <w:szCs w:val="19"/>
                <w:lang w:val="en-US"/>
              </w:rPr>
              <w:t>state_repeat</w:t>
            </w:r>
            <w:proofErr w:type="spellEnd"/>
          </w:p>
        </w:tc>
        <w:tc>
          <w:tcPr>
            <w:tcW w:w="3865" w:type="dxa"/>
            <w:tcBorders>
              <w:top w:val="single" w:sz="4" w:space="0" w:color="auto"/>
              <w:bottom w:val="single" w:sz="4" w:space="0" w:color="auto"/>
            </w:tcBorders>
            <w:vAlign w:val="center"/>
          </w:tcPr>
          <w:p w14:paraId="363623AD" w14:textId="77777777" w:rsidR="00F31868" w:rsidRPr="00FE0B9C" w:rsidRDefault="00F31868" w:rsidP="002244AA">
            <w:pPr>
              <w:spacing w:before="0" w:after="0"/>
              <w:jc w:val="left"/>
              <w:rPr>
                <w:rFonts w:cs="Times New Roman"/>
                <w:sz w:val="19"/>
                <w:szCs w:val="19"/>
                <w:lang w:val="en-US"/>
              </w:rPr>
            </w:pPr>
            <w:r>
              <w:rPr>
                <w:rFonts w:cs="Times New Roman"/>
                <w:sz w:val="19"/>
                <w:szCs w:val="19"/>
                <w:lang w:val="en-US"/>
              </w:rPr>
              <w:t>interaction of variables repeated</w:t>
            </w:r>
            <w:r w:rsidRPr="00FE0B9C">
              <w:rPr>
                <w:rFonts w:cs="Times New Roman"/>
                <w:sz w:val="19"/>
                <w:szCs w:val="19"/>
                <w:lang w:val="en-US"/>
              </w:rPr>
              <w:t xml:space="preserve"> </w:t>
            </w:r>
            <w:r>
              <w:rPr>
                <w:rFonts w:cs="Times New Roman"/>
                <w:sz w:val="19"/>
                <w:szCs w:val="19"/>
                <w:lang w:val="en-US"/>
              </w:rPr>
              <w:t>and</w:t>
            </w:r>
            <w:r w:rsidRPr="00FE0B9C">
              <w:rPr>
                <w:rFonts w:cs="Times New Roman"/>
                <w:sz w:val="19"/>
                <w:szCs w:val="19"/>
                <w:lang w:val="en-US"/>
              </w:rPr>
              <w:t xml:space="preserve"> </w:t>
            </w:r>
            <w:proofErr w:type="spellStart"/>
            <w:r>
              <w:rPr>
                <w:rFonts w:cs="Times New Roman"/>
                <w:sz w:val="19"/>
                <w:szCs w:val="19"/>
                <w:lang w:val="en-US"/>
              </w:rPr>
              <w:t>stateown</w:t>
            </w:r>
            <w:proofErr w:type="spellEnd"/>
          </w:p>
        </w:tc>
        <w:tc>
          <w:tcPr>
            <w:tcW w:w="2095" w:type="dxa"/>
            <w:tcBorders>
              <w:top w:val="single" w:sz="4" w:space="0" w:color="auto"/>
              <w:bottom w:val="single" w:sz="4" w:space="0" w:color="auto"/>
              <w:right w:val="single" w:sz="4" w:space="0" w:color="auto"/>
            </w:tcBorders>
            <w:vAlign w:val="center"/>
          </w:tcPr>
          <w:p w14:paraId="560380E8" w14:textId="77777777" w:rsidR="00F31868" w:rsidRDefault="00F31868" w:rsidP="002244AA">
            <w:pPr>
              <w:spacing w:before="0" w:after="0"/>
              <w:jc w:val="left"/>
              <w:rPr>
                <w:rFonts w:cs="Times New Roman"/>
                <w:sz w:val="19"/>
                <w:szCs w:val="19"/>
              </w:rPr>
            </w:pPr>
            <w:r>
              <w:rPr>
                <w:rFonts w:cs="Times New Roman"/>
                <w:sz w:val="19"/>
                <w:szCs w:val="19"/>
                <w:lang w:val="en-US"/>
              </w:rPr>
              <w:t>Factor</w:t>
            </w:r>
          </w:p>
        </w:tc>
        <w:tc>
          <w:tcPr>
            <w:tcW w:w="1555" w:type="dxa"/>
            <w:tcBorders>
              <w:top w:val="single" w:sz="4" w:space="0" w:color="auto"/>
              <w:bottom w:val="single" w:sz="4" w:space="0" w:color="auto"/>
              <w:right w:val="single" w:sz="4" w:space="0" w:color="auto"/>
            </w:tcBorders>
          </w:tcPr>
          <w:p w14:paraId="5F75350C" w14:textId="77777777" w:rsidR="00F31868" w:rsidRPr="00BA3578" w:rsidRDefault="00F31868" w:rsidP="002244AA">
            <w:pPr>
              <w:spacing w:before="0" w:after="0"/>
              <w:jc w:val="left"/>
              <w:rPr>
                <w:rFonts w:cs="Times New Roman"/>
                <w:sz w:val="19"/>
                <w:szCs w:val="19"/>
                <w:lang w:val="en-US"/>
              </w:rPr>
            </w:pPr>
            <w:r>
              <w:rPr>
                <w:rFonts w:cs="Times New Roman"/>
                <w:sz w:val="19"/>
                <w:szCs w:val="19"/>
                <w:lang w:val="en-US"/>
              </w:rPr>
              <w:t>zakupki.gov.ru + spark-interfax.ru</w:t>
            </w:r>
          </w:p>
        </w:tc>
      </w:tr>
      <w:tr w:rsidR="00F31868" w:rsidRPr="0002150D" w14:paraId="1FA7B869" w14:textId="77777777" w:rsidTr="009171B7">
        <w:trPr>
          <w:trHeight w:val="273"/>
          <w:jc w:val="center"/>
        </w:trPr>
        <w:tc>
          <w:tcPr>
            <w:tcW w:w="1704" w:type="dxa"/>
            <w:tcBorders>
              <w:top w:val="single" w:sz="4" w:space="0" w:color="auto"/>
              <w:left w:val="single" w:sz="4" w:space="0" w:color="auto"/>
              <w:bottom w:val="single" w:sz="4" w:space="0" w:color="auto"/>
            </w:tcBorders>
            <w:vAlign w:val="center"/>
          </w:tcPr>
          <w:p w14:paraId="2451A8C2" w14:textId="77777777" w:rsidR="00F31868" w:rsidRPr="00DB187D" w:rsidRDefault="00F31868" w:rsidP="002244AA">
            <w:pPr>
              <w:spacing w:before="0" w:after="0"/>
              <w:jc w:val="left"/>
              <w:rPr>
                <w:rFonts w:eastAsia="Cambria" w:cs="Times New Roman"/>
                <w:sz w:val="19"/>
                <w:szCs w:val="19"/>
                <w:lang w:val="en-US"/>
              </w:rPr>
            </w:pPr>
            <w:r>
              <w:rPr>
                <w:rFonts w:eastAsia="Cambria" w:cs="Times New Roman"/>
                <w:sz w:val="19"/>
                <w:szCs w:val="19"/>
                <w:lang w:val="en-US"/>
              </w:rPr>
              <w:t>year</w:t>
            </w:r>
          </w:p>
        </w:tc>
        <w:tc>
          <w:tcPr>
            <w:tcW w:w="3865" w:type="dxa"/>
            <w:tcBorders>
              <w:top w:val="single" w:sz="4" w:space="0" w:color="auto"/>
              <w:bottom w:val="single" w:sz="4" w:space="0" w:color="auto"/>
            </w:tcBorders>
            <w:vAlign w:val="center"/>
          </w:tcPr>
          <w:p w14:paraId="6BC3E840" w14:textId="77777777" w:rsidR="00F31868" w:rsidRPr="00FE0B9C" w:rsidRDefault="00F31868" w:rsidP="002244AA">
            <w:pPr>
              <w:spacing w:before="0" w:after="0"/>
              <w:jc w:val="left"/>
              <w:rPr>
                <w:rFonts w:cs="Times New Roman"/>
                <w:sz w:val="19"/>
                <w:szCs w:val="19"/>
                <w:lang w:val="en-US"/>
              </w:rPr>
            </w:pPr>
            <w:r>
              <w:rPr>
                <w:rFonts w:cs="Times New Roman"/>
                <w:sz w:val="19"/>
                <w:szCs w:val="19"/>
                <w:lang w:val="en-US"/>
              </w:rPr>
              <w:t>year of contract conclusion</w:t>
            </w:r>
          </w:p>
        </w:tc>
        <w:tc>
          <w:tcPr>
            <w:tcW w:w="2095" w:type="dxa"/>
            <w:tcBorders>
              <w:top w:val="single" w:sz="4" w:space="0" w:color="auto"/>
              <w:bottom w:val="single" w:sz="4" w:space="0" w:color="auto"/>
              <w:right w:val="single" w:sz="4" w:space="0" w:color="auto"/>
            </w:tcBorders>
            <w:vAlign w:val="center"/>
          </w:tcPr>
          <w:p w14:paraId="55B1CDEB" w14:textId="77777777" w:rsidR="00F31868" w:rsidRPr="0002150D" w:rsidRDefault="00F31868" w:rsidP="002244AA">
            <w:pPr>
              <w:spacing w:before="0" w:after="0"/>
              <w:jc w:val="left"/>
              <w:rPr>
                <w:rFonts w:cs="Times New Roman"/>
                <w:sz w:val="19"/>
                <w:szCs w:val="19"/>
              </w:rPr>
            </w:pPr>
            <w:r>
              <w:rPr>
                <w:rFonts w:cs="Times New Roman"/>
                <w:sz w:val="19"/>
                <w:szCs w:val="19"/>
                <w:lang w:val="en-US"/>
              </w:rPr>
              <w:t>factor</w:t>
            </w:r>
            <w:r>
              <w:rPr>
                <w:rFonts w:cs="Times New Roman"/>
                <w:sz w:val="19"/>
                <w:szCs w:val="19"/>
              </w:rPr>
              <w:t xml:space="preserve"> (2011, 2012, 2013)</w:t>
            </w:r>
          </w:p>
        </w:tc>
        <w:tc>
          <w:tcPr>
            <w:tcW w:w="1555" w:type="dxa"/>
            <w:tcBorders>
              <w:top w:val="single" w:sz="4" w:space="0" w:color="auto"/>
              <w:bottom w:val="single" w:sz="4" w:space="0" w:color="auto"/>
              <w:right w:val="single" w:sz="4" w:space="0" w:color="auto"/>
            </w:tcBorders>
          </w:tcPr>
          <w:p w14:paraId="21359527" w14:textId="77777777" w:rsidR="00F31868" w:rsidRDefault="00F31868" w:rsidP="002244AA">
            <w:pPr>
              <w:spacing w:before="0" w:after="0"/>
              <w:jc w:val="left"/>
              <w:rPr>
                <w:rFonts w:cs="Times New Roman"/>
                <w:sz w:val="19"/>
                <w:szCs w:val="19"/>
              </w:rPr>
            </w:pPr>
            <w:r>
              <w:rPr>
                <w:rFonts w:cs="Times New Roman"/>
                <w:sz w:val="19"/>
                <w:szCs w:val="19"/>
                <w:lang w:val="en-US"/>
              </w:rPr>
              <w:t>zakupki.gov.ru</w:t>
            </w:r>
          </w:p>
        </w:tc>
      </w:tr>
      <w:tr w:rsidR="00F31868" w:rsidRPr="0002150D" w14:paraId="7464E53D" w14:textId="77777777" w:rsidTr="009171B7">
        <w:trPr>
          <w:trHeight w:val="273"/>
          <w:jc w:val="center"/>
        </w:trPr>
        <w:tc>
          <w:tcPr>
            <w:tcW w:w="1704" w:type="dxa"/>
            <w:tcBorders>
              <w:top w:val="single" w:sz="4" w:space="0" w:color="auto"/>
              <w:left w:val="single" w:sz="4" w:space="0" w:color="auto"/>
              <w:bottom w:val="single" w:sz="4" w:space="0" w:color="auto"/>
            </w:tcBorders>
            <w:vAlign w:val="center"/>
          </w:tcPr>
          <w:p w14:paraId="005A5350" w14:textId="5FDCBD97" w:rsidR="00F31868" w:rsidRPr="006E4607" w:rsidRDefault="00F31868" w:rsidP="002244AA">
            <w:pPr>
              <w:spacing w:before="0" w:after="0"/>
              <w:jc w:val="left"/>
              <w:rPr>
                <w:rFonts w:eastAsia="Cambria" w:cs="Times New Roman"/>
                <w:sz w:val="19"/>
                <w:szCs w:val="19"/>
              </w:rPr>
            </w:pPr>
            <w:r w:rsidRPr="0002150D">
              <w:rPr>
                <w:rFonts w:eastAsia="Cambria" w:cs="Times New Roman"/>
                <w:sz w:val="19"/>
                <w:szCs w:val="19"/>
                <w:lang w:val="en-US"/>
              </w:rPr>
              <w:t>ln</w:t>
            </w:r>
            <w:r>
              <w:rPr>
                <w:rFonts w:eastAsia="Cambria" w:cs="Times New Roman"/>
                <w:sz w:val="19"/>
                <w:szCs w:val="19"/>
                <w:lang w:val="en-US"/>
              </w:rPr>
              <w:t>(</w:t>
            </w:r>
            <w:r w:rsidRPr="0002150D">
              <w:rPr>
                <w:rFonts w:eastAsia="Cambria" w:cs="Times New Roman"/>
                <w:sz w:val="19"/>
                <w:szCs w:val="19"/>
                <w:lang w:val="en-US"/>
              </w:rPr>
              <w:t>quantity</w:t>
            </w:r>
            <w:r>
              <w:rPr>
                <w:rFonts w:eastAsia="Cambria" w:cs="Times New Roman"/>
                <w:sz w:val="19"/>
                <w:szCs w:val="19"/>
                <w:lang w:val="en-US"/>
              </w:rPr>
              <w:t>)</w:t>
            </w:r>
          </w:p>
        </w:tc>
        <w:tc>
          <w:tcPr>
            <w:tcW w:w="3865" w:type="dxa"/>
            <w:tcBorders>
              <w:top w:val="single" w:sz="4" w:space="0" w:color="auto"/>
              <w:bottom w:val="single" w:sz="4" w:space="0" w:color="auto"/>
            </w:tcBorders>
            <w:vAlign w:val="center"/>
          </w:tcPr>
          <w:p w14:paraId="243ADC43" w14:textId="77777777" w:rsidR="00F31868" w:rsidRPr="00FE0B9C" w:rsidRDefault="00F31868" w:rsidP="002244AA">
            <w:pPr>
              <w:spacing w:before="0" w:after="0"/>
              <w:jc w:val="left"/>
              <w:rPr>
                <w:rFonts w:cs="Times New Roman"/>
                <w:sz w:val="19"/>
                <w:szCs w:val="19"/>
                <w:lang w:val="en-US"/>
              </w:rPr>
            </w:pPr>
            <w:r>
              <w:rPr>
                <w:rFonts w:cs="Times New Roman"/>
                <w:sz w:val="19"/>
                <w:szCs w:val="19"/>
                <w:lang w:val="en-US"/>
              </w:rPr>
              <w:t>logarithm of procured amount of sugar</w:t>
            </w:r>
          </w:p>
        </w:tc>
        <w:tc>
          <w:tcPr>
            <w:tcW w:w="2095" w:type="dxa"/>
            <w:tcBorders>
              <w:top w:val="single" w:sz="4" w:space="0" w:color="auto"/>
              <w:bottom w:val="single" w:sz="4" w:space="0" w:color="auto"/>
              <w:right w:val="single" w:sz="4" w:space="0" w:color="auto"/>
            </w:tcBorders>
            <w:vAlign w:val="center"/>
          </w:tcPr>
          <w:p w14:paraId="0120B2AA" w14:textId="77777777" w:rsidR="00F31868" w:rsidRPr="00FE0B9C" w:rsidRDefault="00F31868" w:rsidP="002244AA">
            <w:pPr>
              <w:spacing w:before="0" w:after="0"/>
              <w:jc w:val="left"/>
              <w:rPr>
                <w:rFonts w:cs="Times New Roman"/>
                <w:sz w:val="19"/>
                <w:szCs w:val="19"/>
                <w:lang w:val="en-US"/>
              </w:rPr>
            </w:pPr>
            <w:r>
              <w:rPr>
                <w:rFonts w:cs="Times New Roman"/>
                <w:sz w:val="19"/>
                <w:szCs w:val="19"/>
                <w:lang w:val="en-US"/>
              </w:rPr>
              <w:t>Quantitative</w:t>
            </w:r>
          </w:p>
        </w:tc>
        <w:tc>
          <w:tcPr>
            <w:tcW w:w="1555" w:type="dxa"/>
            <w:tcBorders>
              <w:top w:val="single" w:sz="4" w:space="0" w:color="auto"/>
              <w:bottom w:val="single" w:sz="4" w:space="0" w:color="auto"/>
              <w:right w:val="single" w:sz="4" w:space="0" w:color="auto"/>
            </w:tcBorders>
          </w:tcPr>
          <w:p w14:paraId="5E72C7B9" w14:textId="77777777" w:rsidR="00F31868" w:rsidRPr="0002150D" w:rsidRDefault="00F31868" w:rsidP="002244AA">
            <w:pPr>
              <w:spacing w:before="0" w:after="0"/>
              <w:jc w:val="left"/>
              <w:rPr>
                <w:rFonts w:cs="Times New Roman"/>
                <w:sz w:val="19"/>
                <w:szCs w:val="19"/>
              </w:rPr>
            </w:pPr>
            <w:r>
              <w:rPr>
                <w:rFonts w:cs="Times New Roman"/>
                <w:sz w:val="19"/>
                <w:szCs w:val="19"/>
                <w:lang w:val="en-US"/>
              </w:rPr>
              <w:t>zakupki.gov.ru</w:t>
            </w:r>
          </w:p>
        </w:tc>
      </w:tr>
      <w:tr w:rsidR="00F31868" w:rsidRPr="0002150D" w14:paraId="49BC74CB" w14:textId="77777777" w:rsidTr="009171B7">
        <w:trPr>
          <w:trHeight w:val="273"/>
          <w:jc w:val="center"/>
        </w:trPr>
        <w:tc>
          <w:tcPr>
            <w:tcW w:w="1704" w:type="dxa"/>
            <w:tcBorders>
              <w:top w:val="single" w:sz="4" w:space="0" w:color="auto"/>
              <w:left w:val="single" w:sz="4" w:space="0" w:color="auto"/>
              <w:bottom w:val="single" w:sz="4" w:space="0" w:color="auto"/>
            </w:tcBorders>
            <w:vAlign w:val="center"/>
          </w:tcPr>
          <w:p w14:paraId="5DBB4314" w14:textId="7CC360FB" w:rsidR="00F31868" w:rsidRPr="006E4607" w:rsidRDefault="00F31868">
            <w:pPr>
              <w:spacing w:before="0" w:after="0"/>
              <w:jc w:val="left"/>
              <w:rPr>
                <w:rFonts w:eastAsia="Cambria" w:cs="Times New Roman"/>
                <w:sz w:val="19"/>
                <w:szCs w:val="19"/>
              </w:rPr>
            </w:pPr>
            <w:r w:rsidRPr="0002150D">
              <w:rPr>
                <w:rFonts w:eastAsia="Cambria" w:cs="Times New Roman"/>
                <w:sz w:val="19"/>
                <w:szCs w:val="19"/>
                <w:lang w:val="en-US"/>
              </w:rPr>
              <w:t>appl</w:t>
            </w:r>
            <w:r>
              <w:rPr>
                <w:rFonts w:eastAsia="Cambria" w:cs="Times New Roman"/>
                <w:sz w:val="19"/>
                <w:szCs w:val="19"/>
                <w:lang w:val="en-US"/>
              </w:rPr>
              <w:t xml:space="preserve">ication </w:t>
            </w:r>
            <w:r w:rsidRPr="0002150D">
              <w:rPr>
                <w:rFonts w:eastAsia="Cambria" w:cs="Times New Roman"/>
                <w:sz w:val="19"/>
                <w:szCs w:val="19"/>
                <w:lang w:val="en-US"/>
              </w:rPr>
              <w:t>am</w:t>
            </w:r>
            <w:r>
              <w:rPr>
                <w:rFonts w:eastAsia="Cambria" w:cs="Times New Roman"/>
                <w:sz w:val="19"/>
                <w:szCs w:val="19"/>
                <w:lang w:val="en-US"/>
              </w:rPr>
              <w:t>ount</w:t>
            </w:r>
          </w:p>
        </w:tc>
        <w:tc>
          <w:tcPr>
            <w:tcW w:w="3865" w:type="dxa"/>
            <w:tcBorders>
              <w:top w:val="single" w:sz="4" w:space="0" w:color="auto"/>
              <w:bottom w:val="single" w:sz="4" w:space="0" w:color="auto"/>
            </w:tcBorders>
            <w:vAlign w:val="center"/>
          </w:tcPr>
          <w:p w14:paraId="74094216" w14:textId="77777777" w:rsidR="00F31868" w:rsidRPr="00FE0B9C" w:rsidRDefault="00F31868" w:rsidP="002244AA">
            <w:pPr>
              <w:spacing w:before="0" w:after="0"/>
              <w:jc w:val="left"/>
              <w:rPr>
                <w:rFonts w:cs="Times New Roman"/>
                <w:sz w:val="19"/>
                <w:szCs w:val="19"/>
                <w:lang w:val="en-US"/>
              </w:rPr>
            </w:pPr>
            <w:r>
              <w:rPr>
                <w:rFonts w:cs="Times New Roman"/>
                <w:sz w:val="19"/>
                <w:szCs w:val="19"/>
                <w:lang w:val="en-US"/>
              </w:rPr>
              <w:t>number of admitted bidders</w:t>
            </w:r>
          </w:p>
        </w:tc>
        <w:tc>
          <w:tcPr>
            <w:tcW w:w="2095" w:type="dxa"/>
            <w:tcBorders>
              <w:top w:val="single" w:sz="4" w:space="0" w:color="auto"/>
              <w:bottom w:val="single" w:sz="4" w:space="0" w:color="auto"/>
              <w:right w:val="single" w:sz="4" w:space="0" w:color="auto"/>
            </w:tcBorders>
            <w:vAlign w:val="center"/>
          </w:tcPr>
          <w:p w14:paraId="22392E72" w14:textId="77777777" w:rsidR="00F31868" w:rsidRPr="0002150D" w:rsidRDefault="00F31868" w:rsidP="002244AA">
            <w:pPr>
              <w:spacing w:before="0" w:after="0"/>
              <w:jc w:val="left"/>
              <w:rPr>
                <w:rFonts w:cs="Times New Roman"/>
                <w:sz w:val="19"/>
                <w:szCs w:val="19"/>
              </w:rPr>
            </w:pPr>
            <w:r>
              <w:rPr>
                <w:rFonts w:cs="Times New Roman"/>
                <w:sz w:val="19"/>
                <w:szCs w:val="19"/>
                <w:lang w:val="en-US"/>
              </w:rPr>
              <w:t>Quantitative</w:t>
            </w:r>
          </w:p>
        </w:tc>
        <w:tc>
          <w:tcPr>
            <w:tcW w:w="1555" w:type="dxa"/>
            <w:tcBorders>
              <w:top w:val="single" w:sz="4" w:space="0" w:color="auto"/>
              <w:bottom w:val="single" w:sz="4" w:space="0" w:color="auto"/>
              <w:right w:val="single" w:sz="4" w:space="0" w:color="auto"/>
            </w:tcBorders>
          </w:tcPr>
          <w:p w14:paraId="06B786D6" w14:textId="77777777" w:rsidR="00F31868" w:rsidRPr="0002150D" w:rsidRDefault="00F31868" w:rsidP="002244AA">
            <w:pPr>
              <w:spacing w:before="0" w:after="0"/>
              <w:jc w:val="left"/>
              <w:rPr>
                <w:rFonts w:cs="Times New Roman"/>
                <w:sz w:val="19"/>
                <w:szCs w:val="19"/>
              </w:rPr>
            </w:pPr>
            <w:r>
              <w:rPr>
                <w:rFonts w:cs="Times New Roman"/>
                <w:sz w:val="19"/>
                <w:szCs w:val="19"/>
                <w:lang w:val="en-US"/>
              </w:rPr>
              <w:t>zakupki.gov.ru</w:t>
            </w:r>
          </w:p>
        </w:tc>
      </w:tr>
      <w:tr w:rsidR="00F31868" w:rsidRPr="0002150D" w14:paraId="7DE61CC0" w14:textId="77777777" w:rsidTr="009171B7">
        <w:trPr>
          <w:trHeight w:val="273"/>
          <w:jc w:val="center"/>
        </w:trPr>
        <w:tc>
          <w:tcPr>
            <w:tcW w:w="1704" w:type="dxa"/>
            <w:tcBorders>
              <w:top w:val="single" w:sz="4" w:space="0" w:color="auto"/>
              <w:left w:val="single" w:sz="4" w:space="0" w:color="auto"/>
              <w:bottom w:val="single" w:sz="4" w:space="0" w:color="auto"/>
            </w:tcBorders>
            <w:vAlign w:val="center"/>
          </w:tcPr>
          <w:p w14:paraId="2D8500D8" w14:textId="77777777" w:rsidR="00F31868" w:rsidRDefault="00F31868" w:rsidP="002244AA">
            <w:pPr>
              <w:spacing w:before="0" w:after="0"/>
              <w:jc w:val="left"/>
              <w:rPr>
                <w:rFonts w:eastAsia="Cambria" w:cs="Times New Roman"/>
                <w:sz w:val="19"/>
                <w:szCs w:val="19"/>
                <w:lang w:val="en-US"/>
              </w:rPr>
            </w:pPr>
            <w:r w:rsidRPr="0002150D">
              <w:rPr>
                <w:rFonts w:eastAsia="Cambria" w:cs="Times New Roman"/>
                <w:sz w:val="19"/>
                <w:szCs w:val="19"/>
                <w:lang w:val="en-US"/>
              </w:rPr>
              <w:t>appl</w:t>
            </w:r>
            <w:r>
              <w:rPr>
                <w:rFonts w:eastAsia="Cambria" w:cs="Times New Roman"/>
                <w:sz w:val="19"/>
                <w:szCs w:val="19"/>
                <w:lang w:val="en-US"/>
              </w:rPr>
              <w:t xml:space="preserve">ication </w:t>
            </w:r>
            <w:r w:rsidRPr="0002150D">
              <w:rPr>
                <w:rFonts w:eastAsia="Cambria" w:cs="Times New Roman"/>
                <w:sz w:val="19"/>
                <w:szCs w:val="19"/>
                <w:lang w:val="en-US"/>
              </w:rPr>
              <w:t>am</w:t>
            </w:r>
            <w:r>
              <w:rPr>
                <w:rFonts w:eastAsia="Cambria" w:cs="Times New Roman"/>
                <w:sz w:val="19"/>
                <w:szCs w:val="19"/>
                <w:lang w:val="en-US"/>
              </w:rPr>
              <w:t>ount</w:t>
            </w:r>
          </w:p>
          <w:p w14:paraId="5DD95A4C" w14:textId="6E6C8AF2" w:rsidR="00F31868" w:rsidRPr="0002150D" w:rsidRDefault="00F31868" w:rsidP="002244AA">
            <w:pPr>
              <w:spacing w:before="0" w:after="0"/>
              <w:jc w:val="left"/>
              <w:rPr>
                <w:rFonts w:eastAsia="Cambria" w:cs="Times New Roman"/>
                <w:sz w:val="19"/>
                <w:szCs w:val="19"/>
                <w:lang w:val="en-US"/>
              </w:rPr>
            </w:pPr>
            <w:r>
              <w:rPr>
                <w:rFonts w:eastAsia="Cambria" w:cs="Times New Roman"/>
                <w:sz w:val="19"/>
                <w:szCs w:val="19"/>
                <w:lang w:val="en-US"/>
              </w:rPr>
              <w:t>squared</w:t>
            </w:r>
          </w:p>
        </w:tc>
        <w:tc>
          <w:tcPr>
            <w:tcW w:w="3865" w:type="dxa"/>
            <w:tcBorders>
              <w:top w:val="single" w:sz="4" w:space="0" w:color="auto"/>
              <w:bottom w:val="single" w:sz="4" w:space="0" w:color="auto"/>
            </w:tcBorders>
            <w:vAlign w:val="center"/>
          </w:tcPr>
          <w:p w14:paraId="766A0B8B" w14:textId="77777777" w:rsidR="00F31868" w:rsidRPr="00FE0B9C" w:rsidRDefault="00F31868" w:rsidP="002244AA">
            <w:pPr>
              <w:spacing w:before="0" w:after="0"/>
              <w:jc w:val="left"/>
              <w:rPr>
                <w:rFonts w:cs="Times New Roman"/>
                <w:sz w:val="19"/>
                <w:szCs w:val="19"/>
                <w:lang w:val="en-US"/>
              </w:rPr>
            </w:pPr>
            <w:r>
              <w:rPr>
                <w:rFonts w:cs="Times New Roman"/>
                <w:sz w:val="19"/>
                <w:szCs w:val="19"/>
                <w:lang w:val="en-US"/>
              </w:rPr>
              <w:t>squared number of admitted bidders</w:t>
            </w:r>
          </w:p>
        </w:tc>
        <w:tc>
          <w:tcPr>
            <w:tcW w:w="2095" w:type="dxa"/>
            <w:tcBorders>
              <w:top w:val="single" w:sz="4" w:space="0" w:color="auto"/>
              <w:bottom w:val="single" w:sz="4" w:space="0" w:color="auto"/>
              <w:right w:val="single" w:sz="4" w:space="0" w:color="auto"/>
            </w:tcBorders>
            <w:vAlign w:val="center"/>
          </w:tcPr>
          <w:p w14:paraId="5D49CFF3" w14:textId="77777777" w:rsidR="00F31868" w:rsidRPr="0002150D" w:rsidRDefault="00F31868" w:rsidP="002244AA">
            <w:pPr>
              <w:spacing w:before="0" w:after="0"/>
              <w:jc w:val="left"/>
              <w:rPr>
                <w:rFonts w:cs="Times New Roman"/>
                <w:sz w:val="19"/>
                <w:szCs w:val="19"/>
              </w:rPr>
            </w:pPr>
            <w:r>
              <w:rPr>
                <w:rFonts w:cs="Times New Roman"/>
                <w:sz w:val="19"/>
                <w:szCs w:val="19"/>
                <w:lang w:val="en-US"/>
              </w:rPr>
              <w:t>Quantitative</w:t>
            </w:r>
          </w:p>
        </w:tc>
        <w:tc>
          <w:tcPr>
            <w:tcW w:w="1555" w:type="dxa"/>
            <w:tcBorders>
              <w:top w:val="single" w:sz="4" w:space="0" w:color="auto"/>
              <w:bottom w:val="single" w:sz="4" w:space="0" w:color="auto"/>
              <w:right w:val="single" w:sz="4" w:space="0" w:color="auto"/>
            </w:tcBorders>
          </w:tcPr>
          <w:p w14:paraId="73BB923D" w14:textId="77777777" w:rsidR="00F31868" w:rsidRPr="0002150D" w:rsidRDefault="00F31868" w:rsidP="002244AA">
            <w:pPr>
              <w:spacing w:before="0" w:after="0"/>
              <w:jc w:val="left"/>
              <w:rPr>
                <w:rFonts w:cs="Times New Roman"/>
                <w:sz w:val="19"/>
                <w:szCs w:val="19"/>
              </w:rPr>
            </w:pPr>
            <w:r>
              <w:rPr>
                <w:rFonts w:cs="Times New Roman"/>
                <w:sz w:val="19"/>
                <w:szCs w:val="19"/>
                <w:lang w:val="en-US"/>
              </w:rPr>
              <w:t>zakupki.gov.ru</w:t>
            </w:r>
          </w:p>
        </w:tc>
      </w:tr>
      <w:tr w:rsidR="00F31868" w:rsidRPr="0002150D" w14:paraId="116A7C2F" w14:textId="77777777" w:rsidTr="009171B7">
        <w:trPr>
          <w:trHeight w:val="273"/>
          <w:jc w:val="center"/>
        </w:trPr>
        <w:tc>
          <w:tcPr>
            <w:tcW w:w="1704" w:type="dxa"/>
            <w:tcBorders>
              <w:top w:val="single" w:sz="4" w:space="0" w:color="auto"/>
              <w:left w:val="single" w:sz="4" w:space="0" w:color="auto"/>
              <w:bottom w:val="single" w:sz="4" w:space="0" w:color="auto"/>
            </w:tcBorders>
            <w:vAlign w:val="center"/>
          </w:tcPr>
          <w:p w14:paraId="7FE9F5D8" w14:textId="77777777" w:rsidR="00F31868" w:rsidRPr="0002150D" w:rsidRDefault="00F31868" w:rsidP="002244AA">
            <w:pPr>
              <w:spacing w:before="0" w:after="0"/>
              <w:jc w:val="left"/>
              <w:rPr>
                <w:rFonts w:eastAsia="Cambria" w:cs="Times New Roman"/>
                <w:sz w:val="19"/>
                <w:szCs w:val="19"/>
                <w:lang w:val="en-US"/>
              </w:rPr>
            </w:pPr>
            <w:r w:rsidRPr="0002150D">
              <w:rPr>
                <w:rFonts w:eastAsia="Cambria" w:cs="Times New Roman"/>
                <w:sz w:val="19"/>
                <w:szCs w:val="19"/>
                <w:lang w:val="en-US"/>
              </w:rPr>
              <w:t>duration</w:t>
            </w:r>
          </w:p>
        </w:tc>
        <w:tc>
          <w:tcPr>
            <w:tcW w:w="3865" w:type="dxa"/>
            <w:tcBorders>
              <w:top w:val="single" w:sz="4" w:space="0" w:color="auto"/>
              <w:bottom w:val="single" w:sz="4" w:space="0" w:color="auto"/>
            </w:tcBorders>
            <w:vAlign w:val="center"/>
          </w:tcPr>
          <w:p w14:paraId="4D8968A9" w14:textId="77777777" w:rsidR="00F31868" w:rsidRPr="00FE0B9C" w:rsidRDefault="00F31868" w:rsidP="002244AA">
            <w:pPr>
              <w:spacing w:before="0" w:after="0"/>
              <w:jc w:val="left"/>
              <w:rPr>
                <w:rFonts w:cs="Times New Roman"/>
                <w:sz w:val="19"/>
                <w:szCs w:val="19"/>
                <w:lang w:val="en-US"/>
              </w:rPr>
            </w:pPr>
            <w:r>
              <w:rPr>
                <w:rFonts w:cs="Times New Roman"/>
                <w:sz w:val="19"/>
                <w:szCs w:val="19"/>
                <w:lang w:val="en-US"/>
              </w:rPr>
              <w:t>duration of contract in days</w:t>
            </w:r>
          </w:p>
        </w:tc>
        <w:tc>
          <w:tcPr>
            <w:tcW w:w="2095" w:type="dxa"/>
            <w:tcBorders>
              <w:top w:val="single" w:sz="4" w:space="0" w:color="auto"/>
              <w:bottom w:val="single" w:sz="4" w:space="0" w:color="auto"/>
              <w:right w:val="single" w:sz="4" w:space="0" w:color="auto"/>
            </w:tcBorders>
            <w:vAlign w:val="center"/>
          </w:tcPr>
          <w:p w14:paraId="2B810BB7" w14:textId="77777777" w:rsidR="00F31868" w:rsidRPr="0002150D" w:rsidRDefault="00F31868" w:rsidP="002244AA">
            <w:pPr>
              <w:spacing w:before="0" w:after="0"/>
              <w:jc w:val="left"/>
              <w:rPr>
                <w:rFonts w:cs="Times New Roman"/>
                <w:sz w:val="19"/>
                <w:szCs w:val="19"/>
                <w:lang w:val="en-US"/>
              </w:rPr>
            </w:pPr>
            <w:r>
              <w:rPr>
                <w:rFonts w:cs="Times New Roman"/>
                <w:sz w:val="19"/>
                <w:szCs w:val="19"/>
                <w:lang w:val="en-US"/>
              </w:rPr>
              <w:t>Quantitative</w:t>
            </w:r>
          </w:p>
        </w:tc>
        <w:tc>
          <w:tcPr>
            <w:tcW w:w="1555" w:type="dxa"/>
            <w:tcBorders>
              <w:top w:val="single" w:sz="4" w:space="0" w:color="auto"/>
              <w:bottom w:val="single" w:sz="4" w:space="0" w:color="auto"/>
              <w:right w:val="single" w:sz="4" w:space="0" w:color="auto"/>
            </w:tcBorders>
          </w:tcPr>
          <w:p w14:paraId="10AB29AD" w14:textId="77777777" w:rsidR="00F31868" w:rsidRPr="0002150D" w:rsidRDefault="00F31868" w:rsidP="002244AA">
            <w:pPr>
              <w:spacing w:before="0" w:after="0"/>
              <w:jc w:val="left"/>
              <w:rPr>
                <w:rFonts w:cs="Times New Roman"/>
                <w:sz w:val="19"/>
                <w:szCs w:val="19"/>
              </w:rPr>
            </w:pPr>
            <w:r>
              <w:rPr>
                <w:rFonts w:cs="Times New Roman"/>
                <w:sz w:val="19"/>
                <w:szCs w:val="19"/>
                <w:lang w:val="en-US"/>
              </w:rPr>
              <w:t>zakupki.gov.ru</w:t>
            </w:r>
          </w:p>
        </w:tc>
      </w:tr>
      <w:tr w:rsidR="00F31868" w:rsidRPr="0002150D" w14:paraId="67907442" w14:textId="77777777" w:rsidTr="009171B7">
        <w:trPr>
          <w:trHeight w:val="273"/>
          <w:jc w:val="center"/>
        </w:trPr>
        <w:tc>
          <w:tcPr>
            <w:tcW w:w="1704" w:type="dxa"/>
            <w:tcBorders>
              <w:top w:val="single" w:sz="4" w:space="0" w:color="auto"/>
              <w:left w:val="single" w:sz="4" w:space="0" w:color="auto"/>
              <w:bottom w:val="single" w:sz="4" w:space="0" w:color="auto"/>
            </w:tcBorders>
            <w:vAlign w:val="center"/>
          </w:tcPr>
          <w:p w14:paraId="3D2AE29A" w14:textId="77777777" w:rsidR="00F31868" w:rsidRPr="0002150D" w:rsidRDefault="00F31868" w:rsidP="002244AA">
            <w:pPr>
              <w:spacing w:before="0" w:after="0"/>
              <w:jc w:val="left"/>
              <w:rPr>
                <w:rFonts w:eastAsia="Cambria" w:cs="Times New Roman"/>
                <w:sz w:val="19"/>
                <w:szCs w:val="19"/>
                <w:lang w:val="en-US"/>
              </w:rPr>
            </w:pPr>
            <w:proofErr w:type="spellStart"/>
            <w:r w:rsidRPr="0002150D">
              <w:rPr>
                <w:rFonts w:eastAsia="Cambria" w:cs="Times New Roman"/>
                <w:sz w:val="19"/>
                <w:szCs w:val="19"/>
                <w:lang w:val="en-US"/>
              </w:rPr>
              <w:lastRenderedPageBreak/>
              <w:t>norm_price</w:t>
            </w:r>
            <w:proofErr w:type="spellEnd"/>
          </w:p>
        </w:tc>
        <w:tc>
          <w:tcPr>
            <w:tcW w:w="3865" w:type="dxa"/>
            <w:tcBorders>
              <w:top w:val="single" w:sz="4" w:space="0" w:color="auto"/>
              <w:bottom w:val="single" w:sz="4" w:space="0" w:color="auto"/>
            </w:tcBorders>
            <w:vAlign w:val="center"/>
          </w:tcPr>
          <w:p w14:paraId="31440B62" w14:textId="77777777" w:rsidR="00F31868" w:rsidRPr="00FE0B9C" w:rsidRDefault="00F31868" w:rsidP="002244AA">
            <w:pPr>
              <w:spacing w:before="0" w:after="0"/>
              <w:jc w:val="left"/>
              <w:rPr>
                <w:rFonts w:cs="Times New Roman"/>
                <w:sz w:val="19"/>
                <w:szCs w:val="19"/>
                <w:lang w:val="en-US"/>
              </w:rPr>
            </w:pPr>
            <w:r>
              <w:rPr>
                <w:rFonts w:cs="Times New Roman"/>
                <w:sz w:val="19"/>
                <w:szCs w:val="19"/>
                <w:lang w:val="en-US"/>
              </w:rPr>
              <w:t>ratio</w:t>
            </w:r>
            <w:r w:rsidRPr="00283722">
              <w:rPr>
                <w:rFonts w:cs="Times New Roman"/>
                <w:sz w:val="19"/>
                <w:szCs w:val="19"/>
                <w:lang w:val="en-US"/>
              </w:rPr>
              <w:t xml:space="preserve"> </w:t>
            </w:r>
            <w:r>
              <w:rPr>
                <w:rFonts w:cs="Times New Roman"/>
                <w:sz w:val="19"/>
                <w:szCs w:val="19"/>
                <w:lang w:val="en-US"/>
              </w:rPr>
              <w:t>of</w:t>
            </w:r>
            <w:r w:rsidRPr="00283722">
              <w:rPr>
                <w:rFonts w:cs="Times New Roman"/>
                <w:sz w:val="19"/>
                <w:szCs w:val="19"/>
                <w:lang w:val="en-US"/>
              </w:rPr>
              <w:t xml:space="preserve"> </w:t>
            </w:r>
            <w:r>
              <w:rPr>
                <w:rFonts w:cs="Times New Roman"/>
                <w:sz w:val="19"/>
                <w:szCs w:val="19"/>
                <w:lang w:val="en-US"/>
              </w:rPr>
              <w:t>average</w:t>
            </w:r>
            <w:r w:rsidRPr="00283722">
              <w:rPr>
                <w:rFonts w:cs="Times New Roman"/>
                <w:sz w:val="19"/>
                <w:szCs w:val="19"/>
                <w:lang w:val="en-US"/>
              </w:rPr>
              <w:t xml:space="preserve"> </w:t>
            </w:r>
            <w:r>
              <w:rPr>
                <w:rFonts w:cs="Times New Roman"/>
                <w:sz w:val="19"/>
                <w:szCs w:val="19"/>
                <w:lang w:val="en-US"/>
              </w:rPr>
              <w:t>regional</w:t>
            </w:r>
            <w:r w:rsidRPr="00283722">
              <w:rPr>
                <w:rFonts w:cs="Times New Roman"/>
                <w:sz w:val="19"/>
                <w:szCs w:val="19"/>
                <w:lang w:val="en-US"/>
              </w:rPr>
              <w:t xml:space="preserve"> </w:t>
            </w:r>
            <w:r>
              <w:rPr>
                <w:rFonts w:cs="Times New Roman"/>
                <w:sz w:val="19"/>
                <w:szCs w:val="19"/>
                <w:lang w:val="en-US"/>
              </w:rPr>
              <w:t>retail</w:t>
            </w:r>
            <w:r w:rsidRPr="00283722">
              <w:rPr>
                <w:rFonts w:cs="Times New Roman"/>
                <w:sz w:val="19"/>
                <w:szCs w:val="19"/>
                <w:lang w:val="en-US"/>
              </w:rPr>
              <w:t xml:space="preserve"> </w:t>
            </w:r>
            <w:r>
              <w:rPr>
                <w:rFonts w:cs="Times New Roman"/>
                <w:sz w:val="19"/>
                <w:szCs w:val="19"/>
                <w:lang w:val="en-US"/>
              </w:rPr>
              <w:t>price</w:t>
            </w:r>
            <w:r w:rsidRPr="00283722">
              <w:rPr>
                <w:rFonts w:cs="Times New Roman"/>
                <w:sz w:val="19"/>
                <w:szCs w:val="19"/>
                <w:lang w:val="en-US"/>
              </w:rPr>
              <w:t xml:space="preserve"> </w:t>
            </w:r>
            <w:r>
              <w:rPr>
                <w:rFonts w:cs="Times New Roman"/>
                <w:sz w:val="19"/>
                <w:szCs w:val="19"/>
                <w:lang w:val="en-US"/>
              </w:rPr>
              <w:t>to</w:t>
            </w:r>
            <w:r w:rsidRPr="00283722">
              <w:rPr>
                <w:rFonts w:cs="Times New Roman"/>
                <w:sz w:val="19"/>
                <w:szCs w:val="19"/>
                <w:lang w:val="en-US"/>
              </w:rPr>
              <w:t xml:space="preserve"> </w:t>
            </w:r>
            <w:r>
              <w:rPr>
                <w:rFonts w:cs="Times New Roman"/>
                <w:sz w:val="19"/>
                <w:szCs w:val="19"/>
                <w:lang w:val="en-US"/>
              </w:rPr>
              <w:t>the</w:t>
            </w:r>
            <w:r w:rsidRPr="00283722">
              <w:rPr>
                <w:rFonts w:cs="Times New Roman"/>
                <w:sz w:val="19"/>
                <w:szCs w:val="19"/>
                <w:lang w:val="en-US"/>
              </w:rPr>
              <w:t xml:space="preserve"> </w:t>
            </w:r>
            <w:r>
              <w:rPr>
                <w:rFonts w:cs="Times New Roman"/>
                <w:sz w:val="19"/>
                <w:szCs w:val="19"/>
                <w:lang w:val="en-US"/>
              </w:rPr>
              <w:t>average RF retail price in the week of contract conclusion</w:t>
            </w:r>
          </w:p>
        </w:tc>
        <w:tc>
          <w:tcPr>
            <w:tcW w:w="2095" w:type="dxa"/>
            <w:tcBorders>
              <w:top w:val="single" w:sz="4" w:space="0" w:color="auto"/>
              <w:bottom w:val="single" w:sz="4" w:space="0" w:color="auto"/>
              <w:right w:val="single" w:sz="4" w:space="0" w:color="auto"/>
            </w:tcBorders>
            <w:vAlign w:val="center"/>
          </w:tcPr>
          <w:p w14:paraId="1A75757D" w14:textId="77777777" w:rsidR="00F31868" w:rsidRPr="0002150D" w:rsidRDefault="00F31868" w:rsidP="002244AA">
            <w:pPr>
              <w:spacing w:before="0" w:after="0"/>
              <w:jc w:val="left"/>
              <w:rPr>
                <w:rFonts w:cs="Times New Roman"/>
                <w:sz w:val="19"/>
                <w:szCs w:val="19"/>
              </w:rPr>
            </w:pPr>
            <w:r>
              <w:rPr>
                <w:rFonts w:cs="Times New Roman"/>
                <w:sz w:val="19"/>
                <w:szCs w:val="19"/>
                <w:lang w:val="en-US"/>
              </w:rPr>
              <w:t>Quantitative</w:t>
            </w:r>
          </w:p>
        </w:tc>
        <w:tc>
          <w:tcPr>
            <w:tcW w:w="1555" w:type="dxa"/>
            <w:tcBorders>
              <w:top w:val="single" w:sz="4" w:space="0" w:color="auto"/>
              <w:bottom w:val="single" w:sz="4" w:space="0" w:color="auto"/>
              <w:right w:val="single" w:sz="4" w:space="0" w:color="auto"/>
            </w:tcBorders>
          </w:tcPr>
          <w:p w14:paraId="2728E972" w14:textId="77777777" w:rsidR="00F31868" w:rsidRPr="00BA3578" w:rsidRDefault="00F31868" w:rsidP="002244AA">
            <w:pPr>
              <w:spacing w:before="0" w:after="0"/>
              <w:jc w:val="left"/>
              <w:rPr>
                <w:rFonts w:cs="Times New Roman"/>
                <w:sz w:val="19"/>
                <w:szCs w:val="19"/>
                <w:lang w:val="en-US"/>
              </w:rPr>
            </w:pPr>
            <w:r>
              <w:rPr>
                <w:rFonts w:cs="Times New Roman"/>
                <w:sz w:val="19"/>
                <w:szCs w:val="19"/>
                <w:lang w:val="en-US"/>
              </w:rPr>
              <w:t>gks.ru</w:t>
            </w:r>
          </w:p>
        </w:tc>
      </w:tr>
      <w:tr w:rsidR="00F31868" w:rsidRPr="0002150D" w14:paraId="6DB15821" w14:textId="77777777" w:rsidTr="009171B7">
        <w:trPr>
          <w:trHeight w:val="273"/>
          <w:jc w:val="center"/>
        </w:trPr>
        <w:tc>
          <w:tcPr>
            <w:tcW w:w="1704" w:type="dxa"/>
            <w:tcBorders>
              <w:top w:val="single" w:sz="4" w:space="0" w:color="auto"/>
              <w:left w:val="single" w:sz="4" w:space="0" w:color="auto"/>
              <w:bottom w:val="single" w:sz="4" w:space="0" w:color="auto"/>
            </w:tcBorders>
            <w:vAlign w:val="center"/>
          </w:tcPr>
          <w:p w14:paraId="2BC8EA82" w14:textId="551B593A" w:rsidR="00F31868" w:rsidRPr="0002150D" w:rsidRDefault="00F31868" w:rsidP="002244AA">
            <w:pPr>
              <w:spacing w:before="0" w:after="0"/>
              <w:jc w:val="left"/>
              <w:rPr>
                <w:rFonts w:eastAsia="Cambria" w:cs="Times New Roman"/>
                <w:sz w:val="19"/>
                <w:szCs w:val="19"/>
                <w:lang w:val="en-US"/>
              </w:rPr>
            </w:pPr>
            <w:r w:rsidRPr="0002150D">
              <w:rPr>
                <w:rFonts w:eastAsia="Cambria" w:cs="Times New Roman"/>
                <w:sz w:val="19"/>
                <w:szCs w:val="19"/>
                <w:lang w:val="en-US"/>
              </w:rPr>
              <w:t>quart</w:t>
            </w:r>
            <w:r>
              <w:rPr>
                <w:rFonts w:eastAsia="Cambria" w:cs="Times New Roman"/>
                <w:sz w:val="19"/>
                <w:szCs w:val="19"/>
                <w:lang w:val="en-US"/>
              </w:rPr>
              <w:t xml:space="preserve">er of </w:t>
            </w:r>
            <w:r w:rsidRPr="0002150D">
              <w:rPr>
                <w:rFonts w:eastAsia="Cambria" w:cs="Times New Roman"/>
                <w:sz w:val="19"/>
                <w:szCs w:val="19"/>
                <w:lang w:val="en-US"/>
              </w:rPr>
              <w:t>sign</w:t>
            </w:r>
          </w:p>
        </w:tc>
        <w:tc>
          <w:tcPr>
            <w:tcW w:w="3865" w:type="dxa"/>
            <w:tcBorders>
              <w:top w:val="single" w:sz="4" w:space="0" w:color="auto"/>
              <w:bottom w:val="single" w:sz="4" w:space="0" w:color="auto"/>
            </w:tcBorders>
            <w:vAlign w:val="center"/>
          </w:tcPr>
          <w:p w14:paraId="55D95198" w14:textId="153AF4E4" w:rsidR="00F31868" w:rsidRPr="00FE0B9C" w:rsidRDefault="00F31868" w:rsidP="006F3766">
            <w:pPr>
              <w:spacing w:before="0" w:after="0"/>
              <w:jc w:val="left"/>
              <w:rPr>
                <w:rFonts w:cs="Times New Roman"/>
                <w:sz w:val="19"/>
                <w:szCs w:val="19"/>
                <w:lang w:val="en-US"/>
              </w:rPr>
            </w:pPr>
            <w:r>
              <w:rPr>
                <w:rFonts w:cs="Times New Roman"/>
                <w:sz w:val="19"/>
                <w:szCs w:val="19"/>
                <w:lang w:val="en-US"/>
              </w:rPr>
              <w:t>quarter of contract conclusion date</w:t>
            </w:r>
          </w:p>
        </w:tc>
        <w:tc>
          <w:tcPr>
            <w:tcW w:w="2095" w:type="dxa"/>
            <w:tcBorders>
              <w:top w:val="single" w:sz="4" w:space="0" w:color="auto"/>
              <w:bottom w:val="single" w:sz="4" w:space="0" w:color="auto"/>
              <w:right w:val="single" w:sz="4" w:space="0" w:color="auto"/>
            </w:tcBorders>
            <w:vAlign w:val="center"/>
          </w:tcPr>
          <w:p w14:paraId="0D1C224B" w14:textId="77777777" w:rsidR="00F31868" w:rsidRPr="0002150D" w:rsidRDefault="00F31868" w:rsidP="002244AA">
            <w:pPr>
              <w:spacing w:before="0" w:after="0"/>
              <w:jc w:val="left"/>
              <w:rPr>
                <w:rFonts w:cs="Times New Roman"/>
                <w:sz w:val="19"/>
                <w:szCs w:val="19"/>
              </w:rPr>
            </w:pPr>
            <w:r>
              <w:rPr>
                <w:rFonts w:cs="Times New Roman"/>
                <w:sz w:val="19"/>
                <w:szCs w:val="19"/>
                <w:lang w:val="en-US"/>
              </w:rPr>
              <w:t>factor</w:t>
            </w:r>
            <w:r w:rsidRPr="0002150D">
              <w:rPr>
                <w:rFonts w:cs="Times New Roman"/>
                <w:sz w:val="19"/>
                <w:szCs w:val="19"/>
              </w:rPr>
              <w:t xml:space="preserve"> (1-4)</w:t>
            </w:r>
          </w:p>
        </w:tc>
        <w:tc>
          <w:tcPr>
            <w:tcW w:w="1555" w:type="dxa"/>
            <w:tcBorders>
              <w:top w:val="single" w:sz="4" w:space="0" w:color="auto"/>
              <w:bottom w:val="single" w:sz="4" w:space="0" w:color="auto"/>
              <w:right w:val="single" w:sz="4" w:space="0" w:color="auto"/>
            </w:tcBorders>
          </w:tcPr>
          <w:p w14:paraId="0B5C4435" w14:textId="77777777" w:rsidR="00F31868" w:rsidRPr="0002150D" w:rsidRDefault="00F31868" w:rsidP="002244AA">
            <w:pPr>
              <w:spacing w:before="0" w:after="0"/>
              <w:jc w:val="left"/>
              <w:rPr>
                <w:rFonts w:cs="Times New Roman"/>
                <w:sz w:val="19"/>
                <w:szCs w:val="19"/>
              </w:rPr>
            </w:pPr>
            <w:r>
              <w:rPr>
                <w:rFonts w:cs="Times New Roman"/>
                <w:sz w:val="19"/>
                <w:szCs w:val="19"/>
                <w:lang w:val="en-US"/>
              </w:rPr>
              <w:t>zakupki.gov.ru</w:t>
            </w:r>
          </w:p>
        </w:tc>
      </w:tr>
      <w:tr w:rsidR="00F31868" w:rsidRPr="0002150D" w14:paraId="2E9C56E0" w14:textId="77777777" w:rsidTr="009171B7">
        <w:trPr>
          <w:trHeight w:val="273"/>
          <w:jc w:val="center"/>
        </w:trPr>
        <w:tc>
          <w:tcPr>
            <w:tcW w:w="1704" w:type="dxa"/>
            <w:tcBorders>
              <w:top w:val="single" w:sz="4" w:space="0" w:color="auto"/>
              <w:left w:val="single" w:sz="4" w:space="0" w:color="auto"/>
              <w:bottom w:val="single" w:sz="4" w:space="0" w:color="auto"/>
            </w:tcBorders>
            <w:vAlign w:val="center"/>
          </w:tcPr>
          <w:p w14:paraId="478ED0A4" w14:textId="11D19B1C" w:rsidR="00F31868" w:rsidRPr="0002150D" w:rsidRDefault="00F31868" w:rsidP="002244AA">
            <w:pPr>
              <w:spacing w:before="0" w:after="0"/>
              <w:jc w:val="left"/>
              <w:rPr>
                <w:rFonts w:eastAsia="Cambria" w:cs="Times New Roman"/>
                <w:sz w:val="19"/>
                <w:szCs w:val="19"/>
                <w:lang w:val="en-US"/>
              </w:rPr>
            </w:pPr>
            <w:r w:rsidRPr="0002150D">
              <w:rPr>
                <w:rFonts w:eastAsia="Cambria" w:cs="Times New Roman"/>
                <w:sz w:val="19"/>
                <w:szCs w:val="19"/>
                <w:lang w:val="en-US"/>
              </w:rPr>
              <w:t>quart</w:t>
            </w:r>
            <w:r>
              <w:rPr>
                <w:rFonts w:eastAsia="Cambria" w:cs="Times New Roman"/>
                <w:sz w:val="19"/>
                <w:szCs w:val="19"/>
                <w:lang w:val="en-US"/>
              </w:rPr>
              <w:t xml:space="preserve">er of </w:t>
            </w:r>
            <w:r w:rsidRPr="0002150D">
              <w:rPr>
                <w:rFonts w:eastAsia="Cambria" w:cs="Times New Roman"/>
                <w:sz w:val="19"/>
                <w:szCs w:val="19"/>
                <w:lang w:val="en-US"/>
              </w:rPr>
              <w:t>deliv</w:t>
            </w:r>
            <w:r>
              <w:rPr>
                <w:rFonts w:eastAsia="Cambria" w:cs="Times New Roman"/>
                <w:sz w:val="19"/>
                <w:szCs w:val="19"/>
                <w:lang w:val="en-US"/>
              </w:rPr>
              <w:t>ery</w:t>
            </w:r>
          </w:p>
        </w:tc>
        <w:tc>
          <w:tcPr>
            <w:tcW w:w="3865" w:type="dxa"/>
            <w:tcBorders>
              <w:top w:val="single" w:sz="4" w:space="0" w:color="auto"/>
              <w:bottom w:val="single" w:sz="4" w:space="0" w:color="auto"/>
            </w:tcBorders>
            <w:vAlign w:val="center"/>
          </w:tcPr>
          <w:p w14:paraId="4CE6F793" w14:textId="31383134" w:rsidR="00F31868" w:rsidRPr="00FE0B9C" w:rsidRDefault="00F31868" w:rsidP="006F3766">
            <w:pPr>
              <w:spacing w:before="0" w:after="0"/>
              <w:jc w:val="left"/>
              <w:rPr>
                <w:rFonts w:cs="Times New Roman"/>
                <w:sz w:val="19"/>
                <w:szCs w:val="19"/>
                <w:lang w:val="en-US"/>
              </w:rPr>
            </w:pPr>
            <w:r>
              <w:rPr>
                <w:rFonts w:cs="Times New Roman"/>
                <w:sz w:val="19"/>
                <w:szCs w:val="19"/>
                <w:lang w:val="en-US"/>
              </w:rPr>
              <w:t>quarter of contract delivery date</w:t>
            </w:r>
          </w:p>
        </w:tc>
        <w:tc>
          <w:tcPr>
            <w:tcW w:w="2095" w:type="dxa"/>
            <w:tcBorders>
              <w:top w:val="single" w:sz="4" w:space="0" w:color="auto"/>
              <w:bottom w:val="single" w:sz="4" w:space="0" w:color="auto"/>
              <w:right w:val="single" w:sz="4" w:space="0" w:color="auto"/>
            </w:tcBorders>
            <w:vAlign w:val="center"/>
          </w:tcPr>
          <w:p w14:paraId="53B48DA1" w14:textId="77777777" w:rsidR="00F31868" w:rsidRPr="0002150D" w:rsidRDefault="00F31868" w:rsidP="002244AA">
            <w:pPr>
              <w:spacing w:before="0" w:after="0"/>
              <w:jc w:val="left"/>
              <w:rPr>
                <w:rFonts w:cs="Times New Roman"/>
                <w:sz w:val="19"/>
                <w:szCs w:val="19"/>
              </w:rPr>
            </w:pPr>
            <w:r>
              <w:rPr>
                <w:rFonts w:cs="Times New Roman"/>
                <w:sz w:val="19"/>
                <w:szCs w:val="19"/>
                <w:lang w:val="en-US"/>
              </w:rPr>
              <w:t>factor</w:t>
            </w:r>
            <w:r w:rsidRPr="0002150D">
              <w:rPr>
                <w:rFonts w:cs="Times New Roman"/>
                <w:sz w:val="19"/>
                <w:szCs w:val="19"/>
              </w:rPr>
              <w:t xml:space="preserve"> (1-4)</w:t>
            </w:r>
          </w:p>
        </w:tc>
        <w:tc>
          <w:tcPr>
            <w:tcW w:w="1555" w:type="dxa"/>
            <w:tcBorders>
              <w:top w:val="single" w:sz="4" w:space="0" w:color="auto"/>
              <w:bottom w:val="single" w:sz="4" w:space="0" w:color="auto"/>
              <w:right w:val="single" w:sz="4" w:space="0" w:color="auto"/>
            </w:tcBorders>
          </w:tcPr>
          <w:p w14:paraId="50AA416A" w14:textId="77777777" w:rsidR="00F31868" w:rsidRPr="0002150D" w:rsidRDefault="00F31868" w:rsidP="002244AA">
            <w:pPr>
              <w:spacing w:before="0" w:after="0"/>
              <w:jc w:val="left"/>
              <w:rPr>
                <w:rFonts w:cs="Times New Roman"/>
                <w:sz w:val="19"/>
                <w:szCs w:val="19"/>
              </w:rPr>
            </w:pPr>
            <w:r>
              <w:rPr>
                <w:rFonts w:cs="Times New Roman"/>
                <w:sz w:val="19"/>
                <w:szCs w:val="19"/>
                <w:lang w:val="en-US"/>
              </w:rPr>
              <w:t>zakupki.gov.ru</w:t>
            </w:r>
          </w:p>
        </w:tc>
      </w:tr>
      <w:tr w:rsidR="00F31868" w:rsidRPr="000F779F" w14:paraId="5407687C" w14:textId="77777777" w:rsidTr="009171B7">
        <w:trPr>
          <w:trHeight w:val="273"/>
          <w:jc w:val="center"/>
        </w:trPr>
        <w:tc>
          <w:tcPr>
            <w:tcW w:w="1704" w:type="dxa"/>
            <w:tcBorders>
              <w:top w:val="single" w:sz="4" w:space="0" w:color="auto"/>
              <w:left w:val="single" w:sz="4" w:space="0" w:color="auto"/>
              <w:bottom w:val="single" w:sz="4" w:space="0" w:color="auto"/>
            </w:tcBorders>
            <w:vAlign w:val="center"/>
          </w:tcPr>
          <w:p w14:paraId="3EBDA146" w14:textId="77777777" w:rsidR="00F31868" w:rsidRPr="0002150D" w:rsidRDefault="00F31868" w:rsidP="002244AA">
            <w:pPr>
              <w:spacing w:before="0" w:after="0"/>
              <w:jc w:val="left"/>
              <w:rPr>
                <w:rFonts w:eastAsia="Cambria" w:cs="Times New Roman"/>
                <w:sz w:val="19"/>
                <w:szCs w:val="19"/>
                <w:lang w:val="en-US"/>
              </w:rPr>
            </w:pPr>
            <w:proofErr w:type="spellStart"/>
            <w:r w:rsidRPr="0002150D">
              <w:rPr>
                <w:rFonts w:eastAsia="Cambria" w:cs="Times New Roman"/>
                <w:sz w:val="19"/>
                <w:szCs w:val="19"/>
                <w:lang w:val="en-US"/>
              </w:rPr>
              <w:t>org_type</w:t>
            </w:r>
            <w:proofErr w:type="spellEnd"/>
          </w:p>
        </w:tc>
        <w:tc>
          <w:tcPr>
            <w:tcW w:w="3865" w:type="dxa"/>
            <w:tcBorders>
              <w:top w:val="single" w:sz="4" w:space="0" w:color="auto"/>
              <w:bottom w:val="single" w:sz="4" w:space="0" w:color="auto"/>
            </w:tcBorders>
            <w:vAlign w:val="center"/>
          </w:tcPr>
          <w:p w14:paraId="0BE0C25D" w14:textId="77777777" w:rsidR="00F31868" w:rsidRPr="00FE0B9C" w:rsidRDefault="00F31868" w:rsidP="002244AA">
            <w:pPr>
              <w:spacing w:before="0" w:after="0"/>
              <w:jc w:val="left"/>
              <w:rPr>
                <w:rFonts w:cs="Times New Roman"/>
                <w:sz w:val="19"/>
                <w:szCs w:val="19"/>
                <w:lang w:val="en-US"/>
              </w:rPr>
            </w:pPr>
            <w:r>
              <w:rPr>
                <w:rFonts w:cs="Times New Roman"/>
                <w:sz w:val="19"/>
                <w:szCs w:val="19"/>
                <w:lang w:val="en-US"/>
              </w:rPr>
              <w:t>sector of customer activity</w:t>
            </w:r>
          </w:p>
        </w:tc>
        <w:tc>
          <w:tcPr>
            <w:tcW w:w="2095" w:type="dxa"/>
            <w:tcBorders>
              <w:top w:val="single" w:sz="4" w:space="0" w:color="auto"/>
              <w:bottom w:val="single" w:sz="4" w:space="0" w:color="auto"/>
              <w:right w:val="single" w:sz="4" w:space="0" w:color="auto"/>
            </w:tcBorders>
            <w:vAlign w:val="center"/>
          </w:tcPr>
          <w:p w14:paraId="488D2BA6" w14:textId="77777777" w:rsidR="00F31868" w:rsidRPr="0002150D" w:rsidRDefault="00F31868" w:rsidP="002244AA">
            <w:pPr>
              <w:spacing w:before="0" w:after="0"/>
              <w:jc w:val="left"/>
              <w:rPr>
                <w:rFonts w:cs="Times New Roman"/>
                <w:sz w:val="19"/>
                <w:szCs w:val="19"/>
                <w:lang w:val="en-US"/>
              </w:rPr>
            </w:pPr>
            <w:r>
              <w:rPr>
                <w:rFonts w:cs="Times New Roman"/>
                <w:sz w:val="19"/>
                <w:szCs w:val="19"/>
                <w:lang w:val="en-US"/>
              </w:rPr>
              <w:t>factor</w:t>
            </w:r>
            <w:r w:rsidRPr="0002150D">
              <w:rPr>
                <w:rFonts w:cs="Times New Roman"/>
                <w:sz w:val="19"/>
                <w:szCs w:val="19"/>
                <w:lang w:val="en-US"/>
              </w:rPr>
              <w:t xml:space="preserve"> (Health, Education, </w:t>
            </w:r>
            <w:r>
              <w:rPr>
                <w:rFonts w:cs="Times New Roman"/>
                <w:sz w:val="19"/>
                <w:szCs w:val="19"/>
                <w:lang w:val="en-US"/>
              </w:rPr>
              <w:t>Security</w:t>
            </w:r>
            <w:r w:rsidRPr="0002150D">
              <w:rPr>
                <w:rFonts w:cs="Times New Roman"/>
                <w:sz w:val="19"/>
                <w:szCs w:val="19"/>
                <w:lang w:val="en-US"/>
              </w:rPr>
              <w:t>, Other)</w:t>
            </w:r>
          </w:p>
        </w:tc>
        <w:tc>
          <w:tcPr>
            <w:tcW w:w="1555" w:type="dxa"/>
            <w:tcBorders>
              <w:top w:val="single" w:sz="4" w:space="0" w:color="auto"/>
              <w:bottom w:val="single" w:sz="4" w:space="0" w:color="auto"/>
              <w:right w:val="single" w:sz="4" w:space="0" w:color="auto"/>
            </w:tcBorders>
          </w:tcPr>
          <w:p w14:paraId="6AD04C2E" w14:textId="77777777" w:rsidR="00F31868" w:rsidRPr="0002150D" w:rsidRDefault="00F31868" w:rsidP="002244AA">
            <w:pPr>
              <w:spacing w:before="0" w:after="0"/>
              <w:jc w:val="left"/>
              <w:rPr>
                <w:rFonts w:cs="Times New Roman"/>
                <w:sz w:val="19"/>
                <w:szCs w:val="19"/>
              </w:rPr>
            </w:pPr>
            <w:r>
              <w:rPr>
                <w:rFonts w:cs="Times New Roman"/>
                <w:sz w:val="19"/>
                <w:szCs w:val="19"/>
                <w:lang w:val="en-US"/>
              </w:rPr>
              <w:t>clearspending.ru</w:t>
            </w:r>
          </w:p>
        </w:tc>
      </w:tr>
      <w:tr w:rsidR="00F31868" w:rsidRPr="0002150D" w14:paraId="086DC983" w14:textId="77777777" w:rsidTr="009171B7">
        <w:trPr>
          <w:trHeight w:val="273"/>
          <w:jc w:val="center"/>
        </w:trPr>
        <w:tc>
          <w:tcPr>
            <w:tcW w:w="1704" w:type="dxa"/>
            <w:tcBorders>
              <w:top w:val="single" w:sz="4" w:space="0" w:color="auto"/>
              <w:left w:val="single" w:sz="4" w:space="0" w:color="auto"/>
              <w:bottom w:val="single" w:sz="4" w:space="0" w:color="auto"/>
            </w:tcBorders>
            <w:vAlign w:val="center"/>
          </w:tcPr>
          <w:p w14:paraId="3B404CEA" w14:textId="53C45BED" w:rsidR="00F31868" w:rsidRPr="0002150D" w:rsidRDefault="00F31868" w:rsidP="002244AA">
            <w:pPr>
              <w:spacing w:before="0" w:after="0"/>
              <w:jc w:val="left"/>
              <w:rPr>
                <w:rFonts w:eastAsia="Cambria" w:cs="Times New Roman"/>
                <w:sz w:val="19"/>
                <w:szCs w:val="19"/>
                <w:lang w:val="en-US"/>
              </w:rPr>
            </w:pPr>
            <w:r w:rsidRPr="0002150D">
              <w:rPr>
                <w:rFonts w:eastAsia="Cambria" w:cs="Times New Roman"/>
                <w:sz w:val="19"/>
                <w:szCs w:val="19"/>
                <w:lang w:val="en-US"/>
              </w:rPr>
              <w:t>prod</w:t>
            </w:r>
            <w:r>
              <w:rPr>
                <w:rFonts w:eastAsia="Cambria" w:cs="Times New Roman"/>
                <w:sz w:val="19"/>
                <w:szCs w:val="19"/>
                <w:lang w:val="en-US"/>
              </w:rPr>
              <w:t xml:space="preserve">ucts </w:t>
            </w:r>
            <w:r w:rsidRPr="0002150D">
              <w:rPr>
                <w:rFonts w:eastAsia="Cambria" w:cs="Times New Roman"/>
                <w:sz w:val="19"/>
                <w:szCs w:val="19"/>
                <w:lang w:val="en-US"/>
              </w:rPr>
              <w:t>amount</w:t>
            </w:r>
          </w:p>
        </w:tc>
        <w:tc>
          <w:tcPr>
            <w:tcW w:w="3865" w:type="dxa"/>
            <w:tcBorders>
              <w:top w:val="single" w:sz="4" w:space="0" w:color="auto"/>
              <w:bottom w:val="single" w:sz="4" w:space="0" w:color="auto"/>
            </w:tcBorders>
            <w:vAlign w:val="center"/>
          </w:tcPr>
          <w:p w14:paraId="2CD38E1E" w14:textId="77777777" w:rsidR="00F31868" w:rsidRPr="00FE0B9C" w:rsidRDefault="00F31868" w:rsidP="002244AA">
            <w:pPr>
              <w:spacing w:before="0" w:after="0"/>
              <w:jc w:val="left"/>
              <w:rPr>
                <w:rFonts w:cs="Times New Roman"/>
                <w:sz w:val="19"/>
                <w:szCs w:val="19"/>
                <w:lang w:val="en-US"/>
              </w:rPr>
            </w:pPr>
            <w:r>
              <w:rPr>
                <w:rFonts w:cs="Times New Roman"/>
                <w:sz w:val="19"/>
                <w:szCs w:val="19"/>
                <w:lang w:val="en-US"/>
              </w:rPr>
              <w:t>number of different products that are procured with granulated sugar simultaneously in the contract</w:t>
            </w:r>
          </w:p>
        </w:tc>
        <w:tc>
          <w:tcPr>
            <w:tcW w:w="2095" w:type="dxa"/>
            <w:tcBorders>
              <w:top w:val="single" w:sz="4" w:space="0" w:color="auto"/>
              <w:bottom w:val="single" w:sz="4" w:space="0" w:color="auto"/>
              <w:right w:val="single" w:sz="4" w:space="0" w:color="auto"/>
            </w:tcBorders>
            <w:vAlign w:val="center"/>
          </w:tcPr>
          <w:p w14:paraId="4AFFD7F5" w14:textId="77777777" w:rsidR="00F31868" w:rsidRPr="0002150D" w:rsidRDefault="00F31868" w:rsidP="002244AA">
            <w:pPr>
              <w:spacing w:before="0" w:after="0"/>
              <w:jc w:val="left"/>
              <w:rPr>
                <w:rFonts w:cs="Times New Roman"/>
                <w:sz w:val="19"/>
                <w:szCs w:val="19"/>
              </w:rPr>
            </w:pPr>
            <w:r>
              <w:rPr>
                <w:rFonts w:cs="Times New Roman"/>
                <w:sz w:val="19"/>
                <w:szCs w:val="19"/>
                <w:lang w:val="en-US"/>
              </w:rPr>
              <w:t>Quantitative</w:t>
            </w:r>
          </w:p>
        </w:tc>
        <w:tc>
          <w:tcPr>
            <w:tcW w:w="1555" w:type="dxa"/>
            <w:tcBorders>
              <w:top w:val="single" w:sz="4" w:space="0" w:color="auto"/>
              <w:bottom w:val="single" w:sz="4" w:space="0" w:color="auto"/>
              <w:right w:val="single" w:sz="4" w:space="0" w:color="auto"/>
            </w:tcBorders>
          </w:tcPr>
          <w:p w14:paraId="540CC1A5" w14:textId="77777777" w:rsidR="00F31868" w:rsidRPr="0002150D" w:rsidRDefault="00F31868" w:rsidP="002244AA">
            <w:pPr>
              <w:spacing w:before="0" w:after="0"/>
              <w:jc w:val="left"/>
              <w:rPr>
                <w:rFonts w:cs="Times New Roman"/>
                <w:sz w:val="19"/>
                <w:szCs w:val="19"/>
              </w:rPr>
            </w:pPr>
            <w:r>
              <w:rPr>
                <w:rFonts w:cs="Times New Roman"/>
                <w:sz w:val="19"/>
                <w:szCs w:val="19"/>
                <w:lang w:val="en-US"/>
              </w:rPr>
              <w:t>zakupki.gov.ru</w:t>
            </w:r>
          </w:p>
        </w:tc>
      </w:tr>
      <w:tr w:rsidR="00F31868" w:rsidRPr="0002150D" w14:paraId="6AC4272D" w14:textId="77777777" w:rsidTr="009171B7">
        <w:trPr>
          <w:trHeight w:val="273"/>
          <w:jc w:val="center"/>
        </w:trPr>
        <w:tc>
          <w:tcPr>
            <w:tcW w:w="1704" w:type="dxa"/>
            <w:tcBorders>
              <w:top w:val="single" w:sz="4" w:space="0" w:color="auto"/>
              <w:left w:val="single" w:sz="4" w:space="0" w:color="auto"/>
              <w:bottom w:val="single" w:sz="4" w:space="0" w:color="auto"/>
            </w:tcBorders>
            <w:vAlign w:val="center"/>
          </w:tcPr>
          <w:p w14:paraId="76D84FA6" w14:textId="77777777" w:rsidR="00F31868" w:rsidRPr="006E4607" w:rsidRDefault="00F31868" w:rsidP="002244AA">
            <w:pPr>
              <w:spacing w:before="0" w:after="0"/>
              <w:jc w:val="left"/>
              <w:rPr>
                <w:rFonts w:eastAsia="Cambria" w:cs="Times New Roman"/>
                <w:sz w:val="19"/>
                <w:szCs w:val="19"/>
                <w:lang w:val="en-US"/>
              </w:rPr>
            </w:pPr>
            <w:proofErr w:type="spellStart"/>
            <w:r>
              <w:rPr>
                <w:rFonts w:eastAsia="Cambria" w:cs="Times New Roman"/>
                <w:sz w:val="19"/>
                <w:szCs w:val="19"/>
                <w:lang w:val="en-US"/>
              </w:rPr>
              <w:t>firmsize</w:t>
            </w:r>
            <w:proofErr w:type="spellEnd"/>
          </w:p>
        </w:tc>
        <w:tc>
          <w:tcPr>
            <w:tcW w:w="3865" w:type="dxa"/>
            <w:tcBorders>
              <w:top w:val="single" w:sz="4" w:space="0" w:color="auto"/>
              <w:bottom w:val="single" w:sz="4" w:space="0" w:color="auto"/>
            </w:tcBorders>
            <w:vAlign w:val="center"/>
          </w:tcPr>
          <w:p w14:paraId="637481D2" w14:textId="77777777" w:rsidR="00F31868" w:rsidRPr="00055D37" w:rsidRDefault="00F31868" w:rsidP="002244AA">
            <w:pPr>
              <w:spacing w:before="0" w:after="0"/>
              <w:jc w:val="left"/>
              <w:rPr>
                <w:rFonts w:cs="Times New Roman"/>
                <w:sz w:val="19"/>
                <w:szCs w:val="19"/>
              </w:rPr>
            </w:pPr>
            <w:r>
              <w:rPr>
                <w:rFonts w:cs="Times New Roman"/>
                <w:sz w:val="19"/>
                <w:szCs w:val="19"/>
                <w:lang w:val="en-US"/>
              </w:rPr>
              <w:t>firm size</w:t>
            </w:r>
          </w:p>
        </w:tc>
        <w:tc>
          <w:tcPr>
            <w:tcW w:w="2095" w:type="dxa"/>
            <w:tcBorders>
              <w:top w:val="single" w:sz="4" w:space="0" w:color="auto"/>
              <w:bottom w:val="single" w:sz="4" w:space="0" w:color="auto"/>
              <w:right w:val="single" w:sz="4" w:space="0" w:color="auto"/>
            </w:tcBorders>
            <w:vAlign w:val="center"/>
          </w:tcPr>
          <w:p w14:paraId="07A5527F" w14:textId="77777777" w:rsidR="00F31868" w:rsidRPr="00FE0B9C" w:rsidRDefault="00F31868" w:rsidP="002244AA">
            <w:pPr>
              <w:spacing w:before="0" w:after="0"/>
              <w:jc w:val="left"/>
              <w:rPr>
                <w:rFonts w:cs="Times New Roman"/>
                <w:sz w:val="19"/>
                <w:szCs w:val="19"/>
                <w:lang w:val="en-US"/>
              </w:rPr>
            </w:pPr>
            <w:r>
              <w:rPr>
                <w:rFonts w:cs="Times New Roman"/>
                <w:sz w:val="19"/>
                <w:szCs w:val="19"/>
                <w:lang w:val="en-US"/>
              </w:rPr>
              <w:t>factor</w:t>
            </w:r>
            <w:r w:rsidRPr="00FE0B9C">
              <w:rPr>
                <w:rFonts w:cs="Times New Roman"/>
                <w:sz w:val="19"/>
                <w:szCs w:val="19"/>
                <w:lang w:val="en-US"/>
              </w:rPr>
              <w:t xml:space="preserve"> (</w:t>
            </w:r>
            <w:r>
              <w:rPr>
                <w:rFonts w:cs="Times New Roman"/>
                <w:sz w:val="19"/>
                <w:szCs w:val="19"/>
                <w:lang w:val="en-US"/>
              </w:rPr>
              <w:t>micro, small, medium, large, undefined</w:t>
            </w:r>
            <w:r w:rsidRPr="00FE0B9C">
              <w:rPr>
                <w:rFonts w:cs="Times New Roman"/>
                <w:sz w:val="19"/>
                <w:szCs w:val="19"/>
                <w:lang w:val="en-US"/>
              </w:rPr>
              <w:t>)</w:t>
            </w:r>
          </w:p>
        </w:tc>
        <w:tc>
          <w:tcPr>
            <w:tcW w:w="1555" w:type="dxa"/>
            <w:tcBorders>
              <w:top w:val="single" w:sz="4" w:space="0" w:color="auto"/>
              <w:bottom w:val="single" w:sz="4" w:space="0" w:color="auto"/>
              <w:right w:val="single" w:sz="4" w:space="0" w:color="auto"/>
            </w:tcBorders>
          </w:tcPr>
          <w:p w14:paraId="6C5A999E" w14:textId="77777777" w:rsidR="00F31868" w:rsidRPr="0002150D" w:rsidRDefault="00F31868" w:rsidP="002244AA">
            <w:pPr>
              <w:spacing w:before="0" w:after="0"/>
              <w:jc w:val="left"/>
              <w:rPr>
                <w:rFonts w:cs="Times New Roman"/>
                <w:sz w:val="19"/>
                <w:szCs w:val="19"/>
              </w:rPr>
            </w:pPr>
            <w:r>
              <w:rPr>
                <w:rFonts w:cs="Times New Roman"/>
                <w:sz w:val="19"/>
                <w:szCs w:val="19"/>
                <w:lang w:val="en-US"/>
              </w:rPr>
              <w:t>spark-interfax.ru</w:t>
            </w:r>
          </w:p>
        </w:tc>
      </w:tr>
      <w:tr w:rsidR="00F31868" w:rsidRPr="0002150D" w14:paraId="3FCEADB0" w14:textId="77777777" w:rsidTr="009171B7">
        <w:trPr>
          <w:trHeight w:val="273"/>
          <w:jc w:val="center"/>
        </w:trPr>
        <w:tc>
          <w:tcPr>
            <w:tcW w:w="1704" w:type="dxa"/>
            <w:tcBorders>
              <w:top w:val="single" w:sz="4" w:space="0" w:color="auto"/>
              <w:left w:val="single" w:sz="4" w:space="0" w:color="auto"/>
              <w:bottom w:val="single" w:sz="4" w:space="0" w:color="auto"/>
            </w:tcBorders>
            <w:vAlign w:val="center"/>
          </w:tcPr>
          <w:p w14:paraId="021FCF08" w14:textId="2F076A3E" w:rsidR="00F31868" w:rsidRPr="006E4607" w:rsidRDefault="00F31868">
            <w:pPr>
              <w:spacing w:before="0" w:after="0"/>
              <w:jc w:val="left"/>
              <w:rPr>
                <w:rFonts w:eastAsia="Cambria" w:cs="Times New Roman"/>
                <w:sz w:val="19"/>
                <w:szCs w:val="19"/>
                <w:lang w:val="en-US"/>
              </w:rPr>
            </w:pPr>
            <w:r>
              <w:rPr>
                <w:rFonts w:eastAsia="Cambria" w:cs="Times New Roman"/>
                <w:sz w:val="19"/>
                <w:szCs w:val="19"/>
                <w:lang w:val="en-US"/>
              </w:rPr>
              <w:t>number of contracts</w:t>
            </w:r>
          </w:p>
        </w:tc>
        <w:tc>
          <w:tcPr>
            <w:tcW w:w="3865" w:type="dxa"/>
            <w:tcBorders>
              <w:top w:val="single" w:sz="4" w:space="0" w:color="auto"/>
              <w:bottom w:val="single" w:sz="4" w:space="0" w:color="auto"/>
            </w:tcBorders>
            <w:vAlign w:val="center"/>
          </w:tcPr>
          <w:p w14:paraId="195605C1" w14:textId="77777777" w:rsidR="00F31868" w:rsidRPr="00FE0B9C" w:rsidRDefault="00F31868" w:rsidP="002244AA">
            <w:pPr>
              <w:spacing w:before="0" w:after="0"/>
              <w:jc w:val="left"/>
              <w:rPr>
                <w:rFonts w:cs="Times New Roman"/>
                <w:sz w:val="19"/>
                <w:szCs w:val="19"/>
                <w:lang w:val="en-US"/>
              </w:rPr>
            </w:pPr>
            <w:r>
              <w:rPr>
                <w:rFonts w:cs="Times New Roman"/>
                <w:sz w:val="19"/>
                <w:szCs w:val="19"/>
                <w:lang w:val="en-US"/>
              </w:rPr>
              <w:t>total number of public procurement contracts that were conducted by the supplier since 2010</w:t>
            </w:r>
          </w:p>
        </w:tc>
        <w:tc>
          <w:tcPr>
            <w:tcW w:w="2095" w:type="dxa"/>
            <w:tcBorders>
              <w:top w:val="single" w:sz="4" w:space="0" w:color="auto"/>
              <w:bottom w:val="single" w:sz="4" w:space="0" w:color="auto"/>
              <w:right w:val="single" w:sz="4" w:space="0" w:color="auto"/>
            </w:tcBorders>
            <w:vAlign w:val="center"/>
          </w:tcPr>
          <w:p w14:paraId="1427782A" w14:textId="77777777" w:rsidR="00F31868" w:rsidRPr="0002150D" w:rsidRDefault="00F31868" w:rsidP="002244AA">
            <w:pPr>
              <w:spacing w:before="0" w:after="0"/>
              <w:jc w:val="left"/>
              <w:rPr>
                <w:rFonts w:cs="Times New Roman"/>
                <w:sz w:val="19"/>
                <w:szCs w:val="19"/>
              </w:rPr>
            </w:pPr>
            <w:r>
              <w:rPr>
                <w:rFonts w:cs="Times New Roman"/>
                <w:sz w:val="19"/>
                <w:szCs w:val="19"/>
                <w:lang w:val="en-US"/>
              </w:rPr>
              <w:t>Quantitative</w:t>
            </w:r>
          </w:p>
        </w:tc>
        <w:tc>
          <w:tcPr>
            <w:tcW w:w="1555" w:type="dxa"/>
            <w:tcBorders>
              <w:top w:val="single" w:sz="4" w:space="0" w:color="auto"/>
              <w:bottom w:val="single" w:sz="4" w:space="0" w:color="auto"/>
              <w:right w:val="single" w:sz="4" w:space="0" w:color="auto"/>
            </w:tcBorders>
          </w:tcPr>
          <w:p w14:paraId="49398C78" w14:textId="77777777" w:rsidR="00F31868" w:rsidRPr="00BA3578" w:rsidRDefault="00F31868" w:rsidP="002244AA">
            <w:pPr>
              <w:spacing w:before="0" w:after="0"/>
              <w:jc w:val="left"/>
              <w:rPr>
                <w:rFonts w:cs="Times New Roman"/>
                <w:sz w:val="19"/>
                <w:szCs w:val="19"/>
                <w:lang w:val="en-US"/>
              </w:rPr>
            </w:pPr>
            <w:r>
              <w:rPr>
                <w:rFonts w:cs="Times New Roman"/>
                <w:sz w:val="19"/>
                <w:szCs w:val="19"/>
                <w:lang w:val="en-US"/>
              </w:rPr>
              <w:t>clearspending.ru</w:t>
            </w:r>
          </w:p>
        </w:tc>
      </w:tr>
    </w:tbl>
    <w:p w14:paraId="76EA0776" w14:textId="77777777" w:rsidR="00DD3856" w:rsidRDefault="00DD3856" w:rsidP="00DD3856">
      <w:pPr>
        <w:spacing w:before="0" w:after="0" w:line="360" w:lineRule="auto"/>
        <w:rPr>
          <w:rFonts w:cs="Times New Roman"/>
          <w:sz w:val="24"/>
          <w:szCs w:val="24"/>
          <w:lang w:val="en-US"/>
        </w:rPr>
      </w:pPr>
    </w:p>
    <w:p w14:paraId="0B2D217F" w14:textId="333F6140" w:rsidR="00DD3856" w:rsidRPr="00B444A6" w:rsidRDefault="002F2EAD" w:rsidP="00770AE5">
      <w:pPr>
        <w:spacing w:before="240" w:after="0" w:line="240" w:lineRule="auto"/>
        <w:jc w:val="center"/>
        <w:rPr>
          <w:rFonts w:eastAsia="MS Mincho" w:cs="Times New Roman"/>
          <w:sz w:val="24"/>
          <w:szCs w:val="24"/>
          <w:lang w:val="en-GB" w:eastAsia="ja-JP"/>
        </w:rPr>
      </w:pPr>
      <w:r>
        <w:rPr>
          <w:rFonts w:eastAsia="MS Mincho" w:cs="Times New Roman"/>
          <w:sz w:val="24"/>
          <w:szCs w:val="24"/>
          <w:lang w:val="en-US" w:eastAsia="ja-JP"/>
        </w:rPr>
        <w:t>Annex 4</w:t>
      </w:r>
      <w:r w:rsidR="00DD3856" w:rsidRPr="00B444A6">
        <w:rPr>
          <w:rFonts w:eastAsia="MS Mincho" w:cs="Times New Roman"/>
          <w:sz w:val="24"/>
          <w:szCs w:val="24"/>
          <w:lang w:val="en-GB" w:eastAsia="ja-JP"/>
        </w:rPr>
        <w:t xml:space="preserve">. </w:t>
      </w:r>
      <w:r w:rsidR="00DD3856">
        <w:rPr>
          <w:rFonts w:eastAsia="MS Mincho" w:cs="Times New Roman"/>
          <w:sz w:val="24"/>
          <w:szCs w:val="24"/>
          <w:lang w:val="en-US" w:eastAsia="ja-JP"/>
        </w:rPr>
        <w:t>Main descriptive statistics of numeric</w:t>
      </w:r>
      <w:r w:rsidR="00DD3856">
        <w:rPr>
          <w:rFonts w:eastAsia="MS Mincho" w:cs="Times New Roman"/>
          <w:sz w:val="24"/>
          <w:szCs w:val="24"/>
          <w:lang w:val="en-GB" w:eastAsia="ja-JP"/>
        </w:rPr>
        <w:t xml:space="preserve"> variables</w:t>
      </w:r>
    </w:p>
    <w:tbl>
      <w:tblPr>
        <w:tblW w:w="9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67"/>
        <w:gridCol w:w="1559"/>
        <w:gridCol w:w="992"/>
        <w:gridCol w:w="1276"/>
        <w:gridCol w:w="992"/>
        <w:gridCol w:w="1134"/>
      </w:tblGrid>
      <w:tr w:rsidR="00F729CC" w:rsidRPr="008F1EFA" w14:paraId="4115B730" w14:textId="77777777" w:rsidTr="009171B7">
        <w:trPr>
          <w:jc w:val="center"/>
        </w:trPr>
        <w:tc>
          <w:tcPr>
            <w:tcW w:w="3367" w:type="dxa"/>
            <w:tcBorders>
              <w:top w:val="single" w:sz="4" w:space="0" w:color="auto"/>
              <w:left w:val="single" w:sz="4" w:space="0" w:color="auto"/>
              <w:bottom w:val="single" w:sz="4" w:space="0" w:color="auto"/>
              <w:right w:val="single" w:sz="4" w:space="0" w:color="auto"/>
            </w:tcBorders>
          </w:tcPr>
          <w:p w14:paraId="73756484" w14:textId="77777777" w:rsidR="00F729CC" w:rsidRPr="00770AE5" w:rsidRDefault="00F729CC" w:rsidP="00214F51">
            <w:pPr>
              <w:spacing w:after="0" w:line="360" w:lineRule="auto"/>
              <w:jc w:val="center"/>
              <w:rPr>
                <w:rFonts w:eastAsia="MS Mincho" w:cs="Times New Roman"/>
                <w:b/>
                <w:sz w:val="18"/>
                <w:szCs w:val="18"/>
                <w:lang w:val="en-US" w:eastAsia="ja-JP"/>
              </w:rPr>
            </w:pPr>
            <w:r w:rsidRPr="00770AE5">
              <w:rPr>
                <w:rFonts w:eastAsia="MS Mincho" w:cs="Times New Roman"/>
                <w:b/>
                <w:sz w:val="18"/>
                <w:szCs w:val="18"/>
                <w:lang w:val="en-US" w:eastAsia="ja-JP"/>
              </w:rPr>
              <w:t>Variable</w:t>
            </w:r>
          </w:p>
        </w:tc>
        <w:tc>
          <w:tcPr>
            <w:tcW w:w="1559" w:type="dxa"/>
            <w:tcBorders>
              <w:top w:val="single" w:sz="4" w:space="0" w:color="auto"/>
              <w:left w:val="single" w:sz="4" w:space="0" w:color="auto"/>
              <w:bottom w:val="single" w:sz="4" w:space="0" w:color="auto"/>
              <w:right w:val="single" w:sz="4" w:space="0" w:color="auto"/>
            </w:tcBorders>
            <w:vAlign w:val="center"/>
          </w:tcPr>
          <w:p w14:paraId="799E0620" w14:textId="77777777" w:rsidR="00F729CC" w:rsidRPr="00770AE5" w:rsidRDefault="00F729CC" w:rsidP="00F729CC">
            <w:pPr>
              <w:spacing w:after="0" w:line="360" w:lineRule="auto"/>
              <w:jc w:val="center"/>
              <w:rPr>
                <w:rFonts w:eastAsia="MS Mincho" w:cs="Times New Roman"/>
                <w:b/>
                <w:sz w:val="18"/>
                <w:szCs w:val="18"/>
                <w:lang w:val="en-US" w:eastAsia="ja-JP"/>
              </w:rPr>
            </w:pPr>
            <w:r w:rsidRPr="00770AE5">
              <w:rPr>
                <w:rFonts w:eastAsia="MS Mincho" w:cs="Times New Roman"/>
                <w:b/>
                <w:sz w:val="18"/>
                <w:szCs w:val="18"/>
                <w:lang w:val="en-US" w:eastAsia="ja-JP"/>
              </w:rPr>
              <w:t>Number of observations</w:t>
            </w:r>
          </w:p>
        </w:tc>
        <w:tc>
          <w:tcPr>
            <w:tcW w:w="992" w:type="dxa"/>
            <w:tcBorders>
              <w:top w:val="single" w:sz="4" w:space="0" w:color="auto"/>
              <w:left w:val="single" w:sz="4" w:space="0" w:color="auto"/>
              <w:bottom w:val="single" w:sz="4" w:space="0" w:color="auto"/>
              <w:right w:val="single" w:sz="4" w:space="0" w:color="auto"/>
            </w:tcBorders>
            <w:vAlign w:val="center"/>
          </w:tcPr>
          <w:p w14:paraId="3E5DE24D" w14:textId="77777777" w:rsidR="00F729CC" w:rsidRPr="00770AE5" w:rsidRDefault="00F729CC" w:rsidP="00F729CC">
            <w:pPr>
              <w:spacing w:after="0" w:line="360" w:lineRule="auto"/>
              <w:jc w:val="center"/>
              <w:rPr>
                <w:rFonts w:eastAsia="MS Mincho" w:cs="Times New Roman"/>
                <w:b/>
                <w:sz w:val="18"/>
                <w:szCs w:val="18"/>
                <w:lang w:val="en-US" w:eastAsia="ja-JP"/>
              </w:rPr>
            </w:pPr>
            <w:r w:rsidRPr="00770AE5">
              <w:rPr>
                <w:rFonts w:eastAsia="MS Mincho" w:cs="Times New Roman"/>
                <w:b/>
                <w:sz w:val="18"/>
                <w:szCs w:val="18"/>
                <w:lang w:val="en-US" w:eastAsia="ja-JP"/>
              </w:rPr>
              <w:t>Average</w:t>
            </w:r>
          </w:p>
        </w:tc>
        <w:tc>
          <w:tcPr>
            <w:tcW w:w="1276" w:type="dxa"/>
            <w:tcBorders>
              <w:top w:val="single" w:sz="4" w:space="0" w:color="auto"/>
              <w:left w:val="single" w:sz="4" w:space="0" w:color="auto"/>
              <w:bottom w:val="single" w:sz="4" w:space="0" w:color="auto"/>
              <w:right w:val="single" w:sz="4" w:space="0" w:color="auto"/>
            </w:tcBorders>
            <w:vAlign w:val="center"/>
          </w:tcPr>
          <w:p w14:paraId="32BF745F" w14:textId="77777777" w:rsidR="00F729CC" w:rsidRPr="00770AE5" w:rsidRDefault="00F729CC" w:rsidP="00F729CC">
            <w:pPr>
              <w:spacing w:after="0" w:line="360" w:lineRule="auto"/>
              <w:jc w:val="center"/>
              <w:rPr>
                <w:rFonts w:eastAsia="MS Mincho" w:cs="Times New Roman"/>
                <w:b/>
                <w:sz w:val="18"/>
                <w:szCs w:val="18"/>
                <w:lang w:val="en-US" w:eastAsia="ja-JP"/>
              </w:rPr>
            </w:pPr>
            <w:r w:rsidRPr="00770AE5">
              <w:rPr>
                <w:rFonts w:eastAsia="MS Mincho" w:cs="Times New Roman"/>
                <w:b/>
                <w:sz w:val="18"/>
                <w:szCs w:val="18"/>
                <w:lang w:val="en-US" w:eastAsia="ja-JP"/>
              </w:rPr>
              <w:t>Standard deviation</w:t>
            </w:r>
          </w:p>
        </w:tc>
        <w:tc>
          <w:tcPr>
            <w:tcW w:w="992" w:type="dxa"/>
            <w:tcBorders>
              <w:top w:val="single" w:sz="4" w:space="0" w:color="auto"/>
              <w:left w:val="single" w:sz="4" w:space="0" w:color="auto"/>
              <w:bottom w:val="single" w:sz="4" w:space="0" w:color="auto"/>
              <w:right w:val="single" w:sz="4" w:space="0" w:color="auto"/>
            </w:tcBorders>
            <w:vAlign w:val="center"/>
          </w:tcPr>
          <w:p w14:paraId="75E03687" w14:textId="77777777" w:rsidR="00F729CC" w:rsidRPr="00770AE5" w:rsidRDefault="00F729CC" w:rsidP="00F729CC">
            <w:pPr>
              <w:spacing w:after="0" w:line="360" w:lineRule="auto"/>
              <w:jc w:val="center"/>
              <w:rPr>
                <w:rFonts w:eastAsia="MS Mincho" w:cs="Times New Roman"/>
                <w:b/>
                <w:sz w:val="18"/>
                <w:szCs w:val="18"/>
                <w:lang w:val="en-US" w:eastAsia="ja-JP"/>
              </w:rPr>
            </w:pPr>
            <w:r w:rsidRPr="00770AE5">
              <w:rPr>
                <w:rFonts w:eastAsia="MS Mincho" w:cs="Times New Roman"/>
                <w:b/>
                <w:sz w:val="18"/>
                <w:szCs w:val="18"/>
                <w:lang w:val="en-US" w:eastAsia="ja-JP"/>
              </w:rPr>
              <w:t>Minimum</w:t>
            </w:r>
          </w:p>
        </w:tc>
        <w:tc>
          <w:tcPr>
            <w:tcW w:w="1134" w:type="dxa"/>
            <w:tcBorders>
              <w:top w:val="single" w:sz="4" w:space="0" w:color="auto"/>
              <w:left w:val="single" w:sz="4" w:space="0" w:color="auto"/>
              <w:bottom w:val="single" w:sz="4" w:space="0" w:color="auto"/>
              <w:right w:val="single" w:sz="4" w:space="0" w:color="auto"/>
            </w:tcBorders>
            <w:vAlign w:val="center"/>
          </w:tcPr>
          <w:p w14:paraId="3598C6F7" w14:textId="77777777" w:rsidR="00F729CC" w:rsidRPr="00770AE5" w:rsidRDefault="00F729CC" w:rsidP="00F729CC">
            <w:pPr>
              <w:spacing w:after="0" w:line="360" w:lineRule="auto"/>
              <w:jc w:val="center"/>
              <w:rPr>
                <w:rFonts w:eastAsia="MS Mincho" w:cs="Times New Roman"/>
                <w:b/>
                <w:sz w:val="18"/>
                <w:szCs w:val="18"/>
                <w:lang w:val="en-US" w:eastAsia="ja-JP"/>
              </w:rPr>
            </w:pPr>
            <w:r w:rsidRPr="00770AE5">
              <w:rPr>
                <w:rFonts w:eastAsia="MS Mincho" w:cs="Times New Roman"/>
                <w:b/>
                <w:sz w:val="18"/>
                <w:szCs w:val="18"/>
                <w:lang w:val="en-US" w:eastAsia="ja-JP"/>
              </w:rPr>
              <w:t>Maximum</w:t>
            </w:r>
          </w:p>
        </w:tc>
      </w:tr>
      <w:tr w:rsidR="00F729CC" w:rsidRPr="008F1EFA" w14:paraId="5B850AAA" w14:textId="77777777" w:rsidTr="009171B7">
        <w:trPr>
          <w:jc w:val="center"/>
        </w:trPr>
        <w:tc>
          <w:tcPr>
            <w:tcW w:w="3367" w:type="dxa"/>
            <w:tcBorders>
              <w:top w:val="single" w:sz="4" w:space="0" w:color="auto"/>
              <w:left w:val="single" w:sz="4" w:space="0" w:color="auto"/>
              <w:bottom w:val="single" w:sz="4" w:space="0" w:color="auto"/>
              <w:right w:val="single" w:sz="4" w:space="0" w:color="auto"/>
            </w:tcBorders>
          </w:tcPr>
          <w:p w14:paraId="792194E2" w14:textId="77777777" w:rsidR="00F729CC" w:rsidRPr="00B444A6" w:rsidRDefault="00F729CC" w:rsidP="00F729CC">
            <w:pPr>
              <w:spacing w:after="0" w:line="360" w:lineRule="auto"/>
              <w:jc w:val="center"/>
              <w:rPr>
                <w:rFonts w:eastAsia="MS Mincho" w:cs="Times New Roman"/>
                <w:sz w:val="18"/>
                <w:szCs w:val="18"/>
                <w:lang w:val="en-US" w:eastAsia="ja-JP"/>
              </w:rPr>
            </w:pPr>
            <w:r>
              <w:rPr>
                <w:rFonts w:eastAsia="MS Mincho" w:cs="Times New Roman"/>
                <w:sz w:val="18"/>
                <w:szCs w:val="18"/>
                <w:lang w:val="en-US" w:eastAsia="ja-JP"/>
              </w:rPr>
              <w:t>Normalized contractual price of one kg of sugar</w:t>
            </w:r>
          </w:p>
        </w:tc>
        <w:tc>
          <w:tcPr>
            <w:tcW w:w="1559" w:type="dxa"/>
            <w:tcBorders>
              <w:top w:val="single" w:sz="4" w:space="0" w:color="auto"/>
              <w:left w:val="single" w:sz="4" w:space="0" w:color="auto"/>
              <w:bottom w:val="single" w:sz="4" w:space="0" w:color="auto"/>
              <w:right w:val="single" w:sz="4" w:space="0" w:color="auto"/>
            </w:tcBorders>
            <w:vAlign w:val="center"/>
          </w:tcPr>
          <w:p w14:paraId="1859AA40" w14:textId="77777777" w:rsidR="00F729CC" w:rsidRPr="00F729CC" w:rsidRDefault="00F729CC" w:rsidP="00214F51">
            <w:pPr>
              <w:spacing w:after="0" w:line="360" w:lineRule="auto"/>
              <w:jc w:val="center"/>
              <w:rPr>
                <w:rFonts w:eastAsia="MS Mincho" w:cs="Times New Roman"/>
                <w:sz w:val="18"/>
                <w:szCs w:val="18"/>
                <w:lang w:val="en-US" w:eastAsia="ja-JP"/>
              </w:rPr>
            </w:pPr>
            <w:r w:rsidRPr="00F729CC">
              <w:rPr>
                <w:rFonts w:eastAsia="MS Mincho" w:cs="Times New Roman"/>
                <w:sz w:val="18"/>
                <w:szCs w:val="18"/>
                <w:lang w:val="en-US" w:eastAsia="ja-JP"/>
              </w:rPr>
              <w:t>36161</w:t>
            </w:r>
          </w:p>
        </w:tc>
        <w:tc>
          <w:tcPr>
            <w:tcW w:w="992" w:type="dxa"/>
            <w:tcBorders>
              <w:top w:val="single" w:sz="4" w:space="0" w:color="auto"/>
              <w:left w:val="single" w:sz="4" w:space="0" w:color="auto"/>
              <w:bottom w:val="single" w:sz="4" w:space="0" w:color="auto"/>
              <w:right w:val="single" w:sz="4" w:space="0" w:color="auto"/>
            </w:tcBorders>
            <w:vAlign w:val="center"/>
          </w:tcPr>
          <w:p w14:paraId="42E50E60" w14:textId="4B8DB3B9" w:rsidR="00F729CC" w:rsidRPr="003B781D" w:rsidRDefault="00F729CC" w:rsidP="00214F51">
            <w:pPr>
              <w:spacing w:after="0" w:line="360" w:lineRule="auto"/>
              <w:jc w:val="center"/>
              <w:rPr>
                <w:rFonts w:eastAsia="MS Mincho" w:cs="Times New Roman"/>
                <w:sz w:val="18"/>
                <w:szCs w:val="18"/>
                <w:lang w:val="en-US" w:eastAsia="ja-JP"/>
              </w:rPr>
            </w:pPr>
            <w:r>
              <w:rPr>
                <w:rFonts w:eastAsia="MS Mincho" w:cs="Times New Roman"/>
                <w:sz w:val="18"/>
                <w:szCs w:val="18"/>
                <w:lang w:val="en-US" w:eastAsia="ja-JP"/>
              </w:rPr>
              <w:t>0</w:t>
            </w:r>
            <w:r w:rsidR="009B583B">
              <w:rPr>
                <w:rFonts w:eastAsia="MS Mincho" w:cs="Times New Roman"/>
                <w:sz w:val="18"/>
                <w:szCs w:val="18"/>
                <w:lang w:val="en-US" w:eastAsia="ja-JP"/>
              </w:rPr>
              <w:t>.</w:t>
            </w:r>
            <w:r>
              <w:rPr>
                <w:rFonts w:eastAsia="MS Mincho" w:cs="Times New Roman"/>
                <w:sz w:val="18"/>
                <w:szCs w:val="18"/>
                <w:lang w:val="en-US" w:eastAsia="ja-JP"/>
              </w:rPr>
              <w:t>974</w:t>
            </w:r>
          </w:p>
        </w:tc>
        <w:tc>
          <w:tcPr>
            <w:tcW w:w="1276" w:type="dxa"/>
            <w:tcBorders>
              <w:top w:val="single" w:sz="4" w:space="0" w:color="auto"/>
              <w:left w:val="single" w:sz="4" w:space="0" w:color="auto"/>
              <w:bottom w:val="single" w:sz="4" w:space="0" w:color="auto"/>
              <w:right w:val="single" w:sz="4" w:space="0" w:color="auto"/>
            </w:tcBorders>
            <w:vAlign w:val="center"/>
          </w:tcPr>
          <w:p w14:paraId="68654A65" w14:textId="1634A6A3" w:rsidR="00F729CC" w:rsidRPr="003B781D" w:rsidRDefault="00F729CC" w:rsidP="00214F51">
            <w:pPr>
              <w:spacing w:after="0" w:line="360" w:lineRule="auto"/>
              <w:jc w:val="center"/>
              <w:rPr>
                <w:rFonts w:eastAsia="MS Mincho" w:cs="Times New Roman"/>
                <w:sz w:val="18"/>
                <w:szCs w:val="18"/>
                <w:lang w:val="en-US" w:eastAsia="ja-JP"/>
              </w:rPr>
            </w:pPr>
            <w:r w:rsidRPr="00F729CC">
              <w:rPr>
                <w:rFonts w:eastAsia="MS Mincho" w:cs="Times New Roman"/>
                <w:sz w:val="18"/>
                <w:szCs w:val="18"/>
                <w:lang w:val="en-US" w:eastAsia="ja-JP"/>
              </w:rPr>
              <w:t>0</w:t>
            </w:r>
            <w:r w:rsidR="009B583B">
              <w:rPr>
                <w:rFonts w:eastAsia="MS Mincho" w:cs="Times New Roman"/>
                <w:sz w:val="18"/>
                <w:szCs w:val="18"/>
                <w:lang w:val="en-US" w:eastAsia="ja-JP"/>
              </w:rPr>
              <w:t>.</w:t>
            </w:r>
            <w:r>
              <w:rPr>
                <w:rFonts w:eastAsia="MS Mincho" w:cs="Times New Roman"/>
                <w:sz w:val="18"/>
                <w:szCs w:val="18"/>
                <w:lang w:val="en-US" w:eastAsia="ja-JP"/>
              </w:rPr>
              <w:t>218</w:t>
            </w:r>
          </w:p>
        </w:tc>
        <w:tc>
          <w:tcPr>
            <w:tcW w:w="992" w:type="dxa"/>
            <w:tcBorders>
              <w:top w:val="single" w:sz="4" w:space="0" w:color="auto"/>
              <w:left w:val="single" w:sz="4" w:space="0" w:color="auto"/>
              <w:bottom w:val="single" w:sz="4" w:space="0" w:color="auto"/>
              <w:right w:val="single" w:sz="4" w:space="0" w:color="auto"/>
            </w:tcBorders>
            <w:vAlign w:val="center"/>
          </w:tcPr>
          <w:p w14:paraId="10E3F683" w14:textId="7CE97A4D" w:rsidR="00F729CC" w:rsidRPr="003B781D" w:rsidRDefault="00F729CC" w:rsidP="00214F51">
            <w:pPr>
              <w:spacing w:after="0" w:line="360" w:lineRule="auto"/>
              <w:jc w:val="center"/>
              <w:rPr>
                <w:rFonts w:eastAsia="MS Mincho" w:cs="Times New Roman"/>
                <w:sz w:val="18"/>
                <w:szCs w:val="18"/>
                <w:lang w:val="en-US" w:eastAsia="ja-JP"/>
              </w:rPr>
            </w:pPr>
            <w:r w:rsidRPr="00F729CC">
              <w:rPr>
                <w:rFonts w:eastAsia="MS Mincho" w:cs="Times New Roman"/>
                <w:sz w:val="18"/>
                <w:szCs w:val="18"/>
                <w:lang w:val="en-US" w:eastAsia="ja-JP"/>
              </w:rPr>
              <w:t>0</w:t>
            </w:r>
            <w:r w:rsidR="009B583B">
              <w:rPr>
                <w:rFonts w:eastAsia="MS Mincho" w:cs="Times New Roman"/>
                <w:sz w:val="18"/>
                <w:szCs w:val="18"/>
                <w:lang w:val="en-US" w:eastAsia="ja-JP"/>
              </w:rPr>
              <w:t>.</w:t>
            </w:r>
            <w:r>
              <w:rPr>
                <w:rFonts w:eastAsia="MS Mincho" w:cs="Times New Roman"/>
                <w:sz w:val="18"/>
                <w:szCs w:val="18"/>
                <w:lang w:val="en-US" w:eastAsia="ja-JP"/>
              </w:rPr>
              <w:t>180</w:t>
            </w:r>
          </w:p>
        </w:tc>
        <w:tc>
          <w:tcPr>
            <w:tcW w:w="1134" w:type="dxa"/>
            <w:tcBorders>
              <w:top w:val="single" w:sz="4" w:space="0" w:color="auto"/>
              <w:left w:val="single" w:sz="4" w:space="0" w:color="auto"/>
              <w:bottom w:val="single" w:sz="4" w:space="0" w:color="auto"/>
              <w:right w:val="single" w:sz="4" w:space="0" w:color="auto"/>
            </w:tcBorders>
            <w:vAlign w:val="center"/>
          </w:tcPr>
          <w:p w14:paraId="1474AFB2" w14:textId="2405D9EE" w:rsidR="00F729CC" w:rsidRPr="003B781D" w:rsidRDefault="00F729CC" w:rsidP="00214F51">
            <w:pPr>
              <w:spacing w:after="0" w:line="360" w:lineRule="auto"/>
              <w:jc w:val="center"/>
              <w:rPr>
                <w:rFonts w:eastAsia="MS Mincho" w:cs="Times New Roman"/>
                <w:sz w:val="18"/>
                <w:szCs w:val="18"/>
                <w:lang w:val="en-US" w:eastAsia="ja-JP"/>
              </w:rPr>
            </w:pPr>
            <w:r>
              <w:rPr>
                <w:rFonts w:eastAsia="MS Mincho" w:cs="Times New Roman"/>
                <w:sz w:val="18"/>
                <w:szCs w:val="18"/>
                <w:lang w:val="en-US" w:eastAsia="ja-JP"/>
              </w:rPr>
              <w:t>3</w:t>
            </w:r>
            <w:r w:rsidR="009B583B">
              <w:rPr>
                <w:rFonts w:eastAsia="MS Mincho" w:cs="Times New Roman"/>
                <w:sz w:val="18"/>
                <w:szCs w:val="18"/>
                <w:lang w:val="en-US" w:eastAsia="ja-JP"/>
              </w:rPr>
              <w:t>.</w:t>
            </w:r>
            <w:r>
              <w:rPr>
                <w:rFonts w:eastAsia="MS Mincho" w:cs="Times New Roman"/>
                <w:sz w:val="18"/>
                <w:szCs w:val="18"/>
                <w:lang w:val="en-US" w:eastAsia="ja-JP"/>
              </w:rPr>
              <w:t>963</w:t>
            </w:r>
          </w:p>
        </w:tc>
      </w:tr>
      <w:tr w:rsidR="00F729CC" w:rsidRPr="008F1EFA" w14:paraId="4A1A554A" w14:textId="77777777" w:rsidTr="009171B7">
        <w:trPr>
          <w:jc w:val="center"/>
        </w:trPr>
        <w:tc>
          <w:tcPr>
            <w:tcW w:w="3367" w:type="dxa"/>
            <w:tcBorders>
              <w:top w:val="single" w:sz="4" w:space="0" w:color="auto"/>
              <w:left w:val="single" w:sz="4" w:space="0" w:color="auto"/>
              <w:bottom w:val="single" w:sz="4" w:space="0" w:color="auto"/>
              <w:right w:val="single" w:sz="4" w:space="0" w:color="auto"/>
            </w:tcBorders>
          </w:tcPr>
          <w:p w14:paraId="19F71525" w14:textId="77777777" w:rsidR="00F729CC" w:rsidRPr="00B444A6" w:rsidRDefault="00F729CC" w:rsidP="00F729CC">
            <w:pPr>
              <w:spacing w:after="0" w:line="360" w:lineRule="auto"/>
              <w:jc w:val="center"/>
              <w:rPr>
                <w:rFonts w:eastAsia="MS Mincho" w:cs="Times New Roman"/>
                <w:sz w:val="18"/>
                <w:szCs w:val="18"/>
                <w:lang w:val="en-US" w:eastAsia="ja-JP"/>
              </w:rPr>
            </w:pPr>
            <w:r>
              <w:rPr>
                <w:rFonts w:eastAsia="MS Mincho" w:cs="Times New Roman"/>
                <w:sz w:val="18"/>
                <w:szCs w:val="18"/>
                <w:lang w:val="en-US" w:eastAsia="ja-JP"/>
              </w:rPr>
              <w:t>Contract volume, kg</w:t>
            </w:r>
          </w:p>
        </w:tc>
        <w:tc>
          <w:tcPr>
            <w:tcW w:w="1559" w:type="dxa"/>
            <w:tcBorders>
              <w:top w:val="single" w:sz="4" w:space="0" w:color="auto"/>
              <w:left w:val="single" w:sz="4" w:space="0" w:color="auto"/>
              <w:bottom w:val="single" w:sz="4" w:space="0" w:color="auto"/>
              <w:right w:val="single" w:sz="4" w:space="0" w:color="auto"/>
            </w:tcBorders>
            <w:vAlign w:val="center"/>
          </w:tcPr>
          <w:p w14:paraId="36F2E9CF" w14:textId="77777777" w:rsidR="00F729CC" w:rsidRPr="00F729CC" w:rsidRDefault="00F729CC" w:rsidP="00214F51">
            <w:pPr>
              <w:spacing w:after="0" w:line="360" w:lineRule="auto"/>
              <w:jc w:val="center"/>
              <w:rPr>
                <w:rFonts w:eastAsia="MS Mincho" w:cs="Times New Roman"/>
                <w:sz w:val="18"/>
                <w:szCs w:val="18"/>
                <w:lang w:val="en-US" w:eastAsia="ja-JP"/>
              </w:rPr>
            </w:pPr>
            <w:r w:rsidRPr="00F729CC">
              <w:rPr>
                <w:rFonts w:eastAsia="MS Mincho" w:cs="Times New Roman"/>
                <w:sz w:val="18"/>
                <w:szCs w:val="18"/>
                <w:lang w:val="en-US" w:eastAsia="ja-JP"/>
              </w:rPr>
              <w:t>3</w:t>
            </w:r>
            <w:r>
              <w:rPr>
                <w:rFonts w:eastAsia="MS Mincho" w:cs="Times New Roman"/>
                <w:sz w:val="18"/>
                <w:szCs w:val="18"/>
                <w:lang w:val="en-US" w:eastAsia="ja-JP"/>
              </w:rPr>
              <w:t>61</w:t>
            </w:r>
            <w:r w:rsidRPr="00F729CC">
              <w:rPr>
                <w:rFonts w:eastAsia="MS Mincho" w:cs="Times New Roman"/>
                <w:sz w:val="18"/>
                <w:szCs w:val="18"/>
                <w:lang w:val="en-US" w:eastAsia="ja-JP"/>
              </w:rPr>
              <w:t>61</w:t>
            </w:r>
          </w:p>
        </w:tc>
        <w:tc>
          <w:tcPr>
            <w:tcW w:w="992" w:type="dxa"/>
            <w:tcBorders>
              <w:top w:val="single" w:sz="4" w:space="0" w:color="auto"/>
              <w:left w:val="single" w:sz="4" w:space="0" w:color="auto"/>
              <w:bottom w:val="single" w:sz="4" w:space="0" w:color="auto"/>
              <w:right w:val="single" w:sz="4" w:space="0" w:color="auto"/>
            </w:tcBorders>
            <w:vAlign w:val="center"/>
          </w:tcPr>
          <w:p w14:paraId="20007AF9" w14:textId="77777777" w:rsidR="00F729CC" w:rsidRPr="003B781D" w:rsidRDefault="00F729CC" w:rsidP="00214F51">
            <w:pPr>
              <w:spacing w:after="0" w:line="360" w:lineRule="auto"/>
              <w:jc w:val="center"/>
              <w:rPr>
                <w:rFonts w:eastAsia="MS Mincho" w:cs="Times New Roman"/>
                <w:sz w:val="18"/>
                <w:szCs w:val="18"/>
                <w:lang w:val="en-US" w:eastAsia="ja-JP"/>
              </w:rPr>
            </w:pPr>
            <w:r w:rsidRPr="00F729CC">
              <w:rPr>
                <w:rFonts w:eastAsia="MS Mincho" w:cs="Times New Roman"/>
                <w:sz w:val="18"/>
                <w:szCs w:val="18"/>
                <w:lang w:val="en-US" w:eastAsia="ja-JP"/>
              </w:rPr>
              <w:t>1</w:t>
            </w:r>
            <w:r>
              <w:rPr>
                <w:rFonts w:eastAsia="MS Mincho" w:cs="Times New Roman"/>
                <w:sz w:val="18"/>
                <w:szCs w:val="18"/>
                <w:lang w:val="en-US" w:eastAsia="ja-JP"/>
              </w:rPr>
              <w:t>909</w:t>
            </w:r>
          </w:p>
        </w:tc>
        <w:tc>
          <w:tcPr>
            <w:tcW w:w="1276" w:type="dxa"/>
            <w:tcBorders>
              <w:top w:val="single" w:sz="4" w:space="0" w:color="auto"/>
              <w:left w:val="single" w:sz="4" w:space="0" w:color="auto"/>
              <w:bottom w:val="single" w:sz="4" w:space="0" w:color="auto"/>
              <w:right w:val="single" w:sz="4" w:space="0" w:color="auto"/>
            </w:tcBorders>
            <w:vAlign w:val="center"/>
          </w:tcPr>
          <w:p w14:paraId="4D7A74F4" w14:textId="77777777" w:rsidR="00F729CC" w:rsidRPr="003B781D" w:rsidRDefault="00F729CC" w:rsidP="00214F51">
            <w:pPr>
              <w:spacing w:after="0" w:line="360" w:lineRule="auto"/>
              <w:jc w:val="center"/>
              <w:rPr>
                <w:rFonts w:eastAsia="MS Mincho" w:cs="Times New Roman"/>
                <w:sz w:val="18"/>
                <w:szCs w:val="18"/>
                <w:lang w:val="en-US" w:eastAsia="ja-JP"/>
              </w:rPr>
            </w:pPr>
            <w:r>
              <w:rPr>
                <w:rFonts w:eastAsia="MS Mincho" w:cs="Times New Roman"/>
                <w:sz w:val="18"/>
                <w:szCs w:val="18"/>
                <w:lang w:val="en-US" w:eastAsia="ja-JP"/>
              </w:rPr>
              <w:t>10282</w:t>
            </w:r>
          </w:p>
        </w:tc>
        <w:tc>
          <w:tcPr>
            <w:tcW w:w="992" w:type="dxa"/>
            <w:tcBorders>
              <w:top w:val="single" w:sz="4" w:space="0" w:color="auto"/>
              <w:left w:val="single" w:sz="4" w:space="0" w:color="auto"/>
              <w:bottom w:val="single" w:sz="4" w:space="0" w:color="auto"/>
              <w:right w:val="single" w:sz="4" w:space="0" w:color="auto"/>
            </w:tcBorders>
            <w:vAlign w:val="center"/>
          </w:tcPr>
          <w:p w14:paraId="6DE58DF4" w14:textId="77777777" w:rsidR="00F729CC" w:rsidRPr="003B781D" w:rsidRDefault="00F729CC" w:rsidP="00214F51">
            <w:pPr>
              <w:spacing w:after="0" w:line="360" w:lineRule="auto"/>
              <w:jc w:val="center"/>
              <w:rPr>
                <w:rFonts w:eastAsia="MS Mincho" w:cs="Times New Roman"/>
                <w:sz w:val="18"/>
                <w:szCs w:val="18"/>
                <w:lang w:val="en-US" w:eastAsia="ja-JP"/>
              </w:rPr>
            </w:pPr>
            <w:r>
              <w:rPr>
                <w:rFonts w:eastAsia="MS Mincho" w:cs="Times New Roman"/>
                <w:sz w:val="18"/>
                <w:szCs w:val="18"/>
                <w:lang w:val="en-US" w:eastAsia="ja-JP"/>
              </w:rPr>
              <w:t>7</w:t>
            </w:r>
          </w:p>
        </w:tc>
        <w:tc>
          <w:tcPr>
            <w:tcW w:w="1134" w:type="dxa"/>
            <w:tcBorders>
              <w:top w:val="single" w:sz="4" w:space="0" w:color="auto"/>
              <w:left w:val="single" w:sz="4" w:space="0" w:color="auto"/>
              <w:bottom w:val="single" w:sz="4" w:space="0" w:color="auto"/>
              <w:right w:val="single" w:sz="4" w:space="0" w:color="auto"/>
            </w:tcBorders>
            <w:vAlign w:val="center"/>
          </w:tcPr>
          <w:p w14:paraId="1A83B743" w14:textId="77777777" w:rsidR="00F729CC" w:rsidRPr="003B781D" w:rsidRDefault="00F729CC" w:rsidP="00214F51">
            <w:pPr>
              <w:spacing w:after="0" w:line="360" w:lineRule="auto"/>
              <w:jc w:val="center"/>
              <w:rPr>
                <w:rFonts w:eastAsia="MS Mincho" w:cs="Times New Roman"/>
                <w:sz w:val="18"/>
                <w:szCs w:val="18"/>
                <w:lang w:val="en-US" w:eastAsia="ja-JP"/>
              </w:rPr>
            </w:pPr>
            <w:r>
              <w:rPr>
                <w:rFonts w:eastAsia="MS Mincho" w:cs="Times New Roman"/>
                <w:sz w:val="18"/>
                <w:szCs w:val="18"/>
                <w:lang w:val="en-US" w:eastAsia="ja-JP"/>
              </w:rPr>
              <w:t>648000</w:t>
            </w:r>
          </w:p>
        </w:tc>
      </w:tr>
      <w:tr w:rsidR="00F729CC" w:rsidRPr="008F1EFA" w14:paraId="5904DBB3" w14:textId="77777777" w:rsidTr="009171B7">
        <w:trPr>
          <w:jc w:val="center"/>
        </w:trPr>
        <w:tc>
          <w:tcPr>
            <w:tcW w:w="3367" w:type="dxa"/>
            <w:tcBorders>
              <w:top w:val="single" w:sz="4" w:space="0" w:color="auto"/>
              <w:left w:val="single" w:sz="4" w:space="0" w:color="auto"/>
              <w:bottom w:val="single" w:sz="4" w:space="0" w:color="auto"/>
              <w:right w:val="single" w:sz="4" w:space="0" w:color="auto"/>
            </w:tcBorders>
          </w:tcPr>
          <w:p w14:paraId="6F46CA74" w14:textId="77777777" w:rsidR="00F729CC" w:rsidRPr="00F729CC" w:rsidRDefault="00F729CC" w:rsidP="00F729CC">
            <w:pPr>
              <w:spacing w:after="0" w:line="360" w:lineRule="auto"/>
              <w:jc w:val="center"/>
              <w:rPr>
                <w:rFonts w:eastAsia="MS Mincho" w:cs="Times New Roman"/>
                <w:sz w:val="18"/>
                <w:szCs w:val="18"/>
                <w:lang w:val="en-US" w:eastAsia="ja-JP"/>
              </w:rPr>
            </w:pPr>
            <w:r w:rsidRPr="00B444A6">
              <w:rPr>
                <w:rFonts w:eastAsia="MS Mincho" w:cs="Times New Roman"/>
                <w:sz w:val="18"/>
                <w:szCs w:val="18"/>
                <w:lang w:val="en-US" w:eastAsia="ja-JP"/>
              </w:rPr>
              <w:t>Contract volume logarithm</w:t>
            </w:r>
          </w:p>
        </w:tc>
        <w:tc>
          <w:tcPr>
            <w:tcW w:w="1559" w:type="dxa"/>
            <w:tcBorders>
              <w:top w:val="single" w:sz="4" w:space="0" w:color="auto"/>
              <w:left w:val="single" w:sz="4" w:space="0" w:color="auto"/>
              <w:bottom w:val="single" w:sz="4" w:space="0" w:color="auto"/>
              <w:right w:val="single" w:sz="4" w:space="0" w:color="auto"/>
            </w:tcBorders>
            <w:vAlign w:val="center"/>
          </w:tcPr>
          <w:p w14:paraId="09D1A46D" w14:textId="77777777" w:rsidR="00F729CC" w:rsidRPr="00F729CC" w:rsidRDefault="00F729CC" w:rsidP="00214F51">
            <w:pPr>
              <w:spacing w:after="0" w:line="360" w:lineRule="auto"/>
              <w:jc w:val="center"/>
              <w:rPr>
                <w:rFonts w:eastAsia="MS Mincho" w:cs="Times New Roman"/>
                <w:sz w:val="18"/>
                <w:szCs w:val="18"/>
                <w:lang w:val="en-US" w:eastAsia="ja-JP"/>
              </w:rPr>
            </w:pPr>
            <w:r w:rsidRPr="00F729CC">
              <w:rPr>
                <w:rFonts w:eastAsia="MS Mincho" w:cs="Times New Roman"/>
                <w:sz w:val="18"/>
                <w:szCs w:val="18"/>
                <w:lang w:val="en-US" w:eastAsia="ja-JP"/>
              </w:rPr>
              <w:t>3</w:t>
            </w:r>
            <w:r>
              <w:rPr>
                <w:rFonts w:eastAsia="MS Mincho" w:cs="Times New Roman"/>
                <w:sz w:val="18"/>
                <w:szCs w:val="18"/>
                <w:lang w:val="en-US" w:eastAsia="ja-JP"/>
              </w:rPr>
              <w:t>61</w:t>
            </w:r>
            <w:r w:rsidRPr="00F729CC">
              <w:rPr>
                <w:rFonts w:eastAsia="MS Mincho" w:cs="Times New Roman"/>
                <w:sz w:val="18"/>
                <w:szCs w:val="18"/>
                <w:lang w:val="en-US" w:eastAsia="ja-JP"/>
              </w:rPr>
              <w:t>61</w:t>
            </w:r>
          </w:p>
        </w:tc>
        <w:tc>
          <w:tcPr>
            <w:tcW w:w="992" w:type="dxa"/>
            <w:tcBorders>
              <w:top w:val="single" w:sz="4" w:space="0" w:color="auto"/>
              <w:left w:val="single" w:sz="4" w:space="0" w:color="auto"/>
              <w:bottom w:val="single" w:sz="4" w:space="0" w:color="auto"/>
              <w:right w:val="single" w:sz="4" w:space="0" w:color="auto"/>
            </w:tcBorders>
            <w:vAlign w:val="center"/>
          </w:tcPr>
          <w:p w14:paraId="4A9DACCF" w14:textId="0F863FFA" w:rsidR="00F729CC" w:rsidRPr="003B781D" w:rsidRDefault="00F729CC" w:rsidP="00214F51">
            <w:pPr>
              <w:spacing w:after="0" w:line="360" w:lineRule="auto"/>
              <w:jc w:val="center"/>
              <w:rPr>
                <w:rFonts w:eastAsia="MS Mincho" w:cs="Times New Roman"/>
                <w:sz w:val="18"/>
                <w:szCs w:val="18"/>
                <w:lang w:val="en-US" w:eastAsia="ja-JP"/>
              </w:rPr>
            </w:pPr>
            <w:r>
              <w:rPr>
                <w:rFonts w:eastAsia="MS Mincho" w:cs="Times New Roman"/>
                <w:sz w:val="18"/>
                <w:szCs w:val="18"/>
                <w:lang w:val="en-US" w:eastAsia="ja-JP"/>
              </w:rPr>
              <w:t>6</w:t>
            </w:r>
            <w:r w:rsidR="009B583B">
              <w:rPr>
                <w:rFonts w:eastAsia="MS Mincho" w:cs="Times New Roman"/>
                <w:sz w:val="18"/>
                <w:szCs w:val="18"/>
                <w:lang w:val="en-US" w:eastAsia="ja-JP"/>
              </w:rPr>
              <w:t>.</w:t>
            </w:r>
            <w:r>
              <w:rPr>
                <w:rFonts w:eastAsia="MS Mincho" w:cs="Times New Roman"/>
                <w:sz w:val="18"/>
                <w:szCs w:val="18"/>
                <w:lang w:val="en-US" w:eastAsia="ja-JP"/>
              </w:rPr>
              <w:t>355</w:t>
            </w:r>
          </w:p>
        </w:tc>
        <w:tc>
          <w:tcPr>
            <w:tcW w:w="1276" w:type="dxa"/>
            <w:tcBorders>
              <w:top w:val="single" w:sz="4" w:space="0" w:color="auto"/>
              <w:left w:val="single" w:sz="4" w:space="0" w:color="auto"/>
              <w:bottom w:val="single" w:sz="4" w:space="0" w:color="auto"/>
              <w:right w:val="single" w:sz="4" w:space="0" w:color="auto"/>
            </w:tcBorders>
            <w:vAlign w:val="center"/>
          </w:tcPr>
          <w:p w14:paraId="1DFB586B" w14:textId="2C511C5C" w:rsidR="00F729CC" w:rsidRPr="003B781D" w:rsidRDefault="00F729CC" w:rsidP="00214F51">
            <w:pPr>
              <w:spacing w:after="0" w:line="360" w:lineRule="auto"/>
              <w:jc w:val="center"/>
              <w:rPr>
                <w:rFonts w:eastAsia="MS Mincho" w:cs="Times New Roman"/>
                <w:sz w:val="18"/>
                <w:szCs w:val="18"/>
                <w:lang w:val="en-US" w:eastAsia="ja-JP"/>
              </w:rPr>
            </w:pPr>
            <w:r w:rsidRPr="00F729CC">
              <w:rPr>
                <w:rFonts w:eastAsia="MS Mincho" w:cs="Times New Roman"/>
                <w:sz w:val="18"/>
                <w:szCs w:val="18"/>
                <w:lang w:val="en-US" w:eastAsia="ja-JP"/>
              </w:rPr>
              <w:t>1</w:t>
            </w:r>
            <w:r w:rsidR="009B583B">
              <w:rPr>
                <w:rFonts w:eastAsia="MS Mincho" w:cs="Times New Roman"/>
                <w:sz w:val="18"/>
                <w:szCs w:val="18"/>
                <w:lang w:val="en-US" w:eastAsia="ja-JP"/>
              </w:rPr>
              <w:t>.</w:t>
            </w:r>
            <w:r>
              <w:rPr>
                <w:rFonts w:eastAsia="MS Mincho" w:cs="Times New Roman"/>
                <w:sz w:val="18"/>
                <w:szCs w:val="18"/>
                <w:lang w:val="en-US" w:eastAsia="ja-JP"/>
              </w:rPr>
              <w:t>394</w:t>
            </w:r>
          </w:p>
        </w:tc>
        <w:tc>
          <w:tcPr>
            <w:tcW w:w="992" w:type="dxa"/>
            <w:tcBorders>
              <w:top w:val="single" w:sz="4" w:space="0" w:color="auto"/>
              <w:left w:val="single" w:sz="4" w:space="0" w:color="auto"/>
              <w:bottom w:val="single" w:sz="4" w:space="0" w:color="auto"/>
              <w:right w:val="single" w:sz="4" w:space="0" w:color="auto"/>
            </w:tcBorders>
            <w:vAlign w:val="center"/>
          </w:tcPr>
          <w:p w14:paraId="4E7BC4D5" w14:textId="3EB9B44A" w:rsidR="00F729CC" w:rsidRPr="003B781D" w:rsidRDefault="00F729CC" w:rsidP="00214F51">
            <w:pPr>
              <w:spacing w:after="0" w:line="360" w:lineRule="auto"/>
              <w:jc w:val="center"/>
              <w:rPr>
                <w:rFonts w:eastAsia="MS Mincho" w:cs="Times New Roman"/>
                <w:sz w:val="18"/>
                <w:szCs w:val="18"/>
                <w:lang w:val="en-US" w:eastAsia="ja-JP"/>
              </w:rPr>
            </w:pPr>
            <w:r w:rsidRPr="00F729CC">
              <w:rPr>
                <w:rFonts w:eastAsia="MS Mincho" w:cs="Times New Roman"/>
                <w:sz w:val="18"/>
                <w:szCs w:val="18"/>
                <w:lang w:val="en-US" w:eastAsia="ja-JP"/>
              </w:rPr>
              <w:t>2</w:t>
            </w:r>
            <w:r w:rsidR="009B583B">
              <w:rPr>
                <w:rFonts w:eastAsia="MS Mincho" w:cs="Times New Roman"/>
                <w:sz w:val="18"/>
                <w:szCs w:val="18"/>
                <w:lang w:val="en-US" w:eastAsia="ja-JP"/>
              </w:rPr>
              <w:t>.</w:t>
            </w:r>
            <w:r>
              <w:rPr>
                <w:rFonts w:eastAsia="MS Mincho" w:cs="Times New Roman"/>
                <w:sz w:val="18"/>
                <w:szCs w:val="18"/>
                <w:lang w:val="en-US" w:eastAsia="ja-JP"/>
              </w:rPr>
              <w:t>001</w:t>
            </w:r>
          </w:p>
        </w:tc>
        <w:tc>
          <w:tcPr>
            <w:tcW w:w="1134" w:type="dxa"/>
            <w:tcBorders>
              <w:top w:val="single" w:sz="4" w:space="0" w:color="auto"/>
              <w:left w:val="single" w:sz="4" w:space="0" w:color="auto"/>
              <w:bottom w:val="single" w:sz="4" w:space="0" w:color="auto"/>
              <w:right w:val="single" w:sz="4" w:space="0" w:color="auto"/>
            </w:tcBorders>
            <w:vAlign w:val="center"/>
          </w:tcPr>
          <w:p w14:paraId="7D3AEF8C" w14:textId="75463D91" w:rsidR="00F729CC" w:rsidRPr="003B781D" w:rsidRDefault="00F729CC" w:rsidP="00214F51">
            <w:pPr>
              <w:spacing w:after="0" w:line="360" w:lineRule="auto"/>
              <w:jc w:val="center"/>
              <w:rPr>
                <w:rFonts w:eastAsia="MS Mincho" w:cs="Times New Roman"/>
                <w:sz w:val="18"/>
                <w:szCs w:val="18"/>
                <w:lang w:val="en-US" w:eastAsia="ja-JP"/>
              </w:rPr>
            </w:pPr>
            <w:r w:rsidRPr="00F729CC">
              <w:rPr>
                <w:rFonts w:eastAsia="MS Mincho" w:cs="Times New Roman"/>
                <w:sz w:val="18"/>
                <w:szCs w:val="18"/>
                <w:lang w:val="en-US" w:eastAsia="ja-JP"/>
              </w:rPr>
              <w:t>1</w:t>
            </w:r>
            <w:r>
              <w:rPr>
                <w:rFonts w:eastAsia="MS Mincho" w:cs="Times New Roman"/>
                <w:sz w:val="18"/>
                <w:szCs w:val="18"/>
                <w:lang w:val="en-US" w:eastAsia="ja-JP"/>
              </w:rPr>
              <w:t>3</w:t>
            </w:r>
            <w:r w:rsidR="009B583B">
              <w:rPr>
                <w:rFonts w:eastAsia="MS Mincho" w:cs="Times New Roman"/>
                <w:sz w:val="18"/>
                <w:szCs w:val="18"/>
                <w:lang w:val="en-US" w:eastAsia="ja-JP"/>
              </w:rPr>
              <w:t>.</w:t>
            </w:r>
            <w:r>
              <w:rPr>
                <w:rFonts w:eastAsia="MS Mincho" w:cs="Times New Roman"/>
                <w:sz w:val="18"/>
                <w:szCs w:val="18"/>
                <w:lang w:val="en-US" w:eastAsia="ja-JP"/>
              </w:rPr>
              <w:t>380</w:t>
            </w:r>
          </w:p>
        </w:tc>
      </w:tr>
      <w:tr w:rsidR="00F729CC" w:rsidRPr="008F1EFA" w14:paraId="1325B4E1" w14:textId="77777777" w:rsidTr="009171B7">
        <w:trPr>
          <w:jc w:val="center"/>
        </w:trPr>
        <w:tc>
          <w:tcPr>
            <w:tcW w:w="3367" w:type="dxa"/>
            <w:tcBorders>
              <w:top w:val="single" w:sz="4" w:space="0" w:color="auto"/>
              <w:left w:val="single" w:sz="4" w:space="0" w:color="auto"/>
              <w:bottom w:val="single" w:sz="4" w:space="0" w:color="auto"/>
              <w:right w:val="single" w:sz="4" w:space="0" w:color="auto"/>
            </w:tcBorders>
          </w:tcPr>
          <w:p w14:paraId="2A6D3606" w14:textId="17EC40DA" w:rsidR="00F729CC" w:rsidRPr="00B444A6" w:rsidRDefault="00F729CC" w:rsidP="00F729CC">
            <w:pPr>
              <w:spacing w:after="0" w:line="360" w:lineRule="auto"/>
              <w:jc w:val="center"/>
              <w:rPr>
                <w:rFonts w:eastAsia="MS Mincho" w:cs="Times New Roman"/>
                <w:sz w:val="18"/>
                <w:szCs w:val="18"/>
                <w:lang w:val="en-US" w:eastAsia="ja-JP"/>
              </w:rPr>
            </w:pPr>
            <w:r>
              <w:rPr>
                <w:rFonts w:eastAsia="MS Mincho" w:cs="Times New Roman"/>
                <w:sz w:val="18"/>
                <w:szCs w:val="18"/>
                <w:lang w:val="en-US" w:eastAsia="ja-JP"/>
              </w:rPr>
              <w:t>Contract period</w:t>
            </w:r>
            <w:r w:rsidR="006F3766">
              <w:rPr>
                <w:rFonts w:eastAsia="MS Mincho" w:cs="Times New Roman"/>
                <w:sz w:val="18"/>
                <w:szCs w:val="18"/>
                <w:lang w:val="en-US" w:eastAsia="ja-JP"/>
              </w:rPr>
              <w:t>, days</w:t>
            </w:r>
          </w:p>
        </w:tc>
        <w:tc>
          <w:tcPr>
            <w:tcW w:w="1559" w:type="dxa"/>
            <w:tcBorders>
              <w:top w:val="single" w:sz="4" w:space="0" w:color="auto"/>
              <w:left w:val="single" w:sz="4" w:space="0" w:color="auto"/>
              <w:bottom w:val="single" w:sz="4" w:space="0" w:color="auto"/>
              <w:right w:val="single" w:sz="4" w:space="0" w:color="auto"/>
            </w:tcBorders>
            <w:vAlign w:val="center"/>
          </w:tcPr>
          <w:p w14:paraId="3ABE4F69" w14:textId="77777777" w:rsidR="00F729CC" w:rsidRPr="002F65F3" w:rsidRDefault="00F729CC" w:rsidP="00214F51">
            <w:pPr>
              <w:spacing w:after="0" w:line="360" w:lineRule="auto"/>
              <w:jc w:val="center"/>
              <w:rPr>
                <w:rFonts w:eastAsia="MS Mincho" w:cs="Times New Roman"/>
                <w:sz w:val="18"/>
                <w:szCs w:val="18"/>
                <w:lang w:val="en-US" w:eastAsia="ja-JP"/>
              </w:rPr>
            </w:pPr>
            <w:r w:rsidRPr="00F729CC">
              <w:rPr>
                <w:rFonts w:eastAsia="MS Mincho" w:cs="Times New Roman"/>
                <w:sz w:val="18"/>
                <w:szCs w:val="18"/>
                <w:lang w:val="en-US" w:eastAsia="ja-JP"/>
              </w:rPr>
              <w:t>3</w:t>
            </w:r>
            <w:r>
              <w:rPr>
                <w:rFonts w:eastAsia="MS Mincho" w:cs="Times New Roman"/>
                <w:sz w:val="18"/>
                <w:szCs w:val="18"/>
                <w:lang w:val="en-US" w:eastAsia="ja-JP"/>
              </w:rPr>
              <w:t>61</w:t>
            </w:r>
            <w:r w:rsidRPr="00F729CC">
              <w:rPr>
                <w:rFonts w:eastAsia="MS Mincho" w:cs="Times New Roman"/>
                <w:sz w:val="18"/>
                <w:szCs w:val="18"/>
                <w:lang w:val="en-US" w:eastAsia="ja-JP"/>
              </w:rPr>
              <w:t>61</w:t>
            </w:r>
          </w:p>
        </w:tc>
        <w:tc>
          <w:tcPr>
            <w:tcW w:w="992" w:type="dxa"/>
            <w:tcBorders>
              <w:top w:val="single" w:sz="4" w:space="0" w:color="auto"/>
              <w:left w:val="single" w:sz="4" w:space="0" w:color="auto"/>
              <w:bottom w:val="single" w:sz="4" w:space="0" w:color="auto"/>
              <w:right w:val="single" w:sz="4" w:space="0" w:color="auto"/>
            </w:tcBorders>
            <w:vAlign w:val="center"/>
          </w:tcPr>
          <w:p w14:paraId="31F930B5" w14:textId="77777777" w:rsidR="00F729CC" w:rsidRPr="003B781D" w:rsidRDefault="00F729CC" w:rsidP="00214F51">
            <w:pPr>
              <w:spacing w:after="0" w:line="360" w:lineRule="auto"/>
              <w:jc w:val="center"/>
              <w:rPr>
                <w:rFonts w:eastAsia="MS Mincho" w:cs="Times New Roman"/>
                <w:sz w:val="18"/>
                <w:szCs w:val="18"/>
                <w:lang w:val="en-US" w:eastAsia="ja-JP"/>
              </w:rPr>
            </w:pPr>
            <w:r>
              <w:rPr>
                <w:rFonts w:eastAsia="MS Mincho" w:cs="Times New Roman"/>
                <w:sz w:val="18"/>
                <w:szCs w:val="18"/>
                <w:lang w:val="en-US" w:eastAsia="ja-JP"/>
              </w:rPr>
              <w:t>123</w:t>
            </w:r>
          </w:p>
        </w:tc>
        <w:tc>
          <w:tcPr>
            <w:tcW w:w="1276" w:type="dxa"/>
            <w:tcBorders>
              <w:top w:val="single" w:sz="4" w:space="0" w:color="auto"/>
              <w:left w:val="single" w:sz="4" w:space="0" w:color="auto"/>
              <w:bottom w:val="single" w:sz="4" w:space="0" w:color="auto"/>
              <w:right w:val="single" w:sz="4" w:space="0" w:color="auto"/>
            </w:tcBorders>
            <w:vAlign w:val="center"/>
          </w:tcPr>
          <w:p w14:paraId="3FCE671F" w14:textId="77777777" w:rsidR="00F729CC" w:rsidRPr="003B781D" w:rsidRDefault="00F729CC" w:rsidP="00214F51">
            <w:pPr>
              <w:spacing w:after="0" w:line="360" w:lineRule="auto"/>
              <w:jc w:val="center"/>
              <w:rPr>
                <w:rFonts w:eastAsia="MS Mincho" w:cs="Times New Roman"/>
                <w:sz w:val="18"/>
                <w:szCs w:val="18"/>
                <w:lang w:val="en-US" w:eastAsia="ja-JP"/>
              </w:rPr>
            </w:pPr>
            <w:r>
              <w:rPr>
                <w:rFonts w:eastAsia="MS Mincho" w:cs="Times New Roman"/>
                <w:sz w:val="18"/>
                <w:szCs w:val="18"/>
                <w:lang w:val="en-US" w:eastAsia="ja-JP"/>
              </w:rPr>
              <w:t>96</w:t>
            </w:r>
          </w:p>
        </w:tc>
        <w:tc>
          <w:tcPr>
            <w:tcW w:w="992" w:type="dxa"/>
            <w:tcBorders>
              <w:top w:val="single" w:sz="4" w:space="0" w:color="auto"/>
              <w:left w:val="single" w:sz="4" w:space="0" w:color="auto"/>
              <w:bottom w:val="single" w:sz="4" w:space="0" w:color="auto"/>
              <w:right w:val="single" w:sz="4" w:space="0" w:color="auto"/>
            </w:tcBorders>
            <w:vAlign w:val="center"/>
          </w:tcPr>
          <w:p w14:paraId="6C56E228" w14:textId="77777777" w:rsidR="00F729CC" w:rsidRPr="003B781D" w:rsidRDefault="00F729CC" w:rsidP="00214F51">
            <w:pPr>
              <w:spacing w:after="0" w:line="360" w:lineRule="auto"/>
              <w:jc w:val="center"/>
              <w:rPr>
                <w:rFonts w:eastAsia="MS Mincho" w:cs="Times New Roman"/>
                <w:sz w:val="18"/>
                <w:szCs w:val="18"/>
                <w:lang w:val="en-US" w:eastAsia="ja-JP"/>
              </w:rPr>
            </w:pPr>
            <w:r>
              <w:rPr>
                <w:rFonts w:eastAsia="MS Mincho" w:cs="Times New Roman"/>
                <w:sz w:val="18"/>
                <w:szCs w:val="18"/>
                <w:lang w:val="en-US" w:eastAsia="ja-JP"/>
              </w:rPr>
              <w:t>1</w:t>
            </w:r>
          </w:p>
        </w:tc>
        <w:tc>
          <w:tcPr>
            <w:tcW w:w="1134" w:type="dxa"/>
            <w:tcBorders>
              <w:top w:val="single" w:sz="4" w:space="0" w:color="auto"/>
              <w:left w:val="single" w:sz="4" w:space="0" w:color="auto"/>
              <w:bottom w:val="single" w:sz="4" w:space="0" w:color="auto"/>
              <w:right w:val="single" w:sz="4" w:space="0" w:color="auto"/>
            </w:tcBorders>
            <w:vAlign w:val="center"/>
          </w:tcPr>
          <w:p w14:paraId="5C2F06D3" w14:textId="77777777" w:rsidR="00F729CC" w:rsidRPr="003B781D" w:rsidRDefault="00F729CC" w:rsidP="00214F51">
            <w:pPr>
              <w:spacing w:after="0" w:line="360" w:lineRule="auto"/>
              <w:jc w:val="center"/>
              <w:rPr>
                <w:rFonts w:eastAsia="MS Mincho" w:cs="Times New Roman"/>
                <w:sz w:val="18"/>
                <w:szCs w:val="18"/>
                <w:lang w:val="en-US" w:eastAsia="ja-JP"/>
              </w:rPr>
            </w:pPr>
            <w:r>
              <w:rPr>
                <w:rFonts w:eastAsia="MS Mincho" w:cs="Times New Roman"/>
                <w:sz w:val="18"/>
                <w:szCs w:val="18"/>
                <w:lang w:val="en-US" w:eastAsia="ja-JP"/>
              </w:rPr>
              <w:t>834</w:t>
            </w:r>
          </w:p>
        </w:tc>
      </w:tr>
      <w:tr w:rsidR="00F729CC" w:rsidRPr="008F1EFA" w14:paraId="432968FA" w14:textId="77777777" w:rsidTr="009171B7">
        <w:trPr>
          <w:jc w:val="center"/>
        </w:trPr>
        <w:tc>
          <w:tcPr>
            <w:tcW w:w="3367" w:type="dxa"/>
            <w:tcBorders>
              <w:top w:val="single" w:sz="4" w:space="0" w:color="auto"/>
              <w:left w:val="single" w:sz="4" w:space="0" w:color="auto"/>
              <w:bottom w:val="single" w:sz="4" w:space="0" w:color="auto"/>
              <w:right w:val="single" w:sz="4" w:space="0" w:color="auto"/>
            </w:tcBorders>
          </w:tcPr>
          <w:p w14:paraId="2898E89E" w14:textId="1CD7C18C" w:rsidR="00F729CC" w:rsidRPr="00B444A6" w:rsidRDefault="00F729CC" w:rsidP="00F729CC">
            <w:pPr>
              <w:spacing w:after="0" w:line="360" w:lineRule="auto"/>
              <w:jc w:val="center"/>
              <w:rPr>
                <w:rFonts w:eastAsia="MS Mincho" w:cs="Times New Roman"/>
                <w:sz w:val="18"/>
                <w:szCs w:val="18"/>
                <w:lang w:val="en-US" w:eastAsia="ja-JP"/>
              </w:rPr>
            </w:pPr>
            <w:r>
              <w:rPr>
                <w:rFonts w:eastAsia="MS Mincho" w:cs="Times New Roman"/>
                <w:sz w:val="18"/>
                <w:szCs w:val="18"/>
                <w:lang w:val="en-US" w:eastAsia="ja-JP"/>
              </w:rPr>
              <w:t xml:space="preserve">Number of </w:t>
            </w:r>
            <w:r w:rsidR="00DC6AE7">
              <w:rPr>
                <w:rFonts w:eastAsia="MS Mincho" w:cs="Times New Roman"/>
                <w:sz w:val="18"/>
                <w:szCs w:val="18"/>
                <w:lang w:val="en-US" w:eastAsia="ja-JP"/>
              </w:rPr>
              <w:t xml:space="preserve">admitted </w:t>
            </w:r>
            <w:r>
              <w:rPr>
                <w:rFonts w:eastAsia="MS Mincho" w:cs="Times New Roman"/>
                <w:sz w:val="18"/>
                <w:szCs w:val="18"/>
                <w:lang w:val="en-US" w:eastAsia="ja-JP"/>
              </w:rPr>
              <w:t>bidders, request for quotations</w:t>
            </w:r>
          </w:p>
        </w:tc>
        <w:tc>
          <w:tcPr>
            <w:tcW w:w="1559" w:type="dxa"/>
            <w:tcBorders>
              <w:top w:val="single" w:sz="4" w:space="0" w:color="auto"/>
              <w:left w:val="single" w:sz="4" w:space="0" w:color="auto"/>
              <w:bottom w:val="single" w:sz="4" w:space="0" w:color="auto"/>
              <w:right w:val="single" w:sz="4" w:space="0" w:color="auto"/>
            </w:tcBorders>
            <w:vAlign w:val="center"/>
          </w:tcPr>
          <w:p w14:paraId="0D20B6D0" w14:textId="77777777" w:rsidR="00F729CC" w:rsidRPr="00F729CC" w:rsidRDefault="00F729CC" w:rsidP="00214F51">
            <w:pPr>
              <w:spacing w:after="0" w:line="360" w:lineRule="auto"/>
              <w:jc w:val="center"/>
              <w:rPr>
                <w:rFonts w:eastAsia="MS Mincho" w:cs="Times New Roman"/>
                <w:sz w:val="18"/>
                <w:szCs w:val="18"/>
                <w:lang w:val="en-US" w:eastAsia="ja-JP"/>
              </w:rPr>
            </w:pPr>
            <w:r>
              <w:rPr>
                <w:rFonts w:eastAsia="MS Mincho" w:cs="Times New Roman"/>
                <w:sz w:val="18"/>
                <w:szCs w:val="18"/>
                <w:lang w:val="en-US" w:eastAsia="ja-JP"/>
              </w:rPr>
              <w:t>17293</w:t>
            </w:r>
          </w:p>
        </w:tc>
        <w:tc>
          <w:tcPr>
            <w:tcW w:w="992" w:type="dxa"/>
            <w:tcBorders>
              <w:top w:val="single" w:sz="4" w:space="0" w:color="auto"/>
              <w:left w:val="single" w:sz="4" w:space="0" w:color="auto"/>
              <w:bottom w:val="single" w:sz="4" w:space="0" w:color="auto"/>
              <w:right w:val="single" w:sz="4" w:space="0" w:color="auto"/>
            </w:tcBorders>
            <w:vAlign w:val="center"/>
          </w:tcPr>
          <w:p w14:paraId="3B1212FE" w14:textId="22B4D6D8" w:rsidR="00F729CC" w:rsidRPr="00F729CC" w:rsidRDefault="00F729CC" w:rsidP="00214F51">
            <w:pPr>
              <w:spacing w:after="0" w:line="360" w:lineRule="auto"/>
              <w:jc w:val="center"/>
              <w:rPr>
                <w:rFonts w:eastAsia="MS Mincho" w:cs="Times New Roman"/>
                <w:sz w:val="18"/>
                <w:szCs w:val="18"/>
                <w:lang w:val="en-US" w:eastAsia="ja-JP"/>
              </w:rPr>
            </w:pPr>
            <w:r>
              <w:rPr>
                <w:rFonts w:eastAsia="MS Mincho" w:cs="Times New Roman"/>
                <w:sz w:val="18"/>
                <w:szCs w:val="18"/>
                <w:lang w:val="en-US" w:eastAsia="ja-JP"/>
              </w:rPr>
              <w:t>2</w:t>
            </w:r>
            <w:r w:rsidR="009B583B">
              <w:rPr>
                <w:rFonts w:eastAsia="MS Mincho" w:cs="Times New Roman"/>
                <w:sz w:val="18"/>
                <w:szCs w:val="18"/>
                <w:lang w:val="en-US" w:eastAsia="ja-JP"/>
              </w:rPr>
              <w:t>.</w:t>
            </w:r>
            <w:r>
              <w:rPr>
                <w:rFonts w:eastAsia="MS Mincho" w:cs="Times New Roman"/>
                <w:sz w:val="18"/>
                <w:szCs w:val="18"/>
                <w:lang w:val="en-US" w:eastAsia="ja-JP"/>
              </w:rPr>
              <w:t>638</w:t>
            </w:r>
          </w:p>
        </w:tc>
        <w:tc>
          <w:tcPr>
            <w:tcW w:w="1276" w:type="dxa"/>
            <w:tcBorders>
              <w:top w:val="single" w:sz="4" w:space="0" w:color="auto"/>
              <w:left w:val="single" w:sz="4" w:space="0" w:color="auto"/>
              <w:bottom w:val="single" w:sz="4" w:space="0" w:color="auto"/>
              <w:right w:val="single" w:sz="4" w:space="0" w:color="auto"/>
            </w:tcBorders>
            <w:vAlign w:val="center"/>
          </w:tcPr>
          <w:p w14:paraId="3F6F746A" w14:textId="0EA2D6FE" w:rsidR="00F729CC" w:rsidRPr="00F729CC" w:rsidRDefault="00F729CC" w:rsidP="00214F51">
            <w:pPr>
              <w:spacing w:after="0" w:line="360" w:lineRule="auto"/>
              <w:jc w:val="center"/>
              <w:rPr>
                <w:rFonts w:eastAsia="MS Mincho" w:cs="Times New Roman"/>
                <w:sz w:val="18"/>
                <w:szCs w:val="18"/>
                <w:lang w:val="en-US" w:eastAsia="ja-JP"/>
              </w:rPr>
            </w:pPr>
            <w:r>
              <w:rPr>
                <w:rFonts w:eastAsia="MS Mincho" w:cs="Times New Roman"/>
                <w:sz w:val="18"/>
                <w:szCs w:val="18"/>
                <w:lang w:val="en-US" w:eastAsia="ja-JP"/>
              </w:rPr>
              <w:t>1</w:t>
            </w:r>
            <w:r w:rsidR="009B583B">
              <w:rPr>
                <w:rFonts w:eastAsia="MS Mincho" w:cs="Times New Roman"/>
                <w:sz w:val="18"/>
                <w:szCs w:val="18"/>
                <w:lang w:val="en-US" w:eastAsia="ja-JP"/>
              </w:rPr>
              <w:t>.</w:t>
            </w:r>
            <w:r>
              <w:rPr>
                <w:rFonts w:eastAsia="MS Mincho" w:cs="Times New Roman"/>
                <w:sz w:val="18"/>
                <w:szCs w:val="18"/>
                <w:lang w:val="en-US" w:eastAsia="ja-JP"/>
              </w:rPr>
              <w:t>170</w:t>
            </w:r>
          </w:p>
        </w:tc>
        <w:tc>
          <w:tcPr>
            <w:tcW w:w="992" w:type="dxa"/>
            <w:tcBorders>
              <w:top w:val="single" w:sz="4" w:space="0" w:color="auto"/>
              <w:left w:val="single" w:sz="4" w:space="0" w:color="auto"/>
              <w:bottom w:val="single" w:sz="4" w:space="0" w:color="auto"/>
              <w:right w:val="single" w:sz="4" w:space="0" w:color="auto"/>
            </w:tcBorders>
            <w:vAlign w:val="center"/>
          </w:tcPr>
          <w:p w14:paraId="31D1CDB1" w14:textId="77777777" w:rsidR="00F729CC" w:rsidRPr="00F729CC" w:rsidRDefault="00F729CC" w:rsidP="00214F51">
            <w:pPr>
              <w:spacing w:after="0" w:line="360" w:lineRule="auto"/>
              <w:jc w:val="center"/>
              <w:rPr>
                <w:rFonts w:eastAsia="MS Mincho" w:cs="Times New Roman"/>
                <w:sz w:val="18"/>
                <w:szCs w:val="18"/>
                <w:lang w:val="en-US" w:eastAsia="ja-JP"/>
              </w:rPr>
            </w:pPr>
            <w:r>
              <w:rPr>
                <w:rFonts w:eastAsia="MS Mincho" w:cs="Times New Roman"/>
                <w:sz w:val="18"/>
                <w:szCs w:val="18"/>
                <w:lang w:val="en-US" w:eastAsia="ja-JP"/>
              </w:rPr>
              <w:t>1</w:t>
            </w:r>
          </w:p>
        </w:tc>
        <w:tc>
          <w:tcPr>
            <w:tcW w:w="1134" w:type="dxa"/>
            <w:tcBorders>
              <w:top w:val="single" w:sz="4" w:space="0" w:color="auto"/>
              <w:left w:val="single" w:sz="4" w:space="0" w:color="auto"/>
              <w:bottom w:val="single" w:sz="4" w:space="0" w:color="auto"/>
              <w:right w:val="single" w:sz="4" w:space="0" w:color="auto"/>
            </w:tcBorders>
            <w:vAlign w:val="center"/>
          </w:tcPr>
          <w:p w14:paraId="58CCC834" w14:textId="77777777" w:rsidR="00F729CC" w:rsidRPr="003B781D" w:rsidRDefault="00F729CC" w:rsidP="00214F51">
            <w:pPr>
              <w:spacing w:after="0" w:line="360" w:lineRule="auto"/>
              <w:jc w:val="center"/>
              <w:rPr>
                <w:rFonts w:eastAsia="MS Mincho" w:cs="Times New Roman"/>
                <w:sz w:val="18"/>
                <w:szCs w:val="18"/>
                <w:lang w:val="en-US" w:eastAsia="ja-JP"/>
              </w:rPr>
            </w:pPr>
            <w:r>
              <w:rPr>
                <w:rFonts w:eastAsia="MS Mincho" w:cs="Times New Roman"/>
                <w:sz w:val="18"/>
                <w:szCs w:val="18"/>
                <w:lang w:val="en-US" w:eastAsia="ja-JP"/>
              </w:rPr>
              <w:t>14</w:t>
            </w:r>
          </w:p>
        </w:tc>
      </w:tr>
      <w:tr w:rsidR="00F729CC" w:rsidRPr="008F1EFA" w14:paraId="7596D5C1" w14:textId="77777777" w:rsidTr="009171B7">
        <w:trPr>
          <w:jc w:val="center"/>
        </w:trPr>
        <w:tc>
          <w:tcPr>
            <w:tcW w:w="3367" w:type="dxa"/>
            <w:tcBorders>
              <w:top w:val="single" w:sz="4" w:space="0" w:color="auto"/>
              <w:left w:val="single" w:sz="4" w:space="0" w:color="auto"/>
              <w:bottom w:val="single" w:sz="4" w:space="0" w:color="auto"/>
              <w:right w:val="single" w:sz="4" w:space="0" w:color="auto"/>
            </w:tcBorders>
          </w:tcPr>
          <w:p w14:paraId="26AD22DA" w14:textId="25E0B185" w:rsidR="00F729CC" w:rsidRPr="00F729CC" w:rsidRDefault="00F729CC">
            <w:pPr>
              <w:spacing w:after="0" w:line="360" w:lineRule="auto"/>
              <w:jc w:val="center"/>
              <w:rPr>
                <w:rFonts w:eastAsia="MS Mincho" w:cs="Times New Roman"/>
                <w:sz w:val="18"/>
                <w:szCs w:val="18"/>
                <w:lang w:val="en-US" w:eastAsia="ja-JP"/>
              </w:rPr>
            </w:pPr>
            <w:r>
              <w:rPr>
                <w:rFonts w:eastAsia="MS Mincho" w:cs="Times New Roman"/>
                <w:sz w:val="18"/>
                <w:szCs w:val="18"/>
                <w:lang w:val="en-US" w:eastAsia="ja-JP"/>
              </w:rPr>
              <w:t xml:space="preserve">Number of </w:t>
            </w:r>
            <w:r w:rsidR="00DC6AE7">
              <w:rPr>
                <w:rFonts w:eastAsia="MS Mincho" w:cs="Times New Roman"/>
                <w:sz w:val="18"/>
                <w:szCs w:val="18"/>
                <w:lang w:val="en-US" w:eastAsia="ja-JP"/>
              </w:rPr>
              <w:t xml:space="preserve">admitted </w:t>
            </w:r>
            <w:r>
              <w:rPr>
                <w:rFonts w:eastAsia="MS Mincho" w:cs="Times New Roman"/>
                <w:sz w:val="18"/>
                <w:szCs w:val="18"/>
                <w:lang w:val="en-US" w:eastAsia="ja-JP"/>
              </w:rPr>
              <w:t>bidders, valid auction</w:t>
            </w:r>
          </w:p>
        </w:tc>
        <w:tc>
          <w:tcPr>
            <w:tcW w:w="1559" w:type="dxa"/>
            <w:tcBorders>
              <w:top w:val="single" w:sz="4" w:space="0" w:color="auto"/>
              <w:left w:val="single" w:sz="4" w:space="0" w:color="auto"/>
              <w:bottom w:val="single" w:sz="4" w:space="0" w:color="auto"/>
              <w:right w:val="single" w:sz="4" w:space="0" w:color="auto"/>
            </w:tcBorders>
            <w:vAlign w:val="center"/>
          </w:tcPr>
          <w:p w14:paraId="5B1ECB7A" w14:textId="77777777" w:rsidR="00F729CC" w:rsidRPr="00F729CC" w:rsidRDefault="00F729CC" w:rsidP="00214F51">
            <w:pPr>
              <w:spacing w:after="0" w:line="360" w:lineRule="auto"/>
              <w:jc w:val="center"/>
              <w:rPr>
                <w:rFonts w:eastAsia="MS Mincho" w:cs="Times New Roman"/>
                <w:sz w:val="18"/>
                <w:szCs w:val="18"/>
                <w:lang w:val="en-US" w:eastAsia="ja-JP"/>
              </w:rPr>
            </w:pPr>
            <w:r>
              <w:rPr>
                <w:rFonts w:eastAsia="MS Mincho" w:cs="Times New Roman"/>
                <w:sz w:val="18"/>
                <w:szCs w:val="18"/>
                <w:lang w:val="en-US" w:eastAsia="ja-JP"/>
              </w:rPr>
              <w:t>8866</w:t>
            </w:r>
          </w:p>
        </w:tc>
        <w:tc>
          <w:tcPr>
            <w:tcW w:w="992" w:type="dxa"/>
            <w:tcBorders>
              <w:top w:val="single" w:sz="4" w:space="0" w:color="auto"/>
              <w:left w:val="single" w:sz="4" w:space="0" w:color="auto"/>
              <w:bottom w:val="single" w:sz="4" w:space="0" w:color="auto"/>
              <w:right w:val="single" w:sz="4" w:space="0" w:color="auto"/>
            </w:tcBorders>
            <w:vAlign w:val="center"/>
          </w:tcPr>
          <w:p w14:paraId="4770EFB2" w14:textId="181E7C6F" w:rsidR="00F729CC" w:rsidRPr="00F729CC" w:rsidRDefault="00F729CC" w:rsidP="00214F51">
            <w:pPr>
              <w:spacing w:after="0" w:line="360" w:lineRule="auto"/>
              <w:jc w:val="center"/>
              <w:rPr>
                <w:rFonts w:eastAsia="MS Mincho" w:cs="Times New Roman"/>
                <w:sz w:val="18"/>
                <w:szCs w:val="18"/>
                <w:lang w:val="en-US" w:eastAsia="ja-JP"/>
              </w:rPr>
            </w:pPr>
            <w:r>
              <w:rPr>
                <w:rFonts w:eastAsia="MS Mincho" w:cs="Times New Roman"/>
                <w:sz w:val="18"/>
                <w:szCs w:val="18"/>
                <w:lang w:val="en-US" w:eastAsia="ja-JP"/>
              </w:rPr>
              <w:t>4</w:t>
            </w:r>
            <w:r w:rsidR="009B583B">
              <w:rPr>
                <w:rFonts w:eastAsia="MS Mincho" w:cs="Times New Roman"/>
                <w:sz w:val="18"/>
                <w:szCs w:val="18"/>
                <w:lang w:val="en-US" w:eastAsia="ja-JP"/>
              </w:rPr>
              <w:t>.</w:t>
            </w:r>
            <w:r>
              <w:rPr>
                <w:rFonts w:eastAsia="MS Mincho" w:cs="Times New Roman"/>
                <w:sz w:val="18"/>
                <w:szCs w:val="18"/>
                <w:lang w:val="en-US" w:eastAsia="ja-JP"/>
              </w:rPr>
              <w:t>88</w:t>
            </w:r>
          </w:p>
        </w:tc>
        <w:tc>
          <w:tcPr>
            <w:tcW w:w="1276" w:type="dxa"/>
            <w:tcBorders>
              <w:top w:val="single" w:sz="4" w:space="0" w:color="auto"/>
              <w:left w:val="single" w:sz="4" w:space="0" w:color="auto"/>
              <w:bottom w:val="single" w:sz="4" w:space="0" w:color="auto"/>
              <w:right w:val="single" w:sz="4" w:space="0" w:color="auto"/>
            </w:tcBorders>
            <w:vAlign w:val="center"/>
          </w:tcPr>
          <w:p w14:paraId="52A85A7A" w14:textId="64985D9A" w:rsidR="00F729CC" w:rsidRPr="00F729CC" w:rsidRDefault="00F729CC" w:rsidP="00214F51">
            <w:pPr>
              <w:spacing w:after="0" w:line="360" w:lineRule="auto"/>
              <w:jc w:val="center"/>
              <w:rPr>
                <w:rFonts w:eastAsia="MS Mincho" w:cs="Times New Roman"/>
                <w:sz w:val="18"/>
                <w:szCs w:val="18"/>
                <w:lang w:val="en-US" w:eastAsia="ja-JP"/>
              </w:rPr>
            </w:pPr>
            <w:r>
              <w:rPr>
                <w:rFonts w:eastAsia="MS Mincho" w:cs="Times New Roman"/>
                <w:sz w:val="18"/>
                <w:szCs w:val="18"/>
                <w:lang w:val="en-US" w:eastAsia="ja-JP"/>
              </w:rPr>
              <w:t>2</w:t>
            </w:r>
            <w:r w:rsidR="009B583B">
              <w:rPr>
                <w:rFonts w:eastAsia="MS Mincho" w:cs="Times New Roman"/>
                <w:sz w:val="18"/>
                <w:szCs w:val="18"/>
                <w:lang w:val="en-US" w:eastAsia="ja-JP"/>
              </w:rPr>
              <w:t>.</w:t>
            </w:r>
            <w:r>
              <w:rPr>
                <w:rFonts w:eastAsia="MS Mincho" w:cs="Times New Roman"/>
                <w:sz w:val="18"/>
                <w:szCs w:val="18"/>
                <w:lang w:val="en-US" w:eastAsia="ja-JP"/>
              </w:rPr>
              <w:t>87</w:t>
            </w:r>
          </w:p>
        </w:tc>
        <w:tc>
          <w:tcPr>
            <w:tcW w:w="992" w:type="dxa"/>
            <w:tcBorders>
              <w:top w:val="single" w:sz="4" w:space="0" w:color="auto"/>
              <w:left w:val="single" w:sz="4" w:space="0" w:color="auto"/>
              <w:bottom w:val="single" w:sz="4" w:space="0" w:color="auto"/>
              <w:right w:val="single" w:sz="4" w:space="0" w:color="auto"/>
            </w:tcBorders>
            <w:vAlign w:val="center"/>
          </w:tcPr>
          <w:p w14:paraId="1FA3D9DB" w14:textId="77777777" w:rsidR="00F729CC" w:rsidRPr="003B781D" w:rsidRDefault="00F729CC" w:rsidP="00214F51">
            <w:pPr>
              <w:spacing w:after="0" w:line="360" w:lineRule="auto"/>
              <w:jc w:val="center"/>
              <w:rPr>
                <w:rFonts w:eastAsia="MS Mincho" w:cs="Times New Roman"/>
                <w:sz w:val="18"/>
                <w:szCs w:val="18"/>
                <w:lang w:val="en-US" w:eastAsia="ja-JP"/>
              </w:rPr>
            </w:pPr>
            <w:r>
              <w:rPr>
                <w:rFonts w:eastAsia="MS Mincho" w:cs="Times New Roman"/>
                <w:sz w:val="18"/>
                <w:szCs w:val="18"/>
                <w:lang w:val="en-US" w:eastAsia="ja-JP"/>
              </w:rPr>
              <w:t>2</w:t>
            </w:r>
          </w:p>
        </w:tc>
        <w:tc>
          <w:tcPr>
            <w:tcW w:w="1134" w:type="dxa"/>
            <w:tcBorders>
              <w:top w:val="single" w:sz="4" w:space="0" w:color="auto"/>
              <w:left w:val="single" w:sz="4" w:space="0" w:color="auto"/>
              <w:bottom w:val="single" w:sz="4" w:space="0" w:color="auto"/>
              <w:right w:val="single" w:sz="4" w:space="0" w:color="auto"/>
            </w:tcBorders>
            <w:vAlign w:val="center"/>
          </w:tcPr>
          <w:p w14:paraId="6BE970BC" w14:textId="77777777" w:rsidR="00F729CC" w:rsidRPr="003B781D" w:rsidRDefault="00F729CC" w:rsidP="00214F51">
            <w:pPr>
              <w:spacing w:after="0" w:line="360" w:lineRule="auto"/>
              <w:jc w:val="center"/>
              <w:rPr>
                <w:rFonts w:eastAsia="MS Mincho" w:cs="Times New Roman"/>
                <w:sz w:val="18"/>
                <w:szCs w:val="18"/>
                <w:lang w:val="en-US" w:eastAsia="ja-JP"/>
              </w:rPr>
            </w:pPr>
            <w:r>
              <w:rPr>
                <w:rFonts w:eastAsia="MS Mincho" w:cs="Times New Roman"/>
                <w:sz w:val="18"/>
                <w:szCs w:val="18"/>
                <w:lang w:val="en-US" w:eastAsia="ja-JP"/>
              </w:rPr>
              <w:t>27</w:t>
            </w:r>
          </w:p>
        </w:tc>
      </w:tr>
      <w:tr w:rsidR="00F729CC" w:rsidRPr="00EA6741" w14:paraId="2F0BC840" w14:textId="77777777" w:rsidTr="009171B7">
        <w:trPr>
          <w:jc w:val="center"/>
        </w:trPr>
        <w:tc>
          <w:tcPr>
            <w:tcW w:w="3367" w:type="dxa"/>
            <w:tcBorders>
              <w:top w:val="single" w:sz="4" w:space="0" w:color="auto"/>
              <w:left w:val="single" w:sz="4" w:space="0" w:color="auto"/>
              <w:bottom w:val="single" w:sz="4" w:space="0" w:color="auto"/>
              <w:right w:val="single" w:sz="4" w:space="0" w:color="auto"/>
            </w:tcBorders>
          </w:tcPr>
          <w:p w14:paraId="369337E3" w14:textId="5D809BD3" w:rsidR="00F729CC" w:rsidRPr="009B4DB5" w:rsidRDefault="00F729CC" w:rsidP="00F729CC">
            <w:pPr>
              <w:spacing w:after="0" w:line="360" w:lineRule="auto"/>
              <w:jc w:val="center"/>
              <w:rPr>
                <w:rFonts w:eastAsia="MS Mincho" w:cs="Times New Roman"/>
                <w:sz w:val="18"/>
                <w:szCs w:val="18"/>
                <w:lang w:val="en-US" w:eastAsia="ja-JP"/>
              </w:rPr>
            </w:pPr>
            <w:r>
              <w:rPr>
                <w:rFonts w:eastAsia="MS Mincho" w:cs="Times New Roman"/>
                <w:sz w:val="18"/>
                <w:szCs w:val="18"/>
                <w:lang w:val="en-US" w:eastAsia="ja-JP"/>
              </w:rPr>
              <w:t xml:space="preserve">Amount of products in </w:t>
            </w:r>
            <w:r w:rsidR="006F3766">
              <w:rPr>
                <w:rFonts w:eastAsia="MS Mincho" w:cs="Times New Roman"/>
                <w:sz w:val="18"/>
                <w:szCs w:val="18"/>
                <w:lang w:val="en-US" w:eastAsia="ja-JP"/>
              </w:rPr>
              <w:t xml:space="preserve">the </w:t>
            </w:r>
            <w:r>
              <w:rPr>
                <w:rFonts w:eastAsia="MS Mincho" w:cs="Times New Roman"/>
                <w:sz w:val="18"/>
                <w:szCs w:val="18"/>
                <w:lang w:val="en-US" w:eastAsia="ja-JP"/>
              </w:rPr>
              <w:t>contract</w:t>
            </w:r>
          </w:p>
        </w:tc>
        <w:tc>
          <w:tcPr>
            <w:tcW w:w="1559" w:type="dxa"/>
            <w:tcBorders>
              <w:top w:val="single" w:sz="4" w:space="0" w:color="auto"/>
              <w:left w:val="single" w:sz="4" w:space="0" w:color="auto"/>
              <w:bottom w:val="single" w:sz="4" w:space="0" w:color="auto"/>
              <w:right w:val="single" w:sz="4" w:space="0" w:color="auto"/>
            </w:tcBorders>
            <w:vAlign w:val="center"/>
          </w:tcPr>
          <w:p w14:paraId="48D3D329" w14:textId="77777777" w:rsidR="00F729CC" w:rsidRPr="00EA6741" w:rsidRDefault="00F729CC" w:rsidP="00214F51">
            <w:pPr>
              <w:spacing w:after="0" w:line="360" w:lineRule="auto"/>
              <w:jc w:val="center"/>
              <w:rPr>
                <w:rFonts w:eastAsia="MS Mincho" w:cs="Times New Roman"/>
                <w:sz w:val="18"/>
                <w:szCs w:val="18"/>
                <w:lang w:val="en-US" w:eastAsia="ja-JP"/>
              </w:rPr>
            </w:pPr>
            <w:r>
              <w:rPr>
                <w:rFonts w:eastAsia="MS Mincho" w:cs="Times New Roman"/>
                <w:sz w:val="18"/>
                <w:szCs w:val="18"/>
                <w:lang w:val="en-US" w:eastAsia="ja-JP"/>
              </w:rPr>
              <w:t>36161</w:t>
            </w:r>
          </w:p>
        </w:tc>
        <w:tc>
          <w:tcPr>
            <w:tcW w:w="992" w:type="dxa"/>
            <w:tcBorders>
              <w:top w:val="single" w:sz="4" w:space="0" w:color="auto"/>
              <w:left w:val="single" w:sz="4" w:space="0" w:color="auto"/>
              <w:bottom w:val="single" w:sz="4" w:space="0" w:color="auto"/>
              <w:right w:val="single" w:sz="4" w:space="0" w:color="auto"/>
            </w:tcBorders>
            <w:vAlign w:val="center"/>
          </w:tcPr>
          <w:p w14:paraId="0158A19E" w14:textId="444BCE63" w:rsidR="00F729CC" w:rsidRPr="00EA6741" w:rsidRDefault="00F729CC" w:rsidP="00214F51">
            <w:pPr>
              <w:spacing w:after="0" w:line="360" w:lineRule="auto"/>
              <w:jc w:val="center"/>
              <w:rPr>
                <w:rFonts w:eastAsia="MS Mincho" w:cs="Times New Roman"/>
                <w:sz w:val="18"/>
                <w:szCs w:val="18"/>
                <w:lang w:val="en-US" w:eastAsia="ja-JP"/>
              </w:rPr>
            </w:pPr>
            <w:r>
              <w:rPr>
                <w:rFonts w:eastAsia="MS Mincho" w:cs="Times New Roman"/>
                <w:sz w:val="18"/>
                <w:szCs w:val="18"/>
                <w:lang w:val="en-US" w:eastAsia="ja-JP"/>
              </w:rPr>
              <w:t>19</w:t>
            </w:r>
            <w:r w:rsidR="009B583B">
              <w:rPr>
                <w:rFonts w:eastAsia="MS Mincho" w:cs="Times New Roman"/>
                <w:sz w:val="18"/>
                <w:szCs w:val="18"/>
                <w:lang w:val="en-US" w:eastAsia="ja-JP"/>
              </w:rPr>
              <w:t>.</w:t>
            </w:r>
            <w:r>
              <w:rPr>
                <w:rFonts w:eastAsia="MS Mincho" w:cs="Times New Roman"/>
                <w:sz w:val="18"/>
                <w:szCs w:val="18"/>
                <w:lang w:val="en-US" w:eastAsia="ja-JP"/>
              </w:rPr>
              <w:t>92</w:t>
            </w:r>
          </w:p>
        </w:tc>
        <w:tc>
          <w:tcPr>
            <w:tcW w:w="1276" w:type="dxa"/>
            <w:tcBorders>
              <w:top w:val="single" w:sz="4" w:space="0" w:color="auto"/>
              <w:left w:val="single" w:sz="4" w:space="0" w:color="auto"/>
              <w:bottom w:val="single" w:sz="4" w:space="0" w:color="auto"/>
              <w:right w:val="single" w:sz="4" w:space="0" w:color="auto"/>
            </w:tcBorders>
            <w:vAlign w:val="center"/>
          </w:tcPr>
          <w:p w14:paraId="403CD615" w14:textId="2B3985F5" w:rsidR="00F729CC" w:rsidRPr="00EA6741" w:rsidRDefault="00F729CC" w:rsidP="00214F51">
            <w:pPr>
              <w:spacing w:after="0" w:line="360" w:lineRule="auto"/>
              <w:jc w:val="center"/>
              <w:rPr>
                <w:rFonts w:eastAsia="MS Mincho" w:cs="Times New Roman"/>
                <w:sz w:val="18"/>
                <w:szCs w:val="18"/>
                <w:lang w:val="en-US" w:eastAsia="ja-JP"/>
              </w:rPr>
            </w:pPr>
            <w:r>
              <w:rPr>
                <w:rFonts w:eastAsia="MS Mincho" w:cs="Times New Roman"/>
                <w:sz w:val="18"/>
                <w:szCs w:val="18"/>
                <w:lang w:val="en-US" w:eastAsia="ja-JP"/>
              </w:rPr>
              <w:t>21</w:t>
            </w:r>
            <w:r w:rsidR="009B583B">
              <w:rPr>
                <w:rFonts w:eastAsia="MS Mincho" w:cs="Times New Roman"/>
                <w:sz w:val="18"/>
                <w:szCs w:val="18"/>
                <w:lang w:val="en-US" w:eastAsia="ja-JP"/>
              </w:rPr>
              <w:t>.</w:t>
            </w:r>
            <w:r>
              <w:rPr>
                <w:rFonts w:eastAsia="MS Mincho" w:cs="Times New Roman"/>
                <w:sz w:val="18"/>
                <w:szCs w:val="18"/>
                <w:lang w:val="en-US" w:eastAsia="ja-JP"/>
              </w:rPr>
              <w:t>73</w:t>
            </w:r>
          </w:p>
        </w:tc>
        <w:tc>
          <w:tcPr>
            <w:tcW w:w="992" w:type="dxa"/>
            <w:tcBorders>
              <w:top w:val="single" w:sz="4" w:space="0" w:color="auto"/>
              <w:left w:val="single" w:sz="4" w:space="0" w:color="auto"/>
              <w:bottom w:val="single" w:sz="4" w:space="0" w:color="auto"/>
              <w:right w:val="single" w:sz="4" w:space="0" w:color="auto"/>
            </w:tcBorders>
            <w:vAlign w:val="center"/>
          </w:tcPr>
          <w:p w14:paraId="78EDB97F" w14:textId="77777777" w:rsidR="00F729CC" w:rsidRPr="00EA6741" w:rsidRDefault="00F729CC" w:rsidP="00214F51">
            <w:pPr>
              <w:spacing w:after="0" w:line="360" w:lineRule="auto"/>
              <w:jc w:val="center"/>
              <w:rPr>
                <w:rFonts w:eastAsia="MS Mincho" w:cs="Times New Roman"/>
                <w:sz w:val="18"/>
                <w:szCs w:val="18"/>
                <w:lang w:val="en-US" w:eastAsia="ja-JP"/>
              </w:rPr>
            </w:pPr>
            <w:r>
              <w:rPr>
                <w:rFonts w:eastAsia="MS Mincho" w:cs="Times New Roman"/>
                <w:sz w:val="18"/>
                <w:szCs w:val="18"/>
                <w:lang w:val="en-US" w:eastAsia="ja-JP"/>
              </w:rPr>
              <w:t>1</w:t>
            </w:r>
          </w:p>
        </w:tc>
        <w:tc>
          <w:tcPr>
            <w:tcW w:w="1134" w:type="dxa"/>
            <w:tcBorders>
              <w:top w:val="single" w:sz="4" w:space="0" w:color="auto"/>
              <w:left w:val="single" w:sz="4" w:space="0" w:color="auto"/>
              <w:bottom w:val="single" w:sz="4" w:space="0" w:color="auto"/>
              <w:right w:val="single" w:sz="4" w:space="0" w:color="auto"/>
            </w:tcBorders>
            <w:vAlign w:val="center"/>
          </w:tcPr>
          <w:p w14:paraId="52F22895" w14:textId="77777777" w:rsidR="00F729CC" w:rsidRPr="00EA6741" w:rsidRDefault="00F729CC" w:rsidP="00214F51">
            <w:pPr>
              <w:spacing w:after="0" w:line="360" w:lineRule="auto"/>
              <w:jc w:val="center"/>
              <w:rPr>
                <w:rFonts w:eastAsia="MS Mincho" w:cs="Times New Roman"/>
                <w:sz w:val="18"/>
                <w:szCs w:val="18"/>
                <w:lang w:val="en-US" w:eastAsia="ja-JP"/>
              </w:rPr>
            </w:pPr>
            <w:r>
              <w:rPr>
                <w:rFonts w:eastAsia="MS Mincho" w:cs="Times New Roman"/>
                <w:sz w:val="18"/>
                <w:szCs w:val="18"/>
                <w:lang w:val="en-US" w:eastAsia="ja-JP"/>
              </w:rPr>
              <w:t>484</w:t>
            </w:r>
          </w:p>
        </w:tc>
      </w:tr>
      <w:tr w:rsidR="00F729CC" w:rsidRPr="008F1EFA" w14:paraId="189F4B5C" w14:textId="77777777" w:rsidTr="009171B7">
        <w:trPr>
          <w:jc w:val="center"/>
        </w:trPr>
        <w:tc>
          <w:tcPr>
            <w:tcW w:w="3367" w:type="dxa"/>
            <w:tcBorders>
              <w:top w:val="single" w:sz="4" w:space="0" w:color="auto"/>
              <w:left w:val="single" w:sz="4" w:space="0" w:color="auto"/>
              <w:bottom w:val="single" w:sz="4" w:space="0" w:color="auto"/>
              <w:right w:val="single" w:sz="4" w:space="0" w:color="auto"/>
            </w:tcBorders>
          </w:tcPr>
          <w:p w14:paraId="720E1D35" w14:textId="77777777" w:rsidR="00F729CC" w:rsidRPr="00F729CC" w:rsidRDefault="00F729CC" w:rsidP="00F729CC">
            <w:pPr>
              <w:spacing w:after="0" w:line="360" w:lineRule="auto"/>
              <w:jc w:val="center"/>
              <w:rPr>
                <w:rFonts w:eastAsia="MS Mincho" w:cs="Times New Roman"/>
                <w:sz w:val="18"/>
                <w:szCs w:val="18"/>
                <w:lang w:val="en-US" w:eastAsia="ja-JP"/>
              </w:rPr>
            </w:pPr>
            <w:r>
              <w:rPr>
                <w:rFonts w:eastAsia="MS Mincho" w:cs="Times New Roman"/>
                <w:sz w:val="18"/>
                <w:szCs w:val="18"/>
                <w:lang w:val="en-US" w:eastAsia="ja-JP"/>
              </w:rPr>
              <w:t>Normalized</w:t>
            </w:r>
            <w:r w:rsidRPr="009B4DB5">
              <w:rPr>
                <w:rFonts w:eastAsia="MS Mincho" w:cs="Times New Roman"/>
                <w:sz w:val="18"/>
                <w:szCs w:val="18"/>
                <w:lang w:val="en-US" w:eastAsia="ja-JP"/>
              </w:rPr>
              <w:t xml:space="preserve"> average retail regional price</w:t>
            </w:r>
          </w:p>
        </w:tc>
        <w:tc>
          <w:tcPr>
            <w:tcW w:w="1559" w:type="dxa"/>
            <w:tcBorders>
              <w:top w:val="single" w:sz="4" w:space="0" w:color="auto"/>
              <w:left w:val="single" w:sz="4" w:space="0" w:color="auto"/>
              <w:bottom w:val="single" w:sz="4" w:space="0" w:color="auto"/>
              <w:right w:val="single" w:sz="4" w:space="0" w:color="auto"/>
            </w:tcBorders>
            <w:vAlign w:val="center"/>
          </w:tcPr>
          <w:p w14:paraId="228371EB" w14:textId="77777777" w:rsidR="00F729CC" w:rsidRPr="0018114B" w:rsidRDefault="00F729CC" w:rsidP="00214F51">
            <w:pPr>
              <w:spacing w:after="0" w:line="360" w:lineRule="auto"/>
              <w:jc w:val="center"/>
              <w:rPr>
                <w:rFonts w:eastAsia="MS Mincho" w:cs="Times New Roman"/>
                <w:sz w:val="18"/>
                <w:szCs w:val="18"/>
                <w:lang w:val="en-US" w:eastAsia="ja-JP"/>
              </w:rPr>
            </w:pPr>
            <w:r w:rsidRPr="00F729CC">
              <w:rPr>
                <w:rFonts w:eastAsia="MS Mincho" w:cs="Times New Roman"/>
                <w:sz w:val="18"/>
                <w:szCs w:val="18"/>
                <w:lang w:val="en-US" w:eastAsia="ja-JP"/>
              </w:rPr>
              <w:t>3</w:t>
            </w:r>
            <w:r>
              <w:rPr>
                <w:rFonts w:eastAsia="MS Mincho" w:cs="Times New Roman"/>
                <w:sz w:val="18"/>
                <w:szCs w:val="18"/>
                <w:lang w:val="en-US" w:eastAsia="ja-JP"/>
              </w:rPr>
              <w:t>6161</w:t>
            </w:r>
          </w:p>
        </w:tc>
        <w:tc>
          <w:tcPr>
            <w:tcW w:w="992" w:type="dxa"/>
            <w:tcBorders>
              <w:top w:val="single" w:sz="4" w:space="0" w:color="auto"/>
              <w:left w:val="single" w:sz="4" w:space="0" w:color="auto"/>
              <w:bottom w:val="single" w:sz="4" w:space="0" w:color="auto"/>
              <w:right w:val="single" w:sz="4" w:space="0" w:color="auto"/>
            </w:tcBorders>
            <w:vAlign w:val="center"/>
          </w:tcPr>
          <w:p w14:paraId="27B5FAFF" w14:textId="58D4C13F" w:rsidR="00F729CC" w:rsidRPr="00B04D36" w:rsidRDefault="00F729CC" w:rsidP="00214F51">
            <w:pPr>
              <w:spacing w:after="0" w:line="360" w:lineRule="auto"/>
              <w:jc w:val="center"/>
              <w:rPr>
                <w:rFonts w:eastAsia="MS Mincho" w:cs="Times New Roman"/>
                <w:sz w:val="18"/>
                <w:szCs w:val="18"/>
                <w:lang w:val="en-US" w:eastAsia="ja-JP"/>
              </w:rPr>
            </w:pPr>
            <w:r>
              <w:rPr>
                <w:rFonts w:eastAsia="MS Mincho" w:cs="Times New Roman"/>
                <w:sz w:val="18"/>
                <w:szCs w:val="18"/>
                <w:lang w:val="en-US" w:eastAsia="ja-JP"/>
              </w:rPr>
              <w:t>1</w:t>
            </w:r>
            <w:r w:rsidR="009B583B">
              <w:rPr>
                <w:rFonts w:eastAsia="MS Mincho" w:cs="Times New Roman"/>
                <w:sz w:val="18"/>
                <w:szCs w:val="18"/>
                <w:lang w:val="en-US" w:eastAsia="ja-JP"/>
              </w:rPr>
              <w:t>.</w:t>
            </w:r>
            <w:r>
              <w:rPr>
                <w:rFonts w:eastAsia="MS Mincho" w:cs="Times New Roman"/>
                <w:sz w:val="18"/>
                <w:szCs w:val="18"/>
                <w:lang w:val="en-US" w:eastAsia="ja-JP"/>
              </w:rPr>
              <w:t>000</w:t>
            </w:r>
          </w:p>
        </w:tc>
        <w:tc>
          <w:tcPr>
            <w:tcW w:w="1276" w:type="dxa"/>
            <w:tcBorders>
              <w:top w:val="single" w:sz="4" w:space="0" w:color="auto"/>
              <w:left w:val="single" w:sz="4" w:space="0" w:color="auto"/>
              <w:bottom w:val="single" w:sz="4" w:space="0" w:color="auto"/>
              <w:right w:val="single" w:sz="4" w:space="0" w:color="auto"/>
            </w:tcBorders>
            <w:vAlign w:val="center"/>
          </w:tcPr>
          <w:p w14:paraId="0B6ACC13" w14:textId="75068565" w:rsidR="00F729CC" w:rsidRPr="00B04D36" w:rsidRDefault="00F729CC" w:rsidP="00214F51">
            <w:pPr>
              <w:spacing w:after="0" w:line="360" w:lineRule="auto"/>
              <w:jc w:val="center"/>
              <w:rPr>
                <w:rFonts w:eastAsia="MS Mincho" w:cs="Times New Roman"/>
                <w:sz w:val="18"/>
                <w:szCs w:val="18"/>
                <w:lang w:val="en-US" w:eastAsia="ja-JP"/>
              </w:rPr>
            </w:pPr>
            <w:r w:rsidRPr="00F729CC">
              <w:rPr>
                <w:rFonts w:eastAsia="MS Mincho" w:cs="Times New Roman"/>
                <w:sz w:val="18"/>
                <w:szCs w:val="18"/>
                <w:lang w:val="en-US" w:eastAsia="ja-JP"/>
              </w:rPr>
              <w:t>0</w:t>
            </w:r>
            <w:r w:rsidR="009B583B">
              <w:rPr>
                <w:rFonts w:eastAsia="MS Mincho" w:cs="Times New Roman"/>
                <w:sz w:val="18"/>
                <w:szCs w:val="18"/>
                <w:lang w:val="en-US" w:eastAsia="ja-JP"/>
              </w:rPr>
              <w:t>.</w:t>
            </w:r>
            <w:r>
              <w:rPr>
                <w:rFonts w:eastAsia="MS Mincho" w:cs="Times New Roman"/>
                <w:sz w:val="18"/>
                <w:szCs w:val="18"/>
                <w:lang w:val="en-US" w:eastAsia="ja-JP"/>
              </w:rPr>
              <w:t>156</w:t>
            </w:r>
          </w:p>
        </w:tc>
        <w:tc>
          <w:tcPr>
            <w:tcW w:w="992" w:type="dxa"/>
            <w:tcBorders>
              <w:top w:val="single" w:sz="4" w:space="0" w:color="auto"/>
              <w:left w:val="single" w:sz="4" w:space="0" w:color="auto"/>
              <w:bottom w:val="single" w:sz="4" w:space="0" w:color="auto"/>
              <w:right w:val="single" w:sz="4" w:space="0" w:color="auto"/>
            </w:tcBorders>
            <w:vAlign w:val="center"/>
          </w:tcPr>
          <w:p w14:paraId="1B23BAAA" w14:textId="16386908" w:rsidR="00F729CC" w:rsidRPr="00B04D36" w:rsidRDefault="00F729CC" w:rsidP="00214F51">
            <w:pPr>
              <w:spacing w:after="0" w:line="360" w:lineRule="auto"/>
              <w:jc w:val="center"/>
              <w:rPr>
                <w:rFonts w:eastAsia="MS Mincho" w:cs="Times New Roman"/>
                <w:sz w:val="18"/>
                <w:szCs w:val="18"/>
                <w:lang w:val="en-US" w:eastAsia="ja-JP"/>
              </w:rPr>
            </w:pPr>
            <w:r w:rsidRPr="00F729CC">
              <w:rPr>
                <w:rFonts w:eastAsia="MS Mincho" w:cs="Times New Roman"/>
                <w:sz w:val="18"/>
                <w:szCs w:val="18"/>
                <w:lang w:val="en-US" w:eastAsia="ja-JP"/>
              </w:rPr>
              <w:t>0</w:t>
            </w:r>
            <w:r w:rsidR="009B583B">
              <w:rPr>
                <w:rFonts w:eastAsia="MS Mincho" w:cs="Times New Roman"/>
                <w:sz w:val="18"/>
                <w:szCs w:val="18"/>
                <w:lang w:val="en-US" w:eastAsia="ja-JP"/>
              </w:rPr>
              <w:t>.</w:t>
            </w:r>
            <w:r>
              <w:rPr>
                <w:rFonts w:eastAsia="MS Mincho" w:cs="Times New Roman"/>
                <w:sz w:val="18"/>
                <w:szCs w:val="18"/>
                <w:lang w:val="en-US" w:eastAsia="ja-JP"/>
              </w:rPr>
              <w:t>727</w:t>
            </w:r>
          </w:p>
        </w:tc>
        <w:tc>
          <w:tcPr>
            <w:tcW w:w="1134" w:type="dxa"/>
            <w:tcBorders>
              <w:top w:val="single" w:sz="4" w:space="0" w:color="auto"/>
              <w:left w:val="single" w:sz="4" w:space="0" w:color="auto"/>
              <w:bottom w:val="single" w:sz="4" w:space="0" w:color="auto"/>
              <w:right w:val="single" w:sz="4" w:space="0" w:color="auto"/>
            </w:tcBorders>
            <w:vAlign w:val="center"/>
          </w:tcPr>
          <w:p w14:paraId="44BCC35B" w14:textId="0D221C9E" w:rsidR="00F729CC" w:rsidRPr="00B04D36" w:rsidRDefault="00F729CC" w:rsidP="00214F51">
            <w:pPr>
              <w:spacing w:after="0" w:line="360" w:lineRule="auto"/>
              <w:jc w:val="center"/>
              <w:rPr>
                <w:rFonts w:eastAsia="MS Mincho" w:cs="Times New Roman"/>
                <w:sz w:val="18"/>
                <w:szCs w:val="18"/>
                <w:lang w:val="en-US" w:eastAsia="ja-JP"/>
              </w:rPr>
            </w:pPr>
            <w:r>
              <w:rPr>
                <w:rFonts w:eastAsia="MS Mincho" w:cs="Times New Roman"/>
                <w:sz w:val="18"/>
                <w:szCs w:val="18"/>
                <w:lang w:val="en-US" w:eastAsia="ja-JP"/>
              </w:rPr>
              <w:t>2</w:t>
            </w:r>
            <w:r w:rsidR="009B583B">
              <w:rPr>
                <w:rFonts w:eastAsia="MS Mincho" w:cs="Times New Roman"/>
                <w:sz w:val="18"/>
                <w:szCs w:val="18"/>
                <w:lang w:val="en-US" w:eastAsia="ja-JP"/>
              </w:rPr>
              <w:t>.</w:t>
            </w:r>
            <w:r>
              <w:rPr>
                <w:rFonts w:eastAsia="MS Mincho" w:cs="Times New Roman"/>
                <w:sz w:val="18"/>
                <w:szCs w:val="18"/>
                <w:lang w:val="en-US" w:eastAsia="ja-JP"/>
              </w:rPr>
              <w:t>448</w:t>
            </w:r>
          </w:p>
        </w:tc>
      </w:tr>
      <w:tr w:rsidR="00F729CC" w:rsidRPr="00256F87" w14:paraId="65EB080A" w14:textId="77777777" w:rsidTr="009171B7">
        <w:trPr>
          <w:jc w:val="center"/>
        </w:trPr>
        <w:tc>
          <w:tcPr>
            <w:tcW w:w="3367" w:type="dxa"/>
            <w:tcBorders>
              <w:top w:val="single" w:sz="4" w:space="0" w:color="auto"/>
              <w:left w:val="single" w:sz="4" w:space="0" w:color="auto"/>
              <w:bottom w:val="single" w:sz="4" w:space="0" w:color="auto"/>
              <w:right w:val="single" w:sz="4" w:space="0" w:color="auto"/>
            </w:tcBorders>
          </w:tcPr>
          <w:p w14:paraId="321ABEF9" w14:textId="77777777" w:rsidR="00F729CC" w:rsidRDefault="00F729CC" w:rsidP="00F729CC">
            <w:pPr>
              <w:spacing w:after="0" w:line="360" w:lineRule="auto"/>
              <w:jc w:val="center"/>
              <w:rPr>
                <w:rFonts w:eastAsia="MS Mincho" w:cs="Times New Roman"/>
                <w:sz w:val="18"/>
                <w:szCs w:val="18"/>
                <w:lang w:val="en-US" w:eastAsia="ja-JP"/>
              </w:rPr>
            </w:pPr>
            <w:r>
              <w:rPr>
                <w:rFonts w:eastAsia="MS Mincho" w:cs="Times New Roman"/>
                <w:sz w:val="18"/>
                <w:szCs w:val="18"/>
                <w:lang w:val="en-US" w:eastAsia="ja-JP"/>
              </w:rPr>
              <w:t xml:space="preserve">Number of previous procurement contracts for the supplier </w:t>
            </w:r>
          </w:p>
        </w:tc>
        <w:tc>
          <w:tcPr>
            <w:tcW w:w="1559" w:type="dxa"/>
            <w:tcBorders>
              <w:top w:val="single" w:sz="4" w:space="0" w:color="auto"/>
              <w:left w:val="single" w:sz="4" w:space="0" w:color="auto"/>
              <w:bottom w:val="single" w:sz="4" w:space="0" w:color="auto"/>
              <w:right w:val="single" w:sz="4" w:space="0" w:color="auto"/>
            </w:tcBorders>
            <w:vAlign w:val="center"/>
          </w:tcPr>
          <w:p w14:paraId="471D12ED" w14:textId="77777777" w:rsidR="00F729CC" w:rsidRPr="00256F87" w:rsidRDefault="00F729CC" w:rsidP="00214F51">
            <w:pPr>
              <w:spacing w:after="0" w:line="360" w:lineRule="auto"/>
              <w:jc w:val="center"/>
              <w:rPr>
                <w:rFonts w:eastAsia="MS Mincho" w:cs="Times New Roman"/>
                <w:sz w:val="18"/>
                <w:szCs w:val="18"/>
                <w:lang w:val="en-US" w:eastAsia="ja-JP"/>
              </w:rPr>
            </w:pPr>
            <w:r>
              <w:rPr>
                <w:rFonts w:eastAsia="MS Mincho" w:cs="Times New Roman"/>
                <w:sz w:val="18"/>
                <w:szCs w:val="18"/>
                <w:lang w:val="en-US" w:eastAsia="ja-JP"/>
              </w:rPr>
              <w:t>36161</w:t>
            </w:r>
          </w:p>
        </w:tc>
        <w:tc>
          <w:tcPr>
            <w:tcW w:w="992" w:type="dxa"/>
            <w:tcBorders>
              <w:top w:val="single" w:sz="4" w:space="0" w:color="auto"/>
              <w:left w:val="single" w:sz="4" w:space="0" w:color="auto"/>
              <w:bottom w:val="single" w:sz="4" w:space="0" w:color="auto"/>
              <w:right w:val="single" w:sz="4" w:space="0" w:color="auto"/>
            </w:tcBorders>
            <w:vAlign w:val="center"/>
          </w:tcPr>
          <w:p w14:paraId="416BD7FA" w14:textId="77777777" w:rsidR="00F729CC" w:rsidRPr="00256F87" w:rsidRDefault="00F729CC" w:rsidP="00214F51">
            <w:pPr>
              <w:spacing w:after="0" w:line="360" w:lineRule="auto"/>
              <w:jc w:val="center"/>
              <w:rPr>
                <w:rFonts w:eastAsia="MS Mincho" w:cs="Times New Roman"/>
                <w:sz w:val="18"/>
                <w:szCs w:val="18"/>
                <w:lang w:val="en-US" w:eastAsia="ja-JP"/>
              </w:rPr>
            </w:pPr>
            <w:r>
              <w:rPr>
                <w:rFonts w:eastAsia="MS Mincho" w:cs="Times New Roman"/>
                <w:sz w:val="18"/>
                <w:szCs w:val="18"/>
                <w:lang w:val="en-US" w:eastAsia="ja-JP"/>
              </w:rPr>
              <w:t>214</w:t>
            </w:r>
          </w:p>
        </w:tc>
        <w:tc>
          <w:tcPr>
            <w:tcW w:w="1276" w:type="dxa"/>
            <w:tcBorders>
              <w:top w:val="single" w:sz="4" w:space="0" w:color="auto"/>
              <w:left w:val="single" w:sz="4" w:space="0" w:color="auto"/>
              <w:bottom w:val="single" w:sz="4" w:space="0" w:color="auto"/>
              <w:right w:val="single" w:sz="4" w:space="0" w:color="auto"/>
            </w:tcBorders>
            <w:vAlign w:val="center"/>
          </w:tcPr>
          <w:p w14:paraId="61496F67" w14:textId="77777777" w:rsidR="00F729CC" w:rsidRPr="00256F87" w:rsidRDefault="00F729CC" w:rsidP="00214F51">
            <w:pPr>
              <w:spacing w:after="0" w:line="360" w:lineRule="auto"/>
              <w:jc w:val="center"/>
              <w:rPr>
                <w:rFonts w:eastAsia="MS Mincho" w:cs="Times New Roman"/>
                <w:sz w:val="18"/>
                <w:szCs w:val="18"/>
                <w:lang w:val="en-US" w:eastAsia="ja-JP"/>
              </w:rPr>
            </w:pPr>
            <w:r>
              <w:rPr>
                <w:rFonts w:eastAsia="MS Mincho" w:cs="Times New Roman"/>
                <w:sz w:val="18"/>
                <w:szCs w:val="18"/>
                <w:lang w:val="en-US" w:eastAsia="ja-JP"/>
              </w:rPr>
              <w:t>463</w:t>
            </w:r>
          </w:p>
        </w:tc>
        <w:tc>
          <w:tcPr>
            <w:tcW w:w="992" w:type="dxa"/>
            <w:tcBorders>
              <w:top w:val="single" w:sz="4" w:space="0" w:color="auto"/>
              <w:left w:val="single" w:sz="4" w:space="0" w:color="auto"/>
              <w:bottom w:val="single" w:sz="4" w:space="0" w:color="auto"/>
              <w:right w:val="single" w:sz="4" w:space="0" w:color="auto"/>
            </w:tcBorders>
            <w:vAlign w:val="center"/>
          </w:tcPr>
          <w:p w14:paraId="5943BD99" w14:textId="77777777" w:rsidR="00F729CC" w:rsidRPr="00256F87" w:rsidRDefault="00F729CC" w:rsidP="00214F51">
            <w:pPr>
              <w:spacing w:after="0" w:line="360" w:lineRule="auto"/>
              <w:jc w:val="center"/>
              <w:rPr>
                <w:rFonts w:eastAsia="MS Mincho" w:cs="Times New Roman"/>
                <w:sz w:val="18"/>
                <w:szCs w:val="18"/>
                <w:lang w:val="en-US" w:eastAsia="ja-JP"/>
              </w:rPr>
            </w:pPr>
            <w:r>
              <w:rPr>
                <w:rFonts w:eastAsia="MS Mincho" w:cs="Times New Roman"/>
                <w:sz w:val="18"/>
                <w:szCs w:val="18"/>
                <w:lang w:val="en-US" w:eastAsia="ja-JP"/>
              </w:rPr>
              <w:t>0</w:t>
            </w:r>
          </w:p>
        </w:tc>
        <w:tc>
          <w:tcPr>
            <w:tcW w:w="1134" w:type="dxa"/>
            <w:tcBorders>
              <w:top w:val="single" w:sz="4" w:space="0" w:color="auto"/>
              <w:left w:val="single" w:sz="4" w:space="0" w:color="auto"/>
              <w:bottom w:val="single" w:sz="4" w:space="0" w:color="auto"/>
              <w:right w:val="single" w:sz="4" w:space="0" w:color="auto"/>
            </w:tcBorders>
            <w:vAlign w:val="center"/>
          </w:tcPr>
          <w:p w14:paraId="16CD881A" w14:textId="77777777" w:rsidR="00F729CC" w:rsidRPr="00256F87" w:rsidRDefault="00F729CC" w:rsidP="00214F51">
            <w:pPr>
              <w:spacing w:after="0" w:line="360" w:lineRule="auto"/>
              <w:jc w:val="center"/>
              <w:rPr>
                <w:rFonts w:eastAsia="MS Mincho" w:cs="Times New Roman"/>
                <w:sz w:val="18"/>
                <w:szCs w:val="18"/>
                <w:lang w:val="en-US" w:eastAsia="ja-JP"/>
              </w:rPr>
            </w:pPr>
            <w:r>
              <w:rPr>
                <w:rFonts w:eastAsia="MS Mincho" w:cs="Times New Roman"/>
                <w:sz w:val="18"/>
                <w:szCs w:val="18"/>
                <w:lang w:val="en-US" w:eastAsia="ja-JP"/>
              </w:rPr>
              <w:t>3793</w:t>
            </w:r>
          </w:p>
        </w:tc>
      </w:tr>
    </w:tbl>
    <w:p w14:paraId="720DCEFC" w14:textId="77777777" w:rsidR="00DD3856" w:rsidRDefault="00DD3856" w:rsidP="00DD3856">
      <w:pPr>
        <w:spacing w:after="0" w:line="240" w:lineRule="auto"/>
        <w:rPr>
          <w:rFonts w:eastAsia="MS Mincho" w:cs="Times New Roman"/>
          <w:sz w:val="24"/>
          <w:szCs w:val="24"/>
          <w:lang w:val="en-US" w:eastAsia="ja-JP"/>
        </w:rPr>
      </w:pPr>
    </w:p>
    <w:p w14:paraId="59BCE021" w14:textId="4403925F" w:rsidR="00770AE5" w:rsidRDefault="00770AE5" w:rsidP="00770AE5">
      <w:pPr>
        <w:spacing w:after="0" w:line="240" w:lineRule="auto"/>
        <w:jc w:val="center"/>
        <w:rPr>
          <w:rFonts w:eastAsia="MS Mincho" w:cs="Times New Roman"/>
          <w:sz w:val="24"/>
          <w:szCs w:val="24"/>
          <w:lang w:val="en-US" w:eastAsia="ja-JP"/>
        </w:rPr>
      </w:pPr>
      <w:r>
        <w:rPr>
          <w:rFonts w:eastAsia="MS Mincho" w:cs="Times New Roman"/>
          <w:sz w:val="24"/>
          <w:szCs w:val="24"/>
          <w:lang w:val="en-US" w:eastAsia="ja-JP"/>
        </w:rPr>
        <w:t>Annex 5</w:t>
      </w:r>
      <w:r w:rsidRPr="00B444A6">
        <w:rPr>
          <w:rFonts w:eastAsia="MS Mincho" w:cs="Times New Roman"/>
          <w:sz w:val="24"/>
          <w:szCs w:val="24"/>
          <w:lang w:val="en-GB" w:eastAsia="ja-JP"/>
        </w:rPr>
        <w:t xml:space="preserve">. </w:t>
      </w:r>
      <w:r>
        <w:rPr>
          <w:rFonts w:eastAsia="MS Mincho" w:cs="Times New Roman"/>
          <w:sz w:val="24"/>
          <w:szCs w:val="24"/>
          <w:lang w:val="en-US" w:eastAsia="ja-JP"/>
        </w:rPr>
        <w:t>Main descriptive statistics of categorical</w:t>
      </w:r>
      <w:r>
        <w:rPr>
          <w:rFonts w:eastAsia="MS Mincho" w:cs="Times New Roman"/>
          <w:sz w:val="24"/>
          <w:szCs w:val="24"/>
          <w:lang w:val="en-GB" w:eastAsia="ja-JP"/>
        </w:rPr>
        <w:t xml:space="preserve"> variables</w:t>
      </w:r>
    </w:p>
    <w:tbl>
      <w:tblPr>
        <w:tblW w:w="8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67"/>
        <w:gridCol w:w="4235"/>
        <w:gridCol w:w="1241"/>
      </w:tblGrid>
      <w:tr w:rsidR="00F729CC" w:rsidRPr="00EA6741" w14:paraId="5ABFDC44" w14:textId="77777777" w:rsidTr="009171B7">
        <w:trPr>
          <w:jc w:val="center"/>
        </w:trPr>
        <w:tc>
          <w:tcPr>
            <w:tcW w:w="3367" w:type="dxa"/>
            <w:vAlign w:val="center"/>
          </w:tcPr>
          <w:p w14:paraId="64820E26" w14:textId="43DFF0AB" w:rsidR="00F729CC" w:rsidRPr="00770AE5" w:rsidRDefault="00770AE5" w:rsidP="00214F51">
            <w:pPr>
              <w:spacing w:after="0" w:line="240" w:lineRule="auto"/>
              <w:jc w:val="center"/>
              <w:rPr>
                <w:rFonts w:eastAsia="MS Mincho" w:cs="Times New Roman"/>
                <w:b/>
                <w:sz w:val="18"/>
                <w:szCs w:val="18"/>
                <w:lang w:val="en-US" w:eastAsia="ja-JP"/>
              </w:rPr>
            </w:pPr>
            <w:r w:rsidRPr="00770AE5">
              <w:rPr>
                <w:rFonts w:eastAsia="MS Mincho" w:cs="Times New Roman"/>
                <w:b/>
                <w:sz w:val="18"/>
                <w:szCs w:val="18"/>
                <w:lang w:val="en-US" w:eastAsia="ja-JP"/>
              </w:rPr>
              <w:t>Variable</w:t>
            </w:r>
          </w:p>
        </w:tc>
        <w:tc>
          <w:tcPr>
            <w:tcW w:w="4235" w:type="dxa"/>
            <w:tcBorders>
              <w:bottom w:val="single" w:sz="4" w:space="0" w:color="auto"/>
            </w:tcBorders>
          </w:tcPr>
          <w:p w14:paraId="6C65A5EA" w14:textId="7E283773" w:rsidR="00F729CC" w:rsidRPr="00770AE5" w:rsidRDefault="002F2EAD" w:rsidP="00214F51">
            <w:pPr>
              <w:spacing w:after="0" w:line="240" w:lineRule="auto"/>
              <w:rPr>
                <w:rFonts w:eastAsia="MS Mincho"/>
                <w:b/>
                <w:sz w:val="18"/>
                <w:szCs w:val="18"/>
                <w:lang w:val="en-US" w:eastAsia="ja-JP"/>
              </w:rPr>
            </w:pPr>
            <w:r w:rsidRPr="00770AE5">
              <w:rPr>
                <w:rFonts w:eastAsia="MS Mincho"/>
                <w:b/>
                <w:sz w:val="18"/>
                <w:szCs w:val="18"/>
                <w:lang w:val="en-US" w:eastAsia="ja-JP"/>
              </w:rPr>
              <w:t>Values</w:t>
            </w:r>
          </w:p>
        </w:tc>
        <w:tc>
          <w:tcPr>
            <w:tcW w:w="1241" w:type="dxa"/>
            <w:tcBorders>
              <w:bottom w:val="single" w:sz="4" w:space="0" w:color="auto"/>
            </w:tcBorders>
            <w:vAlign w:val="center"/>
          </w:tcPr>
          <w:p w14:paraId="129AE13F" w14:textId="77777777" w:rsidR="00F729CC" w:rsidRPr="00770AE5" w:rsidRDefault="00F729CC" w:rsidP="00214F51">
            <w:pPr>
              <w:spacing w:after="0" w:line="240" w:lineRule="auto"/>
              <w:jc w:val="center"/>
              <w:rPr>
                <w:rFonts w:eastAsia="MS Mincho" w:cs="Times New Roman"/>
                <w:b/>
                <w:sz w:val="18"/>
                <w:szCs w:val="18"/>
                <w:lang w:val="en-US" w:eastAsia="ja-JP"/>
              </w:rPr>
            </w:pPr>
            <w:r w:rsidRPr="00770AE5">
              <w:rPr>
                <w:rFonts w:eastAsia="MS Mincho" w:cs="Times New Roman"/>
                <w:b/>
                <w:sz w:val="18"/>
                <w:szCs w:val="18"/>
                <w:lang w:val="en-US" w:eastAsia="ja-JP"/>
              </w:rPr>
              <w:t>Number of observations</w:t>
            </w:r>
          </w:p>
        </w:tc>
      </w:tr>
      <w:tr w:rsidR="00F729CC" w:rsidRPr="00EA6741" w14:paraId="3A0E8188" w14:textId="77777777" w:rsidTr="009171B7">
        <w:trPr>
          <w:jc w:val="center"/>
        </w:trPr>
        <w:tc>
          <w:tcPr>
            <w:tcW w:w="3367" w:type="dxa"/>
            <w:vMerge w:val="restart"/>
            <w:vAlign w:val="center"/>
          </w:tcPr>
          <w:p w14:paraId="0D720741" w14:textId="77777777" w:rsidR="00F729CC" w:rsidRPr="00B444A6" w:rsidRDefault="00F729CC" w:rsidP="00214F51">
            <w:pPr>
              <w:spacing w:after="0" w:line="240" w:lineRule="auto"/>
              <w:rPr>
                <w:rFonts w:eastAsia="MS Mincho" w:cs="Times New Roman"/>
                <w:sz w:val="18"/>
                <w:szCs w:val="18"/>
                <w:lang w:val="en-GB" w:eastAsia="ja-JP"/>
              </w:rPr>
            </w:pPr>
            <w:r w:rsidRPr="009B4DB5">
              <w:rPr>
                <w:rFonts w:eastAsia="MS Mincho" w:cs="Times New Roman"/>
                <w:sz w:val="18"/>
                <w:szCs w:val="18"/>
                <w:lang w:val="en-US" w:eastAsia="ja-JP"/>
              </w:rPr>
              <w:t>Dummy-variable</w:t>
            </w:r>
            <w:r>
              <w:rPr>
                <w:rFonts w:eastAsia="MS Mincho" w:cs="Times New Roman"/>
                <w:sz w:val="18"/>
                <w:szCs w:val="18"/>
                <w:lang w:val="en-US" w:eastAsia="ja-JP"/>
              </w:rPr>
              <w:t xml:space="preserve"> for repeated contracts</w:t>
            </w:r>
          </w:p>
        </w:tc>
        <w:tc>
          <w:tcPr>
            <w:tcW w:w="4235" w:type="dxa"/>
            <w:tcBorders>
              <w:bottom w:val="nil"/>
            </w:tcBorders>
          </w:tcPr>
          <w:p w14:paraId="6A8D0753" w14:textId="77777777" w:rsidR="00F729CC" w:rsidRPr="00B444A6" w:rsidRDefault="00F729CC" w:rsidP="00214F51">
            <w:pPr>
              <w:spacing w:after="0" w:line="240" w:lineRule="auto"/>
              <w:rPr>
                <w:rFonts w:eastAsia="MS Mincho" w:cs="Times New Roman"/>
                <w:sz w:val="18"/>
                <w:szCs w:val="18"/>
                <w:lang w:val="en-US" w:eastAsia="ja-JP"/>
              </w:rPr>
            </w:pPr>
            <w:r>
              <w:rPr>
                <w:rFonts w:eastAsia="MS Mincho" w:cs="Times New Roman"/>
                <w:sz w:val="18"/>
                <w:szCs w:val="18"/>
                <w:lang w:val="en-US" w:eastAsia="ja-JP"/>
              </w:rPr>
              <w:t>Repeated contract</w:t>
            </w:r>
          </w:p>
        </w:tc>
        <w:tc>
          <w:tcPr>
            <w:tcW w:w="1241" w:type="dxa"/>
            <w:tcBorders>
              <w:bottom w:val="nil"/>
            </w:tcBorders>
            <w:vAlign w:val="center"/>
          </w:tcPr>
          <w:p w14:paraId="3F5EFCA1" w14:textId="77777777" w:rsidR="00F729CC" w:rsidRPr="00EA6741" w:rsidRDefault="00F729CC" w:rsidP="00214F51">
            <w:pPr>
              <w:spacing w:after="0" w:line="240" w:lineRule="auto"/>
              <w:jc w:val="center"/>
              <w:rPr>
                <w:rFonts w:eastAsia="MS Mincho" w:cs="Times New Roman"/>
                <w:sz w:val="18"/>
                <w:szCs w:val="18"/>
                <w:lang w:val="en-US" w:eastAsia="ja-JP"/>
              </w:rPr>
            </w:pPr>
            <w:r>
              <w:rPr>
                <w:rFonts w:eastAsia="MS Mincho" w:cs="Times New Roman"/>
                <w:sz w:val="18"/>
                <w:szCs w:val="18"/>
                <w:lang w:val="en-US" w:eastAsia="ja-JP"/>
              </w:rPr>
              <w:t>14682</w:t>
            </w:r>
          </w:p>
        </w:tc>
      </w:tr>
      <w:tr w:rsidR="00F729CC" w:rsidRPr="00EA6741" w14:paraId="0A85EDAA" w14:textId="77777777" w:rsidTr="009171B7">
        <w:trPr>
          <w:jc w:val="center"/>
        </w:trPr>
        <w:tc>
          <w:tcPr>
            <w:tcW w:w="3367" w:type="dxa"/>
            <w:vMerge/>
            <w:vAlign w:val="center"/>
          </w:tcPr>
          <w:p w14:paraId="598C1E77" w14:textId="77777777" w:rsidR="00F729CC" w:rsidRPr="00EA6741" w:rsidRDefault="00F729CC" w:rsidP="00214F51">
            <w:pPr>
              <w:spacing w:after="0" w:line="240" w:lineRule="auto"/>
              <w:rPr>
                <w:rFonts w:eastAsia="MS Mincho"/>
                <w:sz w:val="18"/>
                <w:szCs w:val="18"/>
                <w:lang w:val="en-US" w:eastAsia="ja-JP"/>
              </w:rPr>
            </w:pPr>
          </w:p>
        </w:tc>
        <w:tc>
          <w:tcPr>
            <w:tcW w:w="4235" w:type="dxa"/>
            <w:tcBorders>
              <w:top w:val="nil"/>
              <w:bottom w:val="single" w:sz="4" w:space="0" w:color="auto"/>
            </w:tcBorders>
          </w:tcPr>
          <w:p w14:paraId="6F798FD2" w14:textId="77777777" w:rsidR="00F729CC" w:rsidRPr="00B444A6" w:rsidRDefault="00F729CC" w:rsidP="00214F51">
            <w:pPr>
              <w:spacing w:after="0" w:line="240" w:lineRule="auto"/>
              <w:rPr>
                <w:rFonts w:eastAsia="MS Mincho" w:cs="Times New Roman"/>
                <w:sz w:val="18"/>
                <w:szCs w:val="18"/>
                <w:lang w:val="en-US" w:eastAsia="ja-JP"/>
              </w:rPr>
            </w:pPr>
            <w:r>
              <w:rPr>
                <w:rFonts w:eastAsia="MS Mincho" w:cs="Times New Roman"/>
                <w:sz w:val="18"/>
                <w:szCs w:val="18"/>
                <w:lang w:val="en-US" w:eastAsia="ja-JP"/>
              </w:rPr>
              <w:t>Non-repeated contract</w:t>
            </w:r>
          </w:p>
        </w:tc>
        <w:tc>
          <w:tcPr>
            <w:tcW w:w="1241" w:type="dxa"/>
            <w:tcBorders>
              <w:top w:val="nil"/>
              <w:bottom w:val="single" w:sz="4" w:space="0" w:color="auto"/>
            </w:tcBorders>
            <w:vAlign w:val="center"/>
          </w:tcPr>
          <w:p w14:paraId="258F6E44" w14:textId="77777777" w:rsidR="00F729CC" w:rsidRPr="00EA6741" w:rsidRDefault="00F729CC" w:rsidP="00214F51">
            <w:pPr>
              <w:spacing w:after="0" w:line="240" w:lineRule="auto"/>
              <w:jc w:val="center"/>
              <w:rPr>
                <w:rFonts w:eastAsia="MS Mincho" w:cs="Times New Roman"/>
                <w:sz w:val="18"/>
                <w:szCs w:val="18"/>
                <w:lang w:val="en-US" w:eastAsia="ja-JP"/>
              </w:rPr>
            </w:pPr>
            <w:r>
              <w:rPr>
                <w:rFonts w:eastAsia="MS Mincho" w:cs="Times New Roman"/>
                <w:sz w:val="18"/>
                <w:szCs w:val="18"/>
                <w:lang w:val="en-US" w:eastAsia="ja-JP"/>
              </w:rPr>
              <w:t>21479</w:t>
            </w:r>
          </w:p>
        </w:tc>
      </w:tr>
      <w:tr w:rsidR="00F729CC" w:rsidRPr="008F1EFA" w14:paraId="7A7EAC30" w14:textId="77777777" w:rsidTr="009171B7">
        <w:trPr>
          <w:jc w:val="center"/>
        </w:trPr>
        <w:tc>
          <w:tcPr>
            <w:tcW w:w="3367" w:type="dxa"/>
            <w:vMerge w:val="restart"/>
            <w:vAlign w:val="center"/>
          </w:tcPr>
          <w:p w14:paraId="4EFB46C2" w14:textId="0D393FCB" w:rsidR="00F729CC" w:rsidRPr="00B444A6" w:rsidRDefault="00F729CC">
            <w:pPr>
              <w:spacing w:after="0" w:line="240" w:lineRule="auto"/>
              <w:rPr>
                <w:rFonts w:eastAsia="MS Mincho" w:cs="Times New Roman"/>
                <w:sz w:val="18"/>
                <w:szCs w:val="18"/>
                <w:lang w:val="en-GB" w:eastAsia="ja-JP"/>
              </w:rPr>
            </w:pPr>
            <w:r w:rsidRPr="009B4DB5">
              <w:rPr>
                <w:rFonts w:eastAsia="MS Mincho" w:cs="Times New Roman"/>
                <w:sz w:val="18"/>
                <w:szCs w:val="18"/>
                <w:lang w:val="en-US" w:eastAsia="ja-JP"/>
              </w:rPr>
              <w:t>Dummy-variable</w:t>
            </w:r>
            <w:r>
              <w:rPr>
                <w:rFonts w:eastAsia="MS Mincho" w:cs="Times New Roman"/>
                <w:sz w:val="18"/>
                <w:szCs w:val="18"/>
                <w:lang w:val="en-US" w:eastAsia="ja-JP"/>
              </w:rPr>
              <w:t xml:space="preserve"> for supplier</w:t>
            </w:r>
          </w:p>
        </w:tc>
        <w:tc>
          <w:tcPr>
            <w:tcW w:w="4235" w:type="dxa"/>
            <w:tcBorders>
              <w:bottom w:val="nil"/>
            </w:tcBorders>
          </w:tcPr>
          <w:p w14:paraId="18D65C91" w14:textId="77777777" w:rsidR="00F729CC" w:rsidRPr="00B444A6" w:rsidRDefault="00F729CC" w:rsidP="00214F51">
            <w:pPr>
              <w:spacing w:after="0" w:line="240" w:lineRule="auto"/>
              <w:rPr>
                <w:rFonts w:eastAsia="MS Mincho" w:cs="Times New Roman"/>
                <w:sz w:val="18"/>
                <w:szCs w:val="18"/>
                <w:lang w:val="en-US" w:eastAsia="ja-JP"/>
              </w:rPr>
            </w:pPr>
            <w:r>
              <w:rPr>
                <w:rFonts w:eastAsia="MS Mincho" w:cs="Times New Roman"/>
                <w:sz w:val="18"/>
                <w:szCs w:val="18"/>
                <w:lang w:val="en-US" w:eastAsia="ja-JP"/>
              </w:rPr>
              <w:t>State-owned supplier</w:t>
            </w:r>
          </w:p>
        </w:tc>
        <w:tc>
          <w:tcPr>
            <w:tcW w:w="1241" w:type="dxa"/>
            <w:tcBorders>
              <w:bottom w:val="nil"/>
            </w:tcBorders>
            <w:vAlign w:val="center"/>
          </w:tcPr>
          <w:p w14:paraId="72A9E337" w14:textId="77777777" w:rsidR="00F729CC" w:rsidRPr="00B45E54" w:rsidRDefault="00F729CC" w:rsidP="00214F51">
            <w:pPr>
              <w:spacing w:after="0" w:line="240" w:lineRule="auto"/>
              <w:jc w:val="center"/>
              <w:rPr>
                <w:rFonts w:eastAsia="MS Mincho" w:cs="Times New Roman"/>
                <w:sz w:val="18"/>
                <w:szCs w:val="18"/>
                <w:lang w:val="en-US" w:eastAsia="ja-JP"/>
              </w:rPr>
            </w:pPr>
            <w:r>
              <w:rPr>
                <w:rFonts w:eastAsia="MS Mincho" w:cs="Times New Roman"/>
                <w:sz w:val="18"/>
                <w:szCs w:val="18"/>
                <w:lang w:val="en-US" w:eastAsia="ja-JP"/>
              </w:rPr>
              <w:t>893</w:t>
            </w:r>
          </w:p>
        </w:tc>
      </w:tr>
      <w:tr w:rsidR="00F729CC" w:rsidRPr="008F1EFA" w14:paraId="1839E909" w14:textId="77777777" w:rsidTr="009171B7">
        <w:trPr>
          <w:jc w:val="center"/>
        </w:trPr>
        <w:tc>
          <w:tcPr>
            <w:tcW w:w="3367" w:type="dxa"/>
            <w:vMerge/>
            <w:vAlign w:val="center"/>
          </w:tcPr>
          <w:p w14:paraId="68A0AD57" w14:textId="77777777" w:rsidR="00F729CC" w:rsidRPr="008F1EFA" w:rsidRDefault="00F729CC" w:rsidP="00214F51">
            <w:pPr>
              <w:spacing w:after="0" w:line="240" w:lineRule="auto"/>
              <w:rPr>
                <w:rFonts w:eastAsia="MS Mincho"/>
                <w:sz w:val="18"/>
                <w:szCs w:val="18"/>
                <w:lang w:eastAsia="ja-JP"/>
              </w:rPr>
            </w:pPr>
          </w:p>
        </w:tc>
        <w:tc>
          <w:tcPr>
            <w:tcW w:w="4235" w:type="dxa"/>
            <w:tcBorders>
              <w:top w:val="nil"/>
              <w:bottom w:val="single" w:sz="4" w:space="0" w:color="auto"/>
            </w:tcBorders>
          </w:tcPr>
          <w:p w14:paraId="7726BED7" w14:textId="5D41F339" w:rsidR="00F729CC" w:rsidRPr="00B444A6" w:rsidRDefault="006F3766" w:rsidP="00214F51">
            <w:pPr>
              <w:spacing w:after="0" w:line="240" w:lineRule="auto"/>
              <w:rPr>
                <w:rFonts w:eastAsia="MS Mincho" w:cs="Times New Roman"/>
                <w:sz w:val="18"/>
                <w:szCs w:val="18"/>
                <w:lang w:val="en-US" w:eastAsia="ja-JP"/>
              </w:rPr>
            </w:pPr>
            <w:r>
              <w:rPr>
                <w:rFonts w:eastAsia="MS Mincho" w:cs="Times New Roman"/>
                <w:sz w:val="18"/>
                <w:szCs w:val="18"/>
                <w:lang w:val="en-US" w:eastAsia="ja-JP"/>
              </w:rPr>
              <w:t xml:space="preserve">Private </w:t>
            </w:r>
            <w:r w:rsidR="00F729CC">
              <w:rPr>
                <w:rFonts w:eastAsia="MS Mincho" w:cs="Times New Roman"/>
                <w:sz w:val="18"/>
                <w:szCs w:val="18"/>
                <w:lang w:val="en-US" w:eastAsia="ja-JP"/>
              </w:rPr>
              <w:t>supplier</w:t>
            </w:r>
          </w:p>
        </w:tc>
        <w:tc>
          <w:tcPr>
            <w:tcW w:w="1241" w:type="dxa"/>
            <w:tcBorders>
              <w:top w:val="nil"/>
              <w:bottom w:val="single" w:sz="4" w:space="0" w:color="auto"/>
            </w:tcBorders>
            <w:vAlign w:val="center"/>
          </w:tcPr>
          <w:p w14:paraId="24742EF3" w14:textId="77777777" w:rsidR="00F729CC" w:rsidRPr="00B45E54" w:rsidRDefault="00F729CC" w:rsidP="00214F51">
            <w:pPr>
              <w:spacing w:after="0" w:line="240" w:lineRule="auto"/>
              <w:jc w:val="center"/>
              <w:rPr>
                <w:rFonts w:eastAsia="MS Mincho" w:cs="Times New Roman"/>
                <w:sz w:val="18"/>
                <w:szCs w:val="18"/>
                <w:lang w:val="en-US" w:eastAsia="ja-JP"/>
              </w:rPr>
            </w:pPr>
            <w:r>
              <w:rPr>
                <w:rFonts w:eastAsia="MS Mincho" w:cs="Times New Roman"/>
                <w:sz w:val="18"/>
                <w:szCs w:val="18"/>
                <w:lang w:val="en-US" w:eastAsia="ja-JP"/>
              </w:rPr>
              <w:t>35268</w:t>
            </w:r>
          </w:p>
        </w:tc>
      </w:tr>
      <w:tr w:rsidR="00F729CC" w:rsidRPr="008F1EFA" w14:paraId="76CBCE8F" w14:textId="77777777" w:rsidTr="009171B7">
        <w:trPr>
          <w:jc w:val="center"/>
        </w:trPr>
        <w:tc>
          <w:tcPr>
            <w:tcW w:w="3367" w:type="dxa"/>
            <w:vMerge w:val="restart"/>
            <w:vAlign w:val="center"/>
          </w:tcPr>
          <w:p w14:paraId="00ADC010" w14:textId="77777777" w:rsidR="00F729CC" w:rsidRPr="00EA6741" w:rsidRDefault="00F729CC" w:rsidP="00214F51">
            <w:pPr>
              <w:spacing w:after="0" w:line="240" w:lineRule="auto"/>
              <w:rPr>
                <w:rFonts w:eastAsia="MS Mincho" w:cs="Times New Roman"/>
                <w:sz w:val="18"/>
                <w:szCs w:val="18"/>
                <w:lang w:val="en-US" w:eastAsia="ja-JP"/>
              </w:rPr>
            </w:pPr>
            <w:r>
              <w:rPr>
                <w:rFonts w:eastAsia="MS Mincho" w:cs="Times New Roman"/>
                <w:sz w:val="18"/>
                <w:szCs w:val="18"/>
                <w:lang w:val="en-US" w:eastAsia="ja-JP"/>
              </w:rPr>
              <w:t>Contracting year</w:t>
            </w:r>
          </w:p>
        </w:tc>
        <w:tc>
          <w:tcPr>
            <w:tcW w:w="4235" w:type="dxa"/>
            <w:tcBorders>
              <w:bottom w:val="nil"/>
            </w:tcBorders>
          </w:tcPr>
          <w:p w14:paraId="24ADC55C" w14:textId="77777777" w:rsidR="00F729CC" w:rsidRDefault="00F729CC" w:rsidP="00214F51">
            <w:pPr>
              <w:spacing w:after="0" w:line="240" w:lineRule="auto"/>
              <w:rPr>
                <w:rFonts w:eastAsia="MS Mincho" w:cs="Times New Roman"/>
                <w:sz w:val="18"/>
                <w:szCs w:val="18"/>
                <w:lang w:val="en-US" w:eastAsia="ja-JP"/>
              </w:rPr>
            </w:pPr>
            <w:r>
              <w:rPr>
                <w:rFonts w:eastAsia="MS Mincho" w:cs="Times New Roman"/>
                <w:sz w:val="18"/>
                <w:szCs w:val="18"/>
                <w:lang w:val="en-US" w:eastAsia="ja-JP"/>
              </w:rPr>
              <w:t>2011</w:t>
            </w:r>
          </w:p>
        </w:tc>
        <w:tc>
          <w:tcPr>
            <w:tcW w:w="1241" w:type="dxa"/>
            <w:tcBorders>
              <w:bottom w:val="nil"/>
            </w:tcBorders>
            <w:vAlign w:val="center"/>
          </w:tcPr>
          <w:p w14:paraId="39791FF5" w14:textId="77777777" w:rsidR="00F729CC" w:rsidRPr="008F1EFA" w:rsidRDefault="00F729CC" w:rsidP="00214F51">
            <w:pPr>
              <w:spacing w:after="0" w:line="240" w:lineRule="auto"/>
              <w:jc w:val="center"/>
              <w:rPr>
                <w:rFonts w:eastAsia="MS Mincho" w:cs="Times New Roman"/>
                <w:sz w:val="18"/>
                <w:szCs w:val="18"/>
                <w:lang w:val="en-US" w:eastAsia="ja-JP"/>
              </w:rPr>
            </w:pPr>
            <w:r>
              <w:rPr>
                <w:rFonts w:eastAsia="MS Mincho" w:cs="Times New Roman"/>
                <w:sz w:val="18"/>
                <w:szCs w:val="18"/>
                <w:lang w:val="en-US" w:eastAsia="ja-JP"/>
              </w:rPr>
              <w:t>9979</w:t>
            </w:r>
          </w:p>
        </w:tc>
      </w:tr>
      <w:tr w:rsidR="00F729CC" w:rsidRPr="008F1EFA" w14:paraId="10DFD690" w14:textId="77777777" w:rsidTr="009171B7">
        <w:trPr>
          <w:jc w:val="center"/>
        </w:trPr>
        <w:tc>
          <w:tcPr>
            <w:tcW w:w="3367" w:type="dxa"/>
            <w:vMerge/>
            <w:vAlign w:val="center"/>
          </w:tcPr>
          <w:p w14:paraId="03C0304D" w14:textId="77777777" w:rsidR="00F729CC" w:rsidRDefault="00F729CC" w:rsidP="00214F51">
            <w:pPr>
              <w:spacing w:after="0" w:line="240" w:lineRule="auto"/>
              <w:rPr>
                <w:rFonts w:eastAsia="MS Mincho" w:cs="Times New Roman"/>
                <w:sz w:val="18"/>
                <w:szCs w:val="18"/>
                <w:lang w:val="en-US" w:eastAsia="ja-JP"/>
              </w:rPr>
            </w:pPr>
          </w:p>
        </w:tc>
        <w:tc>
          <w:tcPr>
            <w:tcW w:w="4235" w:type="dxa"/>
            <w:tcBorders>
              <w:top w:val="nil"/>
              <w:bottom w:val="nil"/>
            </w:tcBorders>
          </w:tcPr>
          <w:p w14:paraId="7F09A042" w14:textId="77777777" w:rsidR="00F729CC" w:rsidRDefault="00F729CC" w:rsidP="00214F51">
            <w:pPr>
              <w:spacing w:after="0" w:line="240" w:lineRule="auto"/>
              <w:rPr>
                <w:rFonts w:eastAsia="MS Mincho" w:cs="Times New Roman"/>
                <w:sz w:val="18"/>
                <w:szCs w:val="18"/>
                <w:lang w:val="en-US" w:eastAsia="ja-JP"/>
              </w:rPr>
            </w:pPr>
            <w:r>
              <w:rPr>
                <w:rFonts w:eastAsia="MS Mincho" w:cs="Times New Roman"/>
                <w:sz w:val="18"/>
                <w:szCs w:val="18"/>
                <w:lang w:val="en-US" w:eastAsia="ja-JP"/>
              </w:rPr>
              <w:t>2012</w:t>
            </w:r>
          </w:p>
        </w:tc>
        <w:tc>
          <w:tcPr>
            <w:tcW w:w="1241" w:type="dxa"/>
            <w:tcBorders>
              <w:top w:val="nil"/>
              <w:bottom w:val="nil"/>
            </w:tcBorders>
            <w:vAlign w:val="center"/>
          </w:tcPr>
          <w:p w14:paraId="2F55FD36" w14:textId="77777777" w:rsidR="00F729CC" w:rsidRPr="008F1EFA" w:rsidRDefault="00F729CC" w:rsidP="00214F51">
            <w:pPr>
              <w:spacing w:after="0" w:line="240" w:lineRule="auto"/>
              <w:jc w:val="center"/>
              <w:rPr>
                <w:rFonts w:eastAsia="MS Mincho" w:cs="Times New Roman"/>
                <w:sz w:val="18"/>
                <w:szCs w:val="18"/>
                <w:lang w:val="en-US" w:eastAsia="ja-JP"/>
              </w:rPr>
            </w:pPr>
            <w:r>
              <w:rPr>
                <w:rFonts w:eastAsia="MS Mincho" w:cs="Times New Roman"/>
                <w:sz w:val="18"/>
                <w:szCs w:val="18"/>
                <w:lang w:val="en-US" w:eastAsia="ja-JP"/>
              </w:rPr>
              <w:t>12244</w:t>
            </w:r>
          </w:p>
        </w:tc>
      </w:tr>
      <w:tr w:rsidR="00F729CC" w:rsidRPr="008F1EFA" w14:paraId="2071DBE7" w14:textId="77777777" w:rsidTr="009171B7">
        <w:trPr>
          <w:jc w:val="center"/>
        </w:trPr>
        <w:tc>
          <w:tcPr>
            <w:tcW w:w="3367" w:type="dxa"/>
            <w:vMerge/>
            <w:vAlign w:val="center"/>
          </w:tcPr>
          <w:p w14:paraId="763712E6" w14:textId="77777777" w:rsidR="00F729CC" w:rsidRDefault="00F729CC" w:rsidP="00214F51">
            <w:pPr>
              <w:spacing w:after="0" w:line="240" w:lineRule="auto"/>
              <w:rPr>
                <w:rFonts w:eastAsia="MS Mincho" w:cs="Times New Roman"/>
                <w:sz w:val="18"/>
                <w:szCs w:val="18"/>
                <w:lang w:val="en-US" w:eastAsia="ja-JP"/>
              </w:rPr>
            </w:pPr>
          </w:p>
        </w:tc>
        <w:tc>
          <w:tcPr>
            <w:tcW w:w="4235" w:type="dxa"/>
            <w:tcBorders>
              <w:top w:val="nil"/>
              <w:bottom w:val="single" w:sz="4" w:space="0" w:color="auto"/>
            </w:tcBorders>
          </w:tcPr>
          <w:p w14:paraId="39DCF16C" w14:textId="77777777" w:rsidR="00F729CC" w:rsidRDefault="00F729CC" w:rsidP="00214F51">
            <w:pPr>
              <w:spacing w:after="0" w:line="240" w:lineRule="auto"/>
              <w:rPr>
                <w:rFonts w:eastAsia="MS Mincho" w:cs="Times New Roman"/>
                <w:sz w:val="18"/>
                <w:szCs w:val="18"/>
                <w:lang w:val="en-US" w:eastAsia="ja-JP"/>
              </w:rPr>
            </w:pPr>
            <w:r>
              <w:rPr>
                <w:rFonts w:eastAsia="MS Mincho" w:cs="Times New Roman"/>
                <w:sz w:val="18"/>
                <w:szCs w:val="18"/>
                <w:lang w:val="en-US" w:eastAsia="ja-JP"/>
              </w:rPr>
              <w:t>2013</w:t>
            </w:r>
          </w:p>
        </w:tc>
        <w:tc>
          <w:tcPr>
            <w:tcW w:w="1241" w:type="dxa"/>
            <w:tcBorders>
              <w:top w:val="nil"/>
              <w:bottom w:val="single" w:sz="4" w:space="0" w:color="auto"/>
            </w:tcBorders>
            <w:vAlign w:val="center"/>
          </w:tcPr>
          <w:p w14:paraId="6C269D6A" w14:textId="77777777" w:rsidR="00F729CC" w:rsidRPr="008F1EFA" w:rsidRDefault="00F729CC" w:rsidP="00214F51">
            <w:pPr>
              <w:spacing w:after="0" w:line="240" w:lineRule="auto"/>
              <w:jc w:val="center"/>
              <w:rPr>
                <w:rFonts w:eastAsia="MS Mincho" w:cs="Times New Roman"/>
                <w:sz w:val="18"/>
                <w:szCs w:val="18"/>
                <w:lang w:val="en-US" w:eastAsia="ja-JP"/>
              </w:rPr>
            </w:pPr>
            <w:r>
              <w:rPr>
                <w:rFonts w:eastAsia="MS Mincho" w:cs="Times New Roman"/>
                <w:sz w:val="18"/>
                <w:szCs w:val="18"/>
                <w:lang w:val="en-US" w:eastAsia="ja-JP"/>
              </w:rPr>
              <w:t>13938</w:t>
            </w:r>
          </w:p>
        </w:tc>
      </w:tr>
      <w:tr w:rsidR="00F729CC" w:rsidRPr="008F1EFA" w14:paraId="5E5A7580" w14:textId="77777777" w:rsidTr="009171B7">
        <w:trPr>
          <w:jc w:val="center"/>
        </w:trPr>
        <w:tc>
          <w:tcPr>
            <w:tcW w:w="3367" w:type="dxa"/>
            <w:vMerge w:val="restart"/>
            <w:vAlign w:val="center"/>
          </w:tcPr>
          <w:p w14:paraId="4B0DF214" w14:textId="580467F7" w:rsidR="00F729CC" w:rsidRDefault="00415EF9" w:rsidP="00214F51">
            <w:pPr>
              <w:spacing w:after="0" w:line="240" w:lineRule="auto"/>
              <w:rPr>
                <w:rFonts w:eastAsia="MS Mincho" w:cs="Times New Roman"/>
                <w:sz w:val="18"/>
                <w:szCs w:val="18"/>
                <w:lang w:val="en-US" w:eastAsia="ja-JP"/>
              </w:rPr>
            </w:pPr>
            <w:r>
              <w:rPr>
                <w:rFonts w:eastAsia="MS Mincho" w:cs="Times New Roman"/>
                <w:sz w:val="18"/>
                <w:szCs w:val="18"/>
                <w:lang w:val="en-US" w:eastAsia="ja-JP"/>
              </w:rPr>
              <w:t xml:space="preserve">Contracting </w:t>
            </w:r>
            <w:r w:rsidR="00F729CC">
              <w:rPr>
                <w:rFonts w:eastAsia="MS Mincho" w:cs="Times New Roman"/>
                <w:sz w:val="18"/>
                <w:szCs w:val="18"/>
                <w:lang w:val="en-US" w:eastAsia="ja-JP"/>
              </w:rPr>
              <w:t>quarter</w:t>
            </w:r>
          </w:p>
        </w:tc>
        <w:tc>
          <w:tcPr>
            <w:tcW w:w="4235" w:type="dxa"/>
            <w:tcBorders>
              <w:bottom w:val="nil"/>
            </w:tcBorders>
          </w:tcPr>
          <w:p w14:paraId="710CB5D7" w14:textId="77777777" w:rsidR="00F729CC" w:rsidRPr="00B444A6" w:rsidRDefault="00F729CC" w:rsidP="00214F51">
            <w:pPr>
              <w:spacing w:after="0" w:line="240" w:lineRule="auto"/>
              <w:rPr>
                <w:rFonts w:eastAsia="MS Mincho" w:cs="Times New Roman"/>
                <w:sz w:val="18"/>
                <w:szCs w:val="18"/>
                <w:lang w:val="en-US" w:eastAsia="ja-JP"/>
              </w:rPr>
            </w:pPr>
            <w:r w:rsidRPr="008F1EFA">
              <w:rPr>
                <w:rFonts w:eastAsia="MS Mincho" w:cs="Times New Roman"/>
                <w:sz w:val="18"/>
                <w:szCs w:val="18"/>
                <w:lang w:eastAsia="ja-JP"/>
              </w:rPr>
              <w:t>1</w:t>
            </w:r>
            <w:proofErr w:type="spellStart"/>
            <w:r w:rsidRPr="00B444A6">
              <w:rPr>
                <w:rFonts w:eastAsia="MS Mincho" w:cs="Times New Roman"/>
                <w:sz w:val="18"/>
                <w:szCs w:val="18"/>
                <w:vertAlign w:val="superscript"/>
                <w:lang w:val="en-US" w:eastAsia="ja-JP"/>
              </w:rPr>
              <w:t>st</w:t>
            </w:r>
            <w:proofErr w:type="spellEnd"/>
            <w:r>
              <w:rPr>
                <w:rFonts w:eastAsia="MS Mincho" w:cs="Times New Roman"/>
                <w:sz w:val="18"/>
                <w:szCs w:val="18"/>
                <w:lang w:val="en-US" w:eastAsia="ja-JP"/>
              </w:rPr>
              <w:t xml:space="preserve"> quarter</w:t>
            </w:r>
          </w:p>
        </w:tc>
        <w:tc>
          <w:tcPr>
            <w:tcW w:w="1241" w:type="dxa"/>
            <w:tcBorders>
              <w:bottom w:val="nil"/>
            </w:tcBorders>
            <w:vAlign w:val="center"/>
          </w:tcPr>
          <w:p w14:paraId="0FA8EB60" w14:textId="77777777" w:rsidR="00F729CC" w:rsidRPr="008F1EFA" w:rsidRDefault="00F729CC" w:rsidP="00214F51">
            <w:pPr>
              <w:spacing w:after="0" w:line="240" w:lineRule="auto"/>
              <w:jc w:val="center"/>
              <w:rPr>
                <w:rFonts w:eastAsia="MS Mincho" w:cs="Times New Roman"/>
                <w:sz w:val="18"/>
                <w:szCs w:val="18"/>
                <w:lang w:val="en-US" w:eastAsia="ja-JP"/>
              </w:rPr>
            </w:pPr>
            <w:r>
              <w:rPr>
                <w:rFonts w:eastAsia="MS Mincho" w:cs="Times New Roman"/>
                <w:sz w:val="18"/>
                <w:szCs w:val="18"/>
                <w:lang w:val="en-US" w:eastAsia="ja-JP"/>
              </w:rPr>
              <w:t>8175</w:t>
            </w:r>
          </w:p>
        </w:tc>
      </w:tr>
      <w:tr w:rsidR="00F729CC" w:rsidRPr="008F1EFA" w14:paraId="62E701E9" w14:textId="77777777" w:rsidTr="009171B7">
        <w:trPr>
          <w:jc w:val="center"/>
        </w:trPr>
        <w:tc>
          <w:tcPr>
            <w:tcW w:w="3367" w:type="dxa"/>
            <w:vMerge/>
            <w:vAlign w:val="center"/>
          </w:tcPr>
          <w:p w14:paraId="4F5A8F1C" w14:textId="77777777" w:rsidR="00F729CC" w:rsidRDefault="00F729CC" w:rsidP="00214F51">
            <w:pPr>
              <w:spacing w:after="0" w:line="240" w:lineRule="auto"/>
              <w:rPr>
                <w:rFonts w:eastAsia="MS Mincho" w:cs="Times New Roman"/>
                <w:sz w:val="18"/>
                <w:szCs w:val="18"/>
                <w:lang w:val="en-US" w:eastAsia="ja-JP"/>
              </w:rPr>
            </w:pPr>
          </w:p>
        </w:tc>
        <w:tc>
          <w:tcPr>
            <w:tcW w:w="4235" w:type="dxa"/>
            <w:tcBorders>
              <w:top w:val="nil"/>
              <w:bottom w:val="nil"/>
            </w:tcBorders>
          </w:tcPr>
          <w:p w14:paraId="6030F651" w14:textId="77777777" w:rsidR="00F729CC" w:rsidRPr="00B444A6" w:rsidRDefault="00F729CC" w:rsidP="00214F51">
            <w:pPr>
              <w:spacing w:after="0" w:line="240" w:lineRule="auto"/>
              <w:rPr>
                <w:rFonts w:eastAsia="MS Mincho" w:cs="Times New Roman"/>
                <w:sz w:val="18"/>
                <w:szCs w:val="18"/>
                <w:lang w:val="en-US" w:eastAsia="ja-JP"/>
              </w:rPr>
            </w:pPr>
            <w:r w:rsidRPr="008F1EFA">
              <w:rPr>
                <w:rFonts w:eastAsia="MS Mincho" w:cs="Times New Roman"/>
                <w:sz w:val="18"/>
                <w:szCs w:val="18"/>
                <w:lang w:eastAsia="ja-JP"/>
              </w:rPr>
              <w:t>2</w:t>
            </w:r>
            <w:proofErr w:type="spellStart"/>
            <w:r w:rsidRPr="00B444A6">
              <w:rPr>
                <w:rFonts w:eastAsia="MS Mincho" w:cs="Times New Roman"/>
                <w:sz w:val="18"/>
                <w:szCs w:val="18"/>
                <w:vertAlign w:val="superscript"/>
                <w:lang w:val="en-US" w:eastAsia="ja-JP"/>
              </w:rPr>
              <w:t>nd</w:t>
            </w:r>
            <w:proofErr w:type="spellEnd"/>
            <w:r>
              <w:rPr>
                <w:rFonts w:eastAsia="MS Mincho" w:cs="Times New Roman"/>
                <w:sz w:val="18"/>
                <w:szCs w:val="18"/>
                <w:lang w:val="en-US" w:eastAsia="ja-JP"/>
              </w:rPr>
              <w:t xml:space="preserve"> quarter</w:t>
            </w:r>
          </w:p>
        </w:tc>
        <w:tc>
          <w:tcPr>
            <w:tcW w:w="1241" w:type="dxa"/>
            <w:tcBorders>
              <w:top w:val="nil"/>
              <w:bottom w:val="nil"/>
            </w:tcBorders>
            <w:vAlign w:val="center"/>
          </w:tcPr>
          <w:p w14:paraId="516676C3" w14:textId="77777777" w:rsidR="00F729CC" w:rsidRPr="008F1EFA" w:rsidRDefault="00F729CC" w:rsidP="00214F51">
            <w:pPr>
              <w:spacing w:after="0" w:line="240" w:lineRule="auto"/>
              <w:jc w:val="center"/>
              <w:rPr>
                <w:rFonts w:eastAsia="MS Mincho" w:cs="Times New Roman"/>
                <w:sz w:val="18"/>
                <w:szCs w:val="18"/>
                <w:lang w:val="en-US" w:eastAsia="ja-JP"/>
              </w:rPr>
            </w:pPr>
            <w:r>
              <w:rPr>
                <w:rFonts w:eastAsia="MS Mincho" w:cs="Times New Roman"/>
                <w:sz w:val="18"/>
                <w:szCs w:val="18"/>
                <w:lang w:val="en-US" w:eastAsia="ja-JP"/>
              </w:rPr>
              <w:t>8952</w:t>
            </w:r>
          </w:p>
        </w:tc>
      </w:tr>
      <w:tr w:rsidR="00F729CC" w:rsidRPr="008F1EFA" w14:paraId="7AF64D9E" w14:textId="77777777" w:rsidTr="009171B7">
        <w:trPr>
          <w:jc w:val="center"/>
        </w:trPr>
        <w:tc>
          <w:tcPr>
            <w:tcW w:w="3367" w:type="dxa"/>
            <w:vMerge/>
            <w:vAlign w:val="center"/>
          </w:tcPr>
          <w:p w14:paraId="53413723" w14:textId="77777777" w:rsidR="00F729CC" w:rsidRDefault="00F729CC" w:rsidP="00214F51">
            <w:pPr>
              <w:spacing w:after="0" w:line="240" w:lineRule="auto"/>
              <w:rPr>
                <w:rFonts w:eastAsia="MS Mincho" w:cs="Times New Roman"/>
                <w:sz w:val="18"/>
                <w:szCs w:val="18"/>
                <w:lang w:val="en-US" w:eastAsia="ja-JP"/>
              </w:rPr>
            </w:pPr>
          </w:p>
        </w:tc>
        <w:tc>
          <w:tcPr>
            <w:tcW w:w="4235" w:type="dxa"/>
            <w:tcBorders>
              <w:top w:val="nil"/>
              <w:bottom w:val="nil"/>
            </w:tcBorders>
          </w:tcPr>
          <w:p w14:paraId="07ED1E59" w14:textId="77777777" w:rsidR="00F729CC" w:rsidRPr="00B444A6" w:rsidRDefault="00F729CC" w:rsidP="00214F51">
            <w:pPr>
              <w:spacing w:after="0" w:line="240" w:lineRule="auto"/>
              <w:rPr>
                <w:rFonts w:eastAsia="MS Mincho" w:cs="Times New Roman"/>
                <w:sz w:val="18"/>
                <w:szCs w:val="18"/>
                <w:lang w:val="en-US" w:eastAsia="ja-JP"/>
              </w:rPr>
            </w:pPr>
            <w:r w:rsidRPr="008F1EFA">
              <w:rPr>
                <w:rFonts w:eastAsia="MS Mincho" w:cs="Times New Roman"/>
                <w:sz w:val="18"/>
                <w:szCs w:val="18"/>
                <w:lang w:eastAsia="ja-JP"/>
              </w:rPr>
              <w:t>3</w:t>
            </w:r>
            <w:proofErr w:type="spellStart"/>
            <w:r w:rsidRPr="00B444A6">
              <w:rPr>
                <w:rFonts w:eastAsia="MS Mincho" w:cs="Times New Roman"/>
                <w:sz w:val="18"/>
                <w:szCs w:val="18"/>
                <w:vertAlign w:val="superscript"/>
                <w:lang w:val="en-US" w:eastAsia="ja-JP"/>
              </w:rPr>
              <w:t>rd</w:t>
            </w:r>
            <w:proofErr w:type="spellEnd"/>
            <w:r>
              <w:rPr>
                <w:rFonts w:eastAsia="MS Mincho" w:cs="Times New Roman"/>
                <w:sz w:val="18"/>
                <w:szCs w:val="18"/>
                <w:lang w:val="en-US" w:eastAsia="ja-JP"/>
              </w:rPr>
              <w:t xml:space="preserve"> quarter</w:t>
            </w:r>
          </w:p>
        </w:tc>
        <w:tc>
          <w:tcPr>
            <w:tcW w:w="1241" w:type="dxa"/>
            <w:tcBorders>
              <w:top w:val="nil"/>
              <w:bottom w:val="nil"/>
            </w:tcBorders>
            <w:vAlign w:val="center"/>
          </w:tcPr>
          <w:p w14:paraId="2EB1EDA3" w14:textId="77777777" w:rsidR="00F729CC" w:rsidRPr="008F1EFA" w:rsidRDefault="00F729CC" w:rsidP="00214F51">
            <w:pPr>
              <w:spacing w:after="0" w:line="240" w:lineRule="auto"/>
              <w:jc w:val="center"/>
              <w:rPr>
                <w:rFonts w:eastAsia="MS Mincho" w:cs="Times New Roman"/>
                <w:sz w:val="18"/>
                <w:szCs w:val="18"/>
                <w:lang w:val="en-US" w:eastAsia="ja-JP"/>
              </w:rPr>
            </w:pPr>
            <w:r>
              <w:rPr>
                <w:rFonts w:eastAsia="MS Mincho" w:cs="Times New Roman"/>
                <w:sz w:val="18"/>
                <w:szCs w:val="18"/>
                <w:lang w:val="en-US" w:eastAsia="ja-JP"/>
              </w:rPr>
              <w:t>7806</w:t>
            </w:r>
          </w:p>
        </w:tc>
      </w:tr>
      <w:tr w:rsidR="00F729CC" w:rsidRPr="008F1EFA" w14:paraId="1E4F675B" w14:textId="77777777" w:rsidTr="009171B7">
        <w:trPr>
          <w:jc w:val="center"/>
        </w:trPr>
        <w:tc>
          <w:tcPr>
            <w:tcW w:w="3367" w:type="dxa"/>
            <w:vMerge/>
            <w:vAlign w:val="center"/>
          </w:tcPr>
          <w:p w14:paraId="560CAA92" w14:textId="77777777" w:rsidR="00F729CC" w:rsidRDefault="00F729CC" w:rsidP="00214F51">
            <w:pPr>
              <w:spacing w:after="0" w:line="240" w:lineRule="auto"/>
              <w:rPr>
                <w:rFonts w:eastAsia="MS Mincho" w:cs="Times New Roman"/>
                <w:sz w:val="18"/>
                <w:szCs w:val="18"/>
                <w:lang w:val="en-US" w:eastAsia="ja-JP"/>
              </w:rPr>
            </w:pPr>
          </w:p>
        </w:tc>
        <w:tc>
          <w:tcPr>
            <w:tcW w:w="4235" w:type="dxa"/>
            <w:tcBorders>
              <w:top w:val="nil"/>
              <w:bottom w:val="single" w:sz="4" w:space="0" w:color="auto"/>
            </w:tcBorders>
          </w:tcPr>
          <w:p w14:paraId="3EF88CC3" w14:textId="77777777" w:rsidR="00F729CC" w:rsidRPr="00B444A6" w:rsidRDefault="00F729CC" w:rsidP="00214F51">
            <w:pPr>
              <w:spacing w:after="0" w:line="240" w:lineRule="auto"/>
              <w:rPr>
                <w:rFonts w:eastAsia="MS Mincho" w:cs="Times New Roman"/>
                <w:sz w:val="18"/>
                <w:szCs w:val="18"/>
                <w:lang w:val="en-US" w:eastAsia="ja-JP"/>
              </w:rPr>
            </w:pPr>
            <w:r w:rsidRPr="008F1EFA">
              <w:rPr>
                <w:rFonts w:eastAsia="MS Mincho" w:cs="Times New Roman"/>
                <w:sz w:val="18"/>
                <w:szCs w:val="18"/>
                <w:lang w:eastAsia="ja-JP"/>
              </w:rPr>
              <w:t>4</w:t>
            </w:r>
            <w:proofErr w:type="spellStart"/>
            <w:r w:rsidRPr="00B444A6">
              <w:rPr>
                <w:rFonts w:eastAsia="MS Mincho" w:cs="Times New Roman"/>
                <w:sz w:val="18"/>
                <w:szCs w:val="18"/>
                <w:vertAlign w:val="superscript"/>
                <w:lang w:val="en-US" w:eastAsia="ja-JP"/>
              </w:rPr>
              <w:t>th</w:t>
            </w:r>
            <w:proofErr w:type="spellEnd"/>
            <w:r>
              <w:rPr>
                <w:rFonts w:eastAsia="MS Mincho" w:cs="Times New Roman"/>
                <w:sz w:val="18"/>
                <w:szCs w:val="18"/>
                <w:lang w:val="en-US" w:eastAsia="ja-JP"/>
              </w:rPr>
              <w:t xml:space="preserve"> quarter</w:t>
            </w:r>
          </w:p>
        </w:tc>
        <w:tc>
          <w:tcPr>
            <w:tcW w:w="1241" w:type="dxa"/>
            <w:tcBorders>
              <w:top w:val="nil"/>
              <w:bottom w:val="single" w:sz="4" w:space="0" w:color="auto"/>
            </w:tcBorders>
            <w:vAlign w:val="center"/>
          </w:tcPr>
          <w:p w14:paraId="603CF9FE" w14:textId="77777777" w:rsidR="00F729CC" w:rsidRPr="008F1EFA" w:rsidRDefault="00F729CC" w:rsidP="00214F51">
            <w:pPr>
              <w:spacing w:after="0" w:line="240" w:lineRule="auto"/>
              <w:jc w:val="center"/>
              <w:rPr>
                <w:rFonts w:eastAsia="MS Mincho" w:cs="Times New Roman"/>
                <w:sz w:val="18"/>
                <w:szCs w:val="18"/>
                <w:lang w:val="en-US" w:eastAsia="ja-JP"/>
              </w:rPr>
            </w:pPr>
            <w:r>
              <w:rPr>
                <w:rFonts w:eastAsia="MS Mincho" w:cs="Times New Roman"/>
                <w:sz w:val="18"/>
                <w:szCs w:val="18"/>
                <w:lang w:val="en-US" w:eastAsia="ja-JP"/>
              </w:rPr>
              <w:t>11228</w:t>
            </w:r>
          </w:p>
        </w:tc>
      </w:tr>
      <w:tr w:rsidR="00F729CC" w:rsidRPr="008F1EFA" w14:paraId="51A22AF6" w14:textId="77777777" w:rsidTr="009171B7">
        <w:trPr>
          <w:jc w:val="center"/>
        </w:trPr>
        <w:tc>
          <w:tcPr>
            <w:tcW w:w="3367" w:type="dxa"/>
            <w:vMerge w:val="restart"/>
            <w:vAlign w:val="center"/>
          </w:tcPr>
          <w:p w14:paraId="673CDEFB" w14:textId="77777777" w:rsidR="00F729CC" w:rsidRDefault="00F729CC" w:rsidP="00214F51">
            <w:pPr>
              <w:spacing w:after="0" w:line="240" w:lineRule="auto"/>
              <w:rPr>
                <w:rFonts w:eastAsia="MS Mincho" w:cs="Times New Roman"/>
                <w:sz w:val="18"/>
                <w:szCs w:val="18"/>
                <w:lang w:val="en-US" w:eastAsia="ja-JP"/>
              </w:rPr>
            </w:pPr>
            <w:r>
              <w:rPr>
                <w:rFonts w:eastAsia="MS Mincho" w:cs="Times New Roman"/>
                <w:sz w:val="18"/>
                <w:szCs w:val="18"/>
                <w:lang w:val="en-US" w:eastAsia="ja-JP"/>
              </w:rPr>
              <w:t>Delivering quarter</w:t>
            </w:r>
          </w:p>
        </w:tc>
        <w:tc>
          <w:tcPr>
            <w:tcW w:w="4235" w:type="dxa"/>
            <w:tcBorders>
              <w:bottom w:val="nil"/>
            </w:tcBorders>
          </w:tcPr>
          <w:p w14:paraId="2543239E" w14:textId="77777777" w:rsidR="00F729CC" w:rsidRPr="00B444A6" w:rsidRDefault="00F729CC" w:rsidP="00214F51">
            <w:pPr>
              <w:spacing w:after="0" w:line="240" w:lineRule="auto"/>
              <w:rPr>
                <w:rFonts w:eastAsia="MS Mincho" w:cs="Times New Roman"/>
                <w:sz w:val="18"/>
                <w:szCs w:val="18"/>
                <w:lang w:val="en-US" w:eastAsia="ja-JP"/>
              </w:rPr>
            </w:pPr>
            <w:r w:rsidRPr="008F1EFA">
              <w:rPr>
                <w:rFonts w:eastAsia="MS Mincho" w:cs="Times New Roman"/>
                <w:sz w:val="18"/>
                <w:szCs w:val="18"/>
                <w:lang w:eastAsia="ja-JP"/>
              </w:rPr>
              <w:t>1</w:t>
            </w:r>
            <w:proofErr w:type="spellStart"/>
            <w:r w:rsidRPr="00B444A6">
              <w:rPr>
                <w:rFonts w:eastAsia="MS Mincho" w:cs="Times New Roman"/>
                <w:sz w:val="18"/>
                <w:szCs w:val="18"/>
                <w:vertAlign w:val="superscript"/>
                <w:lang w:val="en-US" w:eastAsia="ja-JP"/>
              </w:rPr>
              <w:t>st</w:t>
            </w:r>
            <w:proofErr w:type="spellEnd"/>
            <w:r>
              <w:rPr>
                <w:rFonts w:eastAsia="MS Mincho" w:cs="Times New Roman"/>
                <w:sz w:val="18"/>
                <w:szCs w:val="18"/>
                <w:lang w:val="en-US" w:eastAsia="ja-JP"/>
              </w:rPr>
              <w:t xml:space="preserve"> quarter</w:t>
            </w:r>
          </w:p>
        </w:tc>
        <w:tc>
          <w:tcPr>
            <w:tcW w:w="1241" w:type="dxa"/>
            <w:tcBorders>
              <w:bottom w:val="nil"/>
            </w:tcBorders>
            <w:vAlign w:val="center"/>
          </w:tcPr>
          <w:p w14:paraId="1BBA3579" w14:textId="77777777" w:rsidR="00F729CC" w:rsidRPr="008F1EFA" w:rsidRDefault="00F729CC" w:rsidP="00214F51">
            <w:pPr>
              <w:spacing w:after="0" w:line="240" w:lineRule="auto"/>
              <w:jc w:val="center"/>
              <w:rPr>
                <w:rFonts w:eastAsia="MS Mincho" w:cs="Times New Roman"/>
                <w:sz w:val="18"/>
                <w:szCs w:val="18"/>
                <w:lang w:val="en-US" w:eastAsia="ja-JP"/>
              </w:rPr>
            </w:pPr>
            <w:r>
              <w:rPr>
                <w:rFonts w:eastAsia="MS Mincho" w:cs="Times New Roman"/>
                <w:sz w:val="18"/>
                <w:szCs w:val="18"/>
                <w:lang w:val="en-US" w:eastAsia="ja-JP"/>
              </w:rPr>
              <w:t>4656</w:t>
            </w:r>
          </w:p>
        </w:tc>
      </w:tr>
      <w:tr w:rsidR="00F729CC" w:rsidRPr="008F1EFA" w14:paraId="0235CB6E" w14:textId="77777777" w:rsidTr="009171B7">
        <w:trPr>
          <w:jc w:val="center"/>
        </w:trPr>
        <w:tc>
          <w:tcPr>
            <w:tcW w:w="3367" w:type="dxa"/>
            <w:vMerge/>
            <w:vAlign w:val="center"/>
          </w:tcPr>
          <w:p w14:paraId="55570E8F" w14:textId="77777777" w:rsidR="00F729CC" w:rsidRDefault="00F729CC" w:rsidP="00214F51">
            <w:pPr>
              <w:spacing w:after="0" w:line="240" w:lineRule="auto"/>
              <w:rPr>
                <w:rFonts w:eastAsia="MS Mincho" w:cs="Times New Roman"/>
                <w:sz w:val="18"/>
                <w:szCs w:val="18"/>
                <w:lang w:val="en-US" w:eastAsia="ja-JP"/>
              </w:rPr>
            </w:pPr>
          </w:p>
        </w:tc>
        <w:tc>
          <w:tcPr>
            <w:tcW w:w="4235" w:type="dxa"/>
            <w:tcBorders>
              <w:top w:val="nil"/>
              <w:bottom w:val="nil"/>
            </w:tcBorders>
          </w:tcPr>
          <w:p w14:paraId="07D67312" w14:textId="77777777" w:rsidR="00F729CC" w:rsidRPr="00B444A6" w:rsidRDefault="00F729CC" w:rsidP="00214F51">
            <w:pPr>
              <w:spacing w:after="0" w:line="240" w:lineRule="auto"/>
              <w:rPr>
                <w:rFonts w:eastAsia="MS Mincho" w:cs="Times New Roman"/>
                <w:sz w:val="18"/>
                <w:szCs w:val="18"/>
                <w:lang w:val="en-US" w:eastAsia="ja-JP"/>
              </w:rPr>
            </w:pPr>
            <w:r w:rsidRPr="008F1EFA">
              <w:rPr>
                <w:rFonts w:eastAsia="MS Mincho" w:cs="Times New Roman"/>
                <w:sz w:val="18"/>
                <w:szCs w:val="18"/>
                <w:lang w:eastAsia="ja-JP"/>
              </w:rPr>
              <w:t>2</w:t>
            </w:r>
            <w:proofErr w:type="spellStart"/>
            <w:r w:rsidRPr="00B444A6">
              <w:rPr>
                <w:rFonts w:eastAsia="MS Mincho" w:cs="Times New Roman"/>
                <w:sz w:val="18"/>
                <w:szCs w:val="18"/>
                <w:vertAlign w:val="superscript"/>
                <w:lang w:val="en-US" w:eastAsia="ja-JP"/>
              </w:rPr>
              <w:t>nd</w:t>
            </w:r>
            <w:proofErr w:type="spellEnd"/>
            <w:r>
              <w:rPr>
                <w:rFonts w:eastAsia="MS Mincho" w:cs="Times New Roman"/>
                <w:sz w:val="18"/>
                <w:szCs w:val="18"/>
                <w:lang w:val="en-US" w:eastAsia="ja-JP"/>
              </w:rPr>
              <w:t xml:space="preserve"> quarter</w:t>
            </w:r>
          </w:p>
        </w:tc>
        <w:tc>
          <w:tcPr>
            <w:tcW w:w="1241" w:type="dxa"/>
            <w:tcBorders>
              <w:top w:val="nil"/>
              <w:bottom w:val="nil"/>
            </w:tcBorders>
            <w:vAlign w:val="center"/>
          </w:tcPr>
          <w:p w14:paraId="49093B53" w14:textId="77777777" w:rsidR="00F729CC" w:rsidRPr="008F1EFA" w:rsidRDefault="00F729CC" w:rsidP="00214F51">
            <w:pPr>
              <w:spacing w:after="0" w:line="240" w:lineRule="auto"/>
              <w:jc w:val="center"/>
              <w:rPr>
                <w:rFonts w:eastAsia="MS Mincho" w:cs="Times New Roman"/>
                <w:sz w:val="18"/>
                <w:szCs w:val="18"/>
                <w:lang w:val="en-US" w:eastAsia="ja-JP"/>
              </w:rPr>
            </w:pPr>
            <w:r>
              <w:rPr>
                <w:rFonts w:eastAsia="MS Mincho" w:cs="Times New Roman"/>
                <w:sz w:val="18"/>
                <w:szCs w:val="18"/>
                <w:lang w:val="en-US" w:eastAsia="ja-JP"/>
              </w:rPr>
              <w:t>7323</w:t>
            </w:r>
          </w:p>
        </w:tc>
      </w:tr>
      <w:tr w:rsidR="00F729CC" w:rsidRPr="008F1EFA" w14:paraId="5C5FF522" w14:textId="77777777" w:rsidTr="009171B7">
        <w:trPr>
          <w:jc w:val="center"/>
        </w:trPr>
        <w:tc>
          <w:tcPr>
            <w:tcW w:w="3367" w:type="dxa"/>
            <w:vMerge/>
            <w:vAlign w:val="center"/>
          </w:tcPr>
          <w:p w14:paraId="64C9DA21" w14:textId="77777777" w:rsidR="00F729CC" w:rsidRDefault="00F729CC" w:rsidP="00214F51">
            <w:pPr>
              <w:spacing w:after="0" w:line="240" w:lineRule="auto"/>
              <w:rPr>
                <w:rFonts w:eastAsia="MS Mincho" w:cs="Times New Roman"/>
                <w:sz w:val="18"/>
                <w:szCs w:val="18"/>
                <w:lang w:val="en-US" w:eastAsia="ja-JP"/>
              </w:rPr>
            </w:pPr>
          </w:p>
        </w:tc>
        <w:tc>
          <w:tcPr>
            <w:tcW w:w="4235" w:type="dxa"/>
            <w:tcBorders>
              <w:top w:val="nil"/>
              <w:bottom w:val="nil"/>
            </w:tcBorders>
          </w:tcPr>
          <w:p w14:paraId="2EC21369" w14:textId="77777777" w:rsidR="00F729CC" w:rsidRPr="00B444A6" w:rsidRDefault="00F729CC" w:rsidP="00214F51">
            <w:pPr>
              <w:spacing w:after="0" w:line="240" w:lineRule="auto"/>
              <w:rPr>
                <w:rFonts w:eastAsia="MS Mincho" w:cs="Times New Roman"/>
                <w:sz w:val="18"/>
                <w:szCs w:val="18"/>
                <w:lang w:val="en-US" w:eastAsia="ja-JP"/>
              </w:rPr>
            </w:pPr>
            <w:r w:rsidRPr="008F1EFA">
              <w:rPr>
                <w:rFonts w:eastAsia="MS Mincho" w:cs="Times New Roman"/>
                <w:sz w:val="18"/>
                <w:szCs w:val="18"/>
                <w:lang w:eastAsia="ja-JP"/>
              </w:rPr>
              <w:t>3</w:t>
            </w:r>
            <w:proofErr w:type="spellStart"/>
            <w:r w:rsidRPr="00B444A6">
              <w:rPr>
                <w:rFonts w:eastAsia="MS Mincho" w:cs="Times New Roman"/>
                <w:sz w:val="18"/>
                <w:szCs w:val="18"/>
                <w:vertAlign w:val="superscript"/>
                <w:lang w:val="en-US" w:eastAsia="ja-JP"/>
              </w:rPr>
              <w:t>rd</w:t>
            </w:r>
            <w:proofErr w:type="spellEnd"/>
            <w:r>
              <w:rPr>
                <w:rFonts w:eastAsia="MS Mincho" w:cs="Times New Roman"/>
                <w:sz w:val="18"/>
                <w:szCs w:val="18"/>
                <w:lang w:val="en-US" w:eastAsia="ja-JP"/>
              </w:rPr>
              <w:t xml:space="preserve"> quarter</w:t>
            </w:r>
          </w:p>
        </w:tc>
        <w:tc>
          <w:tcPr>
            <w:tcW w:w="1241" w:type="dxa"/>
            <w:tcBorders>
              <w:top w:val="nil"/>
              <w:bottom w:val="nil"/>
            </w:tcBorders>
            <w:vAlign w:val="center"/>
          </w:tcPr>
          <w:p w14:paraId="666F7171" w14:textId="77777777" w:rsidR="00F729CC" w:rsidRPr="008F1EFA" w:rsidRDefault="00F729CC" w:rsidP="00214F51">
            <w:pPr>
              <w:spacing w:after="0" w:line="240" w:lineRule="auto"/>
              <w:jc w:val="center"/>
              <w:rPr>
                <w:rFonts w:eastAsia="MS Mincho" w:cs="Times New Roman"/>
                <w:sz w:val="18"/>
                <w:szCs w:val="18"/>
                <w:lang w:val="en-US" w:eastAsia="ja-JP"/>
              </w:rPr>
            </w:pPr>
            <w:r>
              <w:rPr>
                <w:rFonts w:eastAsia="MS Mincho" w:cs="Times New Roman"/>
                <w:sz w:val="18"/>
                <w:szCs w:val="18"/>
                <w:lang w:val="en-US" w:eastAsia="ja-JP"/>
              </w:rPr>
              <w:t>6394</w:t>
            </w:r>
          </w:p>
        </w:tc>
      </w:tr>
      <w:tr w:rsidR="00F729CC" w:rsidRPr="008F1EFA" w14:paraId="741F7AB5" w14:textId="77777777" w:rsidTr="009171B7">
        <w:trPr>
          <w:jc w:val="center"/>
        </w:trPr>
        <w:tc>
          <w:tcPr>
            <w:tcW w:w="3367" w:type="dxa"/>
            <w:vMerge/>
            <w:vAlign w:val="center"/>
          </w:tcPr>
          <w:p w14:paraId="684C0792" w14:textId="77777777" w:rsidR="00F729CC" w:rsidRDefault="00F729CC" w:rsidP="00214F51">
            <w:pPr>
              <w:spacing w:after="0" w:line="240" w:lineRule="auto"/>
              <w:rPr>
                <w:rFonts w:eastAsia="MS Mincho" w:cs="Times New Roman"/>
                <w:sz w:val="18"/>
                <w:szCs w:val="18"/>
                <w:lang w:val="en-US" w:eastAsia="ja-JP"/>
              </w:rPr>
            </w:pPr>
          </w:p>
        </w:tc>
        <w:tc>
          <w:tcPr>
            <w:tcW w:w="4235" w:type="dxa"/>
            <w:tcBorders>
              <w:top w:val="nil"/>
              <w:bottom w:val="single" w:sz="4" w:space="0" w:color="auto"/>
            </w:tcBorders>
          </w:tcPr>
          <w:p w14:paraId="47CB4D4C" w14:textId="77777777" w:rsidR="00F729CC" w:rsidRPr="00B444A6" w:rsidRDefault="00F729CC" w:rsidP="00214F51">
            <w:pPr>
              <w:spacing w:after="0" w:line="240" w:lineRule="auto"/>
              <w:rPr>
                <w:rFonts w:eastAsia="MS Mincho" w:cs="Times New Roman"/>
                <w:sz w:val="18"/>
                <w:szCs w:val="18"/>
                <w:lang w:val="en-US" w:eastAsia="ja-JP"/>
              </w:rPr>
            </w:pPr>
            <w:r w:rsidRPr="008F1EFA">
              <w:rPr>
                <w:rFonts w:eastAsia="MS Mincho" w:cs="Times New Roman"/>
                <w:sz w:val="18"/>
                <w:szCs w:val="18"/>
                <w:lang w:eastAsia="ja-JP"/>
              </w:rPr>
              <w:t>4</w:t>
            </w:r>
            <w:proofErr w:type="spellStart"/>
            <w:r w:rsidRPr="00B444A6">
              <w:rPr>
                <w:rFonts w:eastAsia="MS Mincho" w:cs="Times New Roman"/>
                <w:sz w:val="18"/>
                <w:szCs w:val="18"/>
                <w:vertAlign w:val="superscript"/>
                <w:lang w:val="en-US" w:eastAsia="ja-JP"/>
              </w:rPr>
              <w:t>th</w:t>
            </w:r>
            <w:proofErr w:type="spellEnd"/>
            <w:r>
              <w:rPr>
                <w:rFonts w:eastAsia="MS Mincho" w:cs="Times New Roman"/>
                <w:sz w:val="18"/>
                <w:szCs w:val="18"/>
                <w:lang w:val="en-US" w:eastAsia="ja-JP"/>
              </w:rPr>
              <w:t xml:space="preserve"> quarter</w:t>
            </w:r>
          </w:p>
        </w:tc>
        <w:tc>
          <w:tcPr>
            <w:tcW w:w="1241" w:type="dxa"/>
            <w:tcBorders>
              <w:top w:val="nil"/>
              <w:bottom w:val="single" w:sz="4" w:space="0" w:color="auto"/>
            </w:tcBorders>
            <w:vAlign w:val="center"/>
          </w:tcPr>
          <w:p w14:paraId="5D612D9B" w14:textId="77777777" w:rsidR="00F729CC" w:rsidRPr="008F1EFA" w:rsidRDefault="00F729CC" w:rsidP="00214F51">
            <w:pPr>
              <w:spacing w:after="0" w:line="240" w:lineRule="auto"/>
              <w:jc w:val="center"/>
              <w:rPr>
                <w:rFonts w:eastAsia="MS Mincho" w:cs="Times New Roman"/>
                <w:sz w:val="18"/>
                <w:szCs w:val="18"/>
                <w:lang w:val="en-US" w:eastAsia="ja-JP"/>
              </w:rPr>
            </w:pPr>
            <w:r>
              <w:rPr>
                <w:rFonts w:eastAsia="MS Mincho" w:cs="Times New Roman"/>
                <w:sz w:val="18"/>
                <w:szCs w:val="18"/>
                <w:lang w:val="en-US" w:eastAsia="ja-JP"/>
              </w:rPr>
              <w:t>17788</w:t>
            </w:r>
          </w:p>
        </w:tc>
      </w:tr>
      <w:tr w:rsidR="00F729CC" w:rsidRPr="008F1EFA" w14:paraId="78A84445" w14:textId="77777777" w:rsidTr="009171B7">
        <w:trPr>
          <w:jc w:val="center"/>
        </w:trPr>
        <w:tc>
          <w:tcPr>
            <w:tcW w:w="3367" w:type="dxa"/>
            <w:vMerge w:val="restart"/>
            <w:vAlign w:val="center"/>
          </w:tcPr>
          <w:p w14:paraId="76B36511" w14:textId="77777777" w:rsidR="00F729CC" w:rsidRPr="008F1EFA" w:rsidRDefault="00F729CC" w:rsidP="00214F51">
            <w:pPr>
              <w:spacing w:after="0" w:line="240" w:lineRule="auto"/>
              <w:rPr>
                <w:rFonts w:eastAsia="MS Mincho" w:cs="Times New Roman"/>
                <w:sz w:val="18"/>
                <w:szCs w:val="18"/>
                <w:lang w:eastAsia="ja-JP"/>
              </w:rPr>
            </w:pPr>
            <w:r>
              <w:rPr>
                <w:rFonts w:eastAsia="MS Mincho" w:cs="Times New Roman"/>
                <w:sz w:val="18"/>
                <w:szCs w:val="18"/>
                <w:lang w:val="en-US" w:eastAsia="ja-JP"/>
              </w:rPr>
              <w:t>Value of contracts</w:t>
            </w:r>
            <w:r w:rsidRPr="008F1EFA">
              <w:rPr>
                <w:rFonts w:eastAsia="MS Mincho" w:cs="Times New Roman"/>
                <w:sz w:val="18"/>
                <w:szCs w:val="18"/>
                <w:lang w:eastAsia="ja-JP"/>
              </w:rPr>
              <w:t xml:space="preserve"> </w:t>
            </w:r>
          </w:p>
        </w:tc>
        <w:tc>
          <w:tcPr>
            <w:tcW w:w="4235" w:type="dxa"/>
            <w:tcBorders>
              <w:bottom w:val="nil"/>
            </w:tcBorders>
          </w:tcPr>
          <w:p w14:paraId="5B392BFE" w14:textId="77777777" w:rsidR="00F729CC" w:rsidRPr="00B444A6" w:rsidRDefault="00F729CC" w:rsidP="00214F51">
            <w:pPr>
              <w:spacing w:after="0" w:line="240" w:lineRule="auto"/>
              <w:rPr>
                <w:rFonts w:eastAsia="MS Mincho" w:cs="Times New Roman"/>
                <w:sz w:val="18"/>
                <w:szCs w:val="18"/>
                <w:lang w:val="en-US" w:eastAsia="ja-JP"/>
              </w:rPr>
            </w:pPr>
            <w:r>
              <w:rPr>
                <w:rFonts w:eastAsia="MS Mincho" w:cs="Times New Roman"/>
                <w:sz w:val="18"/>
                <w:szCs w:val="18"/>
                <w:lang w:val="en-US" w:eastAsia="ja-JP"/>
              </w:rPr>
              <w:t>Contract up to 100,000 rubles</w:t>
            </w:r>
          </w:p>
        </w:tc>
        <w:tc>
          <w:tcPr>
            <w:tcW w:w="1241" w:type="dxa"/>
            <w:tcBorders>
              <w:bottom w:val="nil"/>
            </w:tcBorders>
            <w:vAlign w:val="center"/>
          </w:tcPr>
          <w:p w14:paraId="3B59A1FD" w14:textId="77777777" w:rsidR="00F729CC" w:rsidRPr="008F1EFA" w:rsidRDefault="00F729CC" w:rsidP="00214F51">
            <w:pPr>
              <w:spacing w:after="0" w:line="240" w:lineRule="auto"/>
              <w:jc w:val="center"/>
              <w:rPr>
                <w:rFonts w:eastAsia="MS Mincho" w:cs="Times New Roman"/>
                <w:sz w:val="18"/>
                <w:szCs w:val="18"/>
                <w:lang w:val="en-US" w:eastAsia="ja-JP"/>
              </w:rPr>
            </w:pPr>
            <w:r>
              <w:rPr>
                <w:rFonts w:eastAsia="MS Mincho" w:cs="Times New Roman"/>
                <w:sz w:val="18"/>
                <w:szCs w:val="18"/>
                <w:lang w:val="en-US" w:eastAsia="ja-JP"/>
              </w:rPr>
              <w:t>18580</w:t>
            </w:r>
          </w:p>
        </w:tc>
      </w:tr>
      <w:tr w:rsidR="00F729CC" w:rsidRPr="008F1EFA" w14:paraId="718C5FAE" w14:textId="77777777" w:rsidTr="009171B7">
        <w:trPr>
          <w:jc w:val="center"/>
        </w:trPr>
        <w:tc>
          <w:tcPr>
            <w:tcW w:w="3367" w:type="dxa"/>
            <w:vMerge/>
            <w:vAlign w:val="center"/>
          </w:tcPr>
          <w:p w14:paraId="6A4FF157" w14:textId="77777777" w:rsidR="00F729CC" w:rsidRPr="008F1EFA" w:rsidRDefault="00F729CC" w:rsidP="00214F51">
            <w:pPr>
              <w:spacing w:after="0" w:line="240" w:lineRule="auto"/>
              <w:rPr>
                <w:rFonts w:eastAsia="MS Mincho"/>
                <w:sz w:val="18"/>
                <w:szCs w:val="18"/>
                <w:lang w:eastAsia="ja-JP"/>
              </w:rPr>
            </w:pPr>
          </w:p>
        </w:tc>
        <w:tc>
          <w:tcPr>
            <w:tcW w:w="4235" w:type="dxa"/>
            <w:tcBorders>
              <w:top w:val="nil"/>
              <w:bottom w:val="nil"/>
            </w:tcBorders>
          </w:tcPr>
          <w:p w14:paraId="17EA9490" w14:textId="77777777" w:rsidR="00F729CC" w:rsidRPr="00B444A6" w:rsidRDefault="00F729CC" w:rsidP="00214F51">
            <w:pPr>
              <w:spacing w:after="0" w:line="240" w:lineRule="auto"/>
              <w:rPr>
                <w:rFonts w:eastAsia="MS Mincho" w:cs="Times New Roman"/>
                <w:sz w:val="18"/>
                <w:szCs w:val="18"/>
                <w:lang w:val="en-GB" w:eastAsia="ja-JP"/>
              </w:rPr>
            </w:pPr>
            <w:r>
              <w:rPr>
                <w:rFonts w:eastAsia="MS Mincho" w:cs="Times New Roman"/>
                <w:sz w:val="18"/>
                <w:szCs w:val="18"/>
                <w:lang w:val="en-US" w:eastAsia="ja-JP"/>
              </w:rPr>
              <w:t>Contract from 100,000 rubles to 500,000 rubles</w:t>
            </w:r>
          </w:p>
        </w:tc>
        <w:tc>
          <w:tcPr>
            <w:tcW w:w="1241" w:type="dxa"/>
            <w:tcBorders>
              <w:top w:val="nil"/>
              <w:bottom w:val="nil"/>
            </w:tcBorders>
            <w:vAlign w:val="center"/>
          </w:tcPr>
          <w:p w14:paraId="1D5218C1" w14:textId="77777777" w:rsidR="00F729CC" w:rsidRPr="008F1EFA" w:rsidRDefault="00F729CC" w:rsidP="00214F51">
            <w:pPr>
              <w:spacing w:after="0" w:line="240" w:lineRule="auto"/>
              <w:jc w:val="center"/>
              <w:rPr>
                <w:rFonts w:eastAsia="MS Mincho" w:cs="Times New Roman"/>
                <w:sz w:val="18"/>
                <w:szCs w:val="18"/>
                <w:lang w:val="en-US" w:eastAsia="ja-JP"/>
              </w:rPr>
            </w:pPr>
            <w:r>
              <w:rPr>
                <w:rFonts w:eastAsia="MS Mincho" w:cs="Times New Roman"/>
                <w:sz w:val="18"/>
                <w:szCs w:val="18"/>
                <w:lang w:val="en-US" w:eastAsia="ja-JP"/>
              </w:rPr>
              <w:t>14280</w:t>
            </w:r>
          </w:p>
        </w:tc>
      </w:tr>
      <w:tr w:rsidR="00F729CC" w:rsidRPr="008F1EFA" w14:paraId="59ED41C2" w14:textId="77777777" w:rsidTr="009171B7">
        <w:trPr>
          <w:jc w:val="center"/>
        </w:trPr>
        <w:tc>
          <w:tcPr>
            <w:tcW w:w="3367" w:type="dxa"/>
            <w:vMerge/>
            <w:vAlign w:val="center"/>
          </w:tcPr>
          <w:p w14:paraId="313F7F90" w14:textId="77777777" w:rsidR="00F729CC" w:rsidRPr="008F1EFA" w:rsidRDefault="00F729CC" w:rsidP="00214F51">
            <w:pPr>
              <w:spacing w:after="0" w:line="240" w:lineRule="auto"/>
              <w:rPr>
                <w:rFonts w:eastAsia="MS Mincho"/>
                <w:sz w:val="18"/>
                <w:szCs w:val="18"/>
                <w:lang w:eastAsia="ja-JP"/>
              </w:rPr>
            </w:pPr>
          </w:p>
        </w:tc>
        <w:tc>
          <w:tcPr>
            <w:tcW w:w="4235" w:type="dxa"/>
            <w:tcBorders>
              <w:top w:val="nil"/>
              <w:bottom w:val="single" w:sz="4" w:space="0" w:color="auto"/>
            </w:tcBorders>
          </w:tcPr>
          <w:p w14:paraId="6C0D79C6" w14:textId="77777777" w:rsidR="00F729CC" w:rsidRPr="00B444A6" w:rsidRDefault="00F729CC" w:rsidP="00214F51">
            <w:pPr>
              <w:spacing w:after="0" w:line="240" w:lineRule="auto"/>
              <w:rPr>
                <w:rFonts w:eastAsia="MS Mincho" w:cs="Times New Roman"/>
                <w:sz w:val="18"/>
                <w:szCs w:val="18"/>
                <w:lang w:val="en-GB" w:eastAsia="ja-JP"/>
              </w:rPr>
            </w:pPr>
            <w:r>
              <w:rPr>
                <w:rFonts w:eastAsia="MS Mincho" w:cs="Times New Roman"/>
                <w:sz w:val="18"/>
                <w:szCs w:val="18"/>
                <w:lang w:val="en-US" w:eastAsia="ja-JP"/>
              </w:rPr>
              <w:t>Contract over 500,000 rubles</w:t>
            </w:r>
          </w:p>
        </w:tc>
        <w:tc>
          <w:tcPr>
            <w:tcW w:w="1241" w:type="dxa"/>
            <w:tcBorders>
              <w:top w:val="nil"/>
              <w:bottom w:val="single" w:sz="4" w:space="0" w:color="auto"/>
            </w:tcBorders>
            <w:vAlign w:val="center"/>
          </w:tcPr>
          <w:p w14:paraId="5C057F30" w14:textId="77777777" w:rsidR="00F729CC" w:rsidRPr="003B781D" w:rsidRDefault="00F729CC" w:rsidP="00214F51">
            <w:pPr>
              <w:spacing w:after="0" w:line="240" w:lineRule="auto"/>
              <w:jc w:val="center"/>
              <w:rPr>
                <w:rFonts w:eastAsia="MS Mincho"/>
                <w:sz w:val="18"/>
                <w:szCs w:val="18"/>
                <w:lang w:val="en-US" w:eastAsia="ja-JP"/>
              </w:rPr>
            </w:pPr>
            <w:r>
              <w:rPr>
                <w:rFonts w:eastAsia="MS Mincho"/>
                <w:sz w:val="18"/>
                <w:szCs w:val="18"/>
                <w:lang w:val="en-US" w:eastAsia="ja-JP"/>
              </w:rPr>
              <w:t>3301</w:t>
            </w:r>
          </w:p>
        </w:tc>
      </w:tr>
      <w:tr w:rsidR="00F729CC" w:rsidRPr="008F1EFA" w14:paraId="4853438C" w14:textId="77777777" w:rsidTr="009171B7">
        <w:trPr>
          <w:jc w:val="center"/>
        </w:trPr>
        <w:tc>
          <w:tcPr>
            <w:tcW w:w="3367" w:type="dxa"/>
            <w:vMerge w:val="restart"/>
            <w:vAlign w:val="center"/>
          </w:tcPr>
          <w:p w14:paraId="7E0089D6" w14:textId="3C1559BB" w:rsidR="00F729CC" w:rsidRPr="00B444A6" w:rsidRDefault="00F729CC">
            <w:pPr>
              <w:spacing w:after="0" w:line="240" w:lineRule="auto"/>
              <w:rPr>
                <w:rFonts w:eastAsia="MS Mincho" w:cs="Times New Roman"/>
                <w:sz w:val="18"/>
                <w:szCs w:val="18"/>
                <w:lang w:val="en-US" w:eastAsia="ja-JP"/>
              </w:rPr>
            </w:pPr>
            <w:r>
              <w:rPr>
                <w:rFonts w:eastAsia="MS Mincho" w:cs="Times New Roman"/>
                <w:sz w:val="18"/>
                <w:szCs w:val="18"/>
                <w:lang w:val="en-US" w:eastAsia="ja-JP"/>
              </w:rPr>
              <w:t>Type of customer</w:t>
            </w:r>
          </w:p>
        </w:tc>
        <w:tc>
          <w:tcPr>
            <w:tcW w:w="4235" w:type="dxa"/>
            <w:tcBorders>
              <w:bottom w:val="nil"/>
            </w:tcBorders>
          </w:tcPr>
          <w:p w14:paraId="75B4D930" w14:textId="5D090A78" w:rsidR="00F729CC" w:rsidRPr="00B444A6" w:rsidRDefault="00DC6AE7">
            <w:pPr>
              <w:spacing w:after="0" w:line="240" w:lineRule="auto"/>
              <w:rPr>
                <w:rFonts w:eastAsia="MS Mincho" w:cs="Times New Roman"/>
                <w:sz w:val="18"/>
                <w:szCs w:val="18"/>
                <w:lang w:val="en-US" w:eastAsia="ja-JP"/>
              </w:rPr>
            </w:pPr>
            <w:r>
              <w:rPr>
                <w:rFonts w:eastAsia="MS Mincho" w:cs="Times New Roman"/>
                <w:sz w:val="18"/>
                <w:szCs w:val="18"/>
                <w:lang w:val="en-US" w:eastAsia="ja-JP"/>
              </w:rPr>
              <w:t xml:space="preserve">Health </w:t>
            </w:r>
          </w:p>
        </w:tc>
        <w:tc>
          <w:tcPr>
            <w:tcW w:w="1241" w:type="dxa"/>
            <w:tcBorders>
              <w:bottom w:val="nil"/>
            </w:tcBorders>
            <w:vAlign w:val="center"/>
          </w:tcPr>
          <w:p w14:paraId="35FD0FC8" w14:textId="77777777" w:rsidR="00F729CC" w:rsidRPr="00B45E54" w:rsidRDefault="00F729CC" w:rsidP="00214F51">
            <w:pPr>
              <w:spacing w:after="0" w:line="240" w:lineRule="auto"/>
              <w:jc w:val="center"/>
              <w:rPr>
                <w:rFonts w:eastAsia="MS Mincho" w:cs="Times New Roman"/>
                <w:sz w:val="18"/>
                <w:szCs w:val="18"/>
                <w:lang w:val="en-US" w:eastAsia="ja-JP"/>
              </w:rPr>
            </w:pPr>
            <w:r>
              <w:rPr>
                <w:rFonts w:eastAsia="MS Mincho" w:cs="Times New Roman"/>
                <w:sz w:val="18"/>
                <w:szCs w:val="18"/>
                <w:lang w:val="en-US" w:eastAsia="ja-JP"/>
              </w:rPr>
              <w:t>15826</w:t>
            </w:r>
          </w:p>
        </w:tc>
      </w:tr>
      <w:tr w:rsidR="00F729CC" w:rsidRPr="008F1EFA" w14:paraId="585044C9" w14:textId="77777777" w:rsidTr="009171B7">
        <w:trPr>
          <w:jc w:val="center"/>
        </w:trPr>
        <w:tc>
          <w:tcPr>
            <w:tcW w:w="3367" w:type="dxa"/>
            <w:vMerge/>
            <w:vAlign w:val="center"/>
          </w:tcPr>
          <w:p w14:paraId="3D532E2C" w14:textId="77777777" w:rsidR="00F729CC" w:rsidRPr="008F1EFA" w:rsidRDefault="00F729CC" w:rsidP="00214F51">
            <w:pPr>
              <w:spacing w:after="0" w:line="240" w:lineRule="auto"/>
              <w:rPr>
                <w:rFonts w:eastAsia="MS Mincho"/>
                <w:sz w:val="18"/>
                <w:szCs w:val="18"/>
                <w:lang w:eastAsia="ja-JP"/>
              </w:rPr>
            </w:pPr>
          </w:p>
        </w:tc>
        <w:tc>
          <w:tcPr>
            <w:tcW w:w="4235" w:type="dxa"/>
            <w:tcBorders>
              <w:top w:val="nil"/>
              <w:bottom w:val="nil"/>
            </w:tcBorders>
          </w:tcPr>
          <w:p w14:paraId="3B1F1F6F" w14:textId="3707F365" w:rsidR="00F729CC" w:rsidRPr="00B444A6" w:rsidRDefault="00F729CC">
            <w:pPr>
              <w:spacing w:after="0" w:line="240" w:lineRule="auto"/>
              <w:rPr>
                <w:rFonts w:eastAsia="MS Mincho" w:cs="Times New Roman"/>
                <w:sz w:val="18"/>
                <w:szCs w:val="18"/>
                <w:lang w:val="en-US" w:eastAsia="ja-JP"/>
              </w:rPr>
            </w:pPr>
            <w:r>
              <w:rPr>
                <w:rFonts w:eastAsia="MS Mincho" w:cs="Times New Roman"/>
                <w:sz w:val="18"/>
                <w:szCs w:val="18"/>
                <w:lang w:val="en-US" w:eastAsia="ja-JP"/>
              </w:rPr>
              <w:t xml:space="preserve">Education </w:t>
            </w:r>
          </w:p>
        </w:tc>
        <w:tc>
          <w:tcPr>
            <w:tcW w:w="1241" w:type="dxa"/>
            <w:tcBorders>
              <w:top w:val="nil"/>
              <w:bottom w:val="nil"/>
            </w:tcBorders>
            <w:vAlign w:val="center"/>
          </w:tcPr>
          <w:p w14:paraId="3405A9CF" w14:textId="77777777" w:rsidR="00F729CC" w:rsidRPr="00B45E54" w:rsidRDefault="00F729CC" w:rsidP="00214F51">
            <w:pPr>
              <w:spacing w:after="0" w:line="240" w:lineRule="auto"/>
              <w:jc w:val="center"/>
              <w:rPr>
                <w:rFonts w:eastAsia="MS Mincho" w:cs="Times New Roman"/>
                <w:sz w:val="18"/>
                <w:szCs w:val="18"/>
                <w:lang w:val="en-US" w:eastAsia="ja-JP"/>
              </w:rPr>
            </w:pPr>
            <w:r>
              <w:rPr>
                <w:rFonts w:eastAsia="MS Mincho" w:cs="Times New Roman"/>
                <w:sz w:val="18"/>
                <w:szCs w:val="18"/>
                <w:lang w:val="en-US" w:eastAsia="ja-JP"/>
              </w:rPr>
              <w:t>17648</w:t>
            </w:r>
          </w:p>
        </w:tc>
      </w:tr>
      <w:tr w:rsidR="00F729CC" w:rsidRPr="008F1EFA" w14:paraId="3DC44A8D" w14:textId="77777777" w:rsidTr="009171B7">
        <w:trPr>
          <w:jc w:val="center"/>
        </w:trPr>
        <w:tc>
          <w:tcPr>
            <w:tcW w:w="3367" w:type="dxa"/>
            <w:vMerge/>
            <w:vAlign w:val="center"/>
          </w:tcPr>
          <w:p w14:paraId="1A6BC404" w14:textId="77777777" w:rsidR="00F729CC" w:rsidRPr="008F1EFA" w:rsidRDefault="00F729CC" w:rsidP="00214F51">
            <w:pPr>
              <w:spacing w:after="0" w:line="240" w:lineRule="auto"/>
              <w:rPr>
                <w:rFonts w:eastAsia="MS Mincho"/>
                <w:sz w:val="18"/>
                <w:szCs w:val="18"/>
                <w:lang w:eastAsia="ja-JP"/>
              </w:rPr>
            </w:pPr>
          </w:p>
        </w:tc>
        <w:tc>
          <w:tcPr>
            <w:tcW w:w="4235" w:type="dxa"/>
            <w:tcBorders>
              <w:top w:val="nil"/>
              <w:bottom w:val="nil"/>
            </w:tcBorders>
          </w:tcPr>
          <w:p w14:paraId="334B7DA2" w14:textId="471135BE" w:rsidR="00F729CC" w:rsidRPr="00B444A6" w:rsidRDefault="00DC6AE7" w:rsidP="00214F51">
            <w:pPr>
              <w:spacing w:after="0" w:line="240" w:lineRule="auto"/>
              <w:rPr>
                <w:rFonts w:eastAsia="MS Mincho" w:cs="Times New Roman"/>
                <w:sz w:val="18"/>
                <w:szCs w:val="18"/>
                <w:lang w:val="en-US" w:eastAsia="ja-JP"/>
              </w:rPr>
            </w:pPr>
            <w:r>
              <w:rPr>
                <w:rFonts w:eastAsia="MS Mincho" w:cs="Times New Roman"/>
                <w:sz w:val="18"/>
                <w:szCs w:val="18"/>
                <w:lang w:val="en-US" w:eastAsia="ja-JP"/>
              </w:rPr>
              <w:t>Security</w:t>
            </w:r>
          </w:p>
        </w:tc>
        <w:tc>
          <w:tcPr>
            <w:tcW w:w="1241" w:type="dxa"/>
            <w:tcBorders>
              <w:top w:val="nil"/>
              <w:bottom w:val="nil"/>
            </w:tcBorders>
            <w:vAlign w:val="center"/>
          </w:tcPr>
          <w:p w14:paraId="721F81D2" w14:textId="77777777" w:rsidR="00F729CC" w:rsidRPr="00B45E54" w:rsidRDefault="00F729CC" w:rsidP="00214F51">
            <w:pPr>
              <w:spacing w:after="0" w:line="240" w:lineRule="auto"/>
              <w:jc w:val="center"/>
              <w:rPr>
                <w:rFonts w:eastAsia="MS Mincho" w:cs="Times New Roman"/>
                <w:sz w:val="18"/>
                <w:szCs w:val="18"/>
                <w:lang w:val="en-US" w:eastAsia="ja-JP"/>
              </w:rPr>
            </w:pPr>
            <w:r>
              <w:rPr>
                <w:rFonts w:eastAsia="MS Mincho" w:cs="Times New Roman"/>
                <w:sz w:val="18"/>
                <w:szCs w:val="18"/>
                <w:lang w:val="en-US" w:eastAsia="ja-JP"/>
              </w:rPr>
              <w:t>1248</w:t>
            </w:r>
          </w:p>
        </w:tc>
      </w:tr>
      <w:tr w:rsidR="00F729CC" w:rsidRPr="008F1EFA" w14:paraId="065548E6" w14:textId="77777777" w:rsidTr="009171B7">
        <w:trPr>
          <w:jc w:val="center"/>
        </w:trPr>
        <w:tc>
          <w:tcPr>
            <w:tcW w:w="3367" w:type="dxa"/>
            <w:vMerge/>
            <w:vAlign w:val="center"/>
          </w:tcPr>
          <w:p w14:paraId="2E6CE767" w14:textId="77777777" w:rsidR="00F729CC" w:rsidRPr="008F1EFA" w:rsidRDefault="00F729CC" w:rsidP="00214F51">
            <w:pPr>
              <w:spacing w:after="0" w:line="240" w:lineRule="auto"/>
              <w:rPr>
                <w:rFonts w:eastAsia="MS Mincho"/>
                <w:sz w:val="18"/>
                <w:szCs w:val="18"/>
                <w:lang w:eastAsia="ja-JP"/>
              </w:rPr>
            </w:pPr>
          </w:p>
        </w:tc>
        <w:tc>
          <w:tcPr>
            <w:tcW w:w="4235" w:type="dxa"/>
            <w:tcBorders>
              <w:top w:val="nil"/>
              <w:bottom w:val="single" w:sz="4" w:space="0" w:color="auto"/>
            </w:tcBorders>
          </w:tcPr>
          <w:p w14:paraId="22F62EA4" w14:textId="77777777" w:rsidR="00F729CC" w:rsidRPr="00B444A6" w:rsidRDefault="00F729CC" w:rsidP="00214F51">
            <w:pPr>
              <w:spacing w:after="0" w:line="240" w:lineRule="auto"/>
              <w:rPr>
                <w:rFonts w:eastAsia="MS Mincho" w:cs="Times New Roman"/>
                <w:sz w:val="18"/>
                <w:szCs w:val="18"/>
                <w:lang w:val="en-US" w:eastAsia="ja-JP"/>
              </w:rPr>
            </w:pPr>
            <w:r>
              <w:rPr>
                <w:rFonts w:eastAsia="MS Mincho" w:cs="Times New Roman"/>
                <w:sz w:val="18"/>
                <w:szCs w:val="18"/>
                <w:lang w:val="en-US" w:eastAsia="ja-JP"/>
              </w:rPr>
              <w:t>Others</w:t>
            </w:r>
          </w:p>
        </w:tc>
        <w:tc>
          <w:tcPr>
            <w:tcW w:w="1241" w:type="dxa"/>
            <w:tcBorders>
              <w:top w:val="nil"/>
              <w:bottom w:val="single" w:sz="4" w:space="0" w:color="auto"/>
            </w:tcBorders>
            <w:vAlign w:val="center"/>
          </w:tcPr>
          <w:p w14:paraId="59680359" w14:textId="77777777" w:rsidR="00F729CC" w:rsidRPr="00B45E54" w:rsidRDefault="00F729CC" w:rsidP="00214F51">
            <w:pPr>
              <w:spacing w:after="0" w:line="240" w:lineRule="auto"/>
              <w:jc w:val="center"/>
              <w:rPr>
                <w:rFonts w:eastAsia="MS Mincho" w:cs="Times New Roman"/>
                <w:sz w:val="18"/>
                <w:szCs w:val="18"/>
                <w:lang w:val="en-US" w:eastAsia="ja-JP"/>
              </w:rPr>
            </w:pPr>
            <w:r>
              <w:rPr>
                <w:rFonts w:eastAsia="MS Mincho" w:cs="Times New Roman"/>
                <w:sz w:val="18"/>
                <w:szCs w:val="18"/>
                <w:lang w:val="en-US" w:eastAsia="ja-JP"/>
              </w:rPr>
              <w:t>1439</w:t>
            </w:r>
          </w:p>
        </w:tc>
      </w:tr>
      <w:tr w:rsidR="00F729CC" w:rsidRPr="008F1EFA" w14:paraId="4F89771B" w14:textId="77777777" w:rsidTr="009171B7">
        <w:trPr>
          <w:jc w:val="center"/>
        </w:trPr>
        <w:tc>
          <w:tcPr>
            <w:tcW w:w="3367" w:type="dxa"/>
            <w:vMerge w:val="restart"/>
            <w:vAlign w:val="center"/>
          </w:tcPr>
          <w:p w14:paraId="10DA51AF" w14:textId="77777777" w:rsidR="00F729CC" w:rsidRPr="00B444A6" w:rsidRDefault="00F729CC" w:rsidP="00214F51">
            <w:pPr>
              <w:spacing w:after="0" w:line="240" w:lineRule="auto"/>
              <w:rPr>
                <w:rFonts w:eastAsia="MS Mincho"/>
                <w:sz w:val="18"/>
                <w:szCs w:val="18"/>
                <w:lang w:val="en-US" w:eastAsia="ja-JP"/>
              </w:rPr>
            </w:pPr>
            <w:r>
              <w:rPr>
                <w:rFonts w:eastAsia="MS Mincho" w:cs="Times New Roman"/>
                <w:sz w:val="18"/>
                <w:szCs w:val="18"/>
                <w:lang w:val="en-US" w:eastAsia="ja-JP"/>
              </w:rPr>
              <w:t>Size of supplier company</w:t>
            </w:r>
          </w:p>
        </w:tc>
        <w:tc>
          <w:tcPr>
            <w:tcW w:w="4235" w:type="dxa"/>
            <w:tcBorders>
              <w:bottom w:val="nil"/>
            </w:tcBorders>
          </w:tcPr>
          <w:p w14:paraId="227C6DE8" w14:textId="77777777" w:rsidR="00F729CC" w:rsidRPr="00B444A6" w:rsidRDefault="00F729CC" w:rsidP="00214F51">
            <w:pPr>
              <w:spacing w:after="0" w:line="240" w:lineRule="auto"/>
              <w:rPr>
                <w:rFonts w:eastAsia="MS Mincho" w:cs="Times New Roman"/>
                <w:sz w:val="18"/>
                <w:szCs w:val="18"/>
                <w:lang w:val="en-US" w:eastAsia="ja-JP"/>
              </w:rPr>
            </w:pPr>
            <w:r>
              <w:rPr>
                <w:rFonts w:eastAsia="MS Mincho" w:cs="Times New Roman"/>
                <w:sz w:val="18"/>
                <w:szCs w:val="18"/>
                <w:lang w:val="en-US" w:eastAsia="ja-JP"/>
              </w:rPr>
              <w:t>Micro firm</w:t>
            </w:r>
          </w:p>
        </w:tc>
        <w:tc>
          <w:tcPr>
            <w:tcW w:w="1241" w:type="dxa"/>
            <w:tcBorders>
              <w:bottom w:val="nil"/>
            </w:tcBorders>
            <w:vAlign w:val="center"/>
          </w:tcPr>
          <w:p w14:paraId="1A913420" w14:textId="77777777" w:rsidR="00F729CC" w:rsidRPr="00256F87" w:rsidRDefault="00F729CC" w:rsidP="00214F51">
            <w:pPr>
              <w:spacing w:after="0" w:line="240" w:lineRule="auto"/>
              <w:jc w:val="center"/>
              <w:rPr>
                <w:rFonts w:eastAsia="MS Mincho" w:cs="Times New Roman"/>
                <w:sz w:val="18"/>
                <w:szCs w:val="18"/>
                <w:lang w:val="en-US" w:eastAsia="ja-JP"/>
              </w:rPr>
            </w:pPr>
            <w:r>
              <w:rPr>
                <w:rFonts w:eastAsia="MS Mincho" w:cs="Times New Roman"/>
                <w:sz w:val="18"/>
                <w:szCs w:val="18"/>
                <w:lang w:val="en-US" w:eastAsia="ja-JP"/>
              </w:rPr>
              <w:t>21134</w:t>
            </w:r>
          </w:p>
        </w:tc>
      </w:tr>
      <w:tr w:rsidR="00F729CC" w:rsidRPr="008F1EFA" w14:paraId="205E4C73" w14:textId="77777777" w:rsidTr="009171B7">
        <w:trPr>
          <w:jc w:val="center"/>
        </w:trPr>
        <w:tc>
          <w:tcPr>
            <w:tcW w:w="3367" w:type="dxa"/>
            <w:vMerge/>
            <w:vAlign w:val="center"/>
          </w:tcPr>
          <w:p w14:paraId="67AB2B96" w14:textId="77777777" w:rsidR="00F729CC" w:rsidRPr="008F1EFA" w:rsidRDefault="00F729CC" w:rsidP="00214F51">
            <w:pPr>
              <w:spacing w:after="0" w:line="240" w:lineRule="auto"/>
              <w:rPr>
                <w:rFonts w:eastAsia="MS Mincho"/>
                <w:sz w:val="18"/>
                <w:szCs w:val="18"/>
                <w:lang w:eastAsia="ja-JP"/>
              </w:rPr>
            </w:pPr>
          </w:p>
        </w:tc>
        <w:tc>
          <w:tcPr>
            <w:tcW w:w="4235" w:type="dxa"/>
            <w:tcBorders>
              <w:top w:val="nil"/>
              <w:bottom w:val="nil"/>
            </w:tcBorders>
          </w:tcPr>
          <w:p w14:paraId="2CB3FF19" w14:textId="77777777" w:rsidR="00F729CC" w:rsidRPr="00B444A6" w:rsidRDefault="00F729CC" w:rsidP="00214F51">
            <w:pPr>
              <w:spacing w:after="0" w:line="240" w:lineRule="auto"/>
              <w:rPr>
                <w:rFonts w:eastAsia="MS Mincho" w:cs="Times New Roman"/>
                <w:sz w:val="18"/>
                <w:szCs w:val="18"/>
                <w:lang w:val="en-US" w:eastAsia="ja-JP"/>
              </w:rPr>
            </w:pPr>
            <w:r>
              <w:rPr>
                <w:rFonts w:eastAsia="MS Mincho" w:cs="Times New Roman"/>
                <w:sz w:val="18"/>
                <w:szCs w:val="18"/>
                <w:lang w:val="en-US" w:eastAsia="ja-JP"/>
              </w:rPr>
              <w:t>Small firm</w:t>
            </w:r>
          </w:p>
        </w:tc>
        <w:tc>
          <w:tcPr>
            <w:tcW w:w="1241" w:type="dxa"/>
            <w:tcBorders>
              <w:top w:val="nil"/>
              <w:bottom w:val="nil"/>
            </w:tcBorders>
            <w:vAlign w:val="center"/>
          </w:tcPr>
          <w:p w14:paraId="104E2140" w14:textId="77777777" w:rsidR="00F729CC" w:rsidRPr="00256F87" w:rsidRDefault="00F729CC" w:rsidP="00214F51">
            <w:pPr>
              <w:spacing w:after="0" w:line="240" w:lineRule="auto"/>
              <w:jc w:val="center"/>
              <w:rPr>
                <w:rFonts w:eastAsia="MS Mincho" w:cs="Times New Roman"/>
                <w:sz w:val="18"/>
                <w:szCs w:val="18"/>
                <w:lang w:val="en-US" w:eastAsia="ja-JP"/>
              </w:rPr>
            </w:pPr>
            <w:r>
              <w:rPr>
                <w:rFonts w:eastAsia="MS Mincho" w:cs="Times New Roman"/>
                <w:sz w:val="18"/>
                <w:szCs w:val="18"/>
                <w:lang w:val="en-US" w:eastAsia="ja-JP"/>
              </w:rPr>
              <w:t>7549</w:t>
            </w:r>
          </w:p>
        </w:tc>
      </w:tr>
      <w:tr w:rsidR="00F729CC" w:rsidRPr="008F1EFA" w14:paraId="61FDB3CB" w14:textId="77777777" w:rsidTr="009171B7">
        <w:trPr>
          <w:jc w:val="center"/>
        </w:trPr>
        <w:tc>
          <w:tcPr>
            <w:tcW w:w="3367" w:type="dxa"/>
            <w:vMerge/>
            <w:vAlign w:val="center"/>
          </w:tcPr>
          <w:p w14:paraId="5CA79418" w14:textId="77777777" w:rsidR="00F729CC" w:rsidRPr="008F1EFA" w:rsidRDefault="00F729CC" w:rsidP="00214F51">
            <w:pPr>
              <w:spacing w:after="0" w:line="240" w:lineRule="auto"/>
              <w:rPr>
                <w:rFonts w:eastAsia="MS Mincho"/>
                <w:sz w:val="18"/>
                <w:szCs w:val="18"/>
                <w:lang w:eastAsia="ja-JP"/>
              </w:rPr>
            </w:pPr>
          </w:p>
        </w:tc>
        <w:tc>
          <w:tcPr>
            <w:tcW w:w="4235" w:type="dxa"/>
            <w:tcBorders>
              <w:top w:val="nil"/>
              <w:bottom w:val="nil"/>
            </w:tcBorders>
          </w:tcPr>
          <w:p w14:paraId="23E93F07" w14:textId="77777777" w:rsidR="00F729CC" w:rsidRPr="00B444A6" w:rsidRDefault="00F729CC" w:rsidP="00214F51">
            <w:pPr>
              <w:spacing w:after="0" w:line="240" w:lineRule="auto"/>
              <w:rPr>
                <w:rFonts w:eastAsia="MS Mincho" w:cs="Times New Roman"/>
                <w:sz w:val="18"/>
                <w:szCs w:val="18"/>
                <w:lang w:val="en-US" w:eastAsia="ja-JP"/>
              </w:rPr>
            </w:pPr>
            <w:r>
              <w:rPr>
                <w:rFonts w:eastAsia="MS Mincho" w:cs="Times New Roman"/>
                <w:sz w:val="18"/>
                <w:szCs w:val="18"/>
                <w:lang w:val="en-US" w:eastAsia="ja-JP"/>
              </w:rPr>
              <w:t>Medium-sized firm</w:t>
            </w:r>
          </w:p>
        </w:tc>
        <w:tc>
          <w:tcPr>
            <w:tcW w:w="1241" w:type="dxa"/>
            <w:tcBorders>
              <w:top w:val="nil"/>
              <w:bottom w:val="nil"/>
            </w:tcBorders>
            <w:vAlign w:val="center"/>
          </w:tcPr>
          <w:p w14:paraId="4623AF02" w14:textId="77777777" w:rsidR="00F729CC" w:rsidRPr="00256F87" w:rsidRDefault="00F729CC" w:rsidP="00214F51">
            <w:pPr>
              <w:spacing w:after="0" w:line="240" w:lineRule="auto"/>
              <w:jc w:val="center"/>
              <w:rPr>
                <w:rFonts w:eastAsia="MS Mincho" w:cs="Times New Roman"/>
                <w:sz w:val="18"/>
                <w:szCs w:val="18"/>
                <w:lang w:val="en-US" w:eastAsia="ja-JP"/>
              </w:rPr>
            </w:pPr>
            <w:r>
              <w:rPr>
                <w:rFonts w:eastAsia="MS Mincho" w:cs="Times New Roman"/>
                <w:sz w:val="18"/>
                <w:szCs w:val="18"/>
                <w:lang w:val="en-US" w:eastAsia="ja-JP"/>
              </w:rPr>
              <w:t>2907</w:t>
            </w:r>
          </w:p>
        </w:tc>
      </w:tr>
      <w:tr w:rsidR="00F729CC" w:rsidRPr="008F1EFA" w14:paraId="4A615DAA" w14:textId="77777777" w:rsidTr="009171B7">
        <w:trPr>
          <w:jc w:val="center"/>
        </w:trPr>
        <w:tc>
          <w:tcPr>
            <w:tcW w:w="3367" w:type="dxa"/>
            <w:vMerge/>
            <w:vAlign w:val="center"/>
          </w:tcPr>
          <w:p w14:paraId="5CE76B4E" w14:textId="77777777" w:rsidR="00F729CC" w:rsidRPr="008F1EFA" w:rsidRDefault="00F729CC" w:rsidP="00214F51">
            <w:pPr>
              <w:spacing w:after="0" w:line="240" w:lineRule="auto"/>
              <w:rPr>
                <w:rFonts w:eastAsia="MS Mincho"/>
                <w:sz w:val="18"/>
                <w:szCs w:val="18"/>
                <w:lang w:eastAsia="ja-JP"/>
              </w:rPr>
            </w:pPr>
          </w:p>
        </w:tc>
        <w:tc>
          <w:tcPr>
            <w:tcW w:w="4235" w:type="dxa"/>
            <w:tcBorders>
              <w:top w:val="nil"/>
              <w:bottom w:val="nil"/>
            </w:tcBorders>
          </w:tcPr>
          <w:p w14:paraId="350C7324" w14:textId="77777777" w:rsidR="00F729CC" w:rsidRPr="00B444A6" w:rsidRDefault="00F729CC" w:rsidP="00214F51">
            <w:pPr>
              <w:spacing w:after="0" w:line="240" w:lineRule="auto"/>
              <w:rPr>
                <w:rFonts w:eastAsia="MS Mincho" w:cs="Times New Roman"/>
                <w:sz w:val="18"/>
                <w:szCs w:val="18"/>
                <w:lang w:val="en-US" w:eastAsia="ja-JP"/>
              </w:rPr>
            </w:pPr>
            <w:r>
              <w:rPr>
                <w:rFonts w:eastAsia="MS Mincho" w:cs="Times New Roman"/>
                <w:sz w:val="18"/>
                <w:szCs w:val="18"/>
                <w:lang w:val="en-US" w:eastAsia="ja-JP"/>
              </w:rPr>
              <w:t>Large-sized firm</w:t>
            </w:r>
          </w:p>
        </w:tc>
        <w:tc>
          <w:tcPr>
            <w:tcW w:w="1241" w:type="dxa"/>
            <w:tcBorders>
              <w:top w:val="nil"/>
              <w:bottom w:val="nil"/>
            </w:tcBorders>
            <w:vAlign w:val="center"/>
          </w:tcPr>
          <w:p w14:paraId="39AA03D2" w14:textId="77777777" w:rsidR="00F729CC" w:rsidRPr="00256F87" w:rsidRDefault="00F729CC" w:rsidP="00214F51">
            <w:pPr>
              <w:spacing w:after="0" w:line="240" w:lineRule="auto"/>
              <w:jc w:val="center"/>
              <w:rPr>
                <w:rFonts w:eastAsia="MS Mincho" w:cs="Times New Roman"/>
                <w:sz w:val="18"/>
                <w:szCs w:val="18"/>
                <w:lang w:val="en-US" w:eastAsia="ja-JP"/>
              </w:rPr>
            </w:pPr>
            <w:r>
              <w:rPr>
                <w:rFonts w:eastAsia="MS Mincho" w:cs="Times New Roman"/>
                <w:sz w:val="18"/>
                <w:szCs w:val="18"/>
                <w:lang w:val="en-US" w:eastAsia="ja-JP"/>
              </w:rPr>
              <w:t>844</w:t>
            </w:r>
          </w:p>
        </w:tc>
      </w:tr>
      <w:tr w:rsidR="00F729CC" w:rsidRPr="008F1EFA" w14:paraId="61A6B22E" w14:textId="77777777" w:rsidTr="009171B7">
        <w:trPr>
          <w:jc w:val="center"/>
        </w:trPr>
        <w:tc>
          <w:tcPr>
            <w:tcW w:w="3367" w:type="dxa"/>
            <w:vMerge/>
            <w:vAlign w:val="center"/>
          </w:tcPr>
          <w:p w14:paraId="14531C73" w14:textId="77777777" w:rsidR="00F729CC" w:rsidRPr="008F1EFA" w:rsidRDefault="00F729CC" w:rsidP="00214F51">
            <w:pPr>
              <w:spacing w:after="0" w:line="240" w:lineRule="auto"/>
              <w:rPr>
                <w:rFonts w:eastAsia="MS Mincho"/>
                <w:sz w:val="18"/>
                <w:szCs w:val="18"/>
                <w:lang w:eastAsia="ja-JP"/>
              </w:rPr>
            </w:pPr>
          </w:p>
        </w:tc>
        <w:tc>
          <w:tcPr>
            <w:tcW w:w="4235" w:type="dxa"/>
            <w:tcBorders>
              <w:top w:val="nil"/>
              <w:bottom w:val="single" w:sz="4" w:space="0" w:color="auto"/>
            </w:tcBorders>
          </w:tcPr>
          <w:p w14:paraId="53772B83" w14:textId="77777777" w:rsidR="00F729CC" w:rsidRPr="00B444A6" w:rsidRDefault="00F729CC" w:rsidP="00214F51">
            <w:pPr>
              <w:spacing w:after="0" w:line="240" w:lineRule="auto"/>
              <w:rPr>
                <w:rFonts w:eastAsia="MS Mincho" w:cs="Times New Roman"/>
                <w:sz w:val="18"/>
                <w:szCs w:val="18"/>
                <w:lang w:val="en-US" w:eastAsia="ja-JP"/>
              </w:rPr>
            </w:pPr>
            <w:r>
              <w:rPr>
                <w:rFonts w:eastAsia="MS Mincho" w:cs="Times New Roman"/>
                <w:sz w:val="18"/>
                <w:szCs w:val="18"/>
                <w:lang w:val="en-US" w:eastAsia="ja-JP"/>
              </w:rPr>
              <w:t>Undefined firm size</w:t>
            </w:r>
          </w:p>
        </w:tc>
        <w:tc>
          <w:tcPr>
            <w:tcW w:w="1241" w:type="dxa"/>
            <w:tcBorders>
              <w:top w:val="nil"/>
              <w:bottom w:val="single" w:sz="4" w:space="0" w:color="auto"/>
            </w:tcBorders>
            <w:vAlign w:val="center"/>
          </w:tcPr>
          <w:p w14:paraId="1DCD2239" w14:textId="77777777" w:rsidR="00F729CC" w:rsidRPr="00256F87" w:rsidRDefault="00F729CC" w:rsidP="00214F51">
            <w:pPr>
              <w:spacing w:after="0" w:line="240" w:lineRule="auto"/>
              <w:jc w:val="center"/>
              <w:rPr>
                <w:rFonts w:eastAsia="MS Mincho" w:cs="Times New Roman"/>
                <w:sz w:val="18"/>
                <w:szCs w:val="18"/>
                <w:lang w:val="en-US" w:eastAsia="ja-JP"/>
              </w:rPr>
            </w:pPr>
            <w:r>
              <w:rPr>
                <w:rFonts w:eastAsia="MS Mincho" w:cs="Times New Roman"/>
                <w:sz w:val="18"/>
                <w:szCs w:val="18"/>
                <w:lang w:val="en-US" w:eastAsia="ja-JP"/>
              </w:rPr>
              <w:t>3727</w:t>
            </w:r>
          </w:p>
        </w:tc>
      </w:tr>
      <w:tr w:rsidR="00F729CC" w:rsidRPr="008F1EFA" w14:paraId="61F5632F" w14:textId="77777777" w:rsidTr="009171B7">
        <w:trPr>
          <w:jc w:val="center"/>
        </w:trPr>
        <w:tc>
          <w:tcPr>
            <w:tcW w:w="3367" w:type="dxa"/>
            <w:vMerge w:val="restart"/>
            <w:vAlign w:val="center"/>
          </w:tcPr>
          <w:p w14:paraId="530E87DF" w14:textId="2919DEC6" w:rsidR="00F729CC" w:rsidRPr="00B45E54" w:rsidRDefault="00735926" w:rsidP="00735926">
            <w:pPr>
              <w:spacing w:after="0" w:line="240" w:lineRule="auto"/>
              <w:rPr>
                <w:rFonts w:eastAsia="MS Mincho"/>
                <w:sz w:val="18"/>
                <w:szCs w:val="18"/>
                <w:lang w:val="en-US" w:eastAsia="ja-JP"/>
              </w:rPr>
            </w:pPr>
            <w:r>
              <w:rPr>
                <w:rFonts w:eastAsia="MS Mincho"/>
                <w:sz w:val="18"/>
                <w:szCs w:val="18"/>
                <w:lang w:val="en-US" w:eastAsia="ja-JP"/>
              </w:rPr>
              <w:t>Type of procurement p</w:t>
            </w:r>
            <w:r w:rsidR="00F729CC">
              <w:rPr>
                <w:rFonts w:eastAsia="MS Mincho"/>
                <w:sz w:val="18"/>
                <w:szCs w:val="18"/>
                <w:lang w:val="en-US" w:eastAsia="ja-JP"/>
              </w:rPr>
              <w:t xml:space="preserve">rocedure </w:t>
            </w:r>
          </w:p>
        </w:tc>
        <w:tc>
          <w:tcPr>
            <w:tcW w:w="4235" w:type="dxa"/>
            <w:tcBorders>
              <w:top w:val="single" w:sz="4" w:space="0" w:color="auto"/>
              <w:bottom w:val="nil"/>
            </w:tcBorders>
          </w:tcPr>
          <w:p w14:paraId="6F7F44D5" w14:textId="77777777" w:rsidR="00F729CC" w:rsidRDefault="00F729CC" w:rsidP="00214F51">
            <w:pPr>
              <w:spacing w:after="0" w:line="240" w:lineRule="auto"/>
              <w:rPr>
                <w:rFonts w:eastAsia="MS Mincho" w:cs="Times New Roman"/>
                <w:sz w:val="18"/>
                <w:szCs w:val="18"/>
                <w:lang w:val="en-US" w:eastAsia="ja-JP"/>
              </w:rPr>
            </w:pPr>
            <w:r>
              <w:rPr>
                <w:rFonts w:eastAsia="MS Mincho" w:cs="Times New Roman"/>
                <w:sz w:val="18"/>
                <w:szCs w:val="18"/>
                <w:lang w:val="en-US" w:eastAsia="ja-JP"/>
              </w:rPr>
              <w:t>Request for quotations</w:t>
            </w:r>
          </w:p>
        </w:tc>
        <w:tc>
          <w:tcPr>
            <w:tcW w:w="1241" w:type="dxa"/>
            <w:tcBorders>
              <w:top w:val="single" w:sz="4" w:space="0" w:color="auto"/>
              <w:bottom w:val="nil"/>
            </w:tcBorders>
            <w:vAlign w:val="center"/>
          </w:tcPr>
          <w:p w14:paraId="0080A2E2" w14:textId="77777777" w:rsidR="00F729CC" w:rsidRDefault="00F729CC" w:rsidP="00214F51">
            <w:pPr>
              <w:spacing w:after="0" w:line="240" w:lineRule="auto"/>
              <w:jc w:val="center"/>
              <w:rPr>
                <w:rFonts w:eastAsia="MS Mincho" w:cs="Times New Roman"/>
                <w:sz w:val="18"/>
                <w:szCs w:val="18"/>
                <w:lang w:val="en-US" w:eastAsia="ja-JP"/>
              </w:rPr>
            </w:pPr>
            <w:r>
              <w:rPr>
                <w:rFonts w:eastAsia="MS Mincho" w:cs="Times New Roman"/>
                <w:sz w:val="18"/>
                <w:szCs w:val="18"/>
                <w:lang w:val="en-US" w:eastAsia="ja-JP"/>
              </w:rPr>
              <w:t>17293</w:t>
            </w:r>
          </w:p>
        </w:tc>
      </w:tr>
      <w:tr w:rsidR="00F729CC" w:rsidRPr="008F1EFA" w14:paraId="7630BE78" w14:textId="77777777" w:rsidTr="009171B7">
        <w:trPr>
          <w:jc w:val="center"/>
        </w:trPr>
        <w:tc>
          <w:tcPr>
            <w:tcW w:w="3367" w:type="dxa"/>
            <w:vMerge/>
            <w:vAlign w:val="center"/>
          </w:tcPr>
          <w:p w14:paraId="1DEAECED" w14:textId="77777777" w:rsidR="00F729CC" w:rsidRPr="008F1EFA" w:rsidRDefault="00F729CC" w:rsidP="00214F51">
            <w:pPr>
              <w:spacing w:after="0" w:line="240" w:lineRule="auto"/>
              <w:rPr>
                <w:rFonts w:eastAsia="MS Mincho"/>
                <w:sz w:val="18"/>
                <w:szCs w:val="18"/>
                <w:lang w:eastAsia="ja-JP"/>
              </w:rPr>
            </w:pPr>
          </w:p>
        </w:tc>
        <w:tc>
          <w:tcPr>
            <w:tcW w:w="4235" w:type="dxa"/>
            <w:tcBorders>
              <w:top w:val="nil"/>
              <w:bottom w:val="nil"/>
            </w:tcBorders>
            <w:vAlign w:val="center"/>
          </w:tcPr>
          <w:p w14:paraId="588FFFC9" w14:textId="77777777" w:rsidR="00F729CC" w:rsidRPr="0018114B" w:rsidRDefault="00F729CC" w:rsidP="00214F51">
            <w:pPr>
              <w:spacing w:after="0" w:line="240" w:lineRule="auto"/>
              <w:rPr>
                <w:rFonts w:eastAsia="MS Mincho"/>
                <w:sz w:val="18"/>
                <w:szCs w:val="18"/>
                <w:lang w:val="en-US" w:eastAsia="ja-JP"/>
              </w:rPr>
            </w:pPr>
            <w:r>
              <w:rPr>
                <w:rFonts w:eastAsia="MS Mincho"/>
                <w:sz w:val="18"/>
                <w:szCs w:val="18"/>
                <w:lang w:val="en-US" w:eastAsia="ja-JP"/>
              </w:rPr>
              <w:t>Electronic auction</w:t>
            </w:r>
          </w:p>
        </w:tc>
        <w:tc>
          <w:tcPr>
            <w:tcW w:w="1241" w:type="dxa"/>
            <w:tcBorders>
              <w:top w:val="nil"/>
              <w:bottom w:val="nil"/>
            </w:tcBorders>
            <w:vAlign w:val="center"/>
          </w:tcPr>
          <w:p w14:paraId="2754AAFF" w14:textId="77777777" w:rsidR="00F729CC" w:rsidRDefault="00F729CC" w:rsidP="00214F51">
            <w:pPr>
              <w:spacing w:after="0" w:line="240" w:lineRule="auto"/>
              <w:jc w:val="center"/>
              <w:rPr>
                <w:rFonts w:eastAsia="MS Mincho" w:cs="Times New Roman"/>
                <w:sz w:val="18"/>
                <w:szCs w:val="18"/>
                <w:lang w:val="en-US" w:eastAsia="ja-JP"/>
              </w:rPr>
            </w:pPr>
            <w:r>
              <w:rPr>
                <w:rFonts w:eastAsia="MS Mincho" w:cs="Times New Roman"/>
                <w:sz w:val="18"/>
                <w:szCs w:val="18"/>
                <w:lang w:val="en-US" w:eastAsia="ja-JP"/>
              </w:rPr>
              <w:t>8866</w:t>
            </w:r>
          </w:p>
        </w:tc>
      </w:tr>
      <w:tr w:rsidR="00F729CC" w:rsidRPr="008F1EFA" w14:paraId="43A504AB" w14:textId="77777777" w:rsidTr="009171B7">
        <w:trPr>
          <w:jc w:val="center"/>
        </w:trPr>
        <w:tc>
          <w:tcPr>
            <w:tcW w:w="3367" w:type="dxa"/>
            <w:vMerge/>
            <w:vAlign w:val="center"/>
          </w:tcPr>
          <w:p w14:paraId="4707E686" w14:textId="77777777" w:rsidR="00F729CC" w:rsidRPr="008F1EFA" w:rsidRDefault="00F729CC" w:rsidP="00214F51">
            <w:pPr>
              <w:spacing w:after="0" w:line="240" w:lineRule="auto"/>
              <w:rPr>
                <w:rFonts w:eastAsia="MS Mincho"/>
                <w:sz w:val="18"/>
                <w:szCs w:val="18"/>
                <w:lang w:eastAsia="ja-JP"/>
              </w:rPr>
            </w:pPr>
          </w:p>
        </w:tc>
        <w:tc>
          <w:tcPr>
            <w:tcW w:w="4235" w:type="dxa"/>
            <w:tcBorders>
              <w:top w:val="nil"/>
              <w:bottom w:val="nil"/>
            </w:tcBorders>
          </w:tcPr>
          <w:p w14:paraId="15236FEF" w14:textId="77777777" w:rsidR="00F729CC" w:rsidRDefault="00F729CC" w:rsidP="00214F51">
            <w:pPr>
              <w:spacing w:after="0" w:line="240" w:lineRule="auto"/>
              <w:rPr>
                <w:rFonts w:eastAsia="MS Mincho" w:cs="Times New Roman"/>
                <w:sz w:val="18"/>
                <w:szCs w:val="18"/>
                <w:lang w:val="en-US" w:eastAsia="ja-JP"/>
              </w:rPr>
            </w:pPr>
            <w:r>
              <w:rPr>
                <w:rFonts w:eastAsia="MS Mincho" w:cs="Times New Roman"/>
                <w:sz w:val="18"/>
                <w:szCs w:val="18"/>
                <w:lang w:val="en-US" w:eastAsia="ja-JP"/>
              </w:rPr>
              <w:t>Void auction</w:t>
            </w:r>
          </w:p>
        </w:tc>
        <w:tc>
          <w:tcPr>
            <w:tcW w:w="1241" w:type="dxa"/>
            <w:tcBorders>
              <w:top w:val="nil"/>
              <w:bottom w:val="nil"/>
            </w:tcBorders>
            <w:vAlign w:val="center"/>
          </w:tcPr>
          <w:p w14:paraId="0B89E1B8" w14:textId="77777777" w:rsidR="00F729CC" w:rsidRDefault="00F729CC" w:rsidP="00214F51">
            <w:pPr>
              <w:spacing w:after="0" w:line="240" w:lineRule="auto"/>
              <w:jc w:val="center"/>
              <w:rPr>
                <w:rFonts w:eastAsia="MS Mincho" w:cs="Times New Roman"/>
                <w:sz w:val="18"/>
                <w:szCs w:val="18"/>
                <w:lang w:val="en-US" w:eastAsia="ja-JP"/>
              </w:rPr>
            </w:pPr>
            <w:r>
              <w:rPr>
                <w:rFonts w:eastAsia="MS Mincho" w:cs="Times New Roman"/>
                <w:sz w:val="18"/>
                <w:szCs w:val="18"/>
                <w:lang w:val="en-US" w:eastAsia="ja-JP"/>
              </w:rPr>
              <w:t>6832</w:t>
            </w:r>
          </w:p>
        </w:tc>
      </w:tr>
      <w:tr w:rsidR="00F729CC" w:rsidRPr="008F1EFA" w14:paraId="78F12748" w14:textId="77777777" w:rsidTr="009171B7">
        <w:trPr>
          <w:jc w:val="center"/>
        </w:trPr>
        <w:tc>
          <w:tcPr>
            <w:tcW w:w="3367" w:type="dxa"/>
            <w:vMerge/>
            <w:tcBorders>
              <w:bottom w:val="single" w:sz="4" w:space="0" w:color="auto"/>
            </w:tcBorders>
            <w:vAlign w:val="center"/>
          </w:tcPr>
          <w:p w14:paraId="2CB0F022" w14:textId="77777777" w:rsidR="00F729CC" w:rsidRPr="008F1EFA" w:rsidRDefault="00F729CC" w:rsidP="00214F51">
            <w:pPr>
              <w:spacing w:after="0" w:line="240" w:lineRule="auto"/>
              <w:rPr>
                <w:rFonts w:eastAsia="MS Mincho"/>
                <w:sz w:val="18"/>
                <w:szCs w:val="18"/>
                <w:lang w:eastAsia="ja-JP"/>
              </w:rPr>
            </w:pPr>
          </w:p>
        </w:tc>
        <w:tc>
          <w:tcPr>
            <w:tcW w:w="4235" w:type="dxa"/>
            <w:tcBorders>
              <w:top w:val="nil"/>
              <w:bottom w:val="single" w:sz="4" w:space="0" w:color="auto"/>
            </w:tcBorders>
          </w:tcPr>
          <w:p w14:paraId="1AF9244B" w14:textId="77777777" w:rsidR="00F729CC" w:rsidRDefault="00F729CC" w:rsidP="00214F51">
            <w:pPr>
              <w:spacing w:after="0" w:line="240" w:lineRule="auto"/>
              <w:rPr>
                <w:rFonts w:eastAsia="MS Mincho" w:cs="Times New Roman"/>
                <w:sz w:val="18"/>
                <w:szCs w:val="18"/>
                <w:lang w:val="en-US" w:eastAsia="ja-JP"/>
              </w:rPr>
            </w:pPr>
            <w:r>
              <w:rPr>
                <w:rFonts w:eastAsia="MS Mincho" w:cs="Times New Roman"/>
                <w:sz w:val="18"/>
                <w:szCs w:val="18"/>
                <w:lang w:val="en-US" w:eastAsia="ja-JP"/>
              </w:rPr>
              <w:t>Single-source contracting</w:t>
            </w:r>
          </w:p>
        </w:tc>
        <w:tc>
          <w:tcPr>
            <w:tcW w:w="1241" w:type="dxa"/>
            <w:tcBorders>
              <w:top w:val="nil"/>
              <w:bottom w:val="single" w:sz="4" w:space="0" w:color="auto"/>
            </w:tcBorders>
            <w:vAlign w:val="center"/>
          </w:tcPr>
          <w:p w14:paraId="62F1FFDA" w14:textId="77777777" w:rsidR="00F729CC" w:rsidRDefault="00F729CC" w:rsidP="00214F51">
            <w:pPr>
              <w:spacing w:after="0" w:line="240" w:lineRule="auto"/>
              <w:jc w:val="center"/>
              <w:rPr>
                <w:rFonts w:eastAsia="MS Mincho" w:cs="Times New Roman"/>
                <w:sz w:val="18"/>
                <w:szCs w:val="18"/>
                <w:lang w:val="en-US" w:eastAsia="ja-JP"/>
              </w:rPr>
            </w:pPr>
            <w:r>
              <w:rPr>
                <w:rFonts w:eastAsia="MS Mincho" w:cs="Times New Roman"/>
                <w:sz w:val="18"/>
                <w:szCs w:val="18"/>
                <w:lang w:val="en-US" w:eastAsia="ja-JP"/>
              </w:rPr>
              <w:t>3170</w:t>
            </w:r>
          </w:p>
        </w:tc>
      </w:tr>
      <w:tr w:rsidR="00F31868" w:rsidRPr="00F31868" w14:paraId="32B21588" w14:textId="77777777" w:rsidTr="009171B7">
        <w:trPr>
          <w:jc w:val="center"/>
        </w:trPr>
        <w:tc>
          <w:tcPr>
            <w:tcW w:w="3367" w:type="dxa"/>
            <w:vMerge w:val="restart"/>
            <w:tcBorders>
              <w:top w:val="single" w:sz="4" w:space="0" w:color="auto"/>
            </w:tcBorders>
            <w:vAlign w:val="center"/>
          </w:tcPr>
          <w:p w14:paraId="5E698579" w14:textId="79206DE5" w:rsidR="00F31868" w:rsidRPr="009171B7" w:rsidRDefault="00F31868" w:rsidP="00214F51">
            <w:pPr>
              <w:spacing w:after="0" w:line="240" w:lineRule="auto"/>
              <w:rPr>
                <w:rFonts w:eastAsia="MS Mincho"/>
                <w:sz w:val="18"/>
                <w:szCs w:val="18"/>
                <w:lang w:val="en-US" w:eastAsia="ja-JP"/>
              </w:rPr>
            </w:pPr>
            <w:r w:rsidRPr="009171B7">
              <w:rPr>
                <w:rFonts w:cs="Times New Roman"/>
                <w:sz w:val="18"/>
                <w:szCs w:val="18"/>
                <w:lang w:val="en-US"/>
              </w:rPr>
              <w:t>Repeated contracts in new definition</w:t>
            </w:r>
          </w:p>
        </w:tc>
        <w:tc>
          <w:tcPr>
            <w:tcW w:w="4235" w:type="dxa"/>
            <w:tcBorders>
              <w:top w:val="single" w:sz="4" w:space="0" w:color="auto"/>
              <w:bottom w:val="nil"/>
            </w:tcBorders>
          </w:tcPr>
          <w:p w14:paraId="11326A9F" w14:textId="4DD3F73C" w:rsidR="00F31868" w:rsidRDefault="00F31868" w:rsidP="00214F51">
            <w:pPr>
              <w:spacing w:after="0" w:line="240" w:lineRule="auto"/>
              <w:rPr>
                <w:rFonts w:eastAsia="MS Mincho" w:cs="Times New Roman"/>
                <w:sz w:val="18"/>
                <w:szCs w:val="18"/>
                <w:lang w:val="en-US" w:eastAsia="ja-JP"/>
              </w:rPr>
            </w:pPr>
            <w:r>
              <w:rPr>
                <w:rFonts w:eastAsia="MS Mincho" w:cs="Times New Roman"/>
                <w:sz w:val="18"/>
                <w:szCs w:val="18"/>
                <w:lang w:val="en-US" w:eastAsia="ja-JP"/>
              </w:rPr>
              <w:t>Repeated contract</w:t>
            </w:r>
          </w:p>
        </w:tc>
        <w:tc>
          <w:tcPr>
            <w:tcW w:w="1241" w:type="dxa"/>
            <w:tcBorders>
              <w:top w:val="single" w:sz="4" w:space="0" w:color="auto"/>
              <w:bottom w:val="nil"/>
            </w:tcBorders>
            <w:vAlign w:val="center"/>
          </w:tcPr>
          <w:p w14:paraId="56310C4F" w14:textId="113F2EF8" w:rsidR="00F31868" w:rsidRDefault="00F31868" w:rsidP="00214F51">
            <w:pPr>
              <w:spacing w:after="0" w:line="240" w:lineRule="auto"/>
              <w:jc w:val="center"/>
              <w:rPr>
                <w:rFonts w:eastAsia="MS Mincho" w:cs="Times New Roman"/>
                <w:sz w:val="18"/>
                <w:szCs w:val="18"/>
                <w:lang w:val="en-US" w:eastAsia="ja-JP"/>
              </w:rPr>
            </w:pPr>
            <w:r>
              <w:rPr>
                <w:rFonts w:eastAsia="MS Mincho" w:cs="Times New Roman"/>
                <w:sz w:val="18"/>
                <w:szCs w:val="18"/>
                <w:lang w:val="en-US" w:eastAsia="ja-JP"/>
              </w:rPr>
              <w:t>27656</w:t>
            </w:r>
          </w:p>
        </w:tc>
      </w:tr>
      <w:tr w:rsidR="00F31868" w:rsidRPr="00F31868" w14:paraId="0863E584" w14:textId="77777777" w:rsidTr="009171B7">
        <w:trPr>
          <w:jc w:val="center"/>
        </w:trPr>
        <w:tc>
          <w:tcPr>
            <w:tcW w:w="3367" w:type="dxa"/>
            <w:vMerge/>
            <w:tcBorders>
              <w:bottom w:val="single" w:sz="4" w:space="0" w:color="auto"/>
            </w:tcBorders>
            <w:vAlign w:val="center"/>
          </w:tcPr>
          <w:p w14:paraId="74F0CC48" w14:textId="77777777" w:rsidR="00F31868" w:rsidRPr="009171B7" w:rsidRDefault="00F31868" w:rsidP="00214F51">
            <w:pPr>
              <w:spacing w:after="0" w:line="240" w:lineRule="auto"/>
              <w:rPr>
                <w:rFonts w:eastAsia="MS Mincho"/>
                <w:sz w:val="18"/>
                <w:szCs w:val="18"/>
                <w:lang w:val="en-US" w:eastAsia="ja-JP"/>
              </w:rPr>
            </w:pPr>
          </w:p>
        </w:tc>
        <w:tc>
          <w:tcPr>
            <w:tcW w:w="4235" w:type="dxa"/>
            <w:tcBorders>
              <w:top w:val="nil"/>
              <w:bottom w:val="single" w:sz="4" w:space="0" w:color="auto"/>
            </w:tcBorders>
          </w:tcPr>
          <w:p w14:paraId="54D9EA1B" w14:textId="57C08F1D" w:rsidR="00F31868" w:rsidRDefault="00F31868" w:rsidP="00214F51">
            <w:pPr>
              <w:spacing w:after="0" w:line="240" w:lineRule="auto"/>
              <w:rPr>
                <w:rFonts w:eastAsia="MS Mincho" w:cs="Times New Roman"/>
                <w:sz w:val="18"/>
                <w:szCs w:val="18"/>
                <w:lang w:val="en-US" w:eastAsia="ja-JP"/>
              </w:rPr>
            </w:pPr>
            <w:r>
              <w:rPr>
                <w:rFonts w:eastAsia="MS Mincho" w:cs="Times New Roman"/>
                <w:sz w:val="18"/>
                <w:szCs w:val="18"/>
                <w:lang w:val="en-US" w:eastAsia="ja-JP"/>
              </w:rPr>
              <w:t>Non-repeated contract</w:t>
            </w:r>
          </w:p>
        </w:tc>
        <w:tc>
          <w:tcPr>
            <w:tcW w:w="1241" w:type="dxa"/>
            <w:tcBorders>
              <w:top w:val="nil"/>
              <w:bottom w:val="single" w:sz="4" w:space="0" w:color="auto"/>
            </w:tcBorders>
            <w:vAlign w:val="center"/>
          </w:tcPr>
          <w:p w14:paraId="46F6E2B4" w14:textId="3FF994FE" w:rsidR="00F31868" w:rsidRDefault="00F31868" w:rsidP="00214F51">
            <w:pPr>
              <w:spacing w:after="0" w:line="240" w:lineRule="auto"/>
              <w:jc w:val="center"/>
              <w:rPr>
                <w:rFonts w:eastAsia="MS Mincho" w:cs="Times New Roman"/>
                <w:sz w:val="18"/>
                <w:szCs w:val="18"/>
                <w:lang w:val="en-US" w:eastAsia="ja-JP"/>
              </w:rPr>
            </w:pPr>
            <w:r>
              <w:rPr>
                <w:rFonts w:eastAsia="MS Mincho" w:cs="Times New Roman"/>
                <w:sz w:val="18"/>
                <w:szCs w:val="18"/>
                <w:lang w:val="en-US" w:eastAsia="ja-JP"/>
              </w:rPr>
              <w:t>8505</w:t>
            </w:r>
          </w:p>
        </w:tc>
      </w:tr>
      <w:tr w:rsidR="00F31868" w:rsidRPr="00F31868" w14:paraId="508511EF" w14:textId="77777777" w:rsidTr="009171B7">
        <w:trPr>
          <w:jc w:val="center"/>
        </w:trPr>
        <w:tc>
          <w:tcPr>
            <w:tcW w:w="3367" w:type="dxa"/>
            <w:vMerge w:val="restart"/>
            <w:tcBorders>
              <w:top w:val="single" w:sz="4" w:space="0" w:color="auto"/>
            </w:tcBorders>
            <w:vAlign w:val="center"/>
          </w:tcPr>
          <w:p w14:paraId="7B68AF6C" w14:textId="4957214E" w:rsidR="00F31868" w:rsidRPr="009171B7" w:rsidRDefault="00F31868" w:rsidP="00214F51">
            <w:pPr>
              <w:spacing w:after="0" w:line="240" w:lineRule="auto"/>
              <w:rPr>
                <w:rFonts w:eastAsia="MS Mincho"/>
                <w:sz w:val="18"/>
                <w:szCs w:val="18"/>
                <w:lang w:val="en-US" w:eastAsia="ja-JP"/>
              </w:rPr>
            </w:pPr>
            <w:r w:rsidRPr="00F31868">
              <w:rPr>
                <w:rFonts w:eastAsia="MS Mincho"/>
                <w:sz w:val="18"/>
                <w:szCs w:val="18"/>
                <w:lang w:val="en-US" w:eastAsia="ja-JP"/>
              </w:rPr>
              <w:t xml:space="preserve">First two contracts of repeated interaction </w:t>
            </w:r>
          </w:p>
        </w:tc>
        <w:tc>
          <w:tcPr>
            <w:tcW w:w="4235" w:type="dxa"/>
            <w:tcBorders>
              <w:top w:val="single" w:sz="4" w:space="0" w:color="auto"/>
              <w:bottom w:val="nil"/>
            </w:tcBorders>
          </w:tcPr>
          <w:p w14:paraId="7A1EC475" w14:textId="2EA582FB" w:rsidR="00F31868" w:rsidRPr="00F31868" w:rsidRDefault="00F31868" w:rsidP="00214F51">
            <w:pPr>
              <w:spacing w:after="0" w:line="240" w:lineRule="auto"/>
              <w:rPr>
                <w:rFonts w:eastAsia="MS Mincho" w:cs="Times New Roman"/>
                <w:sz w:val="18"/>
                <w:szCs w:val="18"/>
                <w:lang w:val="en-US" w:eastAsia="ja-JP"/>
              </w:rPr>
            </w:pPr>
            <w:r w:rsidRPr="00F31868">
              <w:rPr>
                <w:rFonts w:eastAsia="MS Mincho" w:cs="Times New Roman"/>
                <w:sz w:val="18"/>
                <w:szCs w:val="18"/>
                <w:lang w:val="en-US" w:eastAsia="ja-JP"/>
              </w:rPr>
              <w:t>Yes</w:t>
            </w:r>
          </w:p>
        </w:tc>
        <w:tc>
          <w:tcPr>
            <w:tcW w:w="1241" w:type="dxa"/>
            <w:tcBorders>
              <w:top w:val="single" w:sz="4" w:space="0" w:color="auto"/>
              <w:bottom w:val="nil"/>
            </w:tcBorders>
            <w:vAlign w:val="center"/>
          </w:tcPr>
          <w:p w14:paraId="0963B0DF" w14:textId="46C3BE54" w:rsidR="00F31868" w:rsidRDefault="00F31868" w:rsidP="00214F51">
            <w:pPr>
              <w:spacing w:after="0" w:line="240" w:lineRule="auto"/>
              <w:jc w:val="center"/>
              <w:rPr>
                <w:rFonts w:eastAsia="MS Mincho" w:cs="Times New Roman"/>
                <w:sz w:val="18"/>
                <w:szCs w:val="18"/>
                <w:lang w:val="en-US" w:eastAsia="ja-JP"/>
              </w:rPr>
            </w:pPr>
            <w:r>
              <w:rPr>
                <w:rFonts w:eastAsia="MS Mincho" w:cs="Times New Roman"/>
                <w:sz w:val="18"/>
                <w:szCs w:val="18"/>
                <w:lang w:val="en-US" w:eastAsia="ja-JP"/>
              </w:rPr>
              <w:t>29984</w:t>
            </w:r>
          </w:p>
        </w:tc>
      </w:tr>
      <w:tr w:rsidR="00F31868" w:rsidRPr="00F31868" w14:paraId="7B4D4553" w14:textId="77777777" w:rsidTr="00CF7254">
        <w:trPr>
          <w:jc w:val="center"/>
        </w:trPr>
        <w:tc>
          <w:tcPr>
            <w:tcW w:w="3367" w:type="dxa"/>
            <w:vMerge/>
            <w:vAlign w:val="center"/>
          </w:tcPr>
          <w:p w14:paraId="1B5D68DA" w14:textId="77777777" w:rsidR="00F31868" w:rsidRPr="009171B7" w:rsidRDefault="00F31868" w:rsidP="00214F51">
            <w:pPr>
              <w:spacing w:after="0" w:line="240" w:lineRule="auto"/>
              <w:rPr>
                <w:rFonts w:eastAsia="MS Mincho"/>
                <w:sz w:val="18"/>
                <w:szCs w:val="18"/>
                <w:lang w:val="en-US" w:eastAsia="ja-JP"/>
              </w:rPr>
            </w:pPr>
          </w:p>
        </w:tc>
        <w:tc>
          <w:tcPr>
            <w:tcW w:w="4235" w:type="dxa"/>
            <w:tcBorders>
              <w:top w:val="nil"/>
              <w:bottom w:val="single" w:sz="4" w:space="0" w:color="auto"/>
            </w:tcBorders>
          </w:tcPr>
          <w:p w14:paraId="698C29D1" w14:textId="1E9EA244" w:rsidR="00F31868" w:rsidRPr="00F31868" w:rsidRDefault="00F31868" w:rsidP="00214F51">
            <w:pPr>
              <w:spacing w:after="0" w:line="240" w:lineRule="auto"/>
              <w:rPr>
                <w:rFonts w:eastAsia="MS Mincho" w:cs="Times New Roman"/>
                <w:sz w:val="18"/>
                <w:szCs w:val="18"/>
                <w:lang w:val="en-US" w:eastAsia="ja-JP"/>
              </w:rPr>
            </w:pPr>
            <w:r w:rsidRPr="00F31868">
              <w:rPr>
                <w:rFonts w:eastAsia="MS Mincho" w:cs="Times New Roman"/>
                <w:sz w:val="18"/>
                <w:szCs w:val="18"/>
                <w:lang w:val="en-US" w:eastAsia="ja-JP"/>
              </w:rPr>
              <w:t>No</w:t>
            </w:r>
          </w:p>
        </w:tc>
        <w:tc>
          <w:tcPr>
            <w:tcW w:w="1241" w:type="dxa"/>
            <w:tcBorders>
              <w:top w:val="nil"/>
              <w:bottom w:val="single" w:sz="4" w:space="0" w:color="auto"/>
            </w:tcBorders>
            <w:vAlign w:val="center"/>
          </w:tcPr>
          <w:p w14:paraId="412D20BA" w14:textId="5E697C1F" w:rsidR="00F31868" w:rsidRDefault="00F31868" w:rsidP="00214F51">
            <w:pPr>
              <w:spacing w:after="0" w:line="240" w:lineRule="auto"/>
              <w:jc w:val="center"/>
              <w:rPr>
                <w:rFonts w:eastAsia="MS Mincho" w:cs="Times New Roman"/>
                <w:sz w:val="18"/>
                <w:szCs w:val="18"/>
                <w:lang w:val="en-US" w:eastAsia="ja-JP"/>
              </w:rPr>
            </w:pPr>
            <w:r>
              <w:rPr>
                <w:rFonts w:eastAsia="MS Mincho" w:cs="Times New Roman"/>
                <w:sz w:val="18"/>
                <w:szCs w:val="18"/>
                <w:lang w:val="en-US" w:eastAsia="ja-JP"/>
              </w:rPr>
              <w:t>6177</w:t>
            </w:r>
          </w:p>
        </w:tc>
      </w:tr>
    </w:tbl>
    <w:p w14:paraId="7F69B061" w14:textId="77777777" w:rsidR="006C4C5F" w:rsidRDefault="006C4C5F" w:rsidP="009171B7">
      <w:pPr>
        <w:spacing w:before="0" w:after="200"/>
        <w:jc w:val="center"/>
        <w:rPr>
          <w:rFonts w:cs="Times New Roman"/>
          <w:sz w:val="24"/>
          <w:szCs w:val="24"/>
          <w:lang w:val="en-US"/>
        </w:rPr>
      </w:pPr>
    </w:p>
    <w:p w14:paraId="6120623A" w14:textId="5B6789B1" w:rsidR="006C4C5F" w:rsidRDefault="006C4C5F" w:rsidP="00770AE5">
      <w:pPr>
        <w:spacing w:before="0" w:after="200"/>
        <w:jc w:val="center"/>
        <w:rPr>
          <w:rFonts w:cs="Times New Roman"/>
          <w:sz w:val="24"/>
          <w:szCs w:val="24"/>
          <w:lang w:val="en-US"/>
        </w:rPr>
      </w:pPr>
      <w:r>
        <w:rPr>
          <w:rFonts w:cs="Times New Roman"/>
          <w:sz w:val="24"/>
          <w:szCs w:val="24"/>
          <w:lang w:val="en-US"/>
        </w:rPr>
        <w:t>Annex</w:t>
      </w:r>
      <w:r w:rsidRPr="00AB4ADA">
        <w:rPr>
          <w:rFonts w:cs="Times New Roman"/>
          <w:sz w:val="24"/>
          <w:szCs w:val="24"/>
          <w:lang w:val="en-US"/>
        </w:rPr>
        <w:t xml:space="preserve"> </w:t>
      </w:r>
      <w:r>
        <w:rPr>
          <w:rFonts w:cs="Times New Roman"/>
          <w:sz w:val="24"/>
          <w:szCs w:val="24"/>
          <w:lang w:val="en-US"/>
        </w:rPr>
        <w:t>6</w:t>
      </w:r>
      <w:r w:rsidRPr="00AB4ADA">
        <w:rPr>
          <w:rFonts w:cs="Times New Roman"/>
          <w:sz w:val="24"/>
          <w:szCs w:val="24"/>
          <w:lang w:val="en-US"/>
        </w:rPr>
        <w:t xml:space="preserve">. </w:t>
      </w:r>
      <w:r>
        <w:rPr>
          <w:rFonts w:cs="Times New Roman"/>
          <w:sz w:val="24"/>
          <w:szCs w:val="24"/>
          <w:lang w:val="en-US"/>
        </w:rPr>
        <w:t>Distribution of repeated contracts in new definition</w:t>
      </w:r>
    </w:p>
    <w:tbl>
      <w:tblPr>
        <w:tblStyle w:val="af9"/>
        <w:tblW w:w="7797" w:type="dxa"/>
        <w:tblInd w:w="392" w:type="dxa"/>
        <w:tblLayout w:type="fixed"/>
        <w:tblLook w:val="04A0" w:firstRow="1" w:lastRow="0" w:firstColumn="1" w:lastColumn="0" w:noHBand="0" w:noVBand="1"/>
      </w:tblPr>
      <w:tblGrid>
        <w:gridCol w:w="2551"/>
        <w:gridCol w:w="1701"/>
        <w:gridCol w:w="1701"/>
        <w:gridCol w:w="993"/>
        <w:gridCol w:w="851"/>
      </w:tblGrid>
      <w:tr w:rsidR="006C4C5F" w:rsidRPr="00F47DED" w14:paraId="21F0EF4B" w14:textId="77777777" w:rsidTr="00F806FB">
        <w:tc>
          <w:tcPr>
            <w:tcW w:w="2551" w:type="dxa"/>
            <w:vMerge w:val="restart"/>
            <w:vAlign w:val="center"/>
          </w:tcPr>
          <w:p w14:paraId="11AA7335" w14:textId="77777777" w:rsidR="006C4C5F" w:rsidRPr="00770AE5" w:rsidRDefault="006C4C5F" w:rsidP="008446B7">
            <w:pPr>
              <w:contextualSpacing/>
              <w:jc w:val="center"/>
              <w:rPr>
                <w:rFonts w:cs="Times New Roman"/>
                <w:b/>
                <w:sz w:val="20"/>
                <w:szCs w:val="20"/>
                <w:lang w:val="en-US"/>
              </w:rPr>
            </w:pPr>
            <w:r w:rsidRPr="00770AE5">
              <w:rPr>
                <w:rFonts w:cs="Times New Roman"/>
                <w:b/>
                <w:sz w:val="20"/>
                <w:szCs w:val="20"/>
                <w:lang w:val="en-US"/>
              </w:rPr>
              <w:t>Procedure of procurement</w:t>
            </w:r>
          </w:p>
        </w:tc>
        <w:tc>
          <w:tcPr>
            <w:tcW w:w="3402" w:type="dxa"/>
            <w:gridSpan w:val="2"/>
            <w:vAlign w:val="center"/>
          </w:tcPr>
          <w:p w14:paraId="531284AE" w14:textId="6E16664D" w:rsidR="006C4C5F" w:rsidRPr="00770AE5" w:rsidRDefault="006C4C5F">
            <w:pPr>
              <w:contextualSpacing/>
              <w:jc w:val="center"/>
              <w:rPr>
                <w:rFonts w:cs="Times New Roman"/>
                <w:b/>
                <w:sz w:val="20"/>
                <w:szCs w:val="20"/>
                <w:lang w:val="en-US"/>
              </w:rPr>
            </w:pPr>
            <w:proofErr w:type="spellStart"/>
            <w:r w:rsidRPr="00770AE5">
              <w:rPr>
                <w:rFonts w:cs="Times New Roman"/>
                <w:b/>
                <w:sz w:val="20"/>
                <w:szCs w:val="20"/>
                <w:lang w:val="en-US"/>
              </w:rPr>
              <w:t>repeat_new</w:t>
            </w:r>
            <w:proofErr w:type="spellEnd"/>
          </w:p>
        </w:tc>
        <w:tc>
          <w:tcPr>
            <w:tcW w:w="1844" w:type="dxa"/>
            <w:gridSpan w:val="2"/>
            <w:vAlign w:val="center"/>
          </w:tcPr>
          <w:p w14:paraId="0878EB8B" w14:textId="74F1E84C" w:rsidR="006C4C5F" w:rsidRPr="00770AE5" w:rsidRDefault="006C4C5F" w:rsidP="008446B7">
            <w:pPr>
              <w:contextualSpacing/>
              <w:jc w:val="center"/>
              <w:rPr>
                <w:rFonts w:cs="Times New Roman"/>
                <w:b/>
                <w:sz w:val="20"/>
                <w:szCs w:val="20"/>
                <w:lang w:val="en-US"/>
              </w:rPr>
            </w:pPr>
            <w:proofErr w:type="spellStart"/>
            <w:r w:rsidRPr="00770AE5">
              <w:rPr>
                <w:rFonts w:cs="Times New Roman"/>
                <w:b/>
                <w:sz w:val="20"/>
                <w:szCs w:val="20"/>
                <w:lang w:val="en-US"/>
              </w:rPr>
              <w:t>first_two</w:t>
            </w:r>
            <w:proofErr w:type="spellEnd"/>
          </w:p>
        </w:tc>
      </w:tr>
      <w:tr w:rsidR="006C4C5F" w:rsidRPr="00F47DED" w14:paraId="016037B6" w14:textId="77777777" w:rsidTr="00F806FB">
        <w:tc>
          <w:tcPr>
            <w:tcW w:w="2551" w:type="dxa"/>
            <w:vMerge/>
            <w:tcBorders>
              <w:bottom w:val="single" w:sz="4" w:space="0" w:color="auto"/>
            </w:tcBorders>
            <w:vAlign w:val="center"/>
          </w:tcPr>
          <w:p w14:paraId="3318C1C6" w14:textId="77777777" w:rsidR="006C4C5F" w:rsidRPr="00770AE5" w:rsidRDefault="006C4C5F" w:rsidP="008446B7">
            <w:pPr>
              <w:contextualSpacing/>
              <w:jc w:val="center"/>
              <w:rPr>
                <w:rFonts w:cs="Times New Roman"/>
                <w:b/>
                <w:sz w:val="20"/>
                <w:szCs w:val="20"/>
                <w:lang w:val="en-US"/>
              </w:rPr>
            </w:pPr>
          </w:p>
        </w:tc>
        <w:tc>
          <w:tcPr>
            <w:tcW w:w="1701" w:type="dxa"/>
            <w:tcBorders>
              <w:bottom w:val="single" w:sz="4" w:space="0" w:color="auto"/>
            </w:tcBorders>
            <w:vAlign w:val="center"/>
          </w:tcPr>
          <w:p w14:paraId="57CEA53D" w14:textId="77777777" w:rsidR="006C4C5F" w:rsidRPr="00770AE5" w:rsidRDefault="006C4C5F" w:rsidP="008446B7">
            <w:pPr>
              <w:contextualSpacing/>
              <w:jc w:val="center"/>
              <w:rPr>
                <w:rFonts w:cs="Times New Roman"/>
                <w:b/>
                <w:sz w:val="20"/>
                <w:szCs w:val="20"/>
                <w:lang w:val="en-US"/>
              </w:rPr>
            </w:pPr>
            <w:r w:rsidRPr="00770AE5">
              <w:rPr>
                <w:rFonts w:cs="Times New Roman"/>
                <w:b/>
                <w:sz w:val="20"/>
                <w:szCs w:val="20"/>
                <w:lang w:val="en-US"/>
              </w:rPr>
              <w:t>one-time contract</w:t>
            </w:r>
          </w:p>
        </w:tc>
        <w:tc>
          <w:tcPr>
            <w:tcW w:w="1701" w:type="dxa"/>
            <w:tcBorders>
              <w:bottom w:val="single" w:sz="4" w:space="0" w:color="auto"/>
            </w:tcBorders>
            <w:vAlign w:val="center"/>
          </w:tcPr>
          <w:p w14:paraId="2DA60CF9" w14:textId="77777777" w:rsidR="006C4C5F" w:rsidRPr="00770AE5" w:rsidRDefault="006C4C5F" w:rsidP="008446B7">
            <w:pPr>
              <w:contextualSpacing/>
              <w:jc w:val="center"/>
              <w:rPr>
                <w:rFonts w:cs="Times New Roman"/>
                <w:b/>
                <w:sz w:val="20"/>
                <w:szCs w:val="20"/>
                <w:lang w:val="en-US"/>
              </w:rPr>
            </w:pPr>
            <w:r w:rsidRPr="00770AE5">
              <w:rPr>
                <w:rFonts w:cs="Times New Roman"/>
                <w:b/>
                <w:sz w:val="20"/>
                <w:szCs w:val="20"/>
                <w:lang w:val="en-US"/>
              </w:rPr>
              <w:t>repeated contract</w:t>
            </w:r>
          </w:p>
        </w:tc>
        <w:tc>
          <w:tcPr>
            <w:tcW w:w="993" w:type="dxa"/>
            <w:tcBorders>
              <w:bottom w:val="single" w:sz="4" w:space="0" w:color="auto"/>
            </w:tcBorders>
            <w:vAlign w:val="center"/>
          </w:tcPr>
          <w:p w14:paraId="564C70F1" w14:textId="77777777" w:rsidR="006C4C5F" w:rsidRPr="00770AE5" w:rsidRDefault="006C4C5F" w:rsidP="008446B7">
            <w:pPr>
              <w:contextualSpacing/>
              <w:jc w:val="center"/>
              <w:rPr>
                <w:rFonts w:cs="Times New Roman"/>
                <w:b/>
                <w:sz w:val="20"/>
                <w:szCs w:val="20"/>
                <w:lang w:val="en-US"/>
              </w:rPr>
            </w:pPr>
            <w:r w:rsidRPr="00770AE5">
              <w:rPr>
                <w:rFonts w:cs="Times New Roman"/>
                <w:b/>
                <w:sz w:val="20"/>
                <w:szCs w:val="20"/>
                <w:lang w:val="en-US"/>
              </w:rPr>
              <w:t>0</w:t>
            </w:r>
          </w:p>
        </w:tc>
        <w:tc>
          <w:tcPr>
            <w:tcW w:w="851" w:type="dxa"/>
            <w:tcBorders>
              <w:bottom w:val="single" w:sz="4" w:space="0" w:color="auto"/>
            </w:tcBorders>
            <w:vAlign w:val="center"/>
          </w:tcPr>
          <w:p w14:paraId="4D95A823" w14:textId="77777777" w:rsidR="006C4C5F" w:rsidRPr="00770AE5" w:rsidRDefault="006C4C5F" w:rsidP="008446B7">
            <w:pPr>
              <w:contextualSpacing/>
              <w:jc w:val="center"/>
              <w:rPr>
                <w:rFonts w:cs="Times New Roman"/>
                <w:b/>
                <w:sz w:val="20"/>
                <w:szCs w:val="20"/>
                <w:lang w:val="en-US"/>
              </w:rPr>
            </w:pPr>
            <w:r w:rsidRPr="00770AE5">
              <w:rPr>
                <w:rFonts w:cs="Times New Roman"/>
                <w:b/>
                <w:sz w:val="20"/>
                <w:szCs w:val="20"/>
                <w:lang w:val="en-US"/>
              </w:rPr>
              <w:t>1</w:t>
            </w:r>
          </w:p>
        </w:tc>
      </w:tr>
      <w:tr w:rsidR="006C4C5F" w:rsidRPr="00F47DED" w14:paraId="031A54BD" w14:textId="77777777" w:rsidTr="00F806FB">
        <w:tc>
          <w:tcPr>
            <w:tcW w:w="2551" w:type="dxa"/>
            <w:tcBorders>
              <w:bottom w:val="nil"/>
            </w:tcBorders>
          </w:tcPr>
          <w:p w14:paraId="6345F14B" w14:textId="77777777" w:rsidR="006C4C5F" w:rsidRPr="009171B7" w:rsidRDefault="006C4C5F" w:rsidP="008446B7">
            <w:pPr>
              <w:contextualSpacing/>
              <w:rPr>
                <w:rFonts w:cs="Times New Roman"/>
                <w:sz w:val="20"/>
                <w:szCs w:val="20"/>
                <w:lang w:val="en-US"/>
              </w:rPr>
            </w:pPr>
            <w:r w:rsidRPr="009171B7">
              <w:rPr>
                <w:rFonts w:cs="Times New Roman"/>
                <w:sz w:val="20"/>
                <w:szCs w:val="20"/>
                <w:lang w:val="en-GB"/>
              </w:rPr>
              <w:t>Request for quotations</w:t>
            </w:r>
          </w:p>
        </w:tc>
        <w:tc>
          <w:tcPr>
            <w:tcW w:w="1701" w:type="dxa"/>
            <w:tcBorders>
              <w:bottom w:val="nil"/>
              <w:right w:val="single" w:sz="4" w:space="0" w:color="auto"/>
            </w:tcBorders>
          </w:tcPr>
          <w:p w14:paraId="0D46C296" w14:textId="77777777" w:rsidR="006C4C5F" w:rsidRPr="009171B7" w:rsidRDefault="006C4C5F" w:rsidP="008446B7">
            <w:pPr>
              <w:contextualSpacing/>
              <w:jc w:val="center"/>
              <w:rPr>
                <w:rFonts w:cs="Times New Roman"/>
                <w:sz w:val="20"/>
                <w:szCs w:val="20"/>
                <w:lang w:val="en-US"/>
              </w:rPr>
            </w:pPr>
            <w:r w:rsidRPr="009171B7">
              <w:rPr>
                <w:rFonts w:cs="Times New Roman"/>
                <w:sz w:val="20"/>
                <w:szCs w:val="20"/>
                <w:lang w:val="en-US"/>
              </w:rPr>
              <w:t>13977</w:t>
            </w:r>
          </w:p>
        </w:tc>
        <w:tc>
          <w:tcPr>
            <w:tcW w:w="1701" w:type="dxa"/>
            <w:tcBorders>
              <w:left w:val="single" w:sz="4" w:space="0" w:color="auto"/>
              <w:bottom w:val="nil"/>
            </w:tcBorders>
          </w:tcPr>
          <w:p w14:paraId="6EA3A87D" w14:textId="77777777" w:rsidR="006C4C5F" w:rsidRPr="009171B7" w:rsidRDefault="006C4C5F" w:rsidP="008446B7">
            <w:pPr>
              <w:contextualSpacing/>
              <w:jc w:val="center"/>
              <w:rPr>
                <w:rFonts w:cs="Times New Roman"/>
                <w:sz w:val="20"/>
                <w:szCs w:val="20"/>
                <w:lang w:val="en-US"/>
              </w:rPr>
            </w:pPr>
            <w:r w:rsidRPr="009171B7">
              <w:rPr>
                <w:rFonts w:cs="Times New Roman"/>
                <w:sz w:val="20"/>
                <w:szCs w:val="20"/>
                <w:lang w:val="en-US"/>
              </w:rPr>
              <w:t>3316</w:t>
            </w:r>
          </w:p>
        </w:tc>
        <w:tc>
          <w:tcPr>
            <w:tcW w:w="993" w:type="dxa"/>
            <w:tcBorders>
              <w:bottom w:val="nil"/>
            </w:tcBorders>
          </w:tcPr>
          <w:p w14:paraId="1783C5DD" w14:textId="77777777" w:rsidR="006C4C5F" w:rsidRPr="009171B7" w:rsidRDefault="006C4C5F" w:rsidP="008446B7">
            <w:pPr>
              <w:contextualSpacing/>
              <w:jc w:val="center"/>
              <w:rPr>
                <w:rFonts w:cs="Times New Roman"/>
                <w:sz w:val="20"/>
                <w:szCs w:val="20"/>
                <w:lang w:val="en-US"/>
              </w:rPr>
            </w:pPr>
            <w:r w:rsidRPr="009171B7">
              <w:rPr>
                <w:rFonts w:cs="Times New Roman"/>
                <w:sz w:val="20"/>
                <w:szCs w:val="20"/>
                <w:lang w:val="en-US"/>
              </w:rPr>
              <w:t>14049</w:t>
            </w:r>
          </w:p>
        </w:tc>
        <w:tc>
          <w:tcPr>
            <w:tcW w:w="851" w:type="dxa"/>
            <w:tcBorders>
              <w:bottom w:val="nil"/>
            </w:tcBorders>
          </w:tcPr>
          <w:p w14:paraId="354A6BE7" w14:textId="77777777" w:rsidR="006C4C5F" w:rsidRPr="009171B7" w:rsidRDefault="006C4C5F" w:rsidP="008446B7">
            <w:pPr>
              <w:contextualSpacing/>
              <w:jc w:val="center"/>
              <w:rPr>
                <w:rFonts w:cs="Times New Roman"/>
                <w:sz w:val="20"/>
                <w:szCs w:val="20"/>
              </w:rPr>
            </w:pPr>
            <w:r w:rsidRPr="009171B7">
              <w:rPr>
                <w:rFonts w:cs="Times New Roman"/>
                <w:sz w:val="20"/>
                <w:szCs w:val="20"/>
                <w:lang w:val="en-US"/>
              </w:rPr>
              <w:t>32</w:t>
            </w:r>
            <w:r w:rsidRPr="009171B7">
              <w:rPr>
                <w:rFonts w:cs="Times New Roman"/>
                <w:sz w:val="20"/>
                <w:szCs w:val="20"/>
              </w:rPr>
              <w:t>4</w:t>
            </w:r>
            <w:r w:rsidRPr="009171B7">
              <w:rPr>
                <w:rFonts w:cs="Times New Roman"/>
                <w:sz w:val="20"/>
                <w:szCs w:val="20"/>
                <w:lang w:val="en-US"/>
              </w:rPr>
              <w:t>4</w:t>
            </w:r>
          </w:p>
        </w:tc>
      </w:tr>
      <w:tr w:rsidR="006C4C5F" w:rsidRPr="00F47DED" w14:paraId="04010B46" w14:textId="77777777" w:rsidTr="00F806FB">
        <w:tc>
          <w:tcPr>
            <w:tcW w:w="2551" w:type="dxa"/>
            <w:tcBorders>
              <w:top w:val="nil"/>
              <w:bottom w:val="nil"/>
            </w:tcBorders>
          </w:tcPr>
          <w:p w14:paraId="243185A4" w14:textId="77777777" w:rsidR="006C4C5F" w:rsidRPr="009171B7" w:rsidRDefault="006C4C5F" w:rsidP="008446B7">
            <w:pPr>
              <w:contextualSpacing/>
              <w:rPr>
                <w:rFonts w:cs="Times New Roman"/>
                <w:sz w:val="20"/>
                <w:szCs w:val="20"/>
                <w:lang w:val="en-US"/>
              </w:rPr>
            </w:pPr>
            <w:r w:rsidRPr="009171B7">
              <w:rPr>
                <w:rFonts w:cs="Times New Roman"/>
                <w:sz w:val="20"/>
                <w:szCs w:val="20"/>
                <w:lang w:val="en-US"/>
              </w:rPr>
              <w:t>Valid e-auction</w:t>
            </w:r>
          </w:p>
        </w:tc>
        <w:tc>
          <w:tcPr>
            <w:tcW w:w="1701" w:type="dxa"/>
            <w:tcBorders>
              <w:top w:val="nil"/>
              <w:bottom w:val="nil"/>
              <w:right w:val="single" w:sz="4" w:space="0" w:color="auto"/>
            </w:tcBorders>
          </w:tcPr>
          <w:p w14:paraId="1AE0BA27" w14:textId="77777777" w:rsidR="006C4C5F" w:rsidRPr="009171B7" w:rsidRDefault="006C4C5F" w:rsidP="008446B7">
            <w:pPr>
              <w:contextualSpacing/>
              <w:jc w:val="center"/>
              <w:rPr>
                <w:rFonts w:cs="Times New Roman"/>
                <w:sz w:val="20"/>
                <w:szCs w:val="20"/>
                <w:lang w:val="en-US"/>
              </w:rPr>
            </w:pPr>
            <w:r w:rsidRPr="009171B7">
              <w:rPr>
                <w:rFonts w:cs="Times New Roman"/>
                <w:sz w:val="20"/>
                <w:szCs w:val="20"/>
                <w:lang w:val="en-US"/>
              </w:rPr>
              <w:t>7196</w:t>
            </w:r>
          </w:p>
        </w:tc>
        <w:tc>
          <w:tcPr>
            <w:tcW w:w="1701" w:type="dxa"/>
            <w:tcBorders>
              <w:top w:val="nil"/>
              <w:left w:val="single" w:sz="4" w:space="0" w:color="auto"/>
              <w:bottom w:val="nil"/>
            </w:tcBorders>
          </w:tcPr>
          <w:p w14:paraId="3A521EEB" w14:textId="77777777" w:rsidR="006C4C5F" w:rsidRPr="009171B7" w:rsidRDefault="006C4C5F" w:rsidP="008446B7">
            <w:pPr>
              <w:contextualSpacing/>
              <w:jc w:val="center"/>
              <w:rPr>
                <w:rFonts w:cs="Times New Roman"/>
                <w:sz w:val="20"/>
                <w:szCs w:val="20"/>
                <w:lang w:val="en-US"/>
              </w:rPr>
            </w:pPr>
            <w:r w:rsidRPr="009171B7">
              <w:rPr>
                <w:rFonts w:cs="Times New Roman"/>
                <w:sz w:val="20"/>
                <w:szCs w:val="20"/>
                <w:lang w:val="en-US"/>
              </w:rPr>
              <w:t>1670</w:t>
            </w:r>
          </w:p>
        </w:tc>
        <w:tc>
          <w:tcPr>
            <w:tcW w:w="993" w:type="dxa"/>
            <w:tcBorders>
              <w:top w:val="nil"/>
              <w:bottom w:val="nil"/>
            </w:tcBorders>
          </w:tcPr>
          <w:p w14:paraId="7B78F269" w14:textId="77777777" w:rsidR="006C4C5F" w:rsidRPr="009171B7" w:rsidRDefault="006C4C5F" w:rsidP="008446B7">
            <w:pPr>
              <w:contextualSpacing/>
              <w:jc w:val="center"/>
              <w:rPr>
                <w:rFonts w:cs="Times New Roman"/>
                <w:sz w:val="20"/>
                <w:szCs w:val="20"/>
                <w:lang w:val="en-US"/>
              </w:rPr>
            </w:pPr>
            <w:r w:rsidRPr="009171B7">
              <w:rPr>
                <w:rFonts w:cs="Times New Roman"/>
                <w:sz w:val="20"/>
                <w:szCs w:val="20"/>
                <w:lang w:val="en-US"/>
              </w:rPr>
              <w:t>7514</w:t>
            </w:r>
          </w:p>
        </w:tc>
        <w:tc>
          <w:tcPr>
            <w:tcW w:w="851" w:type="dxa"/>
            <w:tcBorders>
              <w:top w:val="nil"/>
              <w:bottom w:val="nil"/>
            </w:tcBorders>
          </w:tcPr>
          <w:p w14:paraId="69F8AC90" w14:textId="77777777" w:rsidR="006C4C5F" w:rsidRPr="009171B7" w:rsidRDefault="006C4C5F" w:rsidP="008446B7">
            <w:pPr>
              <w:contextualSpacing/>
              <w:jc w:val="center"/>
              <w:rPr>
                <w:rFonts w:cs="Times New Roman"/>
                <w:sz w:val="20"/>
                <w:szCs w:val="20"/>
              </w:rPr>
            </w:pPr>
            <w:r w:rsidRPr="009171B7">
              <w:rPr>
                <w:rFonts w:cs="Times New Roman"/>
                <w:sz w:val="20"/>
                <w:szCs w:val="20"/>
              </w:rPr>
              <w:t>1352</w:t>
            </w:r>
          </w:p>
        </w:tc>
      </w:tr>
      <w:tr w:rsidR="006C4C5F" w:rsidRPr="00F47DED" w14:paraId="0DB2D2A0" w14:textId="77777777" w:rsidTr="00F806FB">
        <w:tc>
          <w:tcPr>
            <w:tcW w:w="2551" w:type="dxa"/>
            <w:tcBorders>
              <w:top w:val="nil"/>
              <w:bottom w:val="nil"/>
            </w:tcBorders>
          </w:tcPr>
          <w:p w14:paraId="371A32AE" w14:textId="77777777" w:rsidR="006C4C5F" w:rsidRPr="009171B7" w:rsidRDefault="006C4C5F" w:rsidP="008446B7">
            <w:pPr>
              <w:contextualSpacing/>
              <w:rPr>
                <w:rFonts w:cs="Times New Roman"/>
                <w:sz w:val="20"/>
                <w:szCs w:val="20"/>
                <w:lang w:val="en-US"/>
              </w:rPr>
            </w:pPr>
            <w:r w:rsidRPr="009171B7">
              <w:rPr>
                <w:rFonts w:cs="Times New Roman"/>
                <w:sz w:val="20"/>
                <w:szCs w:val="20"/>
                <w:lang w:val="en-US"/>
              </w:rPr>
              <w:t>Void auction</w:t>
            </w:r>
          </w:p>
        </w:tc>
        <w:tc>
          <w:tcPr>
            <w:tcW w:w="1701" w:type="dxa"/>
            <w:tcBorders>
              <w:top w:val="nil"/>
              <w:bottom w:val="nil"/>
              <w:right w:val="single" w:sz="4" w:space="0" w:color="auto"/>
            </w:tcBorders>
          </w:tcPr>
          <w:p w14:paraId="0317042C" w14:textId="77777777" w:rsidR="006C4C5F" w:rsidRPr="009171B7" w:rsidRDefault="006C4C5F" w:rsidP="008446B7">
            <w:pPr>
              <w:contextualSpacing/>
              <w:jc w:val="center"/>
              <w:rPr>
                <w:rFonts w:cs="Times New Roman"/>
                <w:sz w:val="20"/>
                <w:szCs w:val="20"/>
                <w:lang w:val="en-US"/>
              </w:rPr>
            </w:pPr>
            <w:r w:rsidRPr="009171B7">
              <w:rPr>
                <w:rFonts w:cs="Times New Roman"/>
                <w:sz w:val="20"/>
                <w:szCs w:val="20"/>
                <w:lang w:val="en-US"/>
              </w:rPr>
              <w:t>4619</w:t>
            </w:r>
          </w:p>
        </w:tc>
        <w:tc>
          <w:tcPr>
            <w:tcW w:w="1701" w:type="dxa"/>
            <w:tcBorders>
              <w:top w:val="nil"/>
              <w:left w:val="single" w:sz="4" w:space="0" w:color="auto"/>
              <w:bottom w:val="nil"/>
            </w:tcBorders>
          </w:tcPr>
          <w:p w14:paraId="2507BFFD" w14:textId="77777777" w:rsidR="006C4C5F" w:rsidRPr="009171B7" w:rsidRDefault="006C4C5F" w:rsidP="008446B7">
            <w:pPr>
              <w:contextualSpacing/>
              <w:jc w:val="center"/>
              <w:rPr>
                <w:rFonts w:cs="Times New Roman"/>
                <w:sz w:val="20"/>
                <w:szCs w:val="20"/>
                <w:lang w:val="en-US"/>
              </w:rPr>
            </w:pPr>
            <w:r w:rsidRPr="009171B7">
              <w:rPr>
                <w:rFonts w:cs="Times New Roman"/>
                <w:sz w:val="20"/>
                <w:szCs w:val="20"/>
                <w:lang w:val="en-US"/>
              </w:rPr>
              <w:t>2213</w:t>
            </w:r>
          </w:p>
        </w:tc>
        <w:tc>
          <w:tcPr>
            <w:tcW w:w="993" w:type="dxa"/>
            <w:tcBorders>
              <w:top w:val="nil"/>
              <w:bottom w:val="nil"/>
            </w:tcBorders>
          </w:tcPr>
          <w:p w14:paraId="355D02A3" w14:textId="77777777" w:rsidR="006C4C5F" w:rsidRPr="009171B7" w:rsidRDefault="006C4C5F" w:rsidP="008446B7">
            <w:pPr>
              <w:contextualSpacing/>
              <w:jc w:val="center"/>
              <w:rPr>
                <w:rFonts w:cs="Times New Roman"/>
                <w:sz w:val="20"/>
                <w:szCs w:val="20"/>
                <w:lang w:val="en-US"/>
              </w:rPr>
            </w:pPr>
            <w:r w:rsidRPr="009171B7">
              <w:rPr>
                <w:rFonts w:cs="Times New Roman"/>
                <w:sz w:val="20"/>
                <w:szCs w:val="20"/>
                <w:lang w:val="en-US"/>
              </w:rPr>
              <w:t>5887</w:t>
            </w:r>
          </w:p>
        </w:tc>
        <w:tc>
          <w:tcPr>
            <w:tcW w:w="851" w:type="dxa"/>
            <w:tcBorders>
              <w:top w:val="nil"/>
              <w:bottom w:val="nil"/>
            </w:tcBorders>
          </w:tcPr>
          <w:p w14:paraId="4C3AFAC2" w14:textId="77777777" w:rsidR="006C4C5F" w:rsidRPr="009171B7" w:rsidRDefault="006C4C5F" w:rsidP="008446B7">
            <w:pPr>
              <w:contextualSpacing/>
              <w:jc w:val="center"/>
              <w:rPr>
                <w:rFonts w:cs="Times New Roman"/>
                <w:sz w:val="20"/>
                <w:szCs w:val="20"/>
              </w:rPr>
            </w:pPr>
            <w:r w:rsidRPr="009171B7">
              <w:rPr>
                <w:rFonts w:cs="Times New Roman"/>
                <w:sz w:val="20"/>
                <w:szCs w:val="20"/>
              </w:rPr>
              <w:t>945</w:t>
            </w:r>
          </w:p>
        </w:tc>
      </w:tr>
      <w:tr w:rsidR="006C4C5F" w:rsidRPr="00F47DED" w14:paraId="73F5D803" w14:textId="77777777" w:rsidTr="00F806FB">
        <w:tc>
          <w:tcPr>
            <w:tcW w:w="2551" w:type="dxa"/>
            <w:tcBorders>
              <w:top w:val="nil"/>
              <w:bottom w:val="nil"/>
            </w:tcBorders>
          </w:tcPr>
          <w:p w14:paraId="2046F80D" w14:textId="77777777" w:rsidR="006C4C5F" w:rsidRPr="009171B7" w:rsidRDefault="006C4C5F" w:rsidP="008446B7">
            <w:pPr>
              <w:contextualSpacing/>
              <w:rPr>
                <w:rFonts w:cs="Times New Roman"/>
                <w:sz w:val="20"/>
                <w:szCs w:val="20"/>
                <w:lang w:val="en-US"/>
              </w:rPr>
            </w:pPr>
            <w:r w:rsidRPr="009171B7">
              <w:rPr>
                <w:rFonts w:cs="Times New Roman"/>
                <w:sz w:val="20"/>
                <w:szCs w:val="20"/>
                <w:lang w:val="en-US"/>
              </w:rPr>
              <w:t>Single-source contracting</w:t>
            </w:r>
          </w:p>
        </w:tc>
        <w:tc>
          <w:tcPr>
            <w:tcW w:w="1701" w:type="dxa"/>
            <w:tcBorders>
              <w:top w:val="nil"/>
              <w:bottom w:val="nil"/>
              <w:right w:val="single" w:sz="4" w:space="0" w:color="auto"/>
            </w:tcBorders>
          </w:tcPr>
          <w:p w14:paraId="5DA6DFD7" w14:textId="77777777" w:rsidR="006C4C5F" w:rsidRPr="009171B7" w:rsidRDefault="006C4C5F" w:rsidP="008446B7">
            <w:pPr>
              <w:contextualSpacing/>
              <w:jc w:val="center"/>
              <w:rPr>
                <w:rFonts w:cs="Times New Roman"/>
                <w:sz w:val="20"/>
                <w:szCs w:val="20"/>
                <w:lang w:val="en-US"/>
              </w:rPr>
            </w:pPr>
            <w:r w:rsidRPr="009171B7">
              <w:rPr>
                <w:rFonts w:cs="Times New Roman"/>
                <w:sz w:val="20"/>
                <w:szCs w:val="20"/>
                <w:lang w:val="en-US"/>
              </w:rPr>
              <w:t>1864</w:t>
            </w:r>
          </w:p>
        </w:tc>
        <w:tc>
          <w:tcPr>
            <w:tcW w:w="1701" w:type="dxa"/>
            <w:tcBorders>
              <w:top w:val="nil"/>
              <w:left w:val="single" w:sz="4" w:space="0" w:color="auto"/>
              <w:bottom w:val="nil"/>
            </w:tcBorders>
          </w:tcPr>
          <w:p w14:paraId="65E62221" w14:textId="77777777" w:rsidR="006C4C5F" w:rsidRPr="009171B7" w:rsidRDefault="006C4C5F" w:rsidP="008446B7">
            <w:pPr>
              <w:contextualSpacing/>
              <w:jc w:val="center"/>
              <w:rPr>
                <w:rFonts w:cs="Times New Roman"/>
                <w:sz w:val="20"/>
                <w:szCs w:val="20"/>
                <w:lang w:val="en-US"/>
              </w:rPr>
            </w:pPr>
            <w:r w:rsidRPr="009171B7">
              <w:rPr>
                <w:rFonts w:cs="Times New Roman"/>
                <w:sz w:val="20"/>
                <w:szCs w:val="20"/>
                <w:lang w:val="en-US"/>
              </w:rPr>
              <w:t>1306</w:t>
            </w:r>
          </w:p>
        </w:tc>
        <w:tc>
          <w:tcPr>
            <w:tcW w:w="993" w:type="dxa"/>
            <w:tcBorders>
              <w:top w:val="nil"/>
              <w:bottom w:val="nil"/>
            </w:tcBorders>
          </w:tcPr>
          <w:p w14:paraId="48B842D3" w14:textId="77777777" w:rsidR="006C4C5F" w:rsidRPr="009171B7" w:rsidRDefault="006C4C5F" w:rsidP="008446B7">
            <w:pPr>
              <w:contextualSpacing/>
              <w:jc w:val="center"/>
              <w:rPr>
                <w:rFonts w:cs="Times New Roman"/>
                <w:sz w:val="20"/>
                <w:szCs w:val="20"/>
                <w:lang w:val="en-US"/>
              </w:rPr>
            </w:pPr>
            <w:r w:rsidRPr="009171B7">
              <w:rPr>
                <w:rFonts w:cs="Times New Roman"/>
                <w:sz w:val="20"/>
                <w:szCs w:val="20"/>
                <w:lang w:val="en-US"/>
              </w:rPr>
              <w:t>2534</w:t>
            </w:r>
          </w:p>
        </w:tc>
        <w:tc>
          <w:tcPr>
            <w:tcW w:w="851" w:type="dxa"/>
            <w:tcBorders>
              <w:top w:val="nil"/>
              <w:bottom w:val="nil"/>
            </w:tcBorders>
          </w:tcPr>
          <w:p w14:paraId="5FE875A3" w14:textId="77777777" w:rsidR="006C4C5F" w:rsidRPr="009171B7" w:rsidRDefault="006C4C5F" w:rsidP="008446B7">
            <w:pPr>
              <w:contextualSpacing/>
              <w:jc w:val="center"/>
              <w:rPr>
                <w:rFonts w:cs="Times New Roman"/>
                <w:sz w:val="20"/>
                <w:szCs w:val="20"/>
              </w:rPr>
            </w:pPr>
            <w:r w:rsidRPr="009171B7">
              <w:rPr>
                <w:rFonts w:cs="Times New Roman"/>
                <w:sz w:val="20"/>
                <w:szCs w:val="20"/>
              </w:rPr>
              <w:t>636</w:t>
            </w:r>
          </w:p>
        </w:tc>
      </w:tr>
      <w:tr w:rsidR="006C4C5F" w:rsidRPr="00F47DED" w14:paraId="3789A9E2" w14:textId="77777777" w:rsidTr="00F806FB">
        <w:tc>
          <w:tcPr>
            <w:tcW w:w="2551" w:type="dxa"/>
            <w:tcBorders>
              <w:top w:val="nil"/>
            </w:tcBorders>
          </w:tcPr>
          <w:p w14:paraId="396CD736" w14:textId="77777777" w:rsidR="006C4C5F" w:rsidRPr="009171B7" w:rsidRDefault="006C4C5F" w:rsidP="008446B7">
            <w:pPr>
              <w:contextualSpacing/>
              <w:rPr>
                <w:rFonts w:cs="Times New Roman"/>
                <w:sz w:val="20"/>
                <w:szCs w:val="20"/>
                <w:lang w:val="en-US"/>
              </w:rPr>
            </w:pPr>
            <w:r w:rsidRPr="009171B7">
              <w:rPr>
                <w:rFonts w:cs="Times New Roman"/>
                <w:sz w:val="20"/>
                <w:szCs w:val="20"/>
                <w:lang w:val="en-US"/>
              </w:rPr>
              <w:t>Total amount</w:t>
            </w:r>
          </w:p>
        </w:tc>
        <w:tc>
          <w:tcPr>
            <w:tcW w:w="1701" w:type="dxa"/>
            <w:tcBorders>
              <w:top w:val="nil"/>
              <w:right w:val="single" w:sz="4" w:space="0" w:color="auto"/>
            </w:tcBorders>
          </w:tcPr>
          <w:p w14:paraId="1F8910A8" w14:textId="77777777" w:rsidR="006C4C5F" w:rsidRPr="009171B7" w:rsidRDefault="006C4C5F" w:rsidP="008446B7">
            <w:pPr>
              <w:contextualSpacing/>
              <w:jc w:val="center"/>
              <w:rPr>
                <w:rFonts w:cs="Times New Roman"/>
                <w:sz w:val="20"/>
                <w:szCs w:val="20"/>
                <w:lang w:val="en-US"/>
              </w:rPr>
            </w:pPr>
            <w:r w:rsidRPr="009171B7">
              <w:rPr>
                <w:rFonts w:cs="Times New Roman"/>
                <w:sz w:val="20"/>
                <w:szCs w:val="20"/>
                <w:lang w:val="en-US"/>
              </w:rPr>
              <w:t>27656</w:t>
            </w:r>
          </w:p>
        </w:tc>
        <w:tc>
          <w:tcPr>
            <w:tcW w:w="1701" w:type="dxa"/>
            <w:tcBorders>
              <w:top w:val="nil"/>
              <w:left w:val="single" w:sz="4" w:space="0" w:color="auto"/>
            </w:tcBorders>
          </w:tcPr>
          <w:p w14:paraId="6850AEEE" w14:textId="77777777" w:rsidR="006C4C5F" w:rsidRPr="009171B7" w:rsidRDefault="006C4C5F" w:rsidP="008446B7">
            <w:pPr>
              <w:contextualSpacing/>
              <w:jc w:val="center"/>
              <w:rPr>
                <w:rFonts w:cs="Times New Roman"/>
                <w:sz w:val="20"/>
                <w:szCs w:val="20"/>
                <w:lang w:val="en-US"/>
              </w:rPr>
            </w:pPr>
            <w:r w:rsidRPr="009171B7">
              <w:rPr>
                <w:rFonts w:cs="Times New Roman"/>
                <w:sz w:val="20"/>
                <w:szCs w:val="20"/>
                <w:lang w:val="en-US"/>
              </w:rPr>
              <w:t>8505</w:t>
            </w:r>
          </w:p>
        </w:tc>
        <w:tc>
          <w:tcPr>
            <w:tcW w:w="993" w:type="dxa"/>
            <w:tcBorders>
              <w:top w:val="nil"/>
            </w:tcBorders>
          </w:tcPr>
          <w:p w14:paraId="7A53DF9C" w14:textId="77777777" w:rsidR="006C4C5F" w:rsidRPr="009171B7" w:rsidRDefault="006C4C5F" w:rsidP="008446B7">
            <w:pPr>
              <w:contextualSpacing/>
              <w:jc w:val="center"/>
              <w:rPr>
                <w:rFonts w:cs="Times New Roman"/>
                <w:sz w:val="20"/>
                <w:szCs w:val="20"/>
              </w:rPr>
            </w:pPr>
            <w:r w:rsidRPr="009171B7">
              <w:rPr>
                <w:rFonts w:cs="Times New Roman"/>
                <w:sz w:val="20"/>
                <w:szCs w:val="20"/>
              </w:rPr>
              <w:t>29984</w:t>
            </w:r>
          </w:p>
        </w:tc>
        <w:tc>
          <w:tcPr>
            <w:tcW w:w="851" w:type="dxa"/>
            <w:tcBorders>
              <w:top w:val="nil"/>
            </w:tcBorders>
          </w:tcPr>
          <w:p w14:paraId="7EB66D3D" w14:textId="77777777" w:rsidR="006C4C5F" w:rsidRPr="009171B7" w:rsidRDefault="006C4C5F" w:rsidP="008446B7">
            <w:pPr>
              <w:contextualSpacing/>
              <w:jc w:val="center"/>
              <w:rPr>
                <w:rFonts w:cs="Times New Roman"/>
                <w:sz w:val="20"/>
                <w:szCs w:val="20"/>
              </w:rPr>
            </w:pPr>
            <w:r w:rsidRPr="009171B7">
              <w:rPr>
                <w:rFonts w:cs="Times New Roman"/>
                <w:sz w:val="20"/>
                <w:szCs w:val="20"/>
              </w:rPr>
              <w:t>6177</w:t>
            </w:r>
          </w:p>
        </w:tc>
      </w:tr>
    </w:tbl>
    <w:p w14:paraId="3A600B9E" w14:textId="77777777" w:rsidR="006C4C5F" w:rsidRPr="00FC528C" w:rsidRDefault="006C4C5F" w:rsidP="009171B7">
      <w:pPr>
        <w:spacing w:before="0" w:after="200"/>
        <w:jc w:val="center"/>
        <w:rPr>
          <w:rFonts w:cs="Times New Roman"/>
          <w:sz w:val="24"/>
          <w:szCs w:val="24"/>
          <w:lang w:val="en-US"/>
        </w:rPr>
      </w:pPr>
    </w:p>
    <w:p w14:paraId="2E110F49" w14:textId="77777777" w:rsidR="008175CC" w:rsidRPr="008E4989" w:rsidRDefault="008175CC" w:rsidP="009171B7">
      <w:pPr>
        <w:spacing w:before="0" w:after="200"/>
        <w:jc w:val="center"/>
        <w:rPr>
          <w:rFonts w:cs="Times New Roman"/>
          <w:sz w:val="24"/>
          <w:szCs w:val="24"/>
          <w:lang w:val="en-GB"/>
        </w:rPr>
      </w:pPr>
    </w:p>
    <w:sectPr w:rsidR="008175CC" w:rsidRPr="008E4989" w:rsidSect="003C3038">
      <w:footerReference w:type="default" r:id="rId15"/>
      <w:footerReference w:type="first" r:id="rId16"/>
      <w:type w:val="continuous"/>
      <w:pgSz w:w="11906" w:h="16838"/>
      <w:pgMar w:top="851" w:right="851" w:bottom="1276" w:left="1701"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930ADB" w14:textId="77777777" w:rsidR="00074DD4" w:rsidRDefault="00074DD4" w:rsidP="0082344E">
      <w:pPr>
        <w:spacing w:before="0" w:after="0" w:line="240" w:lineRule="auto"/>
      </w:pPr>
      <w:r>
        <w:separator/>
      </w:r>
    </w:p>
  </w:endnote>
  <w:endnote w:type="continuationSeparator" w:id="0">
    <w:p w14:paraId="210A34D6" w14:textId="77777777" w:rsidR="00074DD4" w:rsidRDefault="00074DD4" w:rsidP="0082344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MR12">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709465"/>
      <w:docPartObj>
        <w:docPartGallery w:val="Page Numbers (Bottom of Page)"/>
        <w:docPartUnique/>
      </w:docPartObj>
    </w:sdtPr>
    <w:sdtEndPr/>
    <w:sdtContent>
      <w:p w14:paraId="18E17FE8" w14:textId="77777777" w:rsidR="00591D34" w:rsidRDefault="00591D34">
        <w:pPr>
          <w:pStyle w:val="a7"/>
          <w:jc w:val="center"/>
        </w:pPr>
        <w:r>
          <w:fldChar w:fldCharType="begin"/>
        </w:r>
        <w:r>
          <w:instrText>PAGE   \* MERGEFORMAT</w:instrText>
        </w:r>
        <w:r>
          <w:fldChar w:fldCharType="separate"/>
        </w:r>
        <w:r w:rsidR="00422AAF">
          <w:rPr>
            <w:noProof/>
          </w:rPr>
          <w:t>27</w:t>
        </w:r>
        <w:r>
          <w:fldChar w:fldCharType="end"/>
        </w:r>
      </w:p>
    </w:sdtContent>
  </w:sdt>
  <w:p w14:paraId="1DF4A95F" w14:textId="77777777" w:rsidR="00591D34" w:rsidRDefault="00591D3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7363798"/>
      <w:docPartObj>
        <w:docPartGallery w:val="Page Numbers (Bottom of Page)"/>
        <w:docPartUnique/>
      </w:docPartObj>
    </w:sdtPr>
    <w:sdtEndPr/>
    <w:sdtContent>
      <w:p w14:paraId="3183F1E0" w14:textId="77777777" w:rsidR="00591D34" w:rsidRDefault="00591D34">
        <w:pPr>
          <w:pStyle w:val="a7"/>
          <w:jc w:val="center"/>
        </w:pPr>
        <w:r>
          <w:fldChar w:fldCharType="begin"/>
        </w:r>
        <w:r>
          <w:instrText>PAGE   \* MERGEFORMAT</w:instrText>
        </w:r>
        <w:r>
          <w:fldChar w:fldCharType="separate"/>
        </w:r>
        <w:r w:rsidR="00422AAF">
          <w:rPr>
            <w:noProof/>
          </w:rPr>
          <w:t>1</w:t>
        </w:r>
        <w:r>
          <w:fldChar w:fldCharType="end"/>
        </w:r>
      </w:p>
    </w:sdtContent>
  </w:sdt>
  <w:p w14:paraId="2DE2E8EE" w14:textId="77777777" w:rsidR="00591D34" w:rsidRDefault="00591D3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B4434D" w14:textId="77777777" w:rsidR="00074DD4" w:rsidRDefault="00074DD4" w:rsidP="0082344E">
      <w:pPr>
        <w:spacing w:before="0" w:after="0" w:line="240" w:lineRule="auto"/>
      </w:pPr>
      <w:r>
        <w:separator/>
      </w:r>
    </w:p>
  </w:footnote>
  <w:footnote w:type="continuationSeparator" w:id="0">
    <w:p w14:paraId="4B009287" w14:textId="77777777" w:rsidR="00074DD4" w:rsidRDefault="00074DD4" w:rsidP="0082344E">
      <w:pPr>
        <w:spacing w:before="0" w:after="0" w:line="240" w:lineRule="auto"/>
      </w:pPr>
      <w:r>
        <w:continuationSeparator/>
      </w:r>
    </w:p>
  </w:footnote>
  <w:footnote w:id="1">
    <w:p w14:paraId="522C026E" w14:textId="77777777" w:rsidR="00422AAF" w:rsidRPr="007923B7" w:rsidRDefault="00422AAF" w:rsidP="00422AAF">
      <w:pPr>
        <w:pStyle w:val="a9"/>
        <w:rPr>
          <w:lang w:val="en-US"/>
        </w:rPr>
      </w:pPr>
      <w:r>
        <w:rPr>
          <w:rStyle w:val="ab"/>
        </w:rPr>
        <w:footnoteRef/>
      </w:r>
      <w:r w:rsidRPr="007923B7">
        <w:rPr>
          <w:lang w:val="en-US"/>
        </w:rPr>
        <w:t xml:space="preserve"> </w:t>
      </w:r>
      <w:r w:rsidRPr="007923B7">
        <w:rPr>
          <w:color w:val="000000"/>
          <w:shd w:val="clear" w:color="auto" w:fill="FFFFFF"/>
          <w:lang w:val="en-US"/>
        </w:rPr>
        <w:t xml:space="preserve">This work was supported by </w:t>
      </w:r>
      <w:r w:rsidRPr="007923B7">
        <w:rPr>
          <w:bCs/>
          <w:lang w:val="en-US"/>
        </w:rPr>
        <w:t>Basic Research Program of the National Research University Higher School of Economics in 2013-2016</w:t>
      </w:r>
      <w:r w:rsidRPr="007923B7">
        <w:rPr>
          <w:color w:val="000000"/>
          <w:shd w:val="clear" w:color="auto" w:fill="FFFFFF"/>
          <w:lang w:val="en-US"/>
        </w:rPr>
        <w:t xml:space="preserve"> </w:t>
      </w:r>
      <w:r w:rsidRPr="007923B7">
        <w:rPr>
          <w:bCs/>
          <w:lang w:val="en-US"/>
        </w:rPr>
        <w:t>according to the project ‘</w:t>
      </w:r>
      <w:r w:rsidRPr="007923B7">
        <w:rPr>
          <w:lang w:val="en-US"/>
        </w:rPr>
        <w:t>Efficient public procurements: incentives and barriers</w:t>
      </w:r>
      <w:r w:rsidRPr="007923B7">
        <w:rPr>
          <w:bCs/>
          <w:lang w:val="en-US"/>
        </w:rPr>
        <w:t>’</w:t>
      </w:r>
    </w:p>
  </w:footnote>
  <w:footnote w:id="2">
    <w:p w14:paraId="52D55A99" w14:textId="77777777" w:rsidR="00591D34" w:rsidRPr="00BA3578" w:rsidRDefault="00591D34" w:rsidP="00155369">
      <w:pPr>
        <w:pStyle w:val="a9"/>
        <w:rPr>
          <w:lang w:val="en-US"/>
        </w:rPr>
      </w:pPr>
      <w:r>
        <w:rPr>
          <w:rStyle w:val="ab"/>
        </w:rPr>
        <w:footnoteRef/>
      </w:r>
      <w:r w:rsidRPr="00BA3578">
        <w:rPr>
          <w:lang w:val="en-US"/>
        </w:rPr>
        <w:t xml:space="preserve"> </w:t>
      </w:r>
      <w:hyperlink r:id="rId1" w:tgtFrame="_blank" w:history="1">
        <w:r w:rsidRPr="00BA3578">
          <w:rPr>
            <w:rStyle w:val="a3"/>
            <w:rFonts w:ascii="Arial" w:hAnsi="Arial" w:cs="Arial"/>
            <w:color w:val="1155CC"/>
            <w:sz w:val="19"/>
            <w:szCs w:val="19"/>
            <w:shd w:val="clear" w:color="auto" w:fill="FFFFFF"/>
            <w:lang w:val="en-US"/>
          </w:rPr>
          <w:t>http://fas.gov.ru/documents/documentdetails.html?id=14232</w:t>
        </w:r>
      </w:hyperlink>
    </w:p>
  </w:footnote>
  <w:footnote w:id="3">
    <w:p w14:paraId="6B2ECE7A" w14:textId="2559CB29" w:rsidR="00591D34" w:rsidRPr="00CC66C7" w:rsidRDefault="00591D34">
      <w:pPr>
        <w:pStyle w:val="a9"/>
        <w:rPr>
          <w:lang w:val="en-US"/>
        </w:rPr>
      </w:pPr>
      <w:r w:rsidRPr="00422AAF">
        <w:rPr>
          <w:rStyle w:val="ab"/>
        </w:rPr>
        <w:footnoteRef/>
      </w:r>
      <w:r w:rsidRPr="00422AAF">
        <w:rPr>
          <w:lang w:val="en-US"/>
        </w:rPr>
        <w:t xml:space="preserve"> We also calculated models from Table 6 separately for each type of customer. The results are approximately similar to the main model. There is significant overpricing of repeated contracts from SOE suppliers; however, the size of effect is differing for different type of customers.</w:t>
      </w:r>
    </w:p>
  </w:footnote>
  <w:footnote w:id="4">
    <w:p w14:paraId="47E00937" w14:textId="77777777" w:rsidR="00591D34" w:rsidRPr="00126DE3" w:rsidRDefault="00591D34" w:rsidP="003A7620">
      <w:pPr>
        <w:pStyle w:val="a9"/>
        <w:rPr>
          <w:lang w:val="en-US"/>
        </w:rPr>
      </w:pPr>
      <w:r>
        <w:rPr>
          <w:rStyle w:val="ab"/>
        </w:rPr>
        <w:footnoteRef/>
      </w:r>
      <w:r w:rsidRPr="00F27794">
        <w:rPr>
          <w:lang w:val="en-US"/>
        </w:rPr>
        <w:t xml:space="preserve"> </w:t>
      </w:r>
      <w:r>
        <w:rPr>
          <w:lang w:val="en-US"/>
        </w:rPr>
        <w:t>http</w:t>
      </w:r>
      <w:r w:rsidRPr="00F27794">
        <w:rPr>
          <w:lang w:val="en-US"/>
        </w:rPr>
        <w:t>://</w:t>
      </w:r>
      <w:r>
        <w:rPr>
          <w:lang w:val="en-US"/>
        </w:rPr>
        <w:t>rapsinews</w:t>
      </w:r>
      <w:r w:rsidRPr="00F27794">
        <w:rPr>
          <w:lang w:val="en-US"/>
        </w:rPr>
        <w:t>.</w:t>
      </w:r>
      <w:r>
        <w:rPr>
          <w:lang w:val="en-US"/>
        </w:rPr>
        <w:t>com</w:t>
      </w:r>
      <w:r w:rsidRPr="00F27794">
        <w:rPr>
          <w:lang w:val="en-US"/>
        </w:rPr>
        <w:t>/</w:t>
      </w:r>
      <w:r>
        <w:rPr>
          <w:lang w:val="en-US"/>
        </w:rPr>
        <w:t>news</w:t>
      </w:r>
      <w:r w:rsidRPr="00F27794">
        <w:rPr>
          <w:lang w:val="en-US"/>
        </w:rPr>
        <w:t>/20130307/266649776.</w:t>
      </w:r>
      <w:r>
        <w:rPr>
          <w:lang w:val="en-US"/>
        </w:rPr>
        <w:t>html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D3311"/>
    <w:multiLevelType w:val="hybridMultilevel"/>
    <w:tmpl w:val="885A5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923BC9"/>
    <w:multiLevelType w:val="hybridMultilevel"/>
    <w:tmpl w:val="A01CDC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0446F3"/>
    <w:multiLevelType w:val="hybridMultilevel"/>
    <w:tmpl w:val="8036217C"/>
    <w:lvl w:ilvl="0" w:tplc="38766ED0">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
    <w:nsid w:val="1B47268F"/>
    <w:multiLevelType w:val="hybridMultilevel"/>
    <w:tmpl w:val="CA34B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CE343A"/>
    <w:multiLevelType w:val="hybridMultilevel"/>
    <w:tmpl w:val="7F54543A"/>
    <w:lvl w:ilvl="0" w:tplc="EA9C009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68C50B2"/>
    <w:multiLevelType w:val="hybridMultilevel"/>
    <w:tmpl w:val="4FAA9F02"/>
    <w:lvl w:ilvl="0" w:tplc="585051DA">
      <w:start w:val="1"/>
      <w:numFmt w:val="decimal"/>
      <w:lvlText w:val="%1."/>
      <w:lvlJc w:val="left"/>
      <w:pPr>
        <w:ind w:left="1080" w:hanging="360"/>
      </w:pPr>
      <w:rPr>
        <w:rFonts w:eastAsia="SimSu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3700304E"/>
    <w:multiLevelType w:val="hybridMultilevel"/>
    <w:tmpl w:val="B470AE6E"/>
    <w:lvl w:ilvl="0" w:tplc="9F1C864C">
      <w:start w:val="1"/>
      <w:numFmt w:val="decimal"/>
      <w:lvlText w:val="%1"/>
      <w:lvlJc w:val="left"/>
      <w:pPr>
        <w:ind w:left="1069" w:hanging="360"/>
      </w:pPr>
      <w:rPr>
        <w:rFonts w:eastAsia="SimSu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2D95432"/>
    <w:multiLevelType w:val="hybridMultilevel"/>
    <w:tmpl w:val="AD703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A7D6B84"/>
    <w:multiLevelType w:val="hybridMultilevel"/>
    <w:tmpl w:val="07A805DE"/>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AAF6715"/>
    <w:multiLevelType w:val="hybridMultilevel"/>
    <w:tmpl w:val="DCBA7240"/>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CA6FB9"/>
    <w:multiLevelType w:val="hybridMultilevel"/>
    <w:tmpl w:val="B8BA2BF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663428CD"/>
    <w:multiLevelType w:val="hybridMultilevel"/>
    <w:tmpl w:val="FD4CFE8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758A6D77"/>
    <w:multiLevelType w:val="hybridMultilevel"/>
    <w:tmpl w:val="7BD86E2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6"/>
  </w:num>
  <w:num w:numId="2">
    <w:abstractNumId w:val="2"/>
  </w:num>
  <w:num w:numId="3">
    <w:abstractNumId w:val="1"/>
  </w:num>
  <w:num w:numId="4">
    <w:abstractNumId w:val="4"/>
  </w:num>
  <w:num w:numId="5">
    <w:abstractNumId w:val="11"/>
  </w:num>
  <w:num w:numId="6">
    <w:abstractNumId w:val="12"/>
  </w:num>
  <w:num w:numId="7">
    <w:abstractNumId w:val="5"/>
  </w:num>
  <w:num w:numId="8">
    <w:abstractNumId w:val="3"/>
  </w:num>
  <w:num w:numId="9">
    <w:abstractNumId w:val="7"/>
  </w:num>
  <w:num w:numId="10">
    <w:abstractNumId w:val="0"/>
  </w:num>
  <w:num w:numId="11">
    <w:abstractNumId w:val="2"/>
  </w:num>
  <w:num w:numId="12">
    <w:abstractNumId w:val="11"/>
  </w:num>
  <w:num w:numId="13">
    <w:abstractNumId w:val="12"/>
  </w:num>
  <w:num w:numId="14">
    <w:abstractNumId w:val="8"/>
  </w:num>
  <w:num w:numId="15">
    <w:abstractNumId w:val="9"/>
  </w:num>
  <w:num w:numId="16">
    <w:abstractNumId w:val="10"/>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kachenko, Andrey">
    <w15:presenceInfo w15:providerId="AD" w15:userId="S-1-5-21-1390067357-299502267-682003330-2286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FD5"/>
    <w:rsid w:val="00004D3A"/>
    <w:rsid w:val="000079EA"/>
    <w:rsid w:val="00007BC4"/>
    <w:rsid w:val="00012334"/>
    <w:rsid w:val="000130A1"/>
    <w:rsid w:val="00013B76"/>
    <w:rsid w:val="00017E95"/>
    <w:rsid w:val="00025827"/>
    <w:rsid w:val="00025CDD"/>
    <w:rsid w:val="00027340"/>
    <w:rsid w:val="000279A1"/>
    <w:rsid w:val="00034EDF"/>
    <w:rsid w:val="0004254C"/>
    <w:rsid w:val="00043BE8"/>
    <w:rsid w:val="00044A46"/>
    <w:rsid w:val="0004550A"/>
    <w:rsid w:val="0004676C"/>
    <w:rsid w:val="00055D37"/>
    <w:rsid w:val="0006175B"/>
    <w:rsid w:val="0006237E"/>
    <w:rsid w:val="00064971"/>
    <w:rsid w:val="000653B3"/>
    <w:rsid w:val="00066BB8"/>
    <w:rsid w:val="00071781"/>
    <w:rsid w:val="000729F9"/>
    <w:rsid w:val="00074DD4"/>
    <w:rsid w:val="0007552C"/>
    <w:rsid w:val="000756A1"/>
    <w:rsid w:val="00076593"/>
    <w:rsid w:val="000851DF"/>
    <w:rsid w:val="00090F3B"/>
    <w:rsid w:val="00091171"/>
    <w:rsid w:val="00091378"/>
    <w:rsid w:val="00095000"/>
    <w:rsid w:val="00095266"/>
    <w:rsid w:val="0009566F"/>
    <w:rsid w:val="00095740"/>
    <w:rsid w:val="00095C3E"/>
    <w:rsid w:val="000A448B"/>
    <w:rsid w:val="000A5A36"/>
    <w:rsid w:val="000A5FCD"/>
    <w:rsid w:val="000A76BE"/>
    <w:rsid w:val="000B1812"/>
    <w:rsid w:val="000B2522"/>
    <w:rsid w:val="000C1A95"/>
    <w:rsid w:val="000C3D37"/>
    <w:rsid w:val="000C4807"/>
    <w:rsid w:val="000D157C"/>
    <w:rsid w:val="000D695A"/>
    <w:rsid w:val="000E4668"/>
    <w:rsid w:val="000E7E6F"/>
    <w:rsid w:val="000E7F6B"/>
    <w:rsid w:val="000F448D"/>
    <w:rsid w:val="000F779F"/>
    <w:rsid w:val="00103EC5"/>
    <w:rsid w:val="00106430"/>
    <w:rsid w:val="00110E9C"/>
    <w:rsid w:val="001124CD"/>
    <w:rsid w:val="00117D00"/>
    <w:rsid w:val="00120C52"/>
    <w:rsid w:val="0012107B"/>
    <w:rsid w:val="00121177"/>
    <w:rsid w:val="00124508"/>
    <w:rsid w:val="00125AB1"/>
    <w:rsid w:val="00125D26"/>
    <w:rsid w:val="00127FEE"/>
    <w:rsid w:val="00130210"/>
    <w:rsid w:val="00133A5D"/>
    <w:rsid w:val="00134719"/>
    <w:rsid w:val="00135DCE"/>
    <w:rsid w:val="00135F71"/>
    <w:rsid w:val="00140AE4"/>
    <w:rsid w:val="00140C0D"/>
    <w:rsid w:val="001424EF"/>
    <w:rsid w:val="0014573E"/>
    <w:rsid w:val="0014623D"/>
    <w:rsid w:val="00146C40"/>
    <w:rsid w:val="00153415"/>
    <w:rsid w:val="0015495B"/>
    <w:rsid w:val="00155369"/>
    <w:rsid w:val="001558FA"/>
    <w:rsid w:val="00156E49"/>
    <w:rsid w:val="00160A6A"/>
    <w:rsid w:val="00162975"/>
    <w:rsid w:val="001631F7"/>
    <w:rsid w:val="00163C41"/>
    <w:rsid w:val="00167F01"/>
    <w:rsid w:val="00170C3A"/>
    <w:rsid w:val="0017272F"/>
    <w:rsid w:val="0017295C"/>
    <w:rsid w:val="0018402C"/>
    <w:rsid w:val="001930C9"/>
    <w:rsid w:val="001938E8"/>
    <w:rsid w:val="001952F4"/>
    <w:rsid w:val="001956A2"/>
    <w:rsid w:val="00197A7A"/>
    <w:rsid w:val="00197E11"/>
    <w:rsid w:val="001A51C8"/>
    <w:rsid w:val="001B03C1"/>
    <w:rsid w:val="001B40CA"/>
    <w:rsid w:val="001B7241"/>
    <w:rsid w:val="001C009A"/>
    <w:rsid w:val="001C1A0F"/>
    <w:rsid w:val="001C2FBC"/>
    <w:rsid w:val="001C3DB8"/>
    <w:rsid w:val="001C418B"/>
    <w:rsid w:val="001C4BA2"/>
    <w:rsid w:val="001C5B68"/>
    <w:rsid w:val="001C7B65"/>
    <w:rsid w:val="001D15D5"/>
    <w:rsid w:val="001D2A12"/>
    <w:rsid w:val="001D424A"/>
    <w:rsid w:val="001D5854"/>
    <w:rsid w:val="001D75F5"/>
    <w:rsid w:val="001E2892"/>
    <w:rsid w:val="001F15FB"/>
    <w:rsid w:val="001F419D"/>
    <w:rsid w:val="00200C50"/>
    <w:rsid w:val="00201028"/>
    <w:rsid w:val="0020446C"/>
    <w:rsid w:val="00205608"/>
    <w:rsid w:val="00205B32"/>
    <w:rsid w:val="002065EF"/>
    <w:rsid w:val="00213FD3"/>
    <w:rsid w:val="00214F51"/>
    <w:rsid w:val="00215118"/>
    <w:rsid w:val="002210EE"/>
    <w:rsid w:val="002216C6"/>
    <w:rsid w:val="00222827"/>
    <w:rsid w:val="002244AA"/>
    <w:rsid w:val="00225044"/>
    <w:rsid w:val="00232B21"/>
    <w:rsid w:val="00240BCA"/>
    <w:rsid w:val="002410C1"/>
    <w:rsid w:val="00241A50"/>
    <w:rsid w:val="00243222"/>
    <w:rsid w:val="00246319"/>
    <w:rsid w:val="00250ED3"/>
    <w:rsid w:val="0025563F"/>
    <w:rsid w:val="00256AA1"/>
    <w:rsid w:val="00263801"/>
    <w:rsid w:val="00264597"/>
    <w:rsid w:val="002662FE"/>
    <w:rsid w:val="00272060"/>
    <w:rsid w:val="00280168"/>
    <w:rsid w:val="00282211"/>
    <w:rsid w:val="00283233"/>
    <w:rsid w:val="00283722"/>
    <w:rsid w:val="00284A80"/>
    <w:rsid w:val="00286633"/>
    <w:rsid w:val="00290504"/>
    <w:rsid w:val="00293194"/>
    <w:rsid w:val="00294A0A"/>
    <w:rsid w:val="002A2D60"/>
    <w:rsid w:val="002A3144"/>
    <w:rsid w:val="002A3B1C"/>
    <w:rsid w:val="002A56E5"/>
    <w:rsid w:val="002B28CB"/>
    <w:rsid w:val="002B3D9B"/>
    <w:rsid w:val="002B6D6B"/>
    <w:rsid w:val="002B7EB1"/>
    <w:rsid w:val="002C0ED4"/>
    <w:rsid w:val="002C1906"/>
    <w:rsid w:val="002C1AF5"/>
    <w:rsid w:val="002C1CC8"/>
    <w:rsid w:val="002C24F8"/>
    <w:rsid w:val="002C3CD2"/>
    <w:rsid w:val="002C5BD5"/>
    <w:rsid w:val="002C6A2D"/>
    <w:rsid w:val="002C74BD"/>
    <w:rsid w:val="002D11A3"/>
    <w:rsid w:val="002D2285"/>
    <w:rsid w:val="002D67FC"/>
    <w:rsid w:val="002D6B54"/>
    <w:rsid w:val="002E05CB"/>
    <w:rsid w:val="002E0C14"/>
    <w:rsid w:val="002E14EF"/>
    <w:rsid w:val="002E1786"/>
    <w:rsid w:val="002E5C0B"/>
    <w:rsid w:val="002E65C5"/>
    <w:rsid w:val="002E742C"/>
    <w:rsid w:val="002E7E63"/>
    <w:rsid w:val="002F15A7"/>
    <w:rsid w:val="002F1850"/>
    <w:rsid w:val="002F2E50"/>
    <w:rsid w:val="002F2EAD"/>
    <w:rsid w:val="00300754"/>
    <w:rsid w:val="00305764"/>
    <w:rsid w:val="00306917"/>
    <w:rsid w:val="00310681"/>
    <w:rsid w:val="003137C6"/>
    <w:rsid w:val="003176E2"/>
    <w:rsid w:val="003226BF"/>
    <w:rsid w:val="00327815"/>
    <w:rsid w:val="00327BA6"/>
    <w:rsid w:val="00332814"/>
    <w:rsid w:val="00334CDB"/>
    <w:rsid w:val="003376E0"/>
    <w:rsid w:val="00337AF3"/>
    <w:rsid w:val="00342067"/>
    <w:rsid w:val="003420DF"/>
    <w:rsid w:val="003425F4"/>
    <w:rsid w:val="00342CFE"/>
    <w:rsid w:val="00344145"/>
    <w:rsid w:val="00344FC7"/>
    <w:rsid w:val="00347189"/>
    <w:rsid w:val="003479BB"/>
    <w:rsid w:val="003550C8"/>
    <w:rsid w:val="0035681A"/>
    <w:rsid w:val="003572FB"/>
    <w:rsid w:val="00357BD5"/>
    <w:rsid w:val="00357CDE"/>
    <w:rsid w:val="003617B2"/>
    <w:rsid w:val="0036290E"/>
    <w:rsid w:val="00364105"/>
    <w:rsid w:val="00365270"/>
    <w:rsid w:val="003665C5"/>
    <w:rsid w:val="003720D0"/>
    <w:rsid w:val="00372EBB"/>
    <w:rsid w:val="00375FFE"/>
    <w:rsid w:val="003805FA"/>
    <w:rsid w:val="00385B6C"/>
    <w:rsid w:val="0039064F"/>
    <w:rsid w:val="0039087B"/>
    <w:rsid w:val="003916B0"/>
    <w:rsid w:val="00391E58"/>
    <w:rsid w:val="003926DB"/>
    <w:rsid w:val="00392A7B"/>
    <w:rsid w:val="00393499"/>
    <w:rsid w:val="003A1869"/>
    <w:rsid w:val="003A4332"/>
    <w:rsid w:val="003A5C8F"/>
    <w:rsid w:val="003A7620"/>
    <w:rsid w:val="003A7BA8"/>
    <w:rsid w:val="003B0038"/>
    <w:rsid w:val="003B0ACD"/>
    <w:rsid w:val="003B0B75"/>
    <w:rsid w:val="003B0C50"/>
    <w:rsid w:val="003B4867"/>
    <w:rsid w:val="003B6319"/>
    <w:rsid w:val="003B68DF"/>
    <w:rsid w:val="003C0EFD"/>
    <w:rsid w:val="003C3038"/>
    <w:rsid w:val="003C56A7"/>
    <w:rsid w:val="003C6E0E"/>
    <w:rsid w:val="003C717D"/>
    <w:rsid w:val="003D0550"/>
    <w:rsid w:val="003D0A2C"/>
    <w:rsid w:val="003D26ED"/>
    <w:rsid w:val="003D27DB"/>
    <w:rsid w:val="003D2D7A"/>
    <w:rsid w:val="003D6E24"/>
    <w:rsid w:val="003E2D09"/>
    <w:rsid w:val="003E7FF3"/>
    <w:rsid w:val="003F0164"/>
    <w:rsid w:val="003F14E3"/>
    <w:rsid w:val="003F1CED"/>
    <w:rsid w:val="003F4BF9"/>
    <w:rsid w:val="003F6094"/>
    <w:rsid w:val="003F64EC"/>
    <w:rsid w:val="003F75C2"/>
    <w:rsid w:val="003F79D2"/>
    <w:rsid w:val="004075BD"/>
    <w:rsid w:val="0041339F"/>
    <w:rsid w:val="00413E3B"/>
    <w:rsid w:val="00415EF9"/>
    <w:rsid w:val="0042025D"/>
    <w:rsid w:val="004202F1"/>
    <w:rsid w:val="00420AE0"/>
    <w:rsid w:val="00422AAF"/>
    <w:rsid w:val="00425590"/>
    <w:rsid w:val="004261A9"/>
    <w:rsid w:val="00437082"/>
    <w:rsid w:val="00437AE8"/>
    <w:rsid w:val="0044001B"/>
    <w:rsid w:val="00445246"/>
    <w:rsid w:val="004468D5"/>
    <w:rsid w:val="004468E4"/>
    <w:rsid w:val="00450478"/>
    <w:rsid w:val="00450F1C"/>
    <w:rsid w:val="00454D19"/>
    <w:rsid w:val="00457EE4"/>
    <w:rsid w:val="00463688"/>
    <w:rsid w:val="00463FCF"/>
    <w:rsid w:val="00465D4A"/>
    <w:rsid w:val="00471890"/>
    <w:rsid w:val="00471B8C"/>
    <w:rsid w:val="0047413F"/>
    <w:rsid w:val="004749EC"/>
    <w:rsid w:val="00476DA5"/>
    <w:rsid w:val="00477A9C"/>
    <w:rsid w:val="0048019E"/>
    <w:rsid w:val="00481954"/>
    <w:rsid w:val="004902CC"/>
    <w:rsid w:val="00491401"/>
    <w:rsid w:val="0049346B"/>
    <w:rsid w:val="004935B6"/>
    <w:rsid w:val="00493B3D"/>
    <w:rsid w:val="004A020F"/>
    <w:rsid w:val="004A3F0E"/>
    <w:rsid w:val="004A5976"/>
    <w:rsid w:val="004A5D10"/>
    <w:rsid w:val="004A5EB9"/>
    <w:rsid w:val="004A63CF"/>
    <w:rsid w:val="004A797D"/>
    <w:rsid w:val="004A7B91"/>
    <w:rsid w:val="004B0B54"/>
    <w:rsid w:val="004B18EF"/>
    <w:rsid w:val="004B5976"/>
    <w:rsid w:val="004B6515"/>
    <w:rsid w:val="004B6A85"/>
    <w:rsid w:val="004B7784"/>
    <w:rsid w:val="004C256B"/>
    <w:rsid w:val="004C4A47"/>
    <w:rsid w:val="004C5D21"/>
    <w:rsid w:val="004D0629"/>
    <w:rsid w:val="004D0FD7"/>
    <w:rsid w:val="004D105C"/>
    <w:rsid w:val="004D1347"/>
    <w:rsid w:val="004D21C7"/>
    <w:rsid w:val="004D3CB4"/>
    <w:rsid w:val="004E0A04"/>
    <w:rsid w:val="004E3B48"/>
    <w:rsid w:val="004E52B3"/>
    <w:rsid w:val="004F03F9"/>
    <w:rsid w:val="004F11F3"/>
    <w:rsid w:val="004F274B"/>
    <w:rsid w:val="004F3A49"/>
    <w:rsid w:val="004F3A71"/>
    <w:rsid w:val="00501DFB"/>
    <w:rsid w:val="00503969"/>
    <w:rsid w:val="0050523F"/>
    <w:rsid w:val="005058C1"/>
    <w:rsid w:val="00510CFA"/>
    <w:rsid w:val="005243A5"/>
    <w:rsid w:val="00527F61"/>
    <w:rsid w:val="00530730"/>
    <w:rsid w:val="0053129E"/>
    <w:rsid w:val="0053469C"/>
    <w:rsid w:val="005351F9"/>
    <w:rsid w:val="00535B8A"/>
    <w:rsid w:val="00536582"/>
    <w:rsid w:val="00544041"/>
    <w:rsid w:val="0054433D"/>
    <w:rsid w:val="00544539"/>
    <w:rsid w:val="00545A78"/>
    <w:rsid w:val="00546BDF"/>
    <w:rsid w:val="00546CDA"/>
    <w:rsid w:val="00546D97"/>
    <w:rsid w:val="005473AA"/>
    <w:rsid w:val="00547886"/>
    <w:rsid w:val="005502CC"/>
    <w:rsid w:val="00550EB8"/>
    <w:rsid w:val="005551CD"/>
    <w:rsid w:val="00557684"/>
    <w:rsid w:val="005603D2"/>
    <w:rsid w:val="005603E0"/>
    <w:rsid w:val="005620C4"/>
    <w:rsid w:val="00563B0E"/>
    <w:rsid w:val="00564D2B"/>
    <w:rsid w:val="00567D6D"/>
    <w:rsid w:val="00571759"/>
    <w:rsid w:val="0057243C"/>
    <w:rsid w:val="00572FB9"/>
    <w:rsid w:val="00576346"/>
    <w:rsid w:val="005803A6"/>
    <w:rsid w:val="005827C3"/>
    <w:rsid w:val="00584D2B"/>
    <w:rsid w:val="005878BC"/>
    <w:rsid w:val="00590902"/>
    <w:rsid w:val="00591D34"/>
    <w:rsid w:val="005923D2"/>
    <w:rsid w:val="00593B47"/>
    <w:rsid w:val="00594139"/>
    <w:rsid w:val="00596330"/>
    <w:rsid w:val="005A1064"/>
    <w:rsid w:val="005A65E3"/>
    <w:rsid w:val="005B0F53"/>
    <w:rsid w:val="005B56AF"/>
    <w:rsid w:val="005C038B"/>
    <w:rsid w:val="005C1DDF"/>
    <w:rsid w:val="005C2D11"/>
    <w:rsid w:val="005C53B2"/>
    <w:rsid w:val="005D298D"/>
    <w:rsid w:val="005D30B7"/>
    <w:rsid w:val="005D3C1A"/>
    <w:rsid w:val="005D6D82"/>
    <w:rsid w:val="005E1463"/>
    <w:rsid w:val="005E1ECC"/>
    <w:rsid w:val="005E2386"/>
    <w:rsid w:val="005E33B3"/>
    <w:rsid w:val="005E5E38"/>
    <w:rsid w:val="005E75E5"/>
    <w:rsid w:val="005F3BA7"/>
    <w:rsid w:val="005F5437"/>
    <w:rsid w:val="005F5550"/>
    <w:rsid w:val="005F6075"/>
    <w:rsid w:val="005F7653"/>
    <w:rsid w:val="006000B7"/>
    <w:rsid w:val="00601ABE"/>
    <w:rsid w:val="0060418D"/>
    <w:rsid w:val="00605029"/>
    <w:rsid w:val="006058A0"/>
    <w:rsid w:val="00615000"/>
    <w:rsid w:val="00616B13"/>
    <w:rsid w:val="00620DD4"/>
    <w:rsid w:val="0062231F"/>
    <w:rsid w:val="00622982"/>
    <w:rsid w:val="0062635A"/>
    <w:rsid w:val="00626401"/>
    <w:rsid w:val="0063074D"/>
    <w:rsid w:val="0063744E"/>
    <w:rsid w:val="00640011"/>
    <w:rsid w:val="00641FB3"/>
    <w:rsid w:val="00642165"/>
    <w:rsid w:val="00642D41"/>
    <w:rsid w:val="00645785"/>
    <w:rsid w:val="00645998"/>
    <w:rsid w:val="006459EE"/>
    <w:rsid w:val="00651C9B"/>
    <w:rsid w:val="0065460D"/>
    <w:rsid w:val="006547AA"/>
    <w:rsid w:val="00654C3A"/>
    <w:rsid w:val="00654FB3"/>
    <w:rsid w:val="0065771D"/>
    <w:rsid w:val="00657AC5"/>
    <w:rsid w:val="006602C7"/>
    <w:rsid w:val="006614D8"/>
    <w:rsid w:val="00664720"/>
    <w:rsid w:val="00674E6E"/>
    <w:rsid w:val="00676D32"/>
    <w:rsid w:val="00677F60"/>
    <w:rsid w:val="0068639B"/>
    <w:rsid w:val="0069187F"/>
    <w:rsid w:val="00695C3B"/>
    <w:rsid w:val="00697678"/>
    <w:rsid w:val="006A18B9"/>
    <w:rsid w:val="006A4F0F"/>
    <w:rsid w:val="006A500C"/>
    <w:rsid w:val="006A5C22"/>
    <w:rsid w:val="006A642A"/>
    <w:rsid w:val="006A6EC9"/>
    <w:rsid w:val="006B2FB3"/>
    <w:rsid w:val="006B3850"/>
    <w:rsid w:val="006B420B"/>
    <w:rsid w:val="006B5727"/>
    <w:rsid w:val="006B6423"/>
    <w:rsid w:val="006B65D5"/>
    <w:rsid w:val="006B7254"/>
    <w:rsid w:val="006C2712"/>
    <w:rsid w:val="006C37EE"/>
    <w:rsid w:val="006C4C5F"/>
    <w:rsid w:val="006C665D"/>
    <w:rsid w:val="006C7039"/>
    <w:rsid w:val="006D09A6"/>
    <w:rsid w:val="006D1FA6"/>
    <w:rsid w:val="006D516A"/>
    <w:rsid w:val="006D731A"/>
    <w:rsid w:val="006E2194"/>
    <w:rsid w:val="006E4607"/>
    <w:rsid w:val="006E7E1F"/>
    <w:rsid w:val="006F1C68"/>
    <w:rsid w:val="006F3766"/>
    <w:rsid w:val="006F4429"/>
    <w:rsid w:val="006F6434"/>
    <w:rsid w:val="006F70A0"/>
    <w:rsid w:val="006F7556"/>
    <w:rsid w:val="00700CB2"/>
    <w:rsid w:val="00704B14"/>
    <w:rsid w:val="007072FC"/>
    <w:rsid w:val="00715D15"/>
    <w:rsid w:val="00716A5D"/>
    <w:rsid w:val="00721769"/>
    <w:rsid w:val="00723924"/>
    <w:rsid w:val="0072475D"/>
    <w:rsid w:val="00724A39"/>
    <w:rsid w:val="00731ED6"/>
    <w:rsid w:val="00732B1C"/>
    <w:rsid w:val="00735926"/>
    <w:rsid w:val="00736170"/>
    <w:rsid w:val="00737B9A"/>
    <w:rsid w:val="00737F05"/>
    <w:rsid w:val="007401E1"/>
    <w:rsid w:val="00740C48"/>
    <w:rsid w:val="00741592"/>
    <w:rsid w:val="0074239A"/>
    <w:rsid w:val="0074743B"/>
    <w:rsid w:val="007514EB"/>
    <w:rsid w:val="0075559C"/>
    <w:rsid w:val="00762260"/>
    <w:rsid w:val="00770AE5"/>
    <w:rsid w:val="00772447"/>
    <w:rsid w:val="00773BE2"/>
    <w:rsid w:val="00774D57"/>
    <w:rsid w:val="0077782E"/>
    <w:rsid w:val="00783678"/>
    <w:rsid w:val="007843AB"/>
    <w:rsid w:val="00784EB3"/>
    <w:rsid w:val="0078547C"/>
    <w:rsid w:val="00786A08"/>
    <w:rsid w:val="00787104"/>
    <w:rsid w:val="00787829"/>
    <w:rsid w:val="00787DDE"/>
    <w:rsid w:val="00790DD2"/>
    <w:rsid w:val="0079270A"/>
    <w:rsid w:val="00793439"/>
    <w:rsid w:val="0079456C"/>
    <w:rsid w:val="007957F0"/>
    <w:rsid w:val="00796CB9"/>
    <w:rsid w:val="00797C9D"/>
    <w:rsid w:val="00797CF5"/>
    <w:rsid w:val="007A3B02"/>
    <w:rsid w:val="007A4B73"/>
    <w:rsid w:val="007B0572"/>
    <w:rsid w:val="007B1749"/>
    <w:rsid w:val="007B4247"/>
    <w:rsid w:val="007B6CEB"/>
    <w:rsid w:val="007C1F0A"/>
    <w:rsid w:val="007C2FBB"/>
    <w:rsid w:val="007D0846"/>
    <w:rsid w:val="007D08FF"/>
    <w:rsid w:val="007D0E3E"/>
    <w:rsid w:val="007D384A"/>
    <w:rsid w:val="007D3B72"/>
    <w:rsid w:val="007D4A8D"/>
    <w:rsid w:val="007D7592"/>
    <w:rsid w:val="007E5419"/>
    <w:rsid w:val="007F4875"/>
    <w:rsid w:val="007F5B11"/>
    <w:rsid w:val="00801190"/>
    <w:rsid w:val="008011FD"/>
    <w:rsid w:val="008020A9"/>
    <w:rsid w:val="00803CC1"/>
    <w:rsid w:val="00804015"/>
    <w:rsid w:val="00805EBB"/>
    <w:rsid w:val="0080629D"/>
    <w:rsid w:val="0080693B"/>
    <w:rsid w:val="00807E88"/>
    <w:rsid w:val="00814405"/>
    <w:rsid w:val="008173D9"/>
    <w:rsid w:val="008175CC"/>
    <w:rsid w:val="00820D07"/>
    <w:rsid w:val="0082344E"/>
    <w:rsid w:val="00823BEF"/>
    <w:rsid w:val="0082737A"/>
    <w:rsid w:val="00832F02"/>
    <w:rsid w:val="00834296"/>
    <w:rsid w:val="00834A3C"/>
    <w:rsid w:val="00834FDF"/>
    <w:rsid w:val="0083687B"/>
    <w:rsid w:val="008446B7"/>
    <w:rsid w:val="008462B1"/>
    <w:rsid w:val="00847832"/>
    <w:rsid w:val="00850D31"/>
    <w:rsid w:val="008530AE"/>
    <w:rsid w:val="00853BDE"/>
    <w:rsid w:val="00853DDD"/>
    <w:rsid w:val="00854C2A"/>
    <w:rsid w:val="00855295"/>
    <w:rsid w:val="00857D22"/>
    <w:rsid w:val="00863293"/>
    <w:rsid w:val="00867259"/>
    <w:rsid w:val="00867DE0"/>
    <w:rsid w:val="00871EC5"/>
    <w:rsid w:val="00873070"/>
    <w:rsid w:val="00873CC9"/>
    <w:rsid w:val="00875667"/>
    <w:rsid w:val="00875FBC"/>
    <w:rsid w:val="008764C2"/>
    <w:rsid w:val="00880175"/>
    <w:rsid w:val="008815CF"/>
    <w:rsid w:val="00885637"/>
    <w:rsid w:val="0089055A"/>
    <w:rsid w:val="008915D2"/>
    <w:rsid w:val="008950CC"/>
    <w:rsid w:val="008953BF"/>
    <w:rsid w:val="008972F8"/>
    <w:rsid w:val="008A1061"/>
    <w:rsid w:val="008A18BA"/>
    <w:rsid w:val="008B0B55"/>
    <w:rsid w:val="008B1590"/>
    <w:rsid w:val="008B34BA"/>
    <w:rsid w:val="008B4B49"/>
    <w:rsid w:val="008B6FFF"/>
    <w:rsid w:val="008C1BD0"/>
    <w:rsid w:val="008C1E7A"/>
    <w:rsid w:val="008C3FE9"/>
    <w:rsid w:val="008C5975"/>
    <w:rsid w:val="008D3D2E"/>
    <w:rsid w:val="008D5496"/>
    <w:rsid w:val="008D7FD8"/>
    <w:rsid w:val="008E09C6"/>
    <w:rsid w:val="008E4989"/>
    <w:rsid w:val="008F0D88"/>
    <w:rsid w:val="008F15FC"/>
    <w:rsid w:val="008F7088"/>
    <w:rsid w:val="008F789D"/>
    <w:rsid w:val="008F793A"/>
    <w:rsid w:val="00901FC5"/>
    <w:rsid w:val="00903E27"/>
    <w:rsid w:val="00904558"/>
    <w:rsid w:val="00911DC9"/>
    <w:rsid w:val="0091318D"/>
    <w:rsid w:val="009151DD"/>
    <w:rsid w:val="009161C4"/>
    <w:rsid w:val="00916EB9"/>
    <w:rsid w:val="00916F99"/>
    <w:rsid w:val="009171B7"/>
    <w:rsid w:val="00923057"/>
    <w:rsid w:val="009232AD"/>
    <w:rsid w:val="00926B2F"/>
    <w:rsid w:val="009330EA"/>
    <w:rsid w:val="00935069"/>
    <w:rsid w:val="00935A10"/>
    <w:rsid w:val="009362EA"/>
    <w:rsid w:val="009363E1"/>
    <w:rsid w:val="00936E06"/>
    <w:rsid w:val="00937217"/>
    <w:rsid w:val="0094308E"/>
    <w:rsid w:val="009525A2"/>
    <w:rsid w:val="0095270C"/>
    <w:rsid w:val="00952996"/>
    <w:rsid w:val="00954175"/>
    <w:rsid w:val="00956690"/>
    <w:rsid w:val="00956A0D"/>
    <w:rsid w:val="009601AD"/>
    <w:rsid w:val="00961E45"/>
    <w:rsid w:val="00965838"/>
    <w:rsid w:val="00965FF2"/>
    <w:rsid w:val="00970B19"/>
    <w:rsid w:val="00971AED"/>
    <w:rsid w:val="00971C62"/>
    <w:rsid w:val="00973599"/>
    <w:rsid w:val="00974B5B"/>
    <w:rsid w:val="00975C91"/>
    <w:rsid w:val="00976869"/>
    <w:rsid w:val="00976C1E"/>
    <w:rsid w:val="00977A9F"/>
    <w:rsid w:val="00982F9F"/>
    <w:rsid w:val="00984D6C"/>
    <w:rsid w:val="0098510A"/>
    <w:rsid w:val="00985440"/>
    <w:rsid w:val="009907BE"/>
    <w:rsid w:val="00991A81"/>
    <w:rsid w:val="009922E5"/>
    <w:rsid w:val="00993A3A"/>
    <w:rsid w:val="00995E16"/>
    <w:rsid w:val="009A661B"/>
    <w:rsid w:val="009B22F3"/>
    <w:rsid w:val="009B5105"/>
    <w:rsid w:val="009B571B"/>
    <w:rsid w:val="009B583B"/>
    <w:rsid w:val="009B7865"/>
    <w:rsid w:val="009C037A"/>
    <w:rsid w:val="009C21C0"/>
    <w:rsid w:val="009C5195"/>
    <w:rsid w:val="009C6138"/>
    <w:rsid w:val="009C6161"/>
    <w:rsid w:val="009D0856"/>
    <w:rsid w:val="009D6BA3"/>
    <w:rsid w:val="009D6D11"/>
    <w:rsid w:val="009D7547"/>
    <w:rsid w:val="009E2AAD"/>
    <w:rsid w:val="009E36A2"/>
    <w:rsid w:val="009E4386"/>
    <w:rsid w:val="009E5B9A"/>
    <w:rsid w:val="009F23F2"/>
    <w:rsid w:val="009F36B7"/>
    <w:rsid w:val="009F42AB"/>
    <w:rsid w:val="009F6690"/>
    <w:rsid w:val="009F7062"/>
    <w:rsid w:val="00A00191"/>
    <w:rsid w:val="00A02115"/>
    <w:rsid w:val="00A058C8"/>
    <w:rsid w:val="00A10EA9"/>
    <w:rsid w:val="00A13205"/>
    <w:rsid w:val="00A142C7"/>
    <w:rsid w:val="00A14F12"/>
    <w:rsid w:val="00A1784B"/>
    <w:rsid w:val="00A247A6"/>
    <w:rsid w:val="00A2523D"/>
    <w:rsid w:val="00A30D66"/>
    <w:rsid w:val="00A325D1"/>
    <w:rsid w:val="00A3363E"/>
    <w:rsid w:val="00A33A33"/>
    <w:rsid w:val="00A3598F"/>
    <w:rsid w:val="00A35EEC"/>
    <w:rsid w:val="00A42F9F"/>
    <w:rsid w:val="00A43379"/>
    <w:rsid w:val="00A44171"/>
    <w:rsid w:val="00A45B6D"/>
    <w:rsid w:val="00A567B4"/>
    <w:rsid w:val="00A576AF"/>
    <w:rsid w:val="00A70B8D"/>
    <w:rsid w:val="00A71719"/>
    <w:rsid w:val="00A71780"/>
    <w:rsid w:val="00A73F61"/>
    <w:rsid w:val="00A759A6"/>
    <w:rsid w:val="00A77290"/>
    <w:rsid w:val="00A776A4"/>
    <w:rsid w:val="00A80B9C"/>
    <w:rsid w:val="00A816C4"/>
    <w:rsid w:val="00A9372D"/>
    <w:rsid w:val="00A93AD4"/>
    <w:rsid w:val="00A94D85"/>
    <w:rsid w:val="00A958D1"/>
    <w:rsid w:val="00AA127D"/>
    <w:rsid w:val="00AA1888"/>
    <w:rsid w:val="00AA6B18"/>
    <w:rsid w:val="00AB1C74"/>
    <w:rsid w:val="00AB2138"/>
    <w:rsid w:val="00AB2CEF"/>
    <w:rsid w:val="00AB3245"/>
    <w:rsid w:val="00AB3DC8"/>
    <w:rsid w:val="00AB4ADA"/>
    <w:rsid w:val="00AB54D6"/>
    <w:rsid w:val="00AB638F"/>
    <w:rsid w:val="00AB70E0"/>
    <w:rsid w:val="00AB7737"/>
    <w:rsid w:val="00AC0BB9"/>
    <w:rsid w:val="00AC0BD6"/>
    <w:rsid w:val="00AC16AB"/>
    <w:rsid w:val="00AC38E2"/>
    <w:rsid w:val="00AC65D7"/>
    <w:rsid w:val="00AD0072"/>
    <w:rsid w:val="00AD03EC"/>
    <w:rsid w:val="00AD03F4"/>
    <w:rsid w:val="00AD071D"/>
    <w:rsid w:val="00AD07C9"/>
    <w:rsid w:val="00AD0B65"/>
    <w:rsid w:val="00AD3D2E"/>
    <w:rsid w:val="00AD41B6"/>
    <w:rsid w:val="00AD4AC8"/>
    <w:rsid w:val="00AE0355"/>
    <w:rsid w:val="00AE3D52"/>
    <w:rsid w:val="00AE4605"/>
    <w:rsid w:val="00AE7106"/>
    <w:rsid w:val="00AE7B74"/>
    <w:rsid w:val="00AF1739"/>
    <w:rsid w:val="00AF21D9"/>
    <w:rsid w:val="00AF2419"/>
    <w:rsid w:val="00AF24F1"/>
    <w:rsid w:val="00AF4402"/>
    <w:rsid w:val="00AF67DD"/>
    <w:rsid w:val="00B026BA"/>
    <w:rsid w:val="00B03837"/>
    <w:rsid w:val="00B03B68"/>
    <w:rsid w:val="00B06FC8"/>
    <w:rsid w:val="00B074F1"/>
    <w:rsid w:val="00B07EB9"/>
    <w:rsid w:val="00B14E86"/>
    <w:rsid w:val="00B21F52"/>
    <w:rsid w:val="00B30B39"/>
    <w:rsid w:val="00B34393"/>
    <w:rsid w:val="00B35B9A"/>
    <w:rsid w:val="00B4015D"/>
    <w:rsid w:val="00B40DDF"/>
    <w:rsid w:val="00B410D9"/>
    <w:rsid w:val="00B41D00"/>
    <w:rsid w:val="00B42617"/>
    <w:rsid w:val="00B459B0"/>
    <w:rsid w:val="00B51FF4"/>
    <w:rsid w:val="00B527A8"/>
    <w:rsid w:val="00B52915"/>
    <w:rsid w:val="00B52EE2"/>
    <w:rsid w:val="00B619B9"/>
    <w:rsid w:val="00B62102"/>
    <w:rsid w:val="00B623F8"/>
    <w:rsid w:val="00B640CA"/>
    <w:rsid w:val="00B66565"/>
    <w:rsid w:val="00B66C5D"/>
    <w:rsid w:val="00B707FE"/>
    <w:rsid w:val="00B80413"/>
    <w:rsid w:val="00B814F5"/>
    <w:rsid w:val="00B818BC"/>
    <w:rsid w:val="00B83570"/>
    <w:rsid w:val="00B95E02"/>
    <w:rsid w:val="00B974DE"/>
    <w:rsid w:val="00BA261B"/>
    <w:rsid w:val="00BA31B7"/>
    <w:rsid w:val="00BA3578"/>
    <w:rsid w:val="00BA3CC0"/>
    <w:rsid w:val="00BA505D"/>
    <w:rsid w:val="00BB05BA"/>
    <w:rsid w:val="00BB1E16"/>
    <w:rsid w:val="00BB24B9"/>
    <w:rsid w:val="00BB6D7A"/>
    <w:rsid w:val="00BB6F7D"/>
    <w:rsid w:val="00BC01F8"/>
    <w:rsid w:val="00BC1B77"/>
    <w:rsid w:val="00BC3824"/>
    <w:rsid w:val="00BC5528"/>
    <w:rsid w:val="00BC5AC5"/>
    <w:rsid w:val="00BC72CE"/>
    <w:rsid w:val="00BD4D37"/>
    <w:rsid w:val="00BD7730"/>
    <w:rsid w:val="00BE36AA"/>
    <w:rsid w:val="00BE7538"/>
    <w:rsid w:val="00BE7697"/>
    <w:rsid w:val="00BF0AA2"/>
    <w:rsid w:val="00BF3118"/>
    <w:rsid w:val="00BF3294"/>
    <w:rsid w:val="00BF597C"/>
    <w:rsid w:val="00C00941"/>
    <w:rsid w:val="00C01AA0"/>
    <w:rsid w:val="00C02CD3"/>
    <w:rsid w:val="00C034F4"/>
    <w:rsid w:val="00C06AE5"/>
    <w:rsid w:val="00C07DBC"/>
    <w:rsid w:val="00C12779"/>
    <w:rsid w:val="00C13A24"/>
    <w:rsid w:val="00C14CE6"/>
    <w:rsid w:val="00C2430D"/>
    <w:rsid w:val="00C25719"/>
    <w:rsid w:val="00C279E4"/>
    <w:rsid w:val="00C32708"/>
    <w:rsid w:val="00C334DD"/>
    <w:rsid w:val="00C33ABC"/>
    <w:rsid w:val="00C379F8"/>
    <w:rsid w:val="00C40007"/>
    <w:rsid w:val="00C42B19"/>
    <w:rsid w:val="00C42CD4"/>
    <w:rsid w:val="00C43A55"/>
    <w:rsid w:val="00C441A1"/>
    <w:rsid w:val="00C44CB8"/>
    <w:rsid w:val="00C44FCA"/>
    <w:rsid w:val="00C450BA"/>
    <w:rsid w:val="00C469EB"/>
    <w:rsid w:val="00C503F0"/>
    <w:rsid w:val="00C50809"/>
    <w:rsid w:val="00C50EC4"/>
    <w:rsid w:val="00C53554"/>
    <w:rsid w:val="00C54357"/>
    <w:rsid w:val="00C55976"/>
    <w:rsid w:val="00C6391A"/>
    <w:rsid w:val="00C65685"/>
    <w:rsid w:val="00C67FF4"/>
    <w:rsid w:val="00C73045"/>
    <w:rsid w:val="00C73CF2"/>
    <w:rsid w:val="00C73CF3"/>
    <w:rsid w:val="00C76AC5"/>
    <w:rsid w:val="00C8081E"/>
    <w:rsid w:val="00C87208"/>
    <w:rsid w:val="00C9040A"/>
    <w:rsid w:val="00C91783"/>
    <w:rsid w:val="00C94BEF"/>
    <w:rsid w:val="00C97EF9"/>
    <w:rsid w:val="00C97FD5"/>
    <w:rsid w:val="00CA1A30"/>
    <w:rsid w:val="00CA2047"/>
    <w:rsid w:val="00CA4983"/>
    <w:rsid w:val="00CA4985"/>
    <w:rsid w:val="00CA7256"/>
    <w:rsid w:val="00CA7F9C"/>
    <w:rsid w:val="00CA7FD4"/>
    <w:rsid w:val="00CB7A60"/>
    <w:rsid w:val="00CB7EBD"/>
    <w:rsid w:val="00CC1308"/>
    <w:rsid w:val="00CC1BAF"/>
    <w:rsid w:val="00CC3B79"/>
    <w:rsid w:val="00CC63E7"/>
    <w:rsid w:val="00CC66C7"/>
    <w:rsid w:val="00CD3432"/>
    <w:rsid w:val="00CD4BE7"/>
    <w:rsid w:val="00CD5D5D"/>
    <w:rsid w:val="00CD7062"/>
    <w:rsid w:val="00CE0059"/>
    <w:rsid w:val="00CE04D8"/>
    <w:rsid w:val="00CE49D1"/>
    <w:rsid w:val="00CE50E7"/>
    <w:rsid w:val="00CE57F1"/>
    <w:rsid w:val="00CE6EE1"/>
    <w:rsid w:val="00CE716C"/>
    <w:rsid w:val="00CE7877"/>
    <w:rsid w:val="00CF04CE"/>
    <w:rsid w:val="00CF1B3C"/>
    <w:rsid w:val="00CF1FFC"/>
    <w:rsid w:val="00CF7254"/>
    <w:rsid w:val="00D02D6E"/>
    <w:rsid w:val="00D05B32"/>
    <w:rsid w:val="00D07106"/>
    <w:rsid w:val="00D10D41"/>
    <w:rsid w:val="00D13D91"/>
    <w:rsid w:val="00D22770"/>
    <w:rsid w:val="00D23539"/>
    <w:rsid w:val="00D27884"/>
    <w:rsid w:val="00D31FD8"/>
    <w:rsid w:val="00D34718"/>
    <w:rsid w:val="00D34724"/>
    <w:rsid w:val="00D35C25"/>
    <w:rsid w:val="00D37290"/>
    <w:rsid w:val="00D40060"/>
    <w:rsid w:val="00D4107F"/>
    <w:rsid w:val="00D4177A"/>
    <w:rsid w:val="00D4349F"/>
    <w:rsid w:val="00D44BE6"/>
    <w:rsid w:val="00D46CC4"/>
    <w:rsid w:val="00D4716B"/>
    <w:rsid w:val="00D50CD7"/>
    <w:rsid w:val="00D556B4"/>
    <w:rsid w:val="00D55F9B"/>
    <w:rsid w:val="00D56E5C"/>
    <w:rsid w:val="00D603F4"/>
    <w:rsid w:val="00D61967"/>
    <w:rsid w:val="00D7226E"/>
    <w:rsid w:val="00D72CEE"/>
    <w:rsid w:val="00D758C8"/>
    <w:rsid w:val="00D7679A"/>
    <w:rsid w:val="00D76A1A"/>
    <w:rsid w:val="00D77793"/>
    <w:rsid w:val="00D77CB5"/>
    <w:rsid w:val="00D912AE"/>
    <w:rsid w:val="00D9245E"/>
    <w:rsid w:val="00D965DB"/>
    <w:rsid w:val="00DA2725"/>
    <w:rsid w:val="00DA3024"/>
    <w:rsid w:val="00DA69AA"/>
    <w:rsid w:val="00DB0733"/>
    <w:rsid w:val="00DB2195"/>
    <w:rsid w:val="00DB286B"/>
    <w:rsid w:val="00DC6AE7"/>
    <w:rsid w:val="00DD001D"/>
    <w:rsid w:val="00DD2EC6"/>
    <w:rsid w:val="00DD3856"/>
    <w:rsid w:val="00DD4CB9"/>
    <w:rsid w:val="00DE085A"/>
    <w:rsid w:val="00DE0D00"/>
    <w:rsid w:val="00DE1F9D"/>
    <w:rsid w:val="00DE3FC9"/>
    <w:rsid w:val="00DE57B4"/>
    <w:rsid w:val="00DE6A2C"/>
    <w:rsid w:val="00DF07C2"/>
    <w:rsid w:val="00DF102E"/>
    <w:rsid w:val="00DF113D"/>
    <w:rsid w:val="00DF129D"/>
    <w:rsid w:val="00DF40D6"/>
    <w:rsid w:val="00E00822"/>
    <w:rsid w:val="00E01A7E"/>
    <w:rsid w:val="00E039AB"/>
    <w:rsid w:val="00E0771F"/>
    <w:rsid w:val="00E11724"/>
    <w:rsid w:val="00E1276A"/>
    <w:rsid w:val="00E17544"/>
    <w:rsid w:val="00E20413"/>
    <w:rsid w:val="00E21717"/>
    <w:rsid w:val="00E24535"/>
    <w:rsid w:val="00E250EA"/>
    <w:rsid w:val="00E30AA1"/>
    <w:rsid w:val="00E313D1"/>
    <w:rsid w:val="00E337A4"/>
    <w:rsid w:val="00E374BD"/>
    <w:rsid w:val="00E37D26"/>
    <w:rsid w:val="00E4324A"/>
    <w:rsid w:val="00E43CD4"/>
    <w:rsid w:val="00E454F1"/>
    <w:rsid w:val="00E471D0"/>
    <w:rsid w:val="00E507ED"/>
    <w:rsid w:val="00E51D4E"/>
    <w:rsid w:val="00E51FEA"/>
    <w:rsid w:val="00E55F47"/>
    <w:rsid w:val="00E571DE"/>
    <w:rsid w:val="00E63061"/>
    <w:rsid w:val="00E6705A"/>
    <w:rsid w:val="00E6766C"/>
    <w:rsid w:val="00E705F1"/>
    <w:rsid w:val="00E7273A"/>
    <w:rsid w:val="00E72DF7"/>
    <w:rsid w:val="00E761B1"/>
    <w:rsid w:val="00E76EA9"/>
    <w:rsid w:val="00E7784B"/>
    <w:rsid w:val="00E82431"/>
    <w:rsid w:val="00E83F16"/>
    <w:rsid w:val="00E8436B"/>
    <w:rsid w:val="00E87B47"/>
    <w:rsid w:val="00E87DF8"/>
    <w:rsid w:val="00E929DC"/>
    <w:rsid w:val="00E9326A"/>
    <w:rsid w:val="00E93835"/>
    <w:rsid w:val="00E93CCF"/>
    <w:rsid w:val="00EA0F79"/>
    <w:rsid w:val="00EA50F8"/>
    <w:rsid w:val="00EB31BF"/>
    <w:rsid w:val="00EB528F"/>
    <w:rsid w:val="00EC1771"/>
    <w:rsid w:val="00EC2431"/>
    <w:rsid w:val="00EC424A"/>
    <w:rsid w:val="00EC60F1"/>
    <w:rsid w:val="00EC6E51"/>
    <w:rsid w:val="00ED0719"/>
    <w:rsid w:val="00ED2E0A"/>
    <w:rsid w:val="00ED3251"/>
    <w:rsid w:val="00ED3836"/>
    <w:rsid w:val="00ED6B3B"/>
    <w:rsid w:val="00ED7191"/>
    <w:rsid w:val="00EE2F2D"/>
    <w:rsid w:val="00EE45E3"/>
    <w:rsid w:val="00EE596A"/>
    <w:rsid w:val="00EE7968"/>
    <w:rsid w:val="00EF01AB"/>
    <w:rsid w:val="00EF52F9"/>
    <w:rsid w:val="00F01A39"/>
    <w:rsid w:val="00F028C5"/>
    <w:rsid w:val="00F02CBA"/>
    <w:rsid w:val="00F076F5"/>
    <w:rsid w:val="00F07B76"/>
    <w:rsid w:val="00F120F3"/>
    <w:rsid w:val="00F138C4"/>
    <w:rsid w:val="00F16111"/>
    <w:rsid w:val="00F232A3"/>
    <w:rsid w:val="00F24BF4"/>
    <w:rsid w:val="00F25031"/>
    <w:rsid w:val="00F265A9"/>
    <w:rsid w:val="00F265F5"/>
    <w:rsid w:val="00F267D5"/>
    <w:rsid w:val="00F27794"/>
    <w:rsid w:val="00F27B72"/>
    <w:rsid w:val="00F3147D"/>
    <w:rsid w:val="00F31868"/>
    <w:rsid w:val="00F31BA2"/>
    <w:rsid w:val="00F34D1A"/>
    <w:rsid w:val="00F353D2"/>
    <w:rsid w:val="00F35724"/>
    <w:rsid w:val="00F35A36"/>
    <w:rsid w:val="00F37A99"/>
    <w:rsid w:val="00F43C16"/>
    <w:rsid w:val="00F44B57"/>
    <w:rsid w:val="00F47E5F"/>
    <w:rsid w:val="00F52FF0"/>
    <w:rsid w:val="00F5743E"/>
    <w:rsid w:val="00F579AE"/>
    <w:rsid w:val="00F57C9E"/>
    <w:rsid w:val="00F63A6A"/>
    <w:rsid w:val="00F643D3"/>
    <w:rsid w:val="00F66504"/>
    <w:rsid w:val="00F66F43"/>
    <w:rsid w:val="00F729CC"/>
    <w:rsid w:val="00F738DA"/>
    <w:rsid w:val="00F806FB"/>
    <w:rsid w:val="00F81A06"/>
    <w:rsid w:val="00F82EC4"/>
    <w:rsid w:val="00F82EE6"/>
    <w:rsid w:val="00F85401"/>
    <w:rsid w:val="00F86601"/>
    <w:rsid w:val="00F90232"/>
    <w:rsid w:val="00F90967"/>
    <w:rsid w:val="00F9120B"/>
    <w:rsid w:val="00F966B6"/>
    <w:rsid w:val="00FA183F"/>
    <w:rsid w:val="00FA1A0A"/>
    <w:rsid w:val="00FA584E"/>
    <w:rsid w:val="00FA6780"/>
    <w:rsid w:val="00FB26FE"/>
    <w:rsid w:val="00FB4128"/>
    <w:rsid w:val="00FB4580"/>
    <w:rsid w:val="00FB4995"/>
    <w:rsid w:val="00FC0B38"/>
    <w:rsid w:val="00FC0F1B"/>
    <w:rsid w:val="00FC140E"/>
    <w:rsid w:val="00FC2319"/>
    <w:rsid w:val="00FC29BC"/>
    <w:rsid w:val="00FC4530"/>
    <w:rsid w:val="00FC4C11"/>
    <w:rsid w:val="00FC7376"/>
    <w:rsid w:val="00FD0015"/>
    <w:rsid w:val="00FD04D8"/>
    <w:rsid w:val="00FD105E"/>
    <w:rsid w:val="00FD1565"/>
    <w:rsid w:val="00FD548D"/>
    <w:rsid w:val="00FD5CE8"/>
    <w:rsid w:val="00FD61A2"/>
    <w:rsid w:val="00FD7CFB"/>
    <w:rsid w:val="00FE0B9C"/>
    <w:rsid w:val="00FE24CD"/>
    <w:rsid w:val="00FE5F9B"/>
    <w:rsid w:val="00FF1302"/>
    <w:rsid w:val="00FF2FD1"/>
    <w:rsid w:val="00FF487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002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780"/>
    <w:pPr>
      <w:spacing w:before="120" w:after="320"/>
      <w:jc w:val="both"/>
    </w:pPr>
    <w:rPr>
      <w:rFonts w:ascii="Times New Roman" w:hAnsi="Times New Roman"/>
      <w:sz w:val="28"/>
    </w:rPr>
  </w:style>
  <w:style w:type="paragraph" w:styleId="1">
    <w:name w:val="heading 1"/>
    <w:basedOn w:val="a"/>
    <w:link w:val="10"/>
    <w:uiPriority w:val="9"/>
    <w:qFormat/>
    <w:rsid w:val="00C97FD5"/>
    <w:pPr>
      <w:spacing w:before="100" w:beforeAutospacing="1" w:after="100" w:afterAutospacing="1" w:line="240" w:lineRule="auto"/>
      <w:outlineLvl w:val="0"/>
    </w:pPr>
    <w:rPr>
      <w:rFonts w:eastAsia="SimSun" w:cs="Times New Roman"/>
      <w:b/>
      <w:bCs/>
      <w:kern w:val="36"/>
      <w:sz w:val="48"/>
      <w:szCs w:val="48"/>
      <w:lang w:eastAsia="ru-RU"/>
    </w:rPr>
  </w:style>
  <w:style w:type="paragraph" w:styleId="2">
    <w:name w:val="heading 2"/>
    <w:basedOn w:val="a"/>
    <w:next w:val="a"/>
    <w:link w:val="20"/>
    <w:uiPriority w:val="9"/>
    <w:unhideWhenUsed/>
    <w:qFormat/>
    <w:rsid w:val="00C97F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97FD5"/>
    <w:pPr>
      <w:keepNext/>
      <w:keepLines/>
      <w:spacing w:before="200" w:after="0"/>
      <w:outlineLvl w:val="2"/>
    </w:pPr>
    <w:rPr>
      <w:rFonts w:asciiTheme="majorHAnsi" w:eastAsiaTheme="majorEastAsia" w:hAnsiTheme="majorHAnsi" w:cstheme="majorBidi"/>
      <w:b/>
      <w:bCs/>
      <w:color w:val="4F81BD" w:themeColor="accent1"/>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7FD5"/>
    <w:rPr>
      <w:rFonts w:ascii="Times New Roman" w:eastAsia="SimSun" w:hAnsi="Times New Roman" w:cs="Times New Roman"/>
      <w:b/>
      <w:bCs/>
      <w:kern w:val="36"/>
      <w:sz w:val="48"/>
      <w:szCs w:val="48"/>
      <w:lang w:eastAsia="ru-RU"/>
    </w:rPr>
  </w:style>
  <w:style w:type="character" w:customStyle="1" w:styleId="20">
    <w:name w:val="Заголовок 2 Знак"/>
    <w:basedOn w:val="a0"/>
    <w:link w:val="2"/>
    <w:uiPriority w:val="9"/>
    <w:rsid w:val="00C97FD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97FD5"/>
    <w:rPr>
      <w:rFonts w:asciiTheme="majorHAnsi" w:eastAsiaTheme="majorEastAsia" w:hAnsiTheme="majorHAnsi" w:cstheme="majorBidi"/>
      <w:b/>
      <w:bCs/>
      <w:color w:val="4F81BD" w:themeColor="accent1"/>
    </w:rPr>
  </w:style>
  <w:style w:type="character" w:styleId="a3">
    <w:name w:val="Hyperlink"/>
    <w:basedOn w:val="a0"/>
    <w:uiPriority w:val="99"/>
    <w:unhideWhenUsed/>
    <w:rsid w:val="00C97FD5"/>
    <w:rPr>
      <w:color w:val="0000FF" w:themeColor="hyperlink"/>
      <w:u w:val="single"/>
    </w:rPr>
  </w:style>
  <w:style w:type="paragraph" w:styleId="a4">
    <w:name w:val="List Paragraph"/>
    <w:basedOn w:val="a"/>
    <w:uiPriority w:val="34"/>
    <w:qFormat/>
    <w:rsid w:val="00C97FD5"/>
    <w:pPr>
      <w:ind w:left="720"/>
      <w:contextualSpacing/>
    </w:pPr>
  </w:style>
  <w:style w:type="paragraph" w:styleId="a5">
    <w:name w:val="header"/>
    <w:basedOn w:val="a"/>
    <w:link w:val="a6"/>
    <w:uiPriority w:val="99"/>
    <w:unhideWhenUsed/>
    <w:rsid w:val="00C97FD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97FD5"/>
    <w:rPr>
      <w:rFonts w:ascii="Times New Roman" w:hAnsi="Times New Roman"/>
      <w:sz w:val="28"/>
    </w:rPr>
  </w:style>
  <w:style w:type="paragraph" w:styleId="a7">
    <w:name w:val="footer"/>
    <w:basedOn w:val="a"/>
    <w:link w:val="a8"/>
    <w:uiPriority w:val="99"/>
    <w:unhideWhenUsed/>
    <w:rsid w:val="00C97FD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97FD5"/>
    <w:rPr>
      <w:rFonts w:ascii="Times New Roman" w:hAnsi="Times New Roman"/>
      <w:sz w:val="28"/>
    </w:rPr>
  </w:style>
  <w:style w:type="numbering" w:customStyle="1" w:styleId="NoList1">
    <w:name w:val="No List1"/>
    <w:next w:val="a2"/>
    <w:uiPriority w:val="99"/>
    <w:semiHidden/>
    <w:unhideWhenUsed/>
    <w:rsid w:val="00C97FD5"/>
  </w:style>
  <w:style w:type="paragraph" w:customStyle="1" w:styleId="11">
    <w:name w:val="Абзац списка1"/>
    <w:basedOn w:val="a"/>
    <w:rsid w:val="00C97FD5"/>
    <w:pPr>
      <w:spacing w:after="0" w:line="240" w:lineRule="auto"/>
      <w:ind w:left="720"/>
      <w:contextualSpacing/>
    </w:pPr>
    <w:rPr>
      <w:rFonts w:eastAsia="SimSun" w:cs="Times New Roman"/>
      <w:sz w:val="24"/>
      <w:szCs w:val="24"/>
      <w:lang w:eastAsia="zh-CN"/>
    </w:rPr>
  </w:style>
  <w:style w:type="paragraph" w:styleId="a9">
    <w:name w:val="footnote text"/>
    <w:basedOn w:val="a"/>
    <w:link w:val="aa"/>
    <w:uiPriority w:val="99"/>
    <w:rsid w:val="00C97FD5"/>
    <w:pPr>
      <w:spacing w:after="0" w:line="240" w:lineRule="auto"/>
    </w:pPr>
    <w:rPr>
      <w:rFonts w:eastAsia="SimSun" w:cs="Times New Roman"/>
      <w:sz w:val="20"/>
      <w:szCs w:val="20"/>
      <w:lang w:eastAsia="zh-CN"/>
    </w:rPr>
  </w:style>
  <w:style w:type="character" w:customStyle="1" w:styleId="aa">
    <w:name w:val="Текст сноски Знак"/>
    <w:basedOn w:val="a0"/>
    <w:link w:val="a9"/>
    <w:uiPriority w:val="99"/>
    <w:rsid w:val="00C97FD5"/>
    <w:rPr>
      <w:rFonts w:ascii="Times New Roman" w:eastAsia="SimSun" w:hAnsi="Times New Roman" w:cs="Times New Roman"/>
      <w:sz w:val="20"/>
      <w:szCs w:val="20"/>
      <w:lang w:eastAsia="zh-CN"/>
    </w:rPr>
  </w:style>
  <w:style w:type="character" w:styleId="ab">
    <w:name w:val="footnote reference"/>
    <w:uiPriority w:val="99"/>
    <w:rsid w:val="00C97FD5"/>
    <w:rPr>
      <w:rFonts w:cs="Times New Roman"/>
      <w:vertAlign w:val="superscript"/>
    </w:rPr>
  </w:style>
  <w:style w:type="paragraph" w:styleId="ac">
    <w:name w:val="annotation text"/>
    <w:basedOn w:val="a"/>
    <w:link w:val="ad"/>
    <w:uiPriority w:val="99"/>
    <w:rsid w:val="00C97FD5"/>
    <w:rPr>
      <w:rFonts w:ascii="Calibri" w:eastAsia="SimSun" w:hAnsi="Calibri" w:cs="Times New Roman"/>
      <w:sz w:val="20"/>
      <w:szCs w:val="20"/>
    </w:rPr>
  </w:style>
  <w:style w:type="character" w:customStyle="1" w:styleId="ad">
    <w:name w:val="Текст примечания Знак"/>
    <w:basedOn w:val="a0"/>
    <w:link w:val="ac"/>
    <w:uiPriority w:val="99"/>
    <w:rsid w:val="00C97FD5"/>
    <w:rPr>
      <w:rFonts w:ascii="Calibri" w:eastAsia="SimSun" w:hAnsi="Calibri" w:cs="Times New Roman"/>
      <w:sz w:val="20"/>
      <w:szCs w:val="20"/>
    </w:rPr>
  </w:style>
  <w:style w:type="character" w:styleId="ae">
    <w:name w:val="annotation reference"/>
    <w:uiPriority w:val="99"/>
    <w:semiHidden/>
    <w:rsid w:val="00C97FD5"/>
    <w:rPr>
      <w:rFonts w:cs="Times New Roman"/>
      <w:sz w:val="16"/>
    </w:rPr>
  </w:style>
  <w:style w:type="paragraph" w:styleId="af">
    <w:name w:val="Balloon Text"/>
    <w:basedOn w:val="a"/>
    <w:link w:val="af0"/>
    <w:uiPriority w:val="99"/>
    <w:semiHidden/>
    <w:unhideWhenUsed/>
    <w:rsid w:val="00C97FD5"/>
    <w:pPr>
      <w:spacing w:after="0" w:line="240" w:lineRule="auto"/>
      <w:jc w:val="left"/>
    </w:pPr>
    <w:rPr>
      <w:rFonts w:ascii="Tahoma" w:eastAsia="SimSun" w:hAnsi="Tahoma" w:cs="Tahoma"/>
      <w:sz w:val="16"/>
      <w:szCs w:val="16"/>
      <w:lang w:val="en-US" w:eastAsia="zh-CN"/>
    </w:rPr>
  </w:style>
  <w:style w:type="character" w:customStyle="1" w:styleId="af0">
    <w:name w:val="Текст выноски Знак"/>
    <w:basedOn w:val="a0"/>
    <w:link w:val="af"/>
    <w:uiPriority w:val="99"/>
    <w:semiHidden/>
    <w:rsid w:val="00C97FD5"/>
    <w:rPr>
      <w:rFonts w:ascii="Tahoma" w:eastAsia="SimSun" w:hAnsi="Tahoma" w:cs="Tahoma"/>
      <w:sz w:val="16"/>
      <w:szCs w:val="16"/>
      <w:lang w:val="en-US" w:eastAsia="zh-CN"/>
    </w:rPr>
  </w:style>
  <w:style w:type="paragraph" w:customStyle="1" w:styleId="12">
    <w:name w:val="Без интервала1"/>
    <w:rsid w:val="00C97FD5"/>
    <w:pPr>
      <w:spacing w:after="0" w:line="240" w:lineRule="auto"/>
    </w:pPr>
    <w:rPr>
      <w:rFonts w:ascii="Calibri" w:eastAsia="Times New Roman" w:hAnsi="Calibri" w:cs="Times New Roman"/>
    </w:rPr>
  </w:style>
  <w:style w:type="paragraph" w:customStyle="1" w:styleId="21">
    <w:name w:val="Без интервала2"/>
    <w:rsid w:val="00C97FD5"/>
    <w:pPr>
      <w:spacing w:after="0" w:line="240" w:lineRule="auto"/>
    </w:pPr>
    <w:rPr>
      <w:rFonts w:ascii="Calibri" w:eastAsia="Times New Roman" w:hAnsi="Calibri" w:cs="Times New Roman"/>
    </w:rPr>
  </w:style>
  <w:style w:type="paragraph" w:customStyle="1" w:styleId="Standard">
    <w:name w:val="Standard"/>
    <w:rsid w:val="00C97FD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af1">
    <w:name w:val="Placeholder Text"/>
    <w:basedOn w:val="a0"/>
    <w:uiPriority w:val="99"/>
    <w:semiHidden/>
    <w:rsid w:val="00C97FD5"/>
    <w:rPr>
      <w:color w:val="808080"/>
    </w:rPr>
  </w:style>
  <w:style w:type="paragraph" w:styleId="af2">
    <w:name w:val="Bibliography"/>
    <w:basedOn w:val="a"/>
    <w:next w:val="a"/>
    <w:uiPriority w:val="37"/>
    <w:unhideWhenUsed/>
    <w:rsid w:val="00C97FD5"/>
    <w:pPr>
      <w:spacing w:after="0" w:line="240" w:lineRule="auto"/>
      <w:ind w:left="720" w:hanging="720"/>
    </w:pPr>
    <w:rPr>
      <w:rFonts w:eastAsia="SimSun" w:cs="Times New Roman"/>
      <w:sz w:val="24"/>
      <w:szCs w:val="24"/>
      <w:lang w:eastAsia="zh-CN"/>
    </w:rPr>
  </w:style>
  <w:style w:type="paragraph" w:customStyle="1" w:styleId="22">
    <w:name w:val="Абзац списка2"/>
    <w:basedOn w:val="a"/>
    <w:rsid w:val="00C97FD5"/>
    <w:pPr>
      <w:spacing w:after="0" w:line="240" w:lineRule="auto"/>
      <w:ind w:left="720"/>
      <w:contextualSpacing/>
    </w:pPr>
    <w:rPr>
      <w:rFonts w:eastAsia="SimSun" w:cs="Times New Roman"/>
      <w:sz w:val="24"/>
      <w:szCs w:val="24"/>
      <w:lang w:eastAsia="zh-CN"/>
    </w:rPr>
  </w:style>
  <w:style w:type="paragraph" w:customStyle="1" w:styleId="default">
    <w:name w:val="default"/>
    <w:basedOn w:val="a"/>
    <w:rsid w:val="00C97FD5"/>
    <w:pPr>
      <w:spacing w:before="100" w:beforeAutospacing="1" w:after="100" w:afterAutospacing="1" w:line="240" w:lineRule="auto"/>
    </w:pPr>
    <w:rPr>
      <w:rFonts w:eastAsia="Times New Roman" w:cs="Times New Roman"/>
      <w:sz w:val="24"/>
      <w:szCs w:val="24"/>
      <w:lang w:eastAsia="ru-RU"/>
    </w:rPr>
  </w:style>
  <w:style w:type="paragraph" w:styleId="af3">
    <w:name w:val="Normal (Web)"/>
    <w:basedOn w:val="a"/>
    <w:uiPriority w:val="99"/>
    <w:rsid w:val="00C97FD5"/>
    <w:pPr>
      <w:spacing w:before="100" w:beforeAutospacing="1" w:after="100" w:afterAutospacing="1" w:line="240" w:lineRule="auto"/>
    </w:pPr>
    <w:rPr>
      <w:rFonts w:eastAsia="Times New Roman" w:cs="Times New Roman"/>
      <w:sz w:val="24"/>
      <w:szCs w:val="24"/>
      <w:lang w:eastAsia="ru-RU"/>
    </w:rPr>
  </w:style>
  <w:style w:type="character" w:customStyle="1" w:styleId="apple-converted-space">
    <w:name w:val="apple-converted-space"/>
    <w:basedOn w:val="a0"/>
    <w:rsid w:val="00C97FD5"/>
  </w:style>
  <w:style w:type="paragraph" w:customStyle="1" w:styleId="Default0">
    <w:name w:val="Default"/>
    <w:rsid w:val="00C97FD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1">
    <w:name w:val="Без интервала3"/>
    <w:rsid w:val="00C97FD5"/>
    <w:pPr>
      <w:spacing w:after="0" w:line="240" w:lineRule="auto"/>
    </w:pPr>
    <w:rPr>
      <w:rFonts w:ascii="Calibri" w:eastAsia="Times New Roman" w:hAnsi="Calibri" w:cs="Times New Roman"/>
    </w:rPr>
  </w:style>
  <w:style w:type="paragraph" w:styleId="af4">
    <w:name w:val="annotation subject"/>
    <w:basedOn w:val="ac"/>
    <w:next w:val="ac"/>
    <w:link w:val="af5"/>
    <w:uiPriority w:val="99"/>
    <w:semiHidden/>
    <w:unhideWhenUsed/>
    <w:rsid w:val="00C97FD5"/>
    <w:pPr>
      <w:spacing w:after="0" w:line="240" w:lineRule="auto"/>
    </w:pPr>
    <w:rPr>
      <w:rFonts w:ascii="Times New Roman" w:hAnsi="Times New Roman"/>
      <w:b/>
      <w:bCs/>
      <w:lang w:eastAsia="zh-CN"/>
    </w:rPr>
  </w:style>
  <w:style w:type="character" w:customStyle="1" w:styleId="af5">
    <w:name w:val="Тема примечания Знак"/>
    <w:basedOn w:val="ad"/>
    <w:link w:val="af4"/>
    <w:uiPriority w:val="99"/>
    <w:semiHidden/>
    <w:rsid w:val="00C97FD5"/>
    <w:rPr>
      <w:rFonts w:ascii="Times New Roman" w:eastAsia="SimSun" w:hAnsi="Times New Roman" w:cs="Times New Roman"/>
      <w:b/>
      <w:bCs/>
      <w:sz w:val="20"/>
      <w:szCs w:val="20"/>
      <w:lang w:eastAsia="zh-CN"/>
    </w:rPr>
  </w:style>
  <w:style w:type="paragraph" w:styleId="af6">
    <w:name w:val="Revision"/>
    <w:hidden/>
    <w:uiPriority w:val="99"/>
    <w:semiHidden/>
    <w:rsid w:val="00C97FD5"/>
    <w:pPr>
      <w:spacing w:after="0" w:line="240" w:lineRule="auto"/>
    </w:pPr>
    <w:rPr>
      <w:rFonts w:ascii="Times New Roman" w:eastAsia="SimSun" w:hAnsi="Times New Roman" w:cs="Times New Roman"/>
      <w:sz w:val="24"/>
      <w:szCs w:val="24"/>
      <w:lang w:eastAsia="zh-CN"/>
    </w:rPr>
  </w:style>
  <w:style w:type="paragraph" w:customStyle="1" w:styleId="ConsPlusCell">
    <w:name w:val="ConsPlusCell"/>
    <w:uiPriority w:val="99"/>
    <w:rsid w:val="00C97FD5"/>
    <w:pPr>
      <w:widowControl w:val="0"/>
      <w:autoSpaceDE w:val="0"/>
      <w:autoSpaceDN w:val="0"/>
      <w:adjustRightInd w:val="0"/>
      <w:spacing w:after="0" w:line="240" w:lineRule="auto"/>
    </w:pPr>
    <w:rPr>
      <w:rFonts w:ascii="Calibri" w:eastAsia="Times New Roman" w:hAnsi="Calibri" w:cs="Calibri"/>
      <w:lang w:eastAsia="ru-RU"/>
    </w:rPr>
  </w:style>
  <w:style w:type="numbering" w:customStyle="1" w:styleId="NoList2">
    <w:name w:val="No List2"/>
    <w:next w:val="a2"/>
    <w:uiPriority w:val="99"/>
    <w:semiHidden/>
    <w:unhideWhenUsed/>
    <w:rsid w:val="00C97FD5"/>
  </w:style>
  <w:style w:type="numbering" w:customStyle="1" w:styleId="NoList3">
    <w:name w:val="No List3"/>
    <w:next w:val="a2"/>
    <w:uiPriority w:val="99"/>
    <w:semiHidden/>
    <w:unhideWhenUsed/>
    <w:rsid w:val="00C97FD5"/>
  </w:style>
  <w:style w:type="paragraph" w:customStyle="1" w:styleId="ConsPlusNormal">
    <w:name w:val="ConsPlusNormal"/>
    <w:rsid w:val="00C97FD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7">
    <w:name w:val="Strong"/>
    <w:qFormat/>
    <w:rsid w:val="00C97FD5"/>
    <w:rPr>
      <w:b/>
      <w:bCs/>
    </w:rPr>
  </w:style>
  <w:style w:type="paragraph" w:styleId="af8">
    <w:name w:val="No Spacing"/>
    <w:uiPriority w:val="1"/>
    <w:qFormat/>
    <w:rsid w:val="00C97FD5"/>
    <w:pPr>
      <w:spacing w:after="0" w:line="240" w:lineRule="auto"/>
    </w:pPr>
    <w:rPr>
      <w:rFonts w:ascii="Times New Roman" w:hAnsi="Times New Roman"/>
      <w:sz w:val="28"/>
    </w:rPr>
  </w:style>
  <w:style w:type="numbering" w:customStyle="1" w:styleId="NoList4">
    <w:name w:val="No List4"/>
    <w:next w:val="a2"/>
    <w:uiPriority w:val="99"/>
    <w:semiHidden/>
    <w:unhideWhenUsed/>
    <w:rsid w:val="00C97FD5"/>
  </w:style>
  <w:style w:type="numbering" w:customStyle="1" w:styleId="NoList5">
    <w:name w:val="No List5"/>
    <w:next w:val="a2"/>
    <w:uiPriority w:val="99"/>
    <w:semiHidden/>
    <w:unhideWhenUsed/>
    <w:rsid w:val="00C97FD5"/>
  </w:style>
  <w:style w:type="table" w:styleId="af9">
    <w:name w:val="Table Grid"/>
    <w:basedOn w:val="a1"/>
    <w:uiPriority w:val="59"/>
    <w:rsid w:val="00C97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endnote text"/>
    <w:basedOn w:val="a"/>
    <w:link w:val="afb"/>
    <w:uiPriority w:val="99"/>
    <w:semiHidden/>
    <w:unhideWhenUsed/>
    <w:rsid w:val="00C97FD5"/>
    <w:pPr>
      <w:spacing w:before="0" w:after="0" w:line="240" w:lineRule="auto"/>
    </w:pPr>
    <w:rPr>
      <w:rFonts w:asciiTheme="minorHAnsi" w:hAnsiTheme="minorHAnsi"/>
      <w:sz w:val="20"/>
      <w:szCs w:val="20"/>
    </w:rPr>
  </w:style>
  <w:style w:type="character" w:customStyle="1" w:styleId="afb">
    <w:name w:val="Текст концевой сноски Знак"/>
    <w:basedOn w:val="a0"/>
    <w:link w:val="afa"/>
    <w:uiPriority w:val="99"/>
    <w:semiHidden/>
    <w:rsid w:val="00C97FD5"/>
    <w:rPr>
      <w:sz w:val="20"/>
      <w:szCs w:val="20"/>
    </w:rPr>
  </w:style>
  <w:style w:type="character" w:styleId="afc">
    <w:name w:val="endnote reference"/>
    <w:basedOn w:val="a0"/>
    <w:uiPriority w:val="99"/>
    <w:semiHidden/>
    <w:unhideWhenUsed/>
    <w:rsid w:val="00C97FD5"/>
    <w:rPr>
      <w:vertAlign w:val="superscript"/>
    </w:rPr>
  </w:style>
  <w:style w:type="paragraph" w:customStyle="1" w:styleId="Compact">
    <w:name w:val="Compact"/>
    <w:basedOn w:val="a"/>
    <w:qFormat/>
    <w:rsid w:val="00C97FD5"/>
    <w:pPr>
      <w:spacing w:before="36" w:after="36" w:line="240" w:lineRule="auto"/>
    </w:pPr>
    <w:rPr>
      <w:rFonts w:asciiTheme="minorHAnsi" w:hAnsiTheme="minorHAnsi"/>
      <w:sz w:val="24"/>
      <w:szCs w:val="24"/>
      <w:lang w:val="en-US"/>
    </w:rPr>
  </w:style>
  <w:style w:type="numbering" w:customStyle="1" w:styleId="13">
    <w:name w:val="Нет списка1"/>
    <w:next w:val="a2"/>
    <w:uiPriority w:val="99"/>
    <w:semiHidden/>
    <w:unhideWhenUsed/>
    <w:rsid w:val="00C97FD5"/>
  </w:style>
  <w:style w:type="paragraph" w:styleId="HTML">
    <w:name w:val="HTML Preformatted"/>
    <w:basedOn w:val="a"/>
    <w:link w:val="HTML0"/>
    <w:uiPriority w:val="99"/>
    <w:unhideWhenUsed/>
    <w:rsid w:val="00C97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97FD5"/>
    <w:rPr>
      <w:rFonts w:ascii="Courier New" w:eastAsia="Times New Roman" w:hAnsi="Courier New" w:cs="Courier New"/>
      <w:sz w:val="20"/>
      <w:szCs w:val="20"/>
      <w:lang w:eastAsia="ru-RU"/>
    </w:rPr>
  </w:style>
  <w:style w:type="character" w:customStyle="1" w:styleId="DecValTok">
    <w:name w:val="DecValTok"/>
    <w:basedOn w:val="a0"/>
    <w:rsid w:val="00C97FD5"/>
    <w:rPr>
      <w:rFonts w:ascii="Consolas" w:hAnsi="Consolas" w:cs="Consolas" w:hint="default"/>
      <w:color w:val="0000CF"/>
      <w:sz w:val="22"/>
      <w:shd w:val="clear" w:color="auto" w:fill="F8F8F8"/>
    </w:rPr>
  </w:style>
  <w:style w:type="character" w:customStyle="1" w:styleId="StringTok">
    <w:name w:val="StringTok"/>
    <w:basedOn w:val="a0"/>
    <w:rsid w:val="00C97FD5"/>
    <w:rPr>
      <w:rFonts w:ascii="Consolas" w:hAnsi="Consolas" w:cs="Consolas" w:hint="default"/>
      <w:color w:val="4E9A06"/>
      <w:sz w:val="22"/>
      <w:shd w:val="clear" w:color="auto" w:fill="F8F8F8"/>
    </w:rPr>
  </w:style>
  <w:style w:type="character" w:customStyle="1" w:styleId="NormalTok">
    <w:name w:val="NormalTok"/>
    <w:basedOn w:val="a0"/>
    <w:rsid w:val="00C97FD5"/>
    <w:rPr>
      <w:rFonts w:ascii="Consolas" w:hAnsi="Consolas" w:cs="Consolas" w:hint="default"/>
      <w:sz w:val="22"/>
      <w:shd w:val="clear" w:color="auto" w:fill="F8F8F8"/>
    </w:rPr>
  </w:style>
  <w:style w:type="character" w:customStyle="1" w:styleId="VerbatimChar">
    <w:name w:val="Verbatim Char"/>
    <w:basedOn w:val="a0"/>
    <w:link w:val="SourceCode"/>
    <w:locked/>
    <w:rsid w:val="00C97FD5"/>
    <w:rPr>
      <w:rFonts w:ascii="Consolas" w:hAnsi="Consolas" w:cs="Consolas"/>
      <w:shd w:val="clear" w:color="auto" w:fill="F8F8F8"/>
    </w:rPr>
  </w:style>
  <w:style w:type="paragraph" w:customStyle="1" w:styleId="SourceCode">
    <w:name w:val="Source Code"/>
    <w:basedOn w:val="a"/>
    <w:link w:val="VerbatimChar"/>
    <w:rsid w:val="00C97FD5"/>
    <w:pPr>
      <w:shd w:val="clear" w:color="auto" w:fill="F8F8F8"/>
      <w:wordWrap w:val="0"/>
      <w:spacing w:before="180" w:after="180" w:line="240" w:lineRule="auto"/>
    </w:pPr>
    <w:rPr>
      <w:rFonts w:ascii="Consolas" w:hAnsi="Consolas" w:cs="Consolas"/>
      <w:sz w:val="22"/>
    </w:rPr>
  </w:style>
  <w:style w:type="paragraph" w:customStyle="1" w:styleId="14">
    <w:name w:val="Название объекта1"/>
    <w:basedOn w:val="a"/>
    <w:next w:val="a"/>
    <w:uiPriority w:val="35"/>
    <w:unhideWhenUsed/>
    <w:qFormat/>
    <w:rsid w:val="00C97FD5"/>
    <w:pPr>
      <w:spacing w:before="0" w:after="200" w:line="240" w:lineRule="auto"/>
    </w:pPr>
    <w:rPr>
      <w:rFonts w:ascii="Calibri" w:hAnsi="Calibri"/>
      <w:b/>
      <w:bCs/>
      <w:color w:val="4F81BD"/>
      <w:sz w:val="18"/>
      <w:szCs w:val="18"/>
    </w:rPr>
  </w:style>
  <w:style w:type="numbering" w:customStyle="1" w:styleId="23">
    <w:name w:val="Нет списка2"/>
    <w:next w:val="a2"/>
    <w:uiPriority w:val="99"/>
    <w:semiHidden/>
    <w:unhideWhenUsed/>
    <w:rsid w:val="00C97FD5"/>
  </w:style>
  <w:style w:type="table" w:customStyle="1" w:styleId="15">
    <w:name w:val="Сетка таблицы1"/>
    <w:basedOn w:val="a1"/>
    <w:next w:val="af9"/>
    <w:uiPriority w:val="59"/>
    <w:rsid w:val="00C97FD5"/>
    <w:pPr>
      <w:spacing w:after="0" w:line="240" w:lineRule="auto"/>
      <w:ind w:firstLine="709"/>
      <w:jc w:val="both"/>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Название объекта2"/>
    <w:basedOn w:val="a"/>
    <w:next w:val="a"/>
    <w:uiPriority w:val="35"/>
    <w:unhideWhenUsed/>
    <w:qFormat/>
    <w:rsid w:val="00C97FD5"/>
    <w:pPr>
      <w:spacing w:before="0" w:after="200" w:line="240" w:lineRule="auto"/>
      <w:ind w:firstLine="709"/>
    </w:pPr>
    <w:rPr>
      <w:rFonts w:ascii="Calibri" w:eastAsia="MS Mincho" w:hAnsi="Calibri"/>
      <w:b/>
      <w:bCs/>
      <w:color w:val="4F81BD"/>
      <w:sz w:val="18"/>
      <w:szCs w:val="18"/>
    </w:rPr>
  </w:style>
  <w:style w:type="character" w:customStyle="1" w:styleId="nowrap">
    <w:name w:val="nowrap"/>
    <w:basedOn w:val="a0"/>
    <w:rsid w:val="00C97FD5"/>
  </w:style>
  <w:style w:type="paragraph" w:customStyle="1" w:styleId="text">
    <w:name w:val="text"/>
    <w:basedOn w:val="a"/>
    <w:rsid w:val="00C97FD5"/>
    <w:pPr>
      <w:spacing w:before="100" w:beforeAutospacing="1" w:after="100" w:afterAutospacing="1" w:line="240" w:lineRule="auto"/>
      <w:jc w:val="left"/>
    </w:pPr>
    <w:rPr>
      <w:rFonts w:eastAsia="Times New Roman" w:cs="Times New Roman"/>
      <w:sz w:val="24"/>
      <w:szCs w:val="24"/>
      <w:lang w:val="en-US"/>
    </w:rPr>
  </w:style>
  <w:style w:type="paragraph" w:customStyle="1" w:styleId="afd">
    <w:name w:val="Заголовок"/>
    <w:basedOn w:val="a"/>
    <w:qFormat/>
    <w:rsid w:val="00C97FD5"/>
    <w:rPr>
      <w:lang w:eastAsia="ja-JP"/>
    </w:rPr>
  </w:style>
  <w:style w:type="paragraph" w:styleId="afe">
    <w:name w:val="TOC Heading"/>
    <w:basedOn w:val="1"/>
    <w:next w:val="a"/>
    <w:uiPriority w:val="39"/>
    <w:semiHidden/>
    <w:unhideWhenUsed/>
    <w:qFormat/>
    <w:rsid w:val="00C97FD5"/>
    <w:pPr>
      <w:keepNext/>
      <w:keepLines/>
      <w:spacing w:before="480" w:beforeAutospacing="0" w:after="0" w:afterAutospacing="0" w:line="276" w:lineRule="auto"/>
      <w:jc w:val="left"/>
      <w:outlineLvl w:val="9"/>
    </w:pPr>
    <w:rPr>
      <w:rFonts w:asciiTheme="majorHAnsi" w:eastAsiaTheme="majorEastAsia" w:hAnsiTheme="majorHAnsi" w:cstheme="majorBidi"/>
      <w:color w:val="365F91" w:themeColor="accent1" w:themeShade="BF"/>
      <w:kern w:val="0"/>
      <w:sz w:val="28"/>
      <w:szCs w:val="28"/>
      <w:lang w:val="en-US" w:eastAsia="en-US"/>
    </w:rPr>
  </w:style>
  <w:style w:type="numbering" w:customStyle="1" w:styleId="32">
    <w:name w:val="Нет списка3"/>
    <w:next w:val="a2"/>
    <w:uiPriority w:val="99"/>
    <w:semiHidden/>
    <w:unhideWhenUsed/>
    <w:rsid w:val="00C97FD5"/>
  </w:style>
  <w:style w:type="paragraph" w:customStyle="1" w:styleId="210">
    <w:name w:val="Заголовок 21"/>
    <w:basedOn w:val="a"/>
    <w:next w:val="a"/>
    <w:uiPriority w:val="9"/>
    <w:unhideWhenUsed/>
    <w:qFormat/>
    <w:rsid w:val="00C97FD5"/>
    <w:pPr>
      <w:keepNext/>
      <w:keepLines/>
      <w:spacing w:before="200" w:after="0"/>
      <w:outlineLvl w:val="1"/>
    </w:pPr>
    <w:rPr>
      <w:rFonts w:ascii="Cambria" w:eastAsia="Times New Roman" w:hAnsi="Cambria" w:cs="Times New Roman"/>
      <w:b/>
      <w:bCs/>
      <w:color w:val="4F81BD"/>
      <w:sz w:val="26"/>
      <w:szCs w:val="26"/>
    </w:rPr>
  </w:style>
  <w:style w:type="paragraph" w:customStyle="1" w:styleId="310">
    <w:name w:val="Заголовок 31"/>
    <w:basedOn w:val="a"/>
    <w:next w:val="a"/>
    <w:uiPriority w:val="9"/>
    <w:unhideWhenUsed/>
    <w:qFormat/>
    <w:rsid w:val="00C97FD5"/>
    <w:pPr>
      <w:keepNext/>
      <w:keepLines/>
      <w:spacing w:before="200" w:after="0"/>
      <w:outlineLvl w:val="2"/>
    </w:pPr>
    <w:rPr>
      <w:rFonts w:ascii="Cambria" w:eastAsia="Times New Roman" w:hAnsi="Cambria" w:cs="Times New Roman"/>
      <w:b/>
      <w:bCs/>
      <w:color w:val="4F81BD"/>
      <w:sz w:val="22"/>
    </w:rPr>
  </w:style>
  <w:style w:type="numbering" w:customStyle="1" w:styleId="110">
    <w:name w:val="Нет списка11"/>
    <w:next w:val="a2"/>
    <w:uiPriority w:val="99"/>
    <w:semiHidden/>
    <w:unhideWhenUsed/>
    <w:rsid w:val="00C97FD5"/>
  </w:style>
  <w:style w:type="character" w:customStyle="1" w:styleId="16">
    <w:name w:val="Гиперссылка1"/>
    <w:basedOn w:val="a0"/>
    <w:uiPriority w:val="99"/>
    <w:unhideWhenUsed/>
    <w:rsid w:val="00C97FD5"/>
    <w:rPr>
      <w:color w:val="0000FF"/>
      <w:u w:val="single"/>
    </w:rPr>
  </w:style>
  <w:style w:type="numbering" w:customStyle="1" w:styleId="NoList11">
    <w:name w:val="No List11"/>
    <w:next w:val="a2"/>
    <w:uiPriority w:val="99"/>
    <w:semiHidden/>
    <w:unhideWhenUsed/>
    <w:rsid w:val="00C97FD5"/>
  </w:style>
  <w:style w:type="numbering" w:customStyle="1" w:styleId="NoList21">
    <w:name w:val="No List21"/>
    <w:next w:val="a2"/>
    <w:uiPriority w:val="99"/>
    <w:semiHidden/>
    <w:unhideWhenUsed/>
    <w:rsid w:val="00C97FD5"/>
  </w:style>
  <w:style w:type="numbering" w:customStyle="1" w:styleId="NoList31">
    <w:name w:val="No List31"/>
    <w:next w:val="a2"/>
    <w:uiPriority w:val="99"/>
    <w:semiHidden/>
    <w:unhideWhenUsed/>
    <w:rsid w:val="00C97FD5"/>
  </w:style>
  <w:style w:type="numbering" w:customStyle="1" w:styleId="NoList41">
    <w:name w:val="No List41"/>
    <w:next w:val="a2"/>
    <w:uiPriority w:val="99"/>
    <w:semiHidden/>
    <w:unhideWhenUsed/>
    <w:rsid w:val="00C97FD5"/>
  </w:style>
  <w:style w:type="numbering" w:customStyle="1" w:styleId="NoList51">
    <w:name w:val="No List51"/>
    <w:next w:val="a2"/>
    <w:uiPriority w:val="99"/>
    <w:semiHidden/>
    <w:unhideWhenUsed/>
    <w:rsid w:val="00C97FD5"/>
  </w:style>
  <w:style w:type="paragraph" w:customStyle="1" w:styleId="17">
    <w:name w:val="Текст концевой сноски1"/>
    <w:basedOn w:val="a"/>
    <w:next w:val="afa"/>
    <w:uiPriority w:val="99"/>
    <w:semiHidden/>
    <w:unhideWhenUsed/>
    <w:rsid w:val="00C97FD5"/>
    <w:pPr>
      <w:spacing w:before="0" w:after="0" w:line="240" w:lineRule="auto"/>
    </w:pPr>
    <w:rPr>
      <w:rFonts w:ascii="Calibri" w:hAnsi="Calibri"/>
      <w:sz w:val="20"/>
      <w:szCs w:val="20"/>
    </w:rPr>
  </w:style>
  <w:style w:type="numbering" w:customStyle="1" w:styleId="111">
    <w:name w:val="Нет списка111"/>
    <w:next w:val="a2"/>
    <w:uiPriority w:val="99"/>
    <w:semiHidden/>
    <w:unhideWhenUsed/>
    <w:rsid w:val="00C97FD5"/>
  </w:style>
  <w:style w:type="numbering" w:customStyle="1" w:styleId="211">
    <w:name w:val="Нет списка21"/>
    <w:next w:val="a2"/>
    <w:uiPriority w:val="99"/>
    <w:semiHidden/>
    <w:unhideWhenUsed/>
    <w:rsid w:val="00C97FD5"/>
  </w:style>
  <w:style w:type="paragraph" w:customStyle="1" w:styleId="18">
    <w:name w:val="Заголовок оглавления1"/>
    <w:basedOn w:val="1"/>
    <w:next w:val="a"/>
    <w:uiPriority w:val="39"/>
    <w:semiHidden/>
    <w:unhideWhenUsed/>
    <w:qFormat/>
    <w:rsid w:val="00C97FD5"/>
    <w:pPr>
      <w:keepNext/>
      <w:keepLines/>
      <w:spacing w:before="480" w:beforeAutospacing="0" w:after="0" w:afterAutospacing="0" w:line="276" w:lineRule="auto"/>
      <w:jc w:val="left"/>
      <w:outlineLvl w:val="9"/>
    </w:pPr>
    <w:rPr>
      <w:rFonts w:ascii="Cambria" w:eastAsia="Times New Roman" w:hAnsi="Cambria"/>
      <w:color w:val="365F91"/>
      <w:kern w:val="0"/>
      <w:sz w:val="28"/>
      <w:szCs w:val="28"/>
      <w:lang w:val="en-US" w:eastAsia="en-US"/>
    </w:rPr>
  </w:style>
  <w:style w:type="character" w:customStyle="1" w:styleId="212">
    <w:name w:val="Заголовок 2 Знак1"/>
    <w:basedOn w:val="a0"/>
    <w:uiPriority w:val="9"/>
    <w:semiHidden/>
    <w:rsid w:val="00C97FD5"/>
    <w:rPr>
      <w:rFonts w:ascii="Cambria" w:eastAsia="Times New Roman" w:hAnsi="Cambria" w:cs="Times New Roman"/>
      <w:b/>
      <w:bCs/>
      <w:color w:val="4F81BD"/>
      <w:sz w:val="26"/>
      <w:szCs w:val="26"/>
    </w:rPr>
  </w:style>
  <w:style w:type="character" w:customStyle="1" w:styleId="311">
    <w:name w:val="Заголовок 3 Знак1"/>
    <w:basedOn w:val="a0"/>
    <w:uiPriority w:val="9"/>
    <w:semiHidden/>
    <w:rsid w:val="00C97FD5"/>
    <w:rPr>
      <w:rFonts w:ascii="Cambria" w:eastAsia="Times New Roman" w:hAnsi="Cambria" w:cs="Times New Roman"/>
      <w:b/>
      <w:bCs/>
      <w:color w:val="4F81BD"/>
    </w:rPr>
  </w:style>
  <w:style w:type="character" w:customStyle="1" w:styleId="19">
    <w:name w:val="Текст концевой сноски Знак1"/>
    <w:basedOn w:val="a0"/>
    <w:uiPriority w:val="99"/>
    <w:semiHidden/>
    <w:rsid w:val="00C97FD5"/>
    <w:rPr>
      <w:sz w:val="20"/>
      <w:szCs w:val="20"/>
    </w:rPr>
  </w:style>
  <w:style w:type="numbering" w:customStyle="1" w:styleId="4">
    <w:name w:val="Нет списка4"/>
    <w:next w:val="a2"/>
    <w:uiPriority w:val="99"/>
    <w:semiHidden/>
    <w:unhideWhenUsed/>
    <w:rsid w:val="00C97FD5"/>
  </w:style>
  <w:style w:type="paragraph" w:customStyle="1" w:styleId="ConsPlusTitle">
    <w:name w:val="ConsPlusTitle"/>
    <w:uiPriority w:val="99"/>
    <w:rsid w:val="00C97FD5"/>
    <w:pPr>
      <w:widowControl w:val="0"/>
      <w:autoSpaceDE w:val="0"/>
      <w:autoSpaceDN w:val="0"/>
      <w:spacing w:after="0" w:line="240" w:lineRule="auto"/>
    </w:pPr>
    <w:rPr>
      <w:rFonts w:ascii="Calibri" w:eastAsia="Times New Roman" w:hAnsi="Calibri" w:cs="Calibri"/>
      <w:b/>
      <w:szCs w:val="20"/>
      <w:lang w:eastAsia="ru-RU"/>
    </w:rPr>
  </w:style>
  <w:style w:type="numbering" w:customStyle="1" w:styleId="5">
    <w:name w:val="Нет списка5"/>
    <w:next w:val="a2"/>
    <w:uiPriority w:val="99"/>
    <w:semiHidden/>
    <w:unhideWhenUsed/>
    <w:rsid w:val="00C97FD5"/>
  </w:style>
  <w:style w:type="character" w:styleId="aff">
    <w:name w:val="Emphasis"/>
    <w:basedOn w:val="a0"/>
    <w:uiPriority w:val="20"/>
    <w:qFormat/>
    <w:rsid w:val="00C97FD5"/>
    <w:rPr>
      <w:i/>
      <w:iCs/>
    </w:rPr>
  </w:style>
  <w:style w:type="table" w:customStyle="1" w:styleId="25">
    <w:name w:val="Сетка таблицы2"/>
    <w:basedOn w:val="a1"/>
    <w:next w:val="af9"/>
    <w:uiPriority w:val="59"/>
    <w:rsid w:val="002216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9"/>
    <w:uiPriority w:val="59"/>
    <w:rsid w:val="002216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ranslation-chunk">
    <w:name w:val="translation-chunk"/>
    <w:basedOn w:val="a0"/>
    <w:rsid w:val="006A6EC9"/>
  </w:style>
  <w:style w:type="character" w:styleId="aff0">
    <w:name w:val="FollowedHyperlink"/>
    <w:basedOn w:val="a0"/>
    <w:uiPriority w:val="99"/>
    <w:semiHidden/>
    <w:unhideWhenUsed/>
    <w:rsid w:val="007072FC"/>
    <w:rPr>
      <w:color w:val="800080" w:themeColor="followedHyperlink"/>
      <w:u w:val="single"/>
    </w:rPr>
  </w:style>
  <w:style w:type="character" w:customStyle="1" w:styleId="comment-copy">
    <w:name w:val="comment-copy"/>
    <w:basedOn w:val="a0"/>
    <w:rsid w:val="005878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780"/>
    <w:pPr>
      <w:spacing w:before="120" w:after="320"/>
      <w:jc w:val="both"/>
    </w:pPr>
    <w:rPr>
      <w:rFonts w:ascii="Times New Roman" w:hAnsi="Times New Roman"/>
      <w:sz w:val="28"/>
    </w:rPr>
  </w:style>
  <w:style w:type="paragraph" w:styleId="1">
    <w:name w:val="heading 1"/>
    <w:basedOn w:val="a"/>
    <w:link w:val="10"/>
    <w:uiPriority w:val="9"/>
    <w:qFormat/>
    <w:rsid w:val="00C97FD5"/>
    <w:pPr>
      <w:spacing w:before="100" w:beforeAutospacing="1" w:after="100" w:afterAutospacing="1" w:line="240" w:lineRule="auto"/>
      <w:outlineLvl w:val="0"/>
    </w:pPr>
    <w:rPr>
      <w:rFonts w:eastAsia="SimSun" w:cs="Times New Roman"/>
      <w:b/>
      <w:bCs/>
      <w:kern w:val="36"/>
      <w:sz w:val="48"/>
      <w:szCs w:val="48"/>
      <w:lang w:eastAsia="ru-RU"/>
    </w:rPr>
  </w:style>
  <w:style w:type="paragraph" w:styleId="2">
    <w:name w:val="heading 2"/>
    <w:basedOn w:val="a"/>
    <w:next w:val="a"/>
    <w:link w:val="20"/>
    <w:uiPriority w:val="9"/>
    <w:unhideWhenUsed/>
    <w:qFormat/>
    <w:rsid w:val="00C97F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97FD5"/>
    <w:pPr>
      <w:keepNext/>
      <w:keepLines/>
      <w:spacing w:before="200" w:after="0"/>
      <w:outlineLvl w:val="2"/>
    </w:pPr>
    <w:rPr>
      <w:rFonts w:asciiTheme="majorHAnsi" w:eastAsiaTheme="majorEastAsia" w:hAnsiTheme="majorHAnsi" w:cstheme="majorBidi"/>
      <w:b/>
      <w:bCs/>
      <w:color w:val="4F81BD" w:themeColor="accent1"/>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7FD5"/>
    <w:rPr>
      <w:rFonts w:ascii="Times New Roman" w:eastAsia="SimSun" w:hAnsi="Times New Roman" w:cs="Times New Roman"/>
      <w:b/>
      <w:bCs/>
      <w:kern w:val="36"/>
      <w:sz w:val="48"/>
      <w:szCs w:val="48"/>
      <w:lang w:eastAsia="ru-RU"/>
    </w:rPr>
  </w:style>
  <w:style w:type="character" w:customStyle="1" w:styleId="20">
    <w:name w:val="Заголовок 2 Знак"/>
    <w:basedOn w:val="a0"/>
    <w:link w:val="2"/>
    <w:uiPriority w:val="9"/>
    <w:rsid w:val="00C97FD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97FD5"/>
    <w:rPr>
      <w:rFonts w:asciiTheme="majorHAnsi" w:eastAsiaTheme="majorEastAsia" w:hAnsiTheme="majorHAnsi" w:cstheme="majorBidi"/>
      <w:b/>
      <w:bCs/>
      <w:color w:val="4F81BD" w:themeColor="accent1"/>
    </w:rPr>
  </w:style>
  <w:style w:type="character" w:styleId="a3">
    <w:name w:val="Hyperlink"/>
    <w:basedOn w:val="a0"/>
    <w:uiPriority w:val="99"/>
    <w:unhideWhenUsed/>
    <w:rsid w:val="00C97FD5"/>
    <w:rPr>
      <w:color w:val="0000FF" w:themeColor="hyperlink"/>
      <w:u w:val="single"/>
    </w:rPr>
  </w:style>
  <w:style w:type="paragraph" w:styleId="a4">
    <w:name w:val="List Paragraph"/>
    <w:basedOn w:val="a"/>
    <w:uiPriority w:val="34"/>
    <w:qFormat/>
    <w:rsid w:val="00C97FD5"/>
    <w:pPr>
      <w:ind w:left="720"/>
      <w:contextualSpacing/>
    </w:pPr>
  </w:style>
  <w:style w:type="paragraph" w:styleId="a5">
    <w:name w:val="header"/>
    <w:basedOn w:val="a"/>
    <w:link w:val="a6"/>
    <w:uiPriority w:val="99"/>
    <w:unhideWhenUsed/>
    <w:rsid w:val="00C97FD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97FD5"/>
    <w:rPr>
      <w:rFonts w:ascii="Times New Roman" w:hAnsi="Times New Roman"/>
      <w:sz w:val="28"/>
    </w:rPr>
  </w:style>
  <w:style w:type="paragraph" w:styleId="a7">
    <w:name w:val="footer"/>
    <w:basedOn w:val="a"/>
    <w:link w:val="a8"/>
    <w:uiPriority w:val="99"/>
    <w:unhideWhenUsed/>
    <w:rsid w:val="00C97FD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97FD5"/>
    <w:rPr>
      <w:rFonts w:ascii="Times New Roman" w:hAnsi="Times New Roman"/>
      <w:sz w:val="28"/>
    </w:rPr>
  </w:style>
  <w:style w:type="numbering" w:customStyle="1" w:styleId="NoList1">
    <w:name w:val="No List1"/>
    <w:next w:val="a2"/>
    <w:uiPriority w:val="99"/>
    <w:semiHidden/>
    <w:unhideWhenUsed/>
    <w:rsid w:val="00C97FD5"/>
  </w:style>
  <w:style w:type="paragraph" w:customStyle="1" w:styleId="11">
    <w:name w:val="Абзац списка1"/>
    <w:basedOn w:val="a"/>
    <w:rsid w:val="00C97FD5"/>
    <w:pPr>
      <w:spacing w:after="0" w:line="240" w:lineRule="auto"/>
      <w:ind w:left="720"/>
      <w:contextualSpacing/>
    </w:pPr>
    <w:rPr>
      <w:rFonts w:eastAsia="SimSun" w:cs="Times New Roman"/>
      <w:sz w:val="24"/>
      <w:szCs w:val="24"/>
      <w:lang w:eastAsia="zh-CN"/>
    </w:rPr>
  </w:style>
  <w:style w:type="paragraph" w:styleId="a9">
    <w:name w:val="footnote text"/>
    <w:basedOn w:val="a"/>
    <w:link w:val="aa"/>
    <w:uiPriority w:val="99"/>
    <w:rsid w:val="00C97FD5"/>
    <w:pPr>
      <w:spacing w:after="0" w:line="240" w:lineRule="auto"/>
    </w:pPr>
    <w:rPr>
      <w:rFonts w:eastAsia="SimSun" w:cs="Times New Roman"/>
      <w:sz w:val="20"/>
      <w:szCs w:val="20"/>
      <w:lang w:eastAsia="zh-CN"/>
    </w:rPr>
  </w:style>
  <w:style w:type="character" w:customStyle="1" w:styleId="aa">
    <w:name w:val="Текст сноски Знак"/>
    <w:basedOn w:val="a0"/>
    <w:link w:val="a9"/>
    <w:uiPriority w:val="99"/>
    <w:rsid w:val="00C97FD5"/>
    <w:rPr>
      <w:rFonts w:ascii="Times New Roman" w:eastAsia="SimSun" w:hAnsi="Times New Roman" w:cs="Times New Roman"/>
      <w:sz w:val="20"/>
      <w:szCs w:val="20"/>
      <w:lang w:eastAsia="zh-CN"/>
    </w:rPr>
  </w:style>
  <w:style w:type="character" w:styleId="ab">
    <w:name w:val="footnote reference"/>
    <w:uiPriority w:val="99"/>
    <w:rsid w:val="00C97FD5"/>
    <w:rPr>
      <w:rFonts w:cs="Times New Roman"/>
      <w:vertAlign w:val="superscript"/>
    </w:rPr>
  </w:style>
  <w:style w:type="paragraph" w:styleId="ac">
    <w:name w:val="annotation text"/>
    <w:basedOn w:val="a"/>
    <w:link w:val="ad"/>
    <w:uiPriority w:val="99"/>
    <w:rsid w:val="00C97FD5"/>
    <w:rPr>
      <w:rFonts w:ascii="Calibri" w:eastAsia="SimSun" w:hAnsi="Calibri" w:cs="Times New Roman"/>
      <w:sz w:val="20"/>
      <w:szCs w:val="20"/>
    </w:rPr>
  </w:style>
  <w:style w:type="character" w:customStyle="1" w:styleId="ad">
    <w:name w:val="Текст примечания Знак"/>
    <w:basedOn w:val="a0"/>
    <w:link w:val="ac"/>
    <w:uiPriority w:val="99"/>
    <w:rsid w:val="00C97FD5"/>
    <w:rPr>
      <w:rFonts w:ascii="Calibri" w:eastAsia="SimSun" w:hAnsi="Calibri" w:cs="Times New Roman"/>
      <w:sz w:val="20"/>
      <w:szCs w:val="20"/>
    </w:rPr>
  </w:style>
  <w:style w:type="character" w:styleId="ae">
    <w:name w:val="annotation reference"/>
    <w:uiPriority w:val="99"/>
    <w:semiHidden/>
    <w:rsid w:val="00C97FD5"/>
    <w:rPr>
      <w:rFonts w:cs="Times New Roman"/>
      <w:sz w:val="16"/>
    </w:rPr>
  </w:style>
  <w:style w:type="paragraph" w:styleId="af">
    <w:name w:val="Balloon Text"/>
    <w:basedOn w:val="a"/>
    <w:link w:val="af0"/>
    <w:uiPriority w:val="99"/>
    <w:semiHidden/>
    <w:unhideWhenUsed/>
    <w:rsid w:val="00C97FD5"/>
    <w:pPr>
      <w:spacing w:after="0" w:line="240" w:lineRule="auto"/>
      <w:jc w:val="left"/>
    </w:pPr>
    <w:rPr>
      <w:rFonts w:ascii="Tahoma" w:eastAsia="SimSun" w:hAnsi="Tahoma" w:cs="Tahoma"/>
      <w:sz w:val="16"/>
      <w:szCs w:val="16"/>
      <w:lang w:val="en-US" w:eastAsia="zh-CN"/>
    </w:rPr>
  </w:style>
  <w:style w:type="character" w:customStyle="1" w:styleId="af0">
    <w:name w:val="Текст выноски Знак"/>
    <w:basedOn w:val="a0"/>
    <w:link w:val="af"/>
    <w:uiPriority w:val="99"/>
    <w:semiHidden/>
    <w:rsid w:val="00C97FD5"/>
    <w:rPr>
      <w:rFonts w:ascii="Tahoma" w:eastAsia="SimSun" w:hAnsi="Tahoma" w:cs="Tahoma"/>
      <w:sz w:val="16"/>
      <w:szCs w:val="16"/>
      <w:lang w:val="en-US" w:eastAsia="zh-CN"/>
    </w:rPr>
  </w:style>
  <w:style w:type="paragraph" w:customStyle="1" w:styleId="12">
    <w:name w:val="Без интервала1"/>
    <w:rsid w:val="00C97FD5"/>
    <w:pPr>
      <w:spacing w:after="0" w:line="240" w:lineRule="auto"/>
    </w:pPr>
    <w:rPr>
      <w:rFonts w:ascii="Calibri" w:eastAsia="Times New Roman" w:hAnsi="Calibri" w:cs="Times New Roman"/>
    </w:rPr>
  </w:style>
  <w:style w:type="paragraph" w:customStyle="1" w:styleId="21">
    <w:name w:val="Без интервала2"/>
    <w:rsid w:val="00C97FD5"/>
    <w:pPr>
      <w:spacing w:after="0" w:line="240" w:lineRule="auto"/>
    </w:pPr>
    <w:rPr>
      <w:rFonts w:ascii="Calibri" w:eastAsia="Times New Roman" w:hAnsi="Calibri" w:cs="Times New Roman"/>
    </w:rPr>
  </w:style>
  <w:style w:type="paragraph" w:customStyle="1" w:styleId="Standard">
    <w:name w:val="Standard"/>
    <w:rsid w:val="00C97FD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af1">
    <w:name w:val="Placeholder Text"/>
    <w:basedOn w:val="a0"/>
    <w:uiPriority w:val="99"/>
    <w:semiHidden/>
    <w:rsid w:val="00C97FD5"/>
    <w:rPr>
      <w:color w:val="808080"/>
    </w:rPr>
  </w:style>
  <w:style w:type="paragraph" w:styleId="af2">
    <w:name w:val="Bibliography"/>
    <w:basedOn w:val="a"/>
    <w:next w:val="a"/>
    <w:uiPriority w:val="37"/>
    <w:unhideWhenUsed/>
    <w:rsid w:val="00C97FD5"/>
    <w:pPr>
      <w:spacing w:after="0" w:line="240" w:lineRule="auto"/>
      <w:ind w:left="720" w:hanging="720"/>
    </w:pPr>
    <w:rPr>
      <w:rFonts w:eastAsia="SimSun" w:cs="Times New Roman"/>
      <w:sz w:val="24"/>
      <w:szCs w:val="24"/>
      <w:lang w:eastAsia="zh-CN"/>
    </w:rPr>
  </w:style>
  <w:style w:type="paragraph" w:customStyle="1" w:styleId="22">
    <w:name w:val="Абзац списка2"/>
    <w:basedOn w:val="a"/>
    <w:rsid w:val="00C97FD5"/>
    <w:pPr>
      <w:spacing w:after="0" w:line="240" w:lineRule="auto"/>
      <w:ind w:left="720"/>
      <w:contextualSpacing/>
    </w:pPr>
    <w:rPr>
      <w:rFonts w:eastAsia="SimSun" w:cs="Times New Roman"/>
      <w:sz w:val="24"/>
      <w:szCs w:val="24"/>
      <w:lang w:eastAsia="zh-CN"/>
    </w:rPr>
  </w:style>
  <w:style w:type="paragraph" w:customStyle="1" w:styleId="default">
    <w:name w:val="default"/>
    <w:basedOn w:val="a"/>
    <w:rsid w:val="00C97FD5"/>
    <w:pPr>
      <w:spacing w:before="100" w:beforeAutospacing="1" w:after="100" w:afterAutospacing="1" w:line="240" w:lineRule="auto"/>
    </w:pPr>
    <w:rPr>
      <w:rFonts w:eastAsia="Times New Roman" w:cs="Times New Roman"/>
      <w:sz w:val="24"/>
      <w:szCs w:val="24"/>
      <w:lang w:eastAsia="ru-RU"/>
    </w:rPr>
  </w:style>
  <w:style w:type="paragraph" w:styleId="af3">
    <w:name w:val="Normal (Web)"/>
    <w:basedOn w:val="a"/>
    <w:uiPriority w:val="99"/>
    <w:rsid w:val="00C97FD5"/>
    <w:pPr>
      <w:spacing w:before="100" w:beforeAutospacing="1" w:after="100" w:afterAutospacing="1" w:line="240" w:lineRule="auto"/>
    </w:pPr>
    <w:rPr>
      <w:rFonts w:eastAsia="Times New Roman" w:cs="Times New Roman"/>
      <w:sz w:val="24"/>
      <w:szCs w:val="24"/>
      <w:lang w:eastAsia="ru-RU"/>
    </w:rPr>
  </w:style>
  <w:style w:type="character" w:customStyle="1" w:styleId="apple-converted-space">
    <w:name w:val="apple-converted-space"/>
    <w:basedOn w:val="a0"/>
    <w:rsid w:val="00C97FD5"/>
  </w:style>
  <w:style w:type="paragraph" w:customStyle="1" w:styleId="Default0">
    <w:name w:val="Default"/>
    <w:rsid w:val="00C97FD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1">
    <w:name w:val="Без интервала3"/>
    <w:rsid w:val="00C97FD5"/>
    <w:pPr>
      <w:spacing w:after="0" w:line="240" w:lineRule="auto"/>
    </w:pPr>
    <w:rPr>
      <w:rFonts w:ascii="Calibri" w:eastAsia="Times New Roman" w:hAnsi="Calibri" w:cs="Times New Roman"/>
    </w:rPr>
  </w:style>
  <w:style w:type="paragraph" w:styleId="af4">
    <w:name w:val="annotation subject"/>
    <w:basedOn w:val="ac"/>
    <w:next w:val="ac"/>
    <w:link w:val="af5"/>
    <w:uiPriority w:val="99"/>
    <w:semiHidden/>
    <w:unhideWhenUsed/>
    <w:rsid w:val="00C97FD5"/>
    <w:pPr>
      <w:spacing w:after="0" w:line="240" w:lineRule="auto"/>
    </w:pPr>
    <w:rPr>
      <w:rFonts w:ascii="Times New Roman" w:hAnsi="Times New Roman"/>
      <w:b/>
      <w:bCs/>
      <w:lang w:eastAsia="zh-CN"/>
    </w:rPr>
  </w:style>
  <w:style w:type="character" w:customStyle="1" w:styleId="af5">
    <w:name w:val="Тема примечания Знак"/>
    <w:basedOn w:val="ad"/>
    <w:link w:val="af4"/>
    <w:uiPriority w:val="99"/>
    <w:semiHidden/>
    <w:rsid w:val="00C97FD5"/>
    <w:rPr>
      <w:rFonts w:ascii="Times New Roman" w:eastAsia="SimSun" w:hAnsi="Times New Roman" w:cs="Times New Roman"/>
      <w:b/>
      <w:bCs/>
      <w:sz w:val="20"/>
      <w:szCs w:val="20"/>
      <w:lang w:eastAsia="zh-CN"/>
    </w:rPr>
  </w:style>
  <w:style w:type="paragraph" w:styleId="af6">
    <w:name w:val="Revision"/>
    <w:hidden/>
    <w:uiPriority w:val="99"/>
    <w:semiHidden/>
    <w:rsid w:val="00C97FD5"/>
    <w:pPr>
      <w:spacing w:after="0" w:line="240" w:lineRule="auto"/>
    </w:pPr>
    <w:rPr>
      <w:rFonts w:ascii="Times New Roman" w:eastAsia="SimSun" w:hAnsi="Times New Roman" w:cs="Times New Roman"/>
      <w:sz w:val="24"/>
      <w:szCs w:val="24"/>
      <w:lang w:eastAsia="zh-CN"/>
    </w:rPr>
  </w:style>
  <w:style w:type="paragraph" w:customStyle="1" w:styleId="ConsPlusCell">
    <w:name w:val="ConsPlusCell"/>
    <w:uiPriority w:val="99"/>
    <w:rsid w:val="00C97FD5"/>
    <w:pPr>
      <w:widowControl w:val="0"/>
      <w:autoSpaceDE w:val="0"/>
      <w:autoSpaceDN w:val="0"/>
      <w:adjustRightInd w:val="0"/>
      <w:spacing w:after="0" w:line="240" w:lineRule="auto"/>
    </w:pPr>
    <w:rPr>
      <w:rFonts w:ascii="Calibri" w:eastAsia="Times New Roman" w:hAnsi="Calibri" w:cs="Calibri"/>
      <w:lang w:eastAsia="ru-RU"/>
    </w:rPr>
  </w:style>
  <w:style w:type="numbering" w:customStyle="1" w:styleId="NoList2">
    <w:name w:val="No List2"/>
    <w:next w:val="a2"/>
    <w:uiPriority w:val="99"/>
    <w:semiHidden/>
    <w:unhideWhenUsed/>
    <w:rsid w:val="00C97FD5"/>
  </w:style>
  <w:style w:type="numbering" w:customStyle="1" w:styleId="NoList3">
    <w:name w:val="No List3"/>
    <w:next w:val="a2"/>
    <w:uiPriority w:val="99"/>
    <w:semiHidden/>
    <w:unhideWhenUsed/>
    <w:rsid w:val="00C97FD5"/>
  </w:style>
  <w:style w:type="paragraph" w:customStyle="1" w:styleId="ConsPlusNormal">
    <w:name w:val="ConsPlusNormal"/>
    <w:rsid w:val="00C97FD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7">
    <w:name w:val="Strong"/>
    <w:qFormat/>
    <w:rsid w:val="00C97FD5"/>
    <w:rPr>
      <w:b/>
      <w:bCs/>
    </w:rPr>
  </w:style>
  <w:style w:type="paragraph" w:styleId="af8">
    <w:name w:val="No Spacing"/>
    <w:uiPriority w:val="1"/>
    <w:qFormat/>
    <w:rsid w:val="00C97FD5"/>
    <w:pPr>
      <w:spacing w:after="0" w:line="240" w:lineRule="auto"/>
    </w:pPr>
    <w:rPr>
      <w:rFonts w:ascii="Times New Roman" w:hAnsi="Times New Roman"/>
      <w:sz w:val="28"/>
    </w:rPr>
  </w:style>
  <w:style w:type="numbering" w:customStyle="1" w:styleId="NoList4">
    <w:name w:val="No List4"/>
    <w:next w:val="a2"/>
    <w:uiPriority w:val="99"/>
    <w:semiHidden/>
    <w:unhideWhenUsed/>
    <w:rsid w:val="00C97FD5"/>
  </w:style>
  <w:style w:type="numbering" w:customStyle="1" w:styleId="NoList5">
    <w:name w:val="No List5"/>
    <w:next w:val="a2"/>
    <w:uiPriority w:val="99"/>
    <w:semiHidden/>
    <w:unhideWhenUsed/>
    <w:rsid w:val="00C97FD5"/>
  </w:style>
  <w:style w:type="table" w:styleId="af9">
    <w:name w:val="Table Grid"/>
    <w:basedOn w:val="a1"/>
    <w:uiPriority w:val="59"/>
    <w:rsid w:val="00C97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endnote text"/>
    <w:basedOn w:val="a"/>
    <w:link w:val="afb"/>
    <w:uiPriority w:val="99"/>
    <w:semiHidden/>
    <w:unhideWhenUsed/>
    <w:rsid w:val="00C97FD5"/>
    <w:pPr>
      <w:spacing w:before="0" w:after="0" w:line="240" w:lineRule="auto"/>
    </w:pPr>
    <w:rPr>
      <w:rFonts w:asciiTheme="minorHAnsi" w:hAnsiTheme="minorHAnsi"/>
      <w:sz w:val="20"/>
      <w:szCs w:val="20"/>
    </w:rPr>
  </w:style>
  <w:style w:type="character" w:customStyle="1" w:styleId="afb">
    <w:name w:val="Текст концевой сноски Знак"/>
    <w:basedOn w:val="a0"/>
    <w:link w:val="afa"/>
    <w:uiPriority w:val="99"/>
    <w:semiHidden/>
    <w:rsid w:val="00C97FD5"/>
    <w:rPr>
      <w:sz w:val="20"/>
      <w:szCs w:val="20"/>
    </w:rPr>
  </w:style>
  <w:style w:type="character" w:styleId="afc">
    <w:name w:val="endnote reference"/>
    <w:basedOn w:val="a0"/>
    <w:uiPriority w:val="99"/>
    <w:semiHidden/>
    <w:unhideWhenUsed/>
    <w:rsid w:val="00C97FD5"/>
    <w:rPr>
      <w:vertAlign w:val="superscript"/>
    </w:rPr>
  </w:style>
  <w:style w:type="paragraph" w:customStyle="1" w:styleId="Compact">
    <w:name w:val="Compact"/>
    <w:basedOn w:val="a"/>
    <w:qFormat/>
    <w:rsid w:val="00C97FD5"/>
    <w:pPr>
      <w:spacing w:before="36" w:after="36" w:line="240" w:lineRule="auto"/>
    </w:pPr>
    <w:rPr>
      <w:rFonts w:asciiTheme="minorHAnsi" w:hAnsiTheme="minorHAnsi"/>
      <w:sz w:val="24"/>
      <w:szCs w:val="24"/>
      <w:lang w:val="en-US"/>
    </w:rPr>
  </w:style>
  <w:style w:type="numbering" w:customStyle="1" w:styleId="13">
    <w:name w:val="Нет списка1"/>
    <w:next w:val="a2"/>
    <w:uiPriority w:val="99"/>
    <w:semiHidden/>
    <w:unhideWhenUsed/>
    <w:rsid w:val="00C97FD5"/>
  </w:style>
  <w:style w:type="paragraph" w:styleId="HTML">
    <w:name w:val="HTML Preformatted"/>
    <w:basedOn w:val="a"/>
    <w:link w:val="HTML0"/>
    <w:uiPriority w:val="99"/>
    <w:unhideWhenUsed/>
    <w:rsid w:val="00C97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97FD5"/>
    <w:rPr>
      <w:rFonts w:ascii="Courier New" w:eastAsia="Times New Roman" w:hAnsi="Courier New" w:cs="Courier New"/>
      <w:sz w:val="20"/>
      <w:szCs w:val="20"/>
      <w:lang w:eastAsia="ru-RU"/>
    </w:rPr>
  </w:style>
  <w:style w:type="character" w:customStyle="1" w:styleId="DecValTok">
    <w:name w:val="DecValTok"/>
    <w:basedOn w:val="a0"/>
    <w:rsid w:val="00C97FD5"/>
    <w:rPr>
      <w:rFonts w:ascii="Consolas" w:hAnsi="Consolas" w:cs="Consolas" w:hint="default"/>
      <w:color w:val="0000CF"/>
      <w:sz w:val="22"/>
      <w:shd w:val="clear" w:color="auto" w:fill="F8F8F8"/>
    </w:rPr>
  </w:style>
  <w:style w:type="character" w:customStyle="1" w:styleId="StringTok">
    <w:name w:val="StringTok"/>
    <w:basedOn w:val="a0"/>
    <w:rsid w:val="00C97FD5"/>
    <w:rPr>
      <w:rFonts w:ascii="Consolas" w:hAnsi="Consolas" w:cs="Consolas" w:hint="default"/>
      <w:color w:val="4E9A06"/>
      <w:sz w:val="22"/>
      <w:shd w:val="clear" w:color="auto" w:fill="F8F8F8"/>
    </w:rPr>
  </w:style>
  <w:style w:type="character" w:customStyle="1" w:styleId="NormalTok">
    <w:name w:val="NormalTok"/>
    <w:basedOn w:val="a0"/>
    <w:rsid w:val="00C97FD5"/>
    <w:rPr>
      <w:rFonts w:ascii="Consolas" w:hAnsi="Consolas" w:cs="Consolas" w:hint="default"/>
      <w:sz w:val="22"/>
      <w:shd w:val="clear" w:color="auto" w:fill="F8F8F8"/>
    </w:rPr>
  </w:style>
  <w:style w:type="character" w:customStyle="1" w:styleId="VerbatimChar">
    <w:name w:val="Verbatim Char"/>
    <w:basedOn w:val="a0"/>
    <w:link w:val="SourceCode"/>
    <w:locked/>
    <w:rsid w:val="00C97FD5"/>
    <w:rPr>
      <w:rFonts w:ascii="Consolas" w:hAnsi="Consolas" w:cs="Consolas"/>
      <w:shd w:val="clear" w:color="auto" w:fill="F8F8F8"/>
    </w:rPr>
  </w:style>
  <w:style w:type="paragraph" w:customStyle="1" w:styleId="SourceCode">
    <w:name w:val="Source Code"/>
    <w:basedOn w:val="a"/>
    <w:link w:val="VerbatimChar"/>
    <w:rsid w:val="00C97FD5"/>
    <w:pPr>
      <w:shd w:val="clear" w:color="auto" w:fill="F8F8F8"/>
      <w:wordWrap w:val="0"/>
      <w:spacing w:before="180" w:after="180" w:line="240" w:lineRule="auto"/>
    </w:pPr>
    <w:rPr>
      <w:rFonts w:ascii="Consolas" w:hAnsi="Consolas" w:cs="Consolas"/>
      <w:sz w:val="22"/>
    </w:rPr>
  </w:style>
  <w:style w:type="paragraph" w:customStyle="1" w:styleId="14">
    <w:name w:val="Название объекта1"/>
    <w:basedOn w:val="a"/>
    <w:next w:val="a"/>
    <w:uiPriority w:val="35"/>
    <w:unhideWhenUsed/>
    <w:qFormat/>
    <w:rsid w:val="00C97FD5"/>
    <w:pPr>
      <w:spacing w:before="0" w:after="200" w:line="240" w:lineRule="auto"/>
    </w:pPr>
    <w:rPr>
      <w:rFonts w:ascii="Calibri" w:hAnsi="Calibri"/>
      <w:b/>
      <w:bCs/>
      <w:color w:val="4F81BD"/>
      <w:sz w:val="18"/>
      <w:szCs w:val="18"/>
    </w:rPr>
  </w:style>
  <w:style w:type="numbering" w:customStyle="1" w:styleId="23">
    <w:name w:val="Нет списка2"/>
    <w:next w:val="a2"/>
    <w:uiPriority w:val="99"/>
    <w:semiHidden/>
    <w:unhideWhenUsed/>
    <w:rsid w:val="00C97FD5"/>
  </w:style>
  <w:style w:type="table" w:customStyle="1" w:styleId="15">
    <w:name w:val="Сетка таблицы1"/>
    <w:basedOn w:val="a1"/>
    <w:next w:val="af9"/>
    <w:uiPriority w:val="59"/>
    <w:rsid w:val="00C97FD5"/>
    <w:pPr>
      <w:spacing w:after="0" w:line="240" w:lineRule="auto"/>
      <w:ind w:firstLine="709"/>
      <w:jc w:val="both"/>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Название объекта2"/>
    <w:basedOn w:val="a"/>
    <w:next w:val="a"/>
    <w:uiPriority w:val="35"/>
    <w:unhideWhenUsed/>
    <w:qFormat/>
    <w:rsid w:val="00C97FD5"/>
    <w:pPr>
      <w:spacing w:before="0" w:after="200" w:line="240" w:lineRule="auto"/>
      <w:ind w:firstLine="709"/>
    </w:pPr>
    <w:rPr>
      <w:rFonts w:ascii="Calibri" w:eastAsia="MS Mincho" w:hAnsi="Calibri"/>
      <w:b/>
      <w:bCs/>
      <w:color w:val="4F81BD"/>
      <w:sz w:val="18"/>
      <w:szCs w:val="18"/>
    </w:rPr>
  </w:style>
  <w:style w:type="character" w:customStyle="1" w:styleId="nowrap">
    <w:name w:val="nowrap"/>
    <w:basedOn w:val="a0"/>
    <w:rsid w:val="00C97FD5"/>
  </w:style>
  <w:style w:type="paragraph" w:customStyle="1" w:styleId="text">
    <w:name w:val="text"/>
    <w:basedOn w:val="a"/>
    <w:rsid w:val="00C97FD5"/>
    <w:pPr>
      <w:spacing w:before="100" w:beforeAutospacing="1" w:after="100" w:afterAutospacing="1" w:line="240" w:lineRule="auto"/>
      <w:jc w:val="left"/>
    </w:pPr>
    <w:rPr>
      <w:rFonts w:eastAsia="Times New Roman" w:cs="Times New Roman"/>
      <w:sz w:val="24"/>
      <w:szCs w:val="24"/>
      <w:lang w:val="en-US"/>
    </w:rPr>
  </w:style>
  <w:style w:type="paragraph" w:customStyle="1" w:styleId="afd">
    <w:name w:val="Заголовок"/>
    <w:basedOn w:val="a"/>
    <w:qFormat/>
    <w:rsid w:val="00C97FD5"/>
    <w:rPr>
      <w:lang w:eastAsia="ja-JP"/>
    </w:rPr>
  </w:style>
  <w:style w:type="paragraph" w:styleId="afe">
    <w:name w:val="TOC Heading"/>
    <w:basedOn w:val="1"/>
    <w:next w:val="a"/>
    <w:uiPriority w:val="39"/>
    <w:semiHidden/>
    <w:unhideWhenUsed/>
    <w:qFormat/>
    <w:rsid w:val="00C97FD5"/>
    <w:pPr>
      <w:keepNext/>
      <w:keepLines/>
      <w:spacing w:before="480" w:beforeAutospacing="0" w:after="0" w:afterAutospacing="0" w:line="276" w:lineRule="auto"/>
      <w:jc w:val="left"/>
      <w:outlineLvl w:val="9"/>
    </w:pPr>
    <w:rPr>
      <w:rFonts w:asciiTheme="majorHAnsi" w:eastAsiaTheme="majorEastAsia" w:hAnsiTheme="majorHAnsi" w:cstheme="majorBidi"/>
      <w:color w:val="365F91" w:themeColor="accent1" w:themeShade="BF"/>
      <w:kern w:val="0"/>
      <w:sz w:val="28"/>
      <w:szCs w:val="28"/>
      <w:lang w:val="en-US" w:eastAsia="en-US"/>
    </w:rPr>
  </w:style>
  <w:style w:type="numbering" w:customStyle="1" w:styleId="32">
    <w:name w:val="Нет списка3"/>
    <w:next w:val="a2"/>
    <w:uiPriority w:val="99"/>
    <w:semiHidden/>
    <w:unhideWhenUsed/>
    <w:rsid w:val="00C97FD5"/>
  </w:style>
  <w:style w:type="paragraph" w:customStyle="1" w:styleId="210">
    <w:name w:val="Заголовок 21"/>
    <w:basedOn w:val="a"/>
    <w:next w:val="a"/>
    <w:uiPriority w:val="9"/>
    <w:unhideWhenUsed/>
    <w:qFormat/>
    <w:rsid w:val="00C97FD5"/>
    <w:pPr>
      <w:keepNext/>
      <w:keepLines/>
      <w:spacing w:before="200" w:after="0"/>
      <w:outlineLvl w:val="1"/>
    </w:pPr>
    <w:rPr>
      <w:rFonts w:ascii="Cambria" w:eastAsia="Times New Roman" w:hAnsi="Cambria" w:cs="Times New Roman"/>
      <w:b/>
      <w:bCs/>
      <w:color w:val="4F81BD"/>
      <w:sz w:val="26"/>
      <w:szCs w:val="26"/>
    </w:rPr>
  </w:style>
  <w:style w:type="paragraph" w:customStyle="1" w:styleId="310">
    <w:name w:val="Заголовок 31"/>
    <w:basedOn w:val="a"/>
    <w:next w:val="a"/>
    <w:uiPriority w:val="9"/>
    <w:unhideWhenUsed/>
    <w:qFormat/>
    <w:rsid w:val="00C97FD5"/>
    <w:pPr>
      <w:keepNext/>
      <w:keepLines/>
      <w:spacing w:before="200" w:after="0"/>
      <w:outlineLvl w:val="2"/>
    </w:pPr>
    <w:rPr>
      <w:rFonts w:ascii="Cambria" w:eastAsia="Times New Roman" w:hAnsi="Cambria" w:cs="Times New Roman"/>
      <w:b/>
      <w:bCs/>
      <w:color w:val="4F81BD"/>
      <w:sz w:val="22"/>
    </w:rPr>
  </w:style>
  <w:style w:type="numbering" w:customStyle="1" w:styleId="110">
    <w:name w:val="Нет списка11"/>
    <w:next w:val="a2"/>
    <w:uiPriority w:val="99"/>
    <w:semiHidden/>
    <w:unhideWhenUsed/>
    <w:rsid w:val="00C97FD5"/>
  </w:style>
  <w:style w:type="character" w:customStyle="1" w:styleId="16">
    <w:name w:val="Гиперссылка1"/>
    <w:basedOn w:val="a0"/>
    <w:uiPriority w:val="99"/>
    <w:unhideWhenUsed/>
    <w:rsid w:val="00C97FD5"/>
    <w:rPr>
      <w:color w:val="0000FF"/>
      <w:u w:val="single"/>
    </w:rPr>
  </w:style>
  <w:style w:type="numbering" w:customStyle="1" w:styleId="NoList11">
    <w:name w:val="No List11"/>
    <w:next w:val="a2"/>
    <w:uiPriority w:val="99"/>
    <w:semiHidden/>
    <w:unhideWhenUsed/>
    <w:rsid w:val="00C97FD5"/>
  </w:style>
  <w:style w:type="numbering" w:customStyle="1" w:styleId="NoList21">
    <w:name w:val="No List21"/>
    <w:next w:val="a2"/>
    <w:uiPriority w:val="99"/>
    <w:semiHidden/>
    <w:unhideWhenUsed/>
    <w:rsid w:val="00C97FD5"/>
  </w:style>
  <w:style w:type="numbering" w:customStyle="1" w:styleId="NoList31">
    <w:name w:val="No List31"/>
    <w:next w:val="a2"/>
    <w:uiPriority w:val="99"/>
    <w:semiHidden/>
    <w:unhideWhenUsed/>
    <w:rsid w:val="00C97FD5"/>
  </w:style>
  <w:style w:type="numbering" w:customStyle="1" w:styleId="NoList41">
    <w:name w:val="No List41"/>
    <w:next w:val="a2"/>
    <w:uiPriority w:val="99"/>
    <w:semiHidden/>
    <w:unhideWhenUsed/>
    <w:rsid w:val="00C97FD5"/>
  </w:style>
  <w:style w:type="numbering" w:customStyle="1" w:styleId="NoList51">
    <w:name w:val="No List51"/>
    <w:next w:val="a2"/>
    <w:uiPriority w:val="99"/>
    <w:semiHidden/>
    <w:unhideWhenUsed/>
    <w:rsid w:val="00C97FD5"/>
  </w:style>
  <w:style w:type="paragraph" w:customStyle="1" w:styleId="17">
    <w:name w:val="Текст концевой сноски1"/>
    <w:basedOn w:val="a"/>
    <w:next w:val="afa"/>
    <w:uiPriority w:val="99"/>
    <w:semiHidden/>
    <w:unhideWhenUsed/>
    <w:rsid w:val="00C97FD5"/>
    <w:pPr>
      <w:spacing w:before="0" w:after="0" w:line="240" w:lineRule="auto"/>
    </w:pPr>
    <w:rPr>
      <w:rFonts w:ascii="Calibri" w:hAnsi="Calibri"/>
      <w:sz w:val="20"/>
      <w:szCs w:val="20"/>
    </w:rPr>
  </w:style>
  <w:style w:type="numbering" w:customStyle="1" w:styleId="111">
    <w:name w:val="Нет списка111"/>
    <w:next w:val="a2"/>
    <w:uiPriority w:val="99"/>
    <w:semiHidden/>
    <w:unhideWhenUsed/>
    <w:rsid w:val="00C97FD5"/>
  </w:style>
  <w:style w:type="numbering" w:customStyle="1" w:styleId="211">
    <w:name w:val="Нет списка21"/>
    <w:next w:val="a2"/>
    <w:uiPriority w:val="99"/>
    <w:semiHidden/>
    <w:unhideWhenUsed/>
    <w:rsid w:val="00C97FD5"/>
  </w:style>
  <w:style w:type="paragraph" w:customStyle="1" w:styleId="18">
    <w:name w:val="Заголовок оглавления1"/>
    <w:basedOn w:val="1"/>
    <w:next w:val="a"/>
    <w:uiPriority w:val="39"/>
    <w:semiHidden/>
    <w:unhideWhenUsed/>
    <w:qFormat/>
    <w:rsid w:val="00C97FD5"/>
    <w:pPr>
      <w:keepNext/>
      <w:keepLines/>
      <w:spacing w:before="480" w:beforeAutospacing="0" w:after="0" w:afterAutospacing="0" w:line="276" w:lineRule="auto"/>
      <w:jc w:val="left"/>
      <w:outlineLvl w:val="9"/>
    </w:pPr>
    <w:rPr>
      <w:rFonts w:ascii="Cambria" w:eastAsia="Times New Roman" w:hAnsi="Cambria"/>
      <w:color w:val="365F91"/>
      <w:kern w:val="0"/>
      <w:sz w:val="28"/>
      <w:szCs w:val="28"/>
      <w:lang w:val="en-US" w:eastAsia="en-US"/>
    </w:rPr>
  </w:style>
  <w:style w:type="character" w:customStyle="1" w:styleId="212">
    <w:name w:val="Заголовок 2 Знак1"/>
    <w:basedOn w:val="a0"/>
    <w:uiPriority w:val="9"/>
    <w:semiHidden/>
    <w:rsid w:val="00C97FD5"/>
    <w:rPr>
      <w:rFonts w:ascii="Cambria" w:eastAsia="Times New Roman" w:hAnsi="Cambria" w:cs="Times New Roman"/>
      <w:b/>
      <w:bCs/>
      <w:color w:val="4F81BD"/>
      <w:sz w:val="26"/>
      <w:szCs w:val="26"/>
    </w:rPr>
  </w:style>
  <w:style w:type="character" w:customStyle="1" w:styleId="311">
    <w:name w:val="Заголовок 3 Знак1"/>
    <w:basedOn w:val="a0"/>
    <w:uiPriority w:val="9"/>
    <w:semiHidden/>
    <w:rsid w:val="00C97FD5"/>
    <w:rPr>
      <w:rFonts w:ascii="Cambria" w:eastAsia="Times New Roman" w:hAnsi="Cambria" w:cs="Times New Roman"/>
      <w:b/>
      <w:bCs/>
      <w:color w:val="4F81BD"/>
    </w:rPr>
  </w:style>
  <w:style w:type="character" w:customStyle="1" w:styleId="19">
    <w:name w:val="Текст концевой сноски Знак1"/>
    <w:basedOn w:val="a0"/>
    <w:uiPriority w:val="99"/>
    <w:semiHidden/>
    <w:rsid w:val="00C97FD5"/>
    <w:rPr>
      <w:sz w:val="20"/>
      <w:szCs w:val="20"/>
    </w:rPr>
  </w:style>
  <w:style w:type="numbering" w:customStyle="1" w:styleId="4">
    <w:name w:val="Нет списка4"/>
    <w:next w:val="a2"/>
    <w:uiPriority w:val="99"/>
    <w:semiHidden/>
    <w:unhideWhenUsed/>
    <w:rsid w:val="00C97FD5"/>
  </w:style>
  <w:style w:type="paragraph" w:customStyle="1" w:styleId="ConsPlusTitle">
    <w:name w:val="ConsPlusTitle"/>
    <w:uiPriority w:val="99"/>
    <w:rsid w:val="00C97FD5"/>
    <w:pPr>
      <w:widowControl w:val="0"/>
      <w:autoSpaceDE w:val="0"/>
      <w:autoSpaceDN w:val="0"/>
      <w:spacing w:after="0" w:line="240" w:lineRule="auto"/>
    </w:pPr>
    <w:rPr>
      <w:rFonts w:ascii="Calibri" w:eastAsia="Times New Roman" w:hAnsi="Calibri" w:cs="Calibri"/>
      <w:b/>
      <w:szCs w:val="20"/>
      <w:lang w:eastAsia="ru-RU"/>
    </w:rPr>
  </w:style>
  <w:style w:type="numbering" w:customStyle="1" w:styleId="5">
    <w:name w:val="Нет списка5"/>
    <w:next w:val="a2"/>
    <w:uiPriority w:val="99"/>
    <w:semiHidden/>
    <w:unhideWhenUsed/>
    <w:rsid w:val="00C97FD5"/>
  </w:style>
  <w:style w:type="character" w:styleId="aff">
    <w:name w:val="Emphasis"/>
    <w:basedOn w:val="a0"/>
    <w:uiPriority w:val="20"/>
    <w:qFormat/>
    <w:rsid w:val="00C97FD5"/>
    <w:rPr>
      <w:i/>
      <w:iCs/>
    </w:rPr>
  </w:style>
  <w:style w:type="table" w:customStyle="1" w:styleId="25">
    <w:name w:val="Сетка таблицы2"/>
    <w:basedOn w:val="a1"/>
    <w:next w:val="af9"/>
    <w:uiPriority w:val="59"/>
    <w:rsid w:val="002216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9"/>
    <w:uiPriority w:val="59"/>
    <w:rsid w:val="002216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ranslation-chunk">
    <w:name w:val="translation-chunk"/>
    <w:basedOn w:val="a0"/>
    <w:rsid w:val="006A6EC9"/>
  </w:style>
  <w:style w:type="character" w:styleId="aff0">
    <w:name w:val="FollowedHyperlink"/>
    <w:basedOn w:val="a0"/>
    <w:uiPriority w:val="99"/>
    <w:semiHidden/>
    <w:unhideWhenUsed/>
    <w:rsid w:val="007072FC"/>
    <w:rPr>
      <w:color w:val="800080" w:themeColor="followedHyperlink"/>
      <w:u w:val="single"/>
    </w:rPr>
  </w:style>
  <w:style w:type="character" w:customStyle="1" w:styleId="comment-copy">
    <w:name w:val="comment-copy"/>
    <w:basedOn w:val="a0"/>
    <w:rsid w:val="005878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23503">
      <w:bodyDiv w:val="1"/>
      <w:marLeft w:val="0"/>
      <w:marRight w:val="0"/>
      <w:marTop w:val="0"/>
      <w:marBottom w:val="0"/>
      <w:divBdr>
        <w:top w:val="none" w:sz="0" w:space="0" w:color="auto"/>
        <w:left w:val="none" w:sz="0" w:space="0" w:color="auto"/>
        <w:bottom w:val="none" w:sz="0" w:space="0" w:color="auto"/>
        <w:right w:val="none" w:sz="0" w:space="0" w:color="auto"/>
      </w:divBdr>
    </w:div>
    <w:div w:id="142940546">
      <w:bodyDiv w:val="1"/>
      <w:marLeft w:val="0"/>
      <w:marRight w:val="0"/>
      <w:marTop w:val="0"/>
      <w:marBottom w:val="0"/>
      <w:divBdr>
        <w:top w:val="none" w:sz="0" w:space="0" w:color="auto"/>
        <w:left w:val="none" w:sz="0" w:space="0" w:color="auto"/>
        <w:bottom w:val="none" w:sz="0" w:space="0" w:color="auto"/>
        <w:right w:val="none" w:sz="0" w:space="0" w:color="auto"/>
      </w:divBdr>
    </w:div>
    <w:div w:id="165366918">
      <w:bodyDiv w:val="1"/>
      <w:marLeft w:val="0"/>
      <w:marRight w:val="0"/>
      <w:marTop w:val="0"/>
      <w:marBottom w:val="0"/>
      <w:divBdr>
        <w:top w:val="none" w:sz="0" w:space="0" w:color="auto"/>
        <w:left w:val="none" w:sz="0" w:space="0" w:color="auto"/>
        <w:bottom w:val="none" w:sz="0" w:space="0" w:color="auto"/>
        <w:right w:val="none" w:sz="0" w:space="0" w:color="auto"/>
      </w:divBdr>
    </w:div>
    <w:div w:id="183786148">
      <w:bodyDiv w:val="1"/>
      <w:marLeft w:val="0"/>
      <w:marRight w:val="0"/>
      <w:marTop w:val="0"/>
      <w:marBottom w:val="0"/>
      <w:divBdr>
        <w:top w:val="none" w:sz="0" w:space="0" w:color="auto"/>
        <w:left w:val="none" w:sz="0" w:space="0" w:color="auto"/>
        <w:bottom w:val="none" w:sz="0" w:space="0" w:color="auto"/>
        <w:right w:val="none" w:sz="0" w:space="0" w:color="auto"/>
      </w:divBdr>
    </w:div>
    <w:div w:id="217740903">
      <w:bodyDiv w:val="1"/>
      <w:marLeft w:val="0"/>
      <w:marRight w:val="0"/>
      <w:marTop w:val="0"/>
      <w:marBottom w:val="0"/>
      <w:divBdr>
        <w:top w:val="none" w:sz="0" w:space="0" w:color="auto"/>
        <w:left w:val="none" w:sz="0" w:space="0" w:color="auto"/>
        <w:bottom w:val="none" w:sz="0" w:space="0" w:color="auto"/>
        <w:right w:val="none" w:sz="0" w:space="0" w:color="auto"/>
      </w:divBdr>
    </w:div>
    <w:div w:id="339629155">
      <w:bodyDiv w:val="1"/>
      <w:marLeft w:val="0"/>
      <w:marRight w:val="0"/>
      <w:marTop w:val="0"/>
      <w:marBottom w:val="0"/>
      <w:divBdr>
        <w:top w:val="none" w:sz="0" w:space="0" w:color="auto"/>
        <w:left w:val="none" w:sz="0" w:space="0" w:color="auto"/>
        <w:bottom w:val="none" w:sz="0" w:space="0" w:color="auto"/>
        <w:right w:val="none" w:sz="0" w:space="0" w:color="auto"/>
      </w:divBdr>
    </w:div>
    <w:div w:id="522089663">
      <w:bodyDiv w:val="1"/>
      <w:marLeft w:val="0"/>
      <w:marRight w:val="0"/>
      <w:marTop w:val="0"/>
      <w:marBottom w:val="0"/>
      <w:divBdr>
        <w:top w:val="none" w:sz="0" w:space="0" w:color="auto"/>
        <w:left w:val="none" w:sz="0" w:space="0" w:color="auto"/>
        <w:bottom w:val="none" w:sz="0" w:space="0" w:color="auto"/>
        <w:right w:val="none" w:sz="0" w:space="0" w:color="auto"/>
      </w:divBdr>
    </w:div>
    <w:div w:id="668875826">
      <w:bodyDiv w:val="1"/>
      <w:marLeft w:val="0"/>
      <w:marRight w:val="0"/>
      <w:marTop w:val="0"/>
      <w:marBottom w:val="0"/>
      <w:divBdr>
        <w:top w:val="none" w:sz="0" w:space="0" w:color="auto"/>
        <w:left w:val="none" w:sz="0" w:space="0" w:color="auto"/>
        <w:bottom w:val="none" w:sz="0" w:space="0" w:color="auto"/>
        <w:right w:val="none" w:sz="0" w:space="0" w:color="auto"/>
      </w:divBdr>
    </w:div>
    <w:div w:id="698092796">
      <w:bodyDiv w:val="1"/>
      <w:marLeft w:val="0"/>
      <w:marRight w:val="0"/>
      <w:marTop w:val="0"/>
      <w:marBottom w:val="0"/>
      <w:divBdr>
        <w:top w:val="none" w:sz="0" w:space="0" w:color="auto"/>
        <w:left w:val="none" w:sz="0" w:space="0" w:color="auto"/>
        <w:bottom w:val="none" w:sz="0" w:space="0" w:color="auto"/>
        <w:right w:val="none" w:sz="0" w:space="0" w:color="auto"/>
      </w:divBdr>
    </w:div>
    <w:div w:id="707028471">
      <w:bodyDiv w:val="1"/>
      <w:marLeft w:val="0"/>
      <w:marRight w:val="0"/>
      <w:marTop w:val="0"/>
      <w:marBottom w:val="0"/>
      <w:divBdr>
        <w:top w:val="none" w:sz="0" w:space="0" w:color="auto"/>
        <w:left w:val="none" w:sz="0" w:space="0" w:color="auto"/>
        <w:bottom w:val="none" w:sz="0" w:space="0" w:color="auto"/>
        <w:right w:val="none" w:sz="0" w:space="0" w:color="auto"/>
      </w:divBdr>
    </w:div>
    <w:div w:id="743799458">
      <w:bodyDiv w:val="1"/>
      <w:marLeft w:val="0"/>
      <w:marRight w:val="0"/>
      <w:marTop w:val="0"/>
      <w:marBottom w:val="0"/>
      <w:divBdr>
        <w:top w:val="none" w:sz="0" w:space="0" w:color="auto"/>
        <w:left w:val="none" w:sz="0" w:space="0" w:color="auto"/>
        <w:bottom w:val="none" w:sz="0" w:space="0" w:color="auto"/>
        <w:right w:val="none" w:sz="0" w:space="0" w:color="auto"/>
      </w:divBdr>
    </w:div>
    <w:div w:id="754321473">
      <w:bodyDiv w:val="1"/>
      <w:marLeft w:val="0"/>
      <w:marRight w:val="0"/>
      <w:marTop w:val="0"/>
      <w:marBottom w:val="0"/>
      <w:divBdr>
        <w:top w:val="none" w:sz="0" w:space="0" w:color="auto"/>
        <w:left w:val="none" w:sz="0" w:space="0" w:color="auto"/>
        <w:bottom w:val="none" w:sz="0" w:space="0" w:color="auto"/>
        <w:right w:val="none" w:sz="0" w:space="0" w:color="auto"/>
      </w:divBdr>
    </w:div>
    <w:div w:id="842161400">
      <w:bodyDiv w:val="1"/>
      <w:marLeft w:val="0"/>
      <w:marRight w:val="0"/>
      <w:marTop w:val="0"/>
      <w:marBottom w:val="0"/>
      <w:divBdr>
        <w:top w:val="none" w:sz="0" w:space="0" w:color="auto"/>
        <w:left w:val="none" w:sz="0" w:space="0" w:color="auto"/>
        <w:bottom w:val="none" w:sz="0" w:space="0" w:color="auto"/>
        <w:right w:val="none" w:sz="0" w:space="0" w:color="auto"/>
      </w:divBdr>
    </w:div>
    <w:div w:id="882253025">
      <w:bodyDiv w:val="1"/>
      <w:marLeft w:val="0"/>
      <w:marRight w:val="0"/>
      <w:marTop w:val="0"/>
      <w:marBottom w:val="0"/>
      <w:divBdr>
        <w:top w:val="none" w:sz="0" w:space="0" w:color="auto"/>
        <w:left w:val="none" w:sz="0" w:space="0" w:color="auto"/>
        <w:bottom w:val="none" w:sz="0" w:space="0" w:color="auto"/>
        <w:right w:val="none" w:sz="0" w:space="0" w:color="auto"/>
      </w:divBdr>
    </w:div>
    <w:div w:id="920674198">
      <w:bodyDiv w:val="1"/>
      <w:marLeft w:val="0"/>
      <w:marRight w:val="0"/>
      <w:marTop w:val="0"/>
      <w:marBottom w:val="0"/>
      <w:divBdr>
        <w:top w:val="none" w:sz="0" w:space="0" w:color="auto"/>
        <w:left w:val="none" w:sz="0" w:space="0" w:color="auto"/>
        <w:bottom w:val="none" w:sz="0" w:space="0" w:color="auto"/>
        <w:right w:val="none" w:sz="0" w:space="0" w:color="auto"/>
      </w:divBdr>
    </w:div>
    <w:div w:id="950165418">
      <w:bodyDiv w:val="1"/>
      <w:marLeft w:val="0"/>
      <w:marRight w:val="0"/>
      <w:marTop w:val="0"/>
      <w:marBottom w:val="0"/>
      <w:divBdr>
        <w:top w:val="none" w:sz="0" w:space="0" w:color="auto"/>
        <w:left w:val="none" w:sz="0" w:space="0" w:color="auto"/>
        <w:bottom w:val="none" w:sz="0" w:space="0" w:color="auto"/>
        <w:right w:val="none" w:sz="0" w:space="0" w:color="auto"/>
      </w:divBdr>
    </w:div>
    <w:div w:id="1024331062">
      <w:bodyDiv w:val="1"/>
      <w:marLeft w:val="0"/>
      <w:marRight w:val="0"/>
      <w:marTop w:val="0"/>
      <w:marBottom w:val="0"/>
      <w:divBdr>
        <w:top w:val="none" w:sz="0" w:space="0" w:color="auto"/>
        <w:left w:val="none" w:sz="0" w:space="0" w:color="auto"/>
        <w:bottom w:val="none" w:sz="0" w:space="0" w:color="auto"/>
        <w:right w:val="none" w:sz="0" w:space="0" w:color="auto"/>
      </w:divBdr>
    </w:div>
    <w:div w:id="1029379165">
      <w:bodyDiv w:val="1"/>
      <w:marLeft w:val="0"/>
      <w:marRight w:val="0"/>
      <w:marTop w:val="0"/>
      <w:marBottom w:val="0"/>
      <w:divBdr>
        <w:top w:val="none" w:sz="0" w:space="0" w:color="auto"/>
        <w:left w:val="none" w:sz="0" w:space="0" w:color="auto"/>
        <w:bottom w:val="none" w:sz="0" w:space="0" w:color="auto"/>
        <w:right w:val="none" w:sz="0" w:space="0" w:color="auto"/>
      </w:divBdr>
    </w:div>
    <w:div w:id="1122651077">
      <w:bodyDiv w:val="1"/>
      <w:marLeft w:val="0"/>
      <w:marRight w:val="0"/>
      <w:marTop w:val="0"/>
      <w:marBottom w:val="0"/>
      <w:divBdr>
        <w:top w:val="none" w:sz="0" w:space="0" w:color="auto"/>
        <w:left w:val="none" w:sz="0" w:space="0" w:color="auto"/>
        <w:bottom w:val="none" w:sz="0" w:space="0" w:color="auto"/>
        <w:right w:val="none" w:sz="0" w:space="0" w:color="auto"/>
      </w:divBdr>
    </w:div>
    <w:div w:id="1142846509">
      <w:bodyDiv w:val="1"/>
      <w:marLeft w:val="0"/>
      <w:marRight w:val="0"/>
      <w:marTop w:val="0"/>
      <w:marBottom w:val="0"/>
      <w:divBdr>
        <w:top w:val="none" w:sz="0" w:space="0" w:color="auto"/>
        <w:left w:val="none" w:sz="0" w:space="0" w:color="auto"/>
        <w:bottom w:val="none" w:sz="0" w:space="0" w:color="auto"/>
        <w:right w:val="none" w:sz="0" w:space="0" w:color="auto"/>
      </w:divBdr>
    </w:div>
    <w:div w:id="1173564923">
      <w:bodyDiv w:val="1"/>
      <w:marLeft w:val="0"/>
      <w:marRight w:val="0"/>
      <w:marTop w:val="0"/>
      <w:marBottom w:val="0"/>
      <w:divBdr>
        <w:top w:val="none" w:sz="0" w:space="0" w:color="auto"/>
        <w:left w:val="none" w:sz="0" w:space="0" w:color="auto"/>
        <w:bottom w:val="none" w:sz="0" w:space="0" w:color="auto"/>
        <w:right w:val="none" w:sz="0" w:space="0" w:color="auto"/>
      </w:divBdr>
    </w:div>
    <w:div w:id="1203783126">
      <w:bodyDiv w:val="1"/>
      <w:marLeft w:val="0"/>
      <w:marRight w:val="0"/>
      <w:marTop w:val="0"/>
      <w:marBottom w:val="0"/>
      <w:divBdr>
        <w:top w:val="none" w:sz="0" w:space="0" w:color="auto"/>
        <w:left w:val="none" w:sz="0" w:space="0" w:color="auto"/>
        <w:bottom w:val="none" w:sz="0" w:space="0" w:color="auto"/>
        <w:right w:val="none" w:sz="0" w:space="0" w:color="auto"/>
      </w:divBdr>
    </w:div>
    <w:div w:id="1313486612">
      <w:bodyDiv w:val="1"/>
      <w:marLeft w:val="0"/>
      <w:marRight w:val="0"/>
      <w:marTop w:val="0"/>
      <w:marBottom w:val="0"/>
      <w:divBdr>
        <w:top w:val="none" w:sz="0" w:space="0" w:color="auto"/>
        <w:left w:val="none" w:sz="0" w:space="0" w:color="auto"/>
        <w:bottom w:val="none" w:sz="0" w:space="0" w:color="auto"/>
        <w:right w:val="none" w:sz="0" w:space="0" w:color="auto"/>
      </w:divBdr>
    </w:div>
    <w:div w:id="1325860326">
      <w:bodyDiv w:val="1"/>
      <w:marLeft w:val="0"/>
      <w:marRight w:val="0"/>
      <w:marTop w:val="0"/>
      <w:marBottom w:val="0"/>
      <w:divBdr>
        <w:top w:val="none" w:sz="0" w:space="0" w:color="auto"/>
        <w:left w:val="none" w:sz="0" w:space="0" w:color="auto"/>
        <w:bottom w:val="none" w:sz="0" w:space="0" w:color="auto"/>
        <w:right w:val="none" w:sz="0" w:space="0" w:color="auto"/>
      </w:divBdr>
    </w:div>
    <w:div w:id="1502160033">
      <w:bodyDiv w:val="1"/>
      <w:marLeft w:val="0"/>
      <w:marRight w:val="0"/>
      <w:marTop w:val="0"/>
      <w:marBottom w:val="0"/>
      <w:divBdr>
        <w:top w:val="none" w:sz="0" w:space="0" w:color="auto"/>
        <w:left w:val="none" w:sz="0" w:space="0" w:color="auto"/>
        <w:bottom w:val="none" w:sz="0" w:space="0" w:color="auto"/>
        <w:right w:val="none" w:sz="0" w:space="0" w:color="auto"/>
      </w:divBdr>
    </w:div>
    <w:div w:id="1591310950">
      <w:bodyDiv w:val="1"/>
      <w:marLeft w:val="0"/>
      <w:marRight w:val="0"/>
      <w:marTop w:val="0"/>
      <w:marBottom w:val="0"/>
      <w:divBdr>
        <w:top w:val="none" w:sz="0" w:space="0" w:color="auto"/>
        <w:left w:val="none" w:sz="0" w:space="0" w:color="auto"/>
        <w:bottom w:val="none" w:sz="0" w:space="0" w:color="auto"/>
        <w:right w:val="none" w:sz="0" w:space="0" w:color="auto"/>
      </w:divBdr>
    </w:div>
    <w:div w:id="1618021556">
      <w:bodyDiv w:val="1"/>
      <w:marLeft w:val="0"/>
      <w:marRight w:val="0"/>
      <w:marTop w:val="0"/>
      <w:marBottom w:val="0"/>
      <w:divBdr>
        <w:top w:val="none" w:sz="0" w:space="0" w:color="auto"/>
        <w:left w:val="none" w:sz="0" w:space="0" w:color="auto"/>
        <w:bottom w:val="none" w:sz="0" w:space="0" w:color="auto"/>
        <w:right w:val="none" w:sz="0" w:space="0" w:color="auto"/>
      </w:divBdr>
    </w:div>
    <w:div w:id="1630357670">
      <w:bodyDiv w:val="1"/>
      <w:marLeft w:val="0"/>
      <w:marRight w:val="0"/>
      <w:marTop w:val="0"/>
      <w:marBottom w:val="0"/>
      <w:divBdr>
        <w:top w:val="none" w:sz="0" w:space="0" w:color="auto"/>
        <w:left w:val="none" w:sz="0" w:space="0" w:color="auto"/>
        <w:bottom w:val="none" w:sz="0" w:space="0" w:color="auto"/>
        <w:right w:val="none" w:sz="0" w:space="0" w:color="auto"/>
      </w:divBdr>
    </w:div>
    <w:div w:id="1704361120">
      <w:bodyDiv w:val="1"/>
      <w:marLeft w:val="0"/>
      <w:marRight w:val="0"/>
      <w:marTop w:val="0"/>
      <w:marBottom w:val="0"/>
      <w:divBdr>
        <w:top w:val="none" w:sz="0" w:space="0" w:color="auto"/>
        <w:left w:val="none" w:sz="0" w:space="0" w:color="auto"/>
        <w:bottom w:val="none" w:sz="0" w:space="0" w:color="auto"/>
        <w:right w:val="none" w:sz="0" w:space="0" w:color="auto"/>
      </w:divBdr>
    </w:div>
    <w:div w:id="1709836094">
      <w:bodyDiv w:val="1"/>
      <w:marLeft w:val="0"/>
      <w:marRight w:val="0"/>
      <w:marTop w:val="0"/>
      <w:marBottom w:val="0"/>
      <w:divBdr>
        <w:top w:val="none" w:sz="0" w:space="0" w:color="auto"/>
        <w:left w:val="none" w:sz="0" w:space="0" w:color="auto"/>
        <w:bottom w:val="none" w:sz="0" w:space="0" w:color="auto"/>
        <w:right w:val="none" w:sz="0" w:space="0" w:color="auto"/>
      </w:divBdr>
    </w:div>
    <w:div w:id="1796020652">
      <w:bodyDiv w:val="1"/>
      <w:marLeft w:val="0"/>
      <w:marRight w:val="0"/>
      <w:marTop w:val="0"/>
      <w:marBottom w:val="0"/>
      <w:divBdr>
        <w:top w:val="none" w:sz="0" w:space="0" w:color="auto"/>
        <w:left w:val="none" w:sz="0" w:space="0" w:color="auto"/>
        <w:bottom w:val="none" w:sz="0" w:space="0" w:color="auto"/>
        <w:right w:val="none" w:sz="0" w:space="0" w:color="auto"/>
      </w:divBdr>
    </w:div>
    <w:div w:id="1879853344">
      <w:bodyDiv w:val="1"/>
      <w:marLeft w:val="0"/>
      <w:marRight w:val="0"/>
      <w:marTop w:val="0"/>
      <w:marBottom w:val="0"/>
      <w:divBdr>
        <w:top w:val="none" w:sz="0" w:space="0" w:color="auto"/>
        <w:left w:val="none" w:sz="0" w:space="0" w:color="auto"/>
        <w:bottom w:val="none" w:sz="0" w:space="0" w:color="auto"/>
        <w:right w:val="none" w:sz="0" w:space="0" w:color="auto"/>
      </w:divBdr>
    </w:div>
    <w:div w:id="1966307591">
      <w:bodyDiv w:val="1"/>
      <w:marLeft w:val="0"/>
      <w:marRight w:val="0"/>
      <w:marTop w:val="0"/>
      <w:marBottom w:val="0"/>
      <w:divBdr>
        <w:top w:val="none" w:sz="0" w:space="0" w:color="auto"/>
        <w:left w:val="none" w:sz="0" w:space="0" w:color="auto"/>
        <w:bottom w:val="none" w:sz="0" w:space="0" w:color="auto"/>
        <w:right w:val="none" w:sz="0" w:space="0" w:color="auto"/>
      </w:divBdr>
    </w:div>
    <w:div w:id="2002854596">
      <w:bodyDiv w:val="1"/>
      <w:marLeft w:val="0"/>
      <w:marRight w:val="0"/>
      <w:marTop w:val="0"/>
      <w:marBottom w:val="0"/>
      <w:divBdr>
        <w:top w:val="none" w:sz="0" w:space="0" w:color="auto"/>
        <w:left w:val="none" w:sz="0" w:space="0" w:color="auto"/>
        <w:bottom w:val="none" w:sz="0" w:space="0" w:color="auto"/>
        <w:right w:val="none" w:sz="0" w:space="0" w:color="auto"/>
      </w:divBdr>
    </w:div>
    <w:div w:id="212831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ks.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apsinews.com/news/20130307/266649776.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tass.ru/en/russia/787070"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tass.ru/en/russia/786150" TargetMode="Externa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fas.gov.ru/documents/documentdetails.html?id=142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3B193-8EBB-42BA-86A3-FA947ED8C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1230</TotalTime>
  <Pages>27</Pages>
  <Words>17818</Words>
  <Characters>101566</Characters>
  <Application>Microsoft Office Word</Application>
  <DocSecurity>0</DocSecurity>
  <Lines>846</Lines>
  <Paragraphs>238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dc:creator>
  <cp:lastModifiedBy>Пользователь Windows</cp:lastModifiedBy>
  <cp:revision>70</cp:revision>
  <cp:lastPrinted>2016-04-27T15:03:00Z</cp:lastPrinted>
  <dcterms:created xsi:type="dcterms:W3CDTF">2016-05-31T15:03:00Z</dcterms:created>
  <dcterms:modified xsi:type="dcterms:W3CDTF">2016-11-02T14:21:00Z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zotero-version="4.0.21.2"&gt;&lt;session id="xV88epJn"/&gt;&lt;style id="http://www.zotero.org/styles/chicago-author-date" hasBibliography="1" bibliographyStyleHasBeenSet="1"/&gt;&lt;prefs&gt;&lt;pref name="fieldType" value="Field"/&gt;&lt;pref name="storeRefere</vt:lpwstr>
  </property>
  <property fmtid="{D5CDD505-2E9C-101B-9397-08002B2CF9AE}" pid="3" name="ZOTERO_PREF_2">
    <vt:lpwstr>nces" value="true"/&gt;&lt;pref name="automaticJournalAbbreviations" value=""/&gt;&lt;pref name="noteType" value="0"/&gt;&lt;/prefs&gt;&lt;/data&gt;</vt:lpwstr>
  </property>
</Properties>
</file>