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51474" w14:textId="233B1B06" w:rsidR="004055F2" w:rsidRPr="00D72CC5" w:rsidRDefault="00F1077F" w:rsidP="00D058B0">
      <w:pPr>
        <w:tabs>
          <w:tab w:val="left" w:pos="851"/>
        </w:tabs>
        <w:ind w:firstLine="0"/>
        <w:jc w:val="center"/>
        <w:rPr>
          <w:b/>
          <w:sz w:val="26"/>
          <w:szCs w:val="26"/>
          <w:lang w:val="en-US"/>
        </w:rPr>
      </w:pPr>
      <w:r>
        <w:rPr>
          <w:b/>
          <w:sz w:val="26"/>
          <w:szCs w:val="26"/>
          <w:lang w:val="en-US"/>
        </w:rPr>
        <w:t>Corruption</w:t>
      </w:r>
      <w:r w:rsidR="00E65FD5">
        <w:rPr>
          <w:b/>
          <w:sz w:val="26"/>
          <w:szCs w:val="26"/>
          <w:lang w:val="en-US"/>
        </w:rPr>
        <w:t xml:space="preserve"> </w:t>
      </w:r>
      <w:r w:rsidR="00F1426B" w:rsidRPr="00D72CC5">
        <w:rPr>
          <w:b/>
          <w:sz w:val="26"/>
          <w:szCs w:val="26"/>
          <w:lang w:val="en-US"/>
        </w:rPr>
        <w:t xml:space="preserve">in public </w:t>
      </w:r>
      <w:r w:rsidR="00D23089">
        <w:rPr>
          <w:b/>
          <w:sz w:val="26"/>
          <w:szCs w:val="26"/>
          <w:lang w:val="en-US"/>
        </w:rPr>
        <w:t xml:space="preserve">procurement </w:t>
      </w:r>
      <w:r w:rsidR="00F1426B" w:rsidRPr="00D72CC5">
        <w:rPr>
          <w:b/>
          <w:sz w:val="26"/>
          <w:szCs w:val="26"/>
          <w:lang w:val="en-US"/>
        </w:rPr>
        <w:t>auctions</w:t>
      </w:r>
      <w:r w:rsidR="002D753F" w:rsidRPr="00D72CC5">
        <w:rPr>
          <w:b/>
          <w:sz w:val="26"/>
          <w:szCs w:val="26"/>
          <w:lang w:val="en-US"/>
        </w:rPr>
        <w:t xml:space="preserve"> with</w:t>
      </w:r>
      <w:r w:rsidR="00F1426B" w:rsidRPr="00D72CC5">
        <w:rPr>
          <w:b/>
          <w:sz w:val="26"/>
          <w:szCs w:val="26"/>
          <w:lang w:val="en-US"/>
        </w:rPr>
        <w:t xml:space="preserve"> endogenous entry</w:t>
      </w:r>
    </w:p>
    <w:p w14:paraId="55141ECA" w14:textId="76CF9FE3" w:rsidR="00CD76A7" w:rsidRDefault="0089058E" w:rsidP="00CD76A7">
      <w:pPr>
        <w:ind w:firstLine="0"/>
        <w:jc w:val="center"/>
        <w:rPr>
          <w:lang w:val="en-US"/>
        </w:rPr>
      </w:pPr>
      <w:r>
        <w:rPr>
          <w:lang w:val="en-US"/>
        </w:rPr>
        <w:t>Maria Ostrovnaya</w:t>
      </w:r>
      <w:r w:rsidR="00C002B7" w:rsidRPr="00B926B0">
        <w:rPr>
          <w:rStyle w:val="a7"/>
        </w:rPr>
        <w:footnoteReference w:id="1"/>
      </w:r>
      <w:r w:rsidR="002D753F">
        <w:rPr>
          <w:lang w:val="en-US"/>
        </w:rPr>
        <w:t xml:space="preserve"> </w:t>
      </w:r>
      <w:r>
        <w:rPr>
          <w:lang w:val="en-US"/>
        </w:rPr>
        <w:t>and Elena Podkolzina</w:t>
      </w:r>
      <w:r w:rsidR="00C002B7" w:rsidRPr="00B926B0">
        <w:rPr>
          <w:rStyle w:val="a7"/>
        </w:rPr>
        <w:footnoteReference w:id="2"/>
      </w:r>
    </w:p>
    <w:p w14:paraId="07B3EB57" w14:textId="77777777" w:rsidR="00CD76A7" w:rsidRDefault="00CD76A7" w:rsidP="00CD76A7">
      <w:pPr>
        <w:ind w:firstLine="0"/>
        <w:jc w:val="center"/>
        <w:rPr>
          <w:lang w:val="en-US"/>
        </w:rPr>
      </w:pPr>
    </w:p>
    <w:p w14:paraId="032B5FE1" w14:textId="77777777" w:rsidR="002926ED" w:rsidRDefault="002926ED" w:rsidP="00CD76A7">
      <w:pPr>
        <w:ind w:firstLine="0"/>
        <w:jc w:val="center"/>
        <w:rPr>
          <w:lang w:val="en-US"/>
        </w:rPr>
      </w:pPr>
    </w:p>
    <w:p w14:paraId="0E5B2F02" w14:textId="04F8E4FD" w:rsidR="00D72CC5" w:rsidRPr="00D72CC5" w:rsidRDefault="00D72CC5" w:rsidP="00D72CC5">
      <w:pPr>
        <w:widowControl w:val="0"/>
        <w:autoSpaceDE w:val="0"/>
        <w:autoSpaceDN w:val="0"/>
        <w:adjustRightInd w:val="0"/>
        <w:jc w:val="both"/>
        <w:rPr>
          <w:rFonts w:cs="Times New Roman"/>
          <w:b/>
          <w:szCs w:val="24"/>
          <w:lang w:val="en-US"/>
        </w:rPr>
      </w:pPr>
      <w:r w:rsidRPr="00884C7B">
        <w:rPr>
          <w:rFonts w:cs="Times New Roman"/>
          <w:b/>
          <w:szCs w:val="24"/>
          <w:lang w:val="en-US"/>
        </w:rPr>
        <w:t>Abstract</w:t>
      </w:r>
    </w:p>
    <w:p w14:paraId="1C33390C" w14:textId="1A63EBAB" w:rsidR="003B4686" w:rsidRDefault="007A0B37" w:rsidP="003B4686">
      <w:pPr>
        <w:jc w:val="both"/>
        <w:rPr>
          <w:rFonts w:cs="Times New Roman"/>
          <w:szCs w:val="24"/>
          <w:lang w:val="en-US"/>
        </w:rPr>
      </w:pPr>
      <w:r>
        <w:rPr>
          <w:rFonts w:cs="Times New Roman"/>
          <w:szCs w:val="24"/>
          <w:lang w:val="en-US"/>
        </w:rPr>
        <w:t xml:space="preserve">Corruption could change significantly the outcome of the </w:t>
      </w:r>
      <w:r w:rsidR="00AC0552">
        <w:rPr>
          <w:rFonts w:cs="Times New Roman"/>
          <w:szCs w:val="24"/>
          <w:lang w:val="en-US"/>
        </w:rPr>
        <w:t xml:space="preserve">public </w:t>
      </w:r>
      <w:r>
        <w:rPr>
          <w:rFonts w:cs="Times New Roman"/>
          <w:szCs w:val="24"/>
          <w:lang w:val="en-US"/>
        </w:rPr>
        <w:t xml:space="preserve">reforms. </w:t>
      </w:r>
      <w:r w:rsidR="007F5D71">
        <w:rPr>
          <w:rFonts w:cs="Times New Roman"/>
          <w:szCs w:val="24"/>
          <w:lang w:val="en-US"/>
        </w:rPr>
        <w:t>In</w:t>
      </w:r>
      <w:r w:rsidR="000E00AD" w:rsidRPr="00F1077F">
        <w:rPr>
          <w:rFonts w:cs="Times New Roman"/>
          <w:szCs w:val="24"/>
          <w:lang w:val="en-US"/>
        </w:rPr>
        <w:t xml:space="preserve"> this paper </w:t>
      </w:r>
      <w:r w:rsidR="007F5D71">
        <w:rPr>
          <w:rFonts w:cs="Times New Roman"/>
          <w:szCs w:val="24"/>
          <w:lang w:val="en-US"/>
        </w:rPr>
        <w:t>we</w:t>
      </w:r>
      <w:r w:rsidR="000E00AD" w:rsidRPr="00F1077F">
        <w:rPr>
          <w:rFonts w:cs="Times New Roman"/>
          <w:szCs w:val="24"/>
          <w:lang w:val="en-US"/>
        </w:rPr>
        <w:t xml:space="preserve"> examine how </w:t>
      </w:r>
      <w:r>
        <w:rPr>
          <w:rFonts w:cs="Times New Roman"/>
          <w:szCs w:val="24"/>
          <w:lang w:val="en-US"/>
        </w:rPr>
        <w:t xml:space="preserve">change in </w:t>
      </w:r>
      <w:r w:rsidRPr="00F1077F">
        <w:rPr>
          <w:rFonts w:cs="Times New Roman"/>
          <w:szCs w:val="24"/>
          <w:lang w:val="en-US"/>
        </w:rPr>
        <w:t>entry cost</w:t>
      </w:r>
      <w:r>
        <w:rPr>
          <w:rFonts w:cs="Times New Roman"/>
          <w:szCs w:val="24"/>
          <w:lang w:val="en-US"/>
        </w:rPr>
        <w:t>s</w:t>
      </w:r>
      <w:r w:rsidRPr="00F1077F">
        <w:rPr>
          <w:rFonts w:cs="Times New Roman"/>
          <w:szCs w:val="24"/>
          <w:lang w:val="en-US"/>
        </w:rPr>
        <w:t xml:space="preserve"> </w:t>
      </w:r>
      <w:r>
        <w:rPr>
          <w:rFonts w:cs="Times New Roman"/>
          <w:szCs w:val="24"/>
          <w:lang w:val="en-US"/>
        </w:rPr>
        <w:t>affects</w:t>
      </w:r>
      <w:r w:rsidR="000E00AD" w:rsidRPr="00F1077F">
        <w:rPr>
          <w:rFonts w:cs="Times New Roman"/>
          <w:szCs w:val="24"/>
          <w:lang w:val="en-US"/>
        </w:rPr>
        <w:t xml:space="preserve"> </w:t>
      </w:r>
      <w:r w:rsidR="00181A75" w:rsidRPr="00F1077F">
        <w:rPr>
          <w:rFonts w:cs="Times New Roman"/>
          <w:szCs w:val="24"/>
          <w:lang w:val="en-US"/>
        </w:rPr>
        <w:t>procurement</w:t>
      </w:r>
      <w:r w:rsidR="000E00AD" w:rsidRPr="00F1077F">
        <w:rPr>
          <w:rFonts w:cs="Times New Roman"/>
          <w:szCs w:val="24"/>
          <w:lang w:val="en-US"/>
        </w:rPr>
        <w:t xml:space="preserve"> prices </w:t>
      </w:r>
      <w:r w:rsidR="003508A1" w:rsidRPr="00F1077F">
        <w:rPr>
          <w:rFonts w:cs="Times New Roman"/>
          <w:szCs w:val="24"/>
          <w:lang w:val="en-US"/>
        </w:rPr>
        <w:t xml:space="preserve">in the corrupt environment. </w:t>
      </w:r>
      <w:r w:rsidR="00C31148" w:rsidRPr="00F1077F">
        <w:rPr>
          <w:rFonts w:cs="Times New Roman"/>
          <w:szCs w:val="24"/>
          <w:lang w:val="en-US"/>
        </w:rPr>
        <w:t xml:space="preserve">We </w:t>
      </w:r>
      <w:r>
        <w:rPr>
          <w:rFonts w:cs="Times New Roman"/>
          <w:szCs w:val="24"/>
          <w:lang w:val="en-US"/>
        </w:rPr>
        <w:t>introduce procurer as a separate player with his interests in</w:t>
      </w:r>
      <w:r w:rsidR="00C31148" w:rsidRPr="00F1077F">
        <w:rPr>
          <w:rFonts w:cs="Times New Roman"/>
          <w:szCs w:val="24"/>
          <w:lang w:val="en-US"/>
        </w:rPr>
        <w:t xml:space="preserve"> </w:t>
      </w:r>
      <w:r w:rsidR="00C969B5" w:rsidRPr="00F1077F">
        <w:rPr>
          <w:rFonts w:cs="Times New Roman"/>
          <w:szCs w:val="24"/>
          <w:lang w:val="en-US"/>
        </w:rPr>
        <w:t>the</w:t>
      </w:r>
      <w:r w:rsidR="00C31148" w:rsidRPr="00F1077F">
        <w:rPr>
          <w:rFonts w:cs="Times New Roman"/>
          <w:szCs w:val="24"/>
          <w:lang w:val="en-US"/>
        </w:rPr>
        <w:t xml:space="preserve"> </w:t>
      </w:r>
      <w:r w:rsidR="000E00AD" w:rsidRPr="00F1077F">
        <w:rPr>
          <w:rFonts w:cs="Times New Roman"/>
          <w:szCs w:val="24"/>
          <w:lang w:val="en-US"/>
        </w:rPr>
        <w:t xml:space="preserve">model of </w:t>
      </w:r>
      <w:r w:rsidR="00956830" w:rsidRPr="00F1077F">
        <w:rPr>
          <w:rFonts w:cs="Times New Roman"/>
          <w:szCs w:val="24"/>
          <w:lang w:val="en-US"/>
        </w:rPr>
        <w:t xml:space="preserve">selective </w:t>
      </w:r>
      <w:r w:rsidR="003508A1" w:rsidRPr="00F1077F">
        <w:rPr>
          <w:rFonts w:cs="Times New Roman"/>
          <w:szCs w:val="24"/>
          <w:lang w:val="en-US"/>
        </w:rPr>
        <w:t xml:space="preserve">entry </w:t>
      </w:r>
      <w:r w:rsidR="00C31148" w:rsidRPr="00F1077F">
        <w:rPr>
          <w:rFonts w:cs="Times New Roman"/>
          <w:szCs w:val="24"/>
          <w:lang w:val="en-US"/>
        </w:rPr>
        <w:t>and</w:t>
      </w:r>
      <w:r w:rsidR="003508A1" w:rsidRPr="00F1077F">
        <w:rPr>
          <w:rFonts w:cs="Times New Roman"/>
          <w:szCs w:val="24"/>
          <w:lang w:val="en-US"/>
        </w:rPr>
        <w:t xml:space="preserve"> </w:t>
      </w:r>
      <w:r w:rsidR="00C31148" w:rsidRPr="00F1077F">
        <w:rPr>
          <w:rFonts w:cs="Times New Roman"/>
          <w:szCs w:val="24"/>
          <w:lang w:val="en-US"/>
        </w:rPr>
        <w:t>find</w:t>
      </w:r>
      <w:r w:rsidR="003508A1" w:rsidRPr="00F1077F">
        <w:rPr>
          <w:rFonts w:cs="Times New Roman"/>
          <w:szCs w:val="24"/>
          <w:lang w:val="en-US"/>
        </w:rPr>
        <w:t xml:space="preserve"> that</w:t>
      </w:r>
      <w:r w:rsidR="000412D8" w:rsidRPr="00F1077F">
        <w:rPr>
          <w:rFonts w:cs="Times New Roman"/>
          <w:szCs w:val="24"/>
          <w:lang w:val="en-US"/>
        </w:rPr>
        <w:t xml:space="preserve"> </w:t>
      </w:r>
      <w:r>
        <w:rPr>
          <w:rFonts w:cs="Times New Roman"/>
          <w:szCs w:val="24"/>
          <w:lang w:val="en-US"/>
        </w:rPr>
        <w:t>decrease in</w:t>
      </w:r>
      <w:r w:rsidR="00C969B5" w:rsidRPr="00F1077F">
        <w:rPr>
          <w:rFonts w:cs="Times New Roman"/>
          <w:szCs w:val="24"/>
          <w:lang w:val="en-US"/>
        </w:rPr>
        <w:t xml:space="preserve"> </w:t>
      </w:r>
      <w:r w:rsidR="004A7CD1" w:rsidRPr="00F1077F">
        <w:rPr>
          <w:rFonts w:cs="Times New Roman"/>
          <w:szCs w:val="24"/>
          <w:lang w:val="en-US"/>
        </w:rPr>
        <w:t>entry cost</w:t>
      </w:r>
      <w:r>
        <w:rPr>
          <w:rFonts w:cs="Times New Roman"/>
          <w:szCs w:val="24"/>
          <w:lang w:val="en-US"/>
        </w:rPr>
        <w:t>s</w:t>
      </w:r>
      <w:r w:rsidR="000E00AD" w:rsidRPr="00F1077F">
        <w:rPr>
          <w:rFonts w:cs="Times New Roman"/>
          <w:szCs w:val="24"/>
          <w:lang w:val="en-US"/>
        </w:rPr>
        <w:t xml:space="preserve"> </w:t>
      </w:r>
      <w:r w:rsidR="00C969B5" w:rsidRPr="00F1077F">
        <w:rPr>
          <w:rFonts w:cs="Times New Roman"/>
          <w:szCs w:val="24"/>
          <w:lang w:val="en-US"/>
        </w:rPr>
        <w:t>reduces</w:t>
      </w:r>
      <w:r w:rsidR="000E00AD" w:rsidRPr="00F1077F">
        <w:rPr>
          <w:rFonts w:cs="Times New Roman"/>
          <w:szCs w:val="24"/>
          <w:lang w:val="en-US"/>
        </w:rPr>
        <w:t xml:space="preserve"> </w:t>
      </w:r>
      <w:r w:rsidR="003508A1" w:rsidRPr="00F1077F">
        <w:rPr>
          <w:rFonts w:cs="Times New Roman"/>
          <w:szCs w:val="24"/>
          <w:lang w:val="en-US"/>
        </w:rPr>
        <w:t xml:space="preserve">the contract </w:t>
      </w:r>
      <w:r w:rsidR="000E00AD" w:rsidRPr="00F1077F">
        <w:rPr>
          <w:rFonts w:cs="Times New Roman"/>
          <w:szCs w:val="24"/>
          <w:lang w:val="en-US"/>
        </w:rPr>
        <w:t xml:space="preserve">price paid by </w:t>
      </w:r>
      <w:r w:rsidR="00E8799C" w:rsidRPr="00F1077F">
        <w:rPr>
          <w:rFonts w:cs="Times New Roman"/>
          <w:szCs w:val="24"/>
          <w:lang w:val="en-US"/>
        </w:rPr>
        <w:t>non-</w:t>
      </w:r>
      <w:r w:rsidR="00886299">
        <w:rPr>
          <w:rFonts w:cs="Times New Roman"/>
          <w:szCs w:val="24"/>
          <w:lang w:val="en-US"/>
        </w:rPr>
        <w:t>corrupt</w:t>
      </w:r>
      <w:r w:rsidR="00E8799C" w:rsidRPr="00F1077F">
        <w:rPr>
          <w:rFonts w:cs="Times New Roman"/>
          <w:szCs w:val="24"/>
          <w:lang w:val="en-US"/>
        </w:rPr>
        <w:t xml:space="preserve"> procurer</w:t>
      </w:r>
      <w:r w:rsidR="000E00AD" w:rsidRPr="00F1077F">
        <w:rPr>
          <w:rFonts w:cs="Times New Roman"/>
          <w:szCs w:val="24"/>
          <w:lang w:val="en-US"/>
        </w:rPr>
        <w:t>,</w:t>
      </w:r>
      <w:r w:rsidR="00181A75" w:rsidRPr="00F1077F">
        <w:rPr>
          <w:rFonts w:cs="Times New Roman"/>
          <w:szCs w:val="24"/>
          <w:lang w:val="en-US"/>
        </w:rPr>
        <w:t xml:space="preserve"> </w:t>
      </w:r>
      <w:r>
        <w:rPr>
          <w:rFonts w:cs="Times New Roman"/>
          <w:szCs w:val="24"/>
          <w:lang w:val="en-US"/>
        </w:rPr>
        <w:t>but at the same time could</w:t>
      </w:r>
      <w:r w:rsidR="00C969B5" w:rsidRPr="00F1077F">
        <w:rPr>
          <w:rFonts w:cs="Times New Roman"/>
          <w:szCs w:val="24"/>
          <w:lang w:val="en-US"/>
        </w:rPr>
        <w:t xml:space="preserve"> </w:t>
      </w:r>
      <w:r w:rsidR="00C31148" w:rsidRPr="00F1077F">
        <w:rPr>
          <w:rFonts w:cs="Times New Roman"/>
          <w:szCs w:val="24"/>
          <w:lang w:val="en-US"/>
        </w:rPr>
        <w:t xml:space="preserve">make </w:t>
      </w:r>
      <w:r w:rsidR="00102834">
        <w:rPr>
          <w:rFonts w:cs="Times New Roman"/>
          <w:szCs w:val="24"/>
          <w:lang w:val="en-US"/>
        </w:rPr>
        <w:t>corruption</w:t>
      </w:r>
      <w:r w:rsidR="00E65FD5" w:rsidRPr="00F1077F">
        <w:rPr>
          <w:rFonts w:cs="Times New Roman"/>
          <w:szCs w:val="24"/>
          <w:lang w:val="en-US"/>
        </w:rPr>
        <w:t xml:space="preserve"> </w:t>
      </w:r>
      <w:r w:rsidR="00C31148" w:rsidRPr="00F1077F">
        <w:rPr>
          <w:rFonts w:cs="Times New Roman"/>
          <w:szCs w:val="24"/>
          <w:lang w:val="en-US"/>
        </w:rPr>
        <w:t xml:space="preserve">more stable. </w:t>
      </w:r>
      <w:r>
        <w:rPr>
          <w:rFonts w:cs="Times New Roman"/>
          <w:szCs w:val="24"/>
          <w:lang w:val="en-US"/>
        </w:rPr>
        <w:t xml:space="preserve">This </w:t>
      </w:r>
      <w:r w:rsidR="00AC0552">
        <w:rPr>
          <w:rFonts w:cs="Times New Roman"/>
          <w:szCs w:val="24"/>
          <w:lang w:val="en-US"/>
        </w:rPr>
        <w:t>model</w:t>
      </w:r>
      <w:r>
        <w:rPr>
          <w:rFonts w:cs="Times New Roman"/>
          <w:szCs w:val="24"/>
          <w:lang w:val="en-US"/>
        </w:rPr>
        <w:t xml:space="preserve"> explains why expected results of reforms focused on reduction of entry costs are usually overestimated</w:t>
      </w:r>
      <w:r w:rsidR="00F10C27" w:rsidRPr="008C184F">
        <w:rPr>
          <w:rFonts w:cs="Times New Roman"/>
          <w:szCs w:val="24"/>
          <w:lang w:val="en-US"/>
        </w:rPr>
        <w:t>.</w:t>
      </w:r>
      <w:r w:rsidR="00F10C27" w:rsidRPr="00F1077F">
        <w:rPr>
          <w:rFonts w:cs="Times New Roman"/>
          <w:szCs w:val="24"/>
          <w:highlight w:val="yellow"/>
          <w:lang w:val="en-US"/>
        </w:rPr>
        <w:t xml:space="preserve"> </w:t>
      </w:r>
    </w:p>
    <w:p w14:paraId="001A89A7" w14:textId="77777777" w:rsidR="006F4A6D" w:rsidRDefault="006F4A6D" w:rsidP="003B4686">
      <w:pPr>
        <w:jc w:val="both"/>
        <w:rPr>
          <w:rFonts w:cs="Times New Roman"/>
          <w:szCs w:val="24"/>
          <w:lang w:val="en-US"/>
        </w:rPr>
      </w:pPr>
    </w:p>
    <w:p w14:paraId="5B9C0C86" w14:textId="20BAC37D" w:rsidR="007C55E2" w:rsidRPr="007C55E2" w:rsidRDefault="007C55E2" w:rsidP="007C55E2">
      <w:pPr>
        <w:rPr>
          <w:lang w:val="en-US"/>
        </w:rPr>
      </w:pPr>
      <w:r w:rsidRPr="00B1341A">
        <w:rPr>
          <w:i/>
          <w:lang w:val="en-US"/>
        </w:rPr>
        <w:t>JEL Classification:</w:t>
      </w:r>
      <w:r w:rsidRPr="007C55E2">
        <w:rPr>
          <w:lang w:val="en-US"/>
        </w:rPr>
        <w:t xml:space="preserve"> </w:t>
      </w:r>
      <w:r w:rsidR="00B1341A">
        <w:rPr>
          <w:lang w:val="en-US"/>
        </w:rPr>
        <w:t>D44, H57</w:t>
      </w:r>
    </w:p>
    <w:p w14:paraId="3AA42789" w14:textId="6102D29A" w:rsidR="001654A5" w:rsidRDefault="00B1341A" w:rsidP="007C55E2">
      <w:pPr>
        <w:rPr>
          <w:lang w:val="en-US"/>
        </w:rPr>
      </w:pPr>
      <w:r w:rsidRPr="00B1341A">
        <w:rPr>
          <w:i/>
          <w:lang w:val="en-US"/>
        </w:rPr>
        <w:t>Key</w:t>
      </w:r>
      <w:r w:rsidR="007C55E2" w:rsidRPr="00B1341A">
        <w:rPr>
          <w:i/>
          <w:lang w:val="en-US"/>
        </w:rPr>
        <w:t>words:</w:t>
      </w:r>
      <w:r w:rsidR="00F1077F">
        <w:rPr>
          <w:lang w:val="en-US"/>
        </w:rPr>
        <w:t xml:space="preserve"> auctions with </w:t>
      </w:r>
      <w:r w:rsidR="000E78F1">
        <w:rPr>
          <w:lang w:val="en-US"/>
        </w:rPr>
        <w:t xml:space="preserve">endogenous entry; </w:t>
      </w:r>
      <w:r w:rsidR="00F1077F">
        <w:rPr>
          <w:lang w:val="en-US"/>
        </w:rPr>
        <w:t>corruption</w:t>
      </w:r>
      <w:r w:rsidR="000E78F1">
        <w:rPr>
          <w:lang w:val="en-US"/>
        </w:rPr>
        <w:t xml:space="preserve">; </w:t>
      </w:r>
      <w:r w:rsidRPr="007C55E2">
        <w:rPr>
          <w:lang w:val="en-US"/>
        </w:rPr>
        <w:t xml:space="preserve">public </w:t>
      </w:r>
      <w:r>
        <w:rPr>
          <w:lang w:val="en-US"/>
        </w:rPr>
        <w:t>procurement</w:t>
      </w:r>
    </w:p>
    <w:p w14:paraId="41131085" w14:textId="77777777" w:rsidR="002926ED" w:rsidRDefault="002926ED" w:rsidP="00EF2F71">
      <w:pPr>
        <w:tabs>
          <w:tab w:val="left" w:pos="3168"/>
        </w:tabs>
        <w:rPr>
          <w:lang w:val="en-US"/>
        </w:rPr>
      </w:pPr>
    </w:p>
    <w:p w14:paraId="3AA97825" w14:textId="6DB99AD5" w:rsidR="00BE64BB" w:rsidRPr="00BE64BB" w:rsidRDefault="00BE64BB" w:rsidP="00BE64BB">
      <w:pPr>
        <w:tabs>
          <w:tab w:val="left" w:pos="851"/>
        </w:tabs>
        <w:ind w:firstLine="0"/>
        <w:jc w:val="center"/>
        <w:rPr>
          <w:b/>
          <w:sz w:val="26"/>
          <w:szCs w:val="26"/>
        </w:rPr>
      </w:pPr>
      <w:r w:rsidRPr="00BE64BB">
        <w:rPr>
          <w:b/>
          <w:sz w:val="26"/>
          <w:szCs w:val="26"/>
        </w:rPr>
        <w:t xml:space="preserve">Коррупция и аукционы с эндогенным входом в государственных закупках </w:t>
      </w:r>
    </w:p>
    <w:p w14:paraId="6744ACF3" w14:textId="35CAE6BA" w:rsidR="004D220D" w:rsidRDefault="00BE64BB" w:rsidP="00BE64BB">
      <w:pPr>
        <w:tabs>
          <w:tab w:val="left" w:pos="3168"/>
        </w:tabs>
        <w:jc w:val="both"/>
      </w:pPr>
      <w:r>
        <w:t xml:space="preserve">Коррупция может существенно изменить результаты проводимых реформ. В данной статье мы рассматриваем, как изменение издержек участия влияет на цены государственных контрактов в коррупционной среде. Возможно ли снижение цен только за счет снижения издержек участия? Мы строим модель селективного входа, где заказчик действует как игрок со своими интересами. Согласно модели, снижение издержек участия снизит цену у </w:t>
      </w:r>
      <w:proofErr w:type="spellStart"/>
      <w:r>
        <w:t>некоррумпированного</w:t>
      </w:r>
      <w:proofErr w:type="spellEnd"/>
      <w:r>
        <w:t xml:space="preserve"> заказчика, одна</w:t>
      </w:r>
      <w:r w:rsidR="007F582B">
        <w:t>ко влияние</w:t>
      </w:r>
      <w:bookmarkStart w:id="0" w:name="_GoBack"/>
      <w:bookmarkEnd w:id="0"/>
      <w:r>
        <w:t xml:space="preserve"> на цену у коррумпированного зака</w:t>
      </w:r>
      <w:r w:rsidR="009A0A8B">
        <w:t>з</w:t>
      </w:r>
      <w:r>
        <w:t xml:space="preserve">чика будет неоднозначным. </w:t>
      </w:r>
      <w:r w:rsidR="009A0A8B">
        <w:t xml:space="preserve">Модель позволяет объяснить причины расхождения ожиданий от реформ с их результатами. </w:t>
      </w:r>
    </w:p>
    <w:p w14:paraId="12B52759" w14:textId="77777777" w:rsidR="00BE64BB" w:rsidRDefault="00BE64BB" w:rsidP="00BE64BB">
      <w:pPr>
        <w:tabs>
          <w:tab w:val="left" w:pos="3168"/>
        </w:tabs>
        <w:jc w:val="both"/>
      </w:pPr>
    </w:p>
    <w:p w14:paraId="4AB3339C" w14:textId="77777777" w:rsidR="00BE64BB" w:rsidRPr="00BE64BB" w:rsidRDefault="00BE64BB" w:rsidP="00BE64BB">
      <w:pPr>
        <w:tabs>
          <w:tab w:val="left" w:pos="3168"/>
        </w:tabs>
        <w:jc w:val="both"/>
      </w:pPr>
    </w:p>
    <w:p w14:paraId="63386D94" w14:textId="5FD6D2DD" w:rsidR="00D72CC5" w:rsidRPr="007F582B" w:rsidRDefault="00BE64BB" w:rsidP="00A13E15">
      <w:pPr>
        <w:widowControl w:val="0"/>
        <w:tabs>
          <w:tab w:val="left" w:pos="709"/>
        </w:tabs>
        <w:autoSpaceDE w:val="0"/>
        <w:autoSpaceDN w:val="0"/>
        <w:adjustRightInd w:val="0"/>
        <w:ind w:firstLine="0"/>
        <w:jc w:val="both"/>
        <w:rPr>
          <w:rFonts w:cs="Times New Roman"/>
          <w:b/>
          <w:szCs w:val="24"/>
          <w:lang w:val="en-US"/>
        </w:rPr>
      </w:pPr>
      <w:r>
        <w:rPr>
          <w:rFonts w:cs="Times New Roman"/>
          <w:b/>
          <w:szCs w:val="24"/>
          <w:lang w:val="en-US"/>
        </w:rPr>
        <w:t>Extended</w:t>
      </w:r>
      <w:r w:rsidRPr="007F582B">
        <w:rPr>
          <w:rFonts w:cs="Times New Roman"/>
          <w:b/>
          <w:szCs w:val="24"/>
          <w:lang w:val="en-US"/>
        </w:rPr>
        <w:t xml:space="preserve"> </w:t>
      </w:r>
      <w:r>
        <w:rPr>
          <w:rFonts w:cs="Times New Roman"/>
          <w:b/>
          <w:szCs w:val="24"/>
          <w:lang w:val="en-US"/>
        </w:rPr>
        <w:t>Abstract</w:t>
      </w:r>
    </w:p>
    <w:p w14:paraId="2F8AB314" w14:textId="3A09E03C" w:rsidR="00CC373E" w:rsidRDefault="00CC373E" w:rsidP="007C7CAC">
      <w:pPr>
        <w:jc w:val="both"/>
        <w:rPr>
          <w:lang w:val="en-US"/>
        </w:rPr>
      </w:pPr>
      <w:r>
        <w:rPr>
          <w:lang w:val="en-US"/>
        </w:rPr>
        <w:t xml:space="preserve">Entry barriers define market structure, </w:t>
      </w:r>
      <w:r w:rsidR="00CA6B7C">
        <w:rPr>
          <w:lang w:val="en-US"/>
        </w:rPr>
        <w:t xml:space="preserve">the </w:t>
      </w:r>
      <w:r>
        <w:rPr>
          <w:lang w:val="en-US"/>
        </w:rPr>
        <w:t xml:space="preserve">level of competition, </w:t>
      </w:r>
      <w:r w:rsidR="00CA6B7C">
        <w:rPr>
          <w:lang w:val="en-US"/>
        </w:rPr>
        <w:t xml:space="preserve">the </w:t>
      </w:r>
      <w:r>
        <w:rPr>
          <w:lang w:val="en-US"/>
        </w:rPr>
        <w:t>monopoly power of each firm and so on. Although barriers are more wide spread</w:t>
      </w:r>
      <w:r w:rsidRPr="00CC373E">
        <w:rPr>
          <w:lang w:val="en-US"/>
        </w:rPr>
        <w:t xml:space="preserve"> </w:t>
      </w:r>
      <w:r>
        <w:rPr>
          <w:lang w:val="en-US"/>
        </w:rPr>
        <w:t xml:space="preserve">in some markets, all procurement “markets” </w:t>
      </w:r>
      <w:r w:rsidR="00CA6B7C">
        <w:rPr>
          <w:lang w:val="en-US"/>
        </w:rPr>
        <w:t>have</w:t>
      </w:r>
      <w:r>
        <w:rPr>
          <w:lang w:val="en-US"/>
        </w:rPr>
        <w:t xml:space="preserve"> them. </w:t>
      </w:r>
      <w:r w:rsidR="00CA5D67">
        <w:rPr>
          <w:lang w:val="en-US"/>
        </w:rPr>
        <w:t>F</w:t>
      </w:r>
      <w:r>
        <w:rPr>
          <w:lang w:val="en-US"/>
        </w:rPr>
        <w:t xml:space="preserve">irms face two types of barriers entering the procurement </w:t>
      </w:r>
      <w:r w:rsidR="00CA6B7C">
        <w:rPr>
          <w:lang w:val="en-US"/>
        </w:rPr>
        <w:t>auction</w:t>
      </w:r>
      <w:r w:rsidR="007C7CAC">
        <w:rPr>
          <w:lang w:val="en-US"/>
        </w:rPr>
        <w:t xml:space="preserve"> generated by the restrictions of the </w:t>
      </w:r>
      <w:r>
        <w:rPr>
          <w:lang w:val="en-US"/>
        </w:rPr>
        <w:t xml:space="preserve">particular </w:t>
      </w:r>
      <w:r w:rsidR="007C7CAC">
        <w:rPr>
          <w:lang w:val="en-US"/>
        </w:rPr>
        <w:t xml:space="preserve">procedure and </w:t>
      </w:r>
      <w:r>
        <w:rPr>
          <w:lang w:val="en-US"/>
        </w:rPr>
        <w:t xml:space="preserve">the </w:t>
      </w:r>
      <w:r w:rsidR="007C7CAC">
        <w:rPr>
          <w:lang w:val="en-US"/>
        </w:rPr>
        <w:t xml:space="preserve">complexity of the </w:t>
      </w:r>
      <w:r>
        <w:rPr>
          <w:lang w:val="en-US"/>
        </w:rPr>
        <w:t xml:space="preserve">whole </w:t>
      </w:r>
      <w:r>
        <w:rPr>
          <w:lang w:val="en-US"/>
        </w:rPr>
        <w:lastRenderedPageBreak/>
        <w:t xml:space="preserve">procurement system. In our model </w:t>
      </w:r>
      <w:r w:rsidR="00CA6B7C">
        <w:rPr>
          <w:lang w:val="en-US"/>
        </w:rPr>
        <w:t xml:space="preserve">the </w:t>
      </w:r>
      <w:r>
        <w:rPr>
          <w:lang w:val="en-US"/>
        </w:rPr>
        <w:t xml:space="preserve">former type of barriers reflects requirements set by public procurers, while </w:t>
      </w:r>
      <w:r w:rsidR="00CA6B7C">
        <w:rPr>
          <w:lang w:val="en-US"/>
        </w:rPr>
        <w:t xml:space="preserve">the </w:t>
      </w:r>
      <w:r>
        <w:rPr>
          <w:lang w:val="en-US"/>
        </w:rPr>
        <w:t>latter type is modeled through entry costs, which each firm incur</w:t>
      </w:r>
      <w:r w:rsidR="00CA6B7C">
        <w:rPr>
          <w:lang w:val="en-US"/>
        </w:rPr>
        <w:t>s</w:t>
      </w:r>
      <w:r>
        <w:rPr>
          <w:lang w:val="en-US"/>
        </w:rPr>
        <w:t xml:space="preserve"> to enter a </w:t>
      </w:r>
      <w:r w:rsidRPr="003D06ED">
        <w:rPr>
          <w:lang w:val="en-US"/>
        </w:rPr>
        <w:t>public procurement auction</w:t>
      </w:r>
      <w:r>
        <w:rPr>
          <w:lang w:val="en-US"/>
        </w:rPr>
        <w:t>. For instance, a</w:t>
      </w:r>
      <w:r w:rsidRPr="003D06ED">
        <w:rPr>
          <w:lang w:val="en-US"/>
        </w:rPr>
        <w:t xml:space="preserve"> firm has to fill out an application form, submit technical documentation, provide an auctioneer with all </w:t>
      </w:r>
      <w:r w:rsidR="00CA6B7C">
        <w:rPr>
          <w:lang w:val="en-US"/>
        </w:rPr>
        <w:t xml:space="preserve">the </w:t>
      </w:r>
      <w:r w:rsidRPr="003D06ED">
        <w:rPr>
          <w:lang w:val="en-US"/>
        </w:rPr>
        <w:t>necessary information and finally make a bid. These entry costs</w:t>
      </w:r>
      <w:r>
        <w:rPr>
          <w:lang w:val="en-US"/>
        </w:rPr>
        <w:t xml:space="preserve"> are similar to all firms and</w:t>
      </w:r>
      <w:r w:rsidRPr="003D06ED">
        <w:rPr>
          <w:lang w:val="en-US"/>
        </w:rPr>
        <w:t>, if high, prevent firms from entering public procurement leading potentially to public waste.</w:t>
      </w:r>
    </w:p>
    <w:p w14:paraId="30C1CEEB" w14:textId="18B7944F" w:rsidR="00782654" w:rsidRDefault="00CC373E" w:rsidP="0010564A">
      <w:pPr>
        <w:jc w:val="both"/>
        <w:rPr>
          <w:rFonts w:cs="Times New Roman"/>
          <w:szCs w:val="24"/>
          <w:lang w:val="en-US"/>
        </w:rPr>
      </w:pPr>
      <w:r w:rsidRPr="00782654">
        <w:rPr>
          <w:lang w:val="en-US"/>
        </w:rPr>
        <w:t xml:space="preserve">We focus on the procurement of standardized goods for which </w:t>
      </w:r>
      <w:r w:rsidR="00CA6B7C" w:rsidRPr="00782654">
        <w:rPr>
          <w:lang w:val="en-US"/>
        </w:rPr>
        <w:t xml:space="preserve">the </w:t>
      </w:r>
      <w:r w:rsidRPr="00782654">
        <w:rPr>
          <w:lang w:val="en-US"/>
        </w:rPr>
        <w:t xml:space="preserve">procurer could easily specify most of </w:t>
      </w:r>
      <w:r w:rsidR="00CA6B7C" w:rsidRPr="00782654">
        <w:rPr>
          <w:lang w:val="en-US"/>
        </w:rPr>
        <w:t xml:space="preserve">the </w:t>
      </w:r>
      <w:r w:rsidR="00704E25" w:rsidRPr="00782654">
        <w:rPr>
          <w:lang w:val="en-US"/>
        </w:rPr>
        <w:t xml:space="preserve">contract </w:t>
      </w:r>
      <w:r w:rsidRPr="00782654">
        <w:rPr>
          <w:lang w:val="en-US"/>
        </w:rPr>
        <w:t>characteristics in advance and set a reserve price. It is goods where search characteristic</w:t>
      </w:r>
      <w:r w:rsidR="00704E25" w:rsidRPr="00782654">
        <w:rPr>
          <w:lang w:val="en-US"/>
        </w:rPr>
        <w:t>s</w:t>
      </w:r>
      <w:r w:rsidRPr="00782654">
        <w:rPr>
          <w:lang w:val="en-US"/>
        </w:rPr>
        <w:t xml:space="preserve"> </w:t>
      </w:r>
      <w:r w:rsidR="00704E25" w:rsidRPr="00782654">
        <w:rPr>
          <w:lang w:val="en-US"/>
        </w:rPr>
        <w:t>dominate,</w:t>
      </w:r>
      <w:r w:rsidRPr="00782654">
        <w:rPr>
          <w:lang w:val="en-US"/>
        </w:rPr>
        <w:t xml:space="preserve"> </w:t>
      </w:r>
      <w:r w:rsidR="00704E25" w:rsidRPr="00782654">
        <w:rPr>
          <w:lang w:val="en-US"/>
        </w:rPr>
        <w:t xml:space="preserve">while </w:t>
      </w:r>
      <w:r w:rsidRPr="00782654">
        <w:rPr>
          <w:lang w:val="en-US"/>
        </w:rPr>
        <w:t xml:space="preserve">quality and innovation issues do not play </w:t>
      </w:r>
      <w:r w:rsidR="00CA6B7C" w:rsidRPr="00782654">
        <w:rPr>
          <w:lang w:val="en-US"/>
        </w:rPr>
        <w:t xml:space="preserve">a </w:t>
      </w:r>
      <w:r w:rsidRPr="00782654">
        <w:rPr>
          <w:lang w:val="en-US"/>
        </w:rPr>
        <w:t xml:space="preserve">crucial role. For example – gasoline purchases, salt, sugar and some other simple services and goods. In such markets firms </w:t>
      </w:r>
      <w:r w:rsidR="000D63B6" w:rsidRPr="00782654">
        <w:rPr>
          <w:lang w:val="en-US"/>
        </w:rPr>
        <w:t>can</w:t>
      </w:r>
      <w:r w:rsidRPr="00782654">
        <w:rPr>
          <w:lang w:val="en-US"/>
        </w:rPr>
        <w:t xml:space="preserve"> estimate their costs before entering the auction. </w:t>
      </w:r>
      <w:r w:rsidR="00CA6B7C" w:rsidRPr="00782654">
        <w:rPr>
          <w:lang w:val="en-US"/>
        </w:rPr>
        <w:t>W</w:t>
      </w:r>
      <w:r w:rsidRPr="00782654">
        <w:rPr>
          <w:lang w:val="en-US"/>
        </w:rPr>
        <w:t xml:space="preserve">e suppose that a firm knows </w:t>
      </w:r>
      <w:r w:rsidR="00C354FC" w:rsidRPr="00782654">
        <w:rPr>
          <w:lang w:val="en-US"/>
        </w:rPr>
        <w:t>her</w:t>
      </w:r>
      <w:r w:rsidRPr="00782654">
        <w:rPr>
          <w:lang w:val="en-US"/>
        </w:rPr>
        <w:t xml:space="preserve"> production costs before entering the auction and bas</w:t>
      </w:r>
      <w:r w:rsidR="000D63B6" w:rsidRPr="00782654">
        <w:rPr>
          <w:lang w:val="en-US"/>
        </w:rPr>
        <w:t>e</w:t>
      </w:r>
      <w:r w:rsidRPr="00782654">
        <w:rPr>
          <w:lang w:val="en-US"/>
        </w:rPr>
        <w:t xml:space="preserve"> our paper on the model of selective entry following ideas of </w:t>
      </w:r>
      <w:r w:rsidR="0010564A">
        <w:rPr>
          <w:lang w:val="en-US"/>
        </w:rPr>
        <w:fldChar w:fldCharType="begin" w:fldLock="1"/>
      </w:r>
      <w:r w:rsidR="0010564A">
        <w:rPr>
          <w:lang w:val="en-US"/>
        </w:rPr>
        <w:instrText>ADDIN CSL_CITATION { "citationItems" : [ { "id" : "ITEM-1", "itemData" : { "author" : [ { "dropping-particle" : "", "family" : "Samuelson", "given" : "William F.", "non-dropping-particle" : "", "parse-names" : false, "suffix" : "" } ], "container-title" : "Economics Letters", "id" : "ITEM-1", "issued" : { "date-parts" : [ [ "1985" ] ] }, "page" : "53-57", "title" : "Competitive Bidding With Entry Costs", "type" : "article-journal", "volume" : "17" }, "uris" : [ "http://www.mendeley.com/documents/?uuid=b48bb5bc-b799-482e-8fad-2621c00badc7" ] } ], "mendeley" : { "formattedCitation" : "(Samuelson 1985)", "manualFormatting" : "Samuelson (1985)", "plainTextFormattedCitation" : "(Samuelson 1985)", "previouslyFormattedCitation" : "(Samuelson 1985)" }, "properties" : { "noteIndex" : 0 }, "schema" : "https://github.com/citation-style-language/schema/raw/master/csl-citation.json" }</w:instrText>
      </w:r>
      <w:r w:rsidR="0010564A">
        <w:rPr>
          <w:lang w:val="en-US"/>
        </w:rPr>
        <w:fldChar w:fldCharType="separate"/>
      </w:r>
      <w:r w:rsidR="0010564A" w:rsidRPr="0010564A">
        <w:rPr>
          <w:noProof/>
          <w:lang w:val="en-US"/>
        </w:rPr>
        <w:t xml:space="preserve">Samuelson </w:t>
      </w:r>
      <w:r w:rsidR="0010564A">
        <w:rPr>
          <w:noProof/>
          <w:lang w:val="en-US"/>
        </w:rPr>
        <w:t>(</w:t>
      </w:r>
      <w:r w:rsidR="0010564A" w:rsidRPr="0010564A">
        <w:rPr>
          <w:noProof/>
          <w:lang w:val="en-US"/>
        </w:rPr>
        <w:t>1985)</w:t>
      </w:r>
      <w:r w:rsidR="0010564A">
        <w:rPr>
          <w:lang w:val="en-US"/>
        </w:rPr>
        <w:fldChar w:fldCharType="end"/>
      </w:r>
      <w:r w:rsidRPr="00782654">
        <w:rPr>
          <w:lang w:val="en-US"/>
        </w:rPr>
        <w:t xml:space="preserve">. </w:t>
      </w:r>
      <w:r w:rsidR="00704E25" w:rsidRPr="00782654">
        <w:rPr>
          <w:lang w:val="en-US"/>
        </w:rPr>
        <w:t xml:space="preserve">The other </w:t>
      </w:r>
      <w:r w:rsidR="00782654" w:rsidRPr="00782654">
        <w:rPr>
          <w:lang w:val="en-US"/>
        </w:rPr>
        <w:t xml:space="preserve">famous </w:t>
      </w:r>
      <w:r w:rsidR="00704E25" w:rsidRPr="00782654">
        <w:rPr>
          <w:lang w:val="en-US"/>
        </w:rPr>
        <w:t xml:space="preserve">model of endogenous entry </w:t>
      </w:r>
      <w:r w:rsidR="00704E25" w:rsidRPr="00782654">
        <w:rPr>
          <w:lang w:val="en-US"/>
        </w:rPr>
        <w:fldChar w:fldCharType="begin" w:fldLock="1"/>
      </w:r>
      <w:r w:rsidR="0010564A">
        <w:rPr>
          <w:lang w:val="en-US"/>
        </w:rPr>
        <w:instrText>ADDIN CSL_CITATION { "citationItems" : [ { "id" : "ITEM-1", "itemData" : { "DOI" : "10.2307/2118069", "ISSN" : "00028282", "abstract" : "We model entry incentives in auctions with risk-neutral bidders and characterize a symmetric equilibrium in which the number of entrants is stochastic. The presence of too many potential bidders raises coordination costs that detract from welfare. We show that the seller and society can benefit from policies that reduce market thickness (i.e., the relative abundance of buyers). Our analysis extends well-known revenue-equivalence and ranking theorems but also demonstrates that variations in the auction environment affect optimal policies (e.g., reservation prices) in ways not anticipated by models that ignore entry.", "author" : [ { "dropping-particle" : "", "family" : "Levin", "given" : "Dan", "non-dropping-particle" : "", "parse-names" : false, "suffix" : "" }, { "dropping-particle" : "", "family" : "Smith", "given" : "James L.", "non-dropping-particle" : "", "parse-names" : false, "suffix" : "" } ], "container-title" : "The American Economic Review", "id" : "ITEM-1", "issue" : "3", "issued" : { "date-parts" : [ [ "1994" ] ] }, "page" : "585-599", "title" : "Equilibrium in Auctions with Entry", "type" : "article-journal", "volume" : "84" }, "uris" : [ "http://www.mendeley.com/documents/?uuid=02329035-e790-444d-b302-f2de43fb6ac2" ] } ], "mendeley" : { "formattedCitation" : "(Levin &amp; Smith 1994)", "manualFormatting" : "[Levin &amp; Smith 1994]", "plainTextFormattedCitation" : "(Levin &amp; Smith 1994)", "previouslyFormattedCitation" : "(Levin &amp; Smith 1994)" }, "properties" : { "noteIndex" : 0 }, "schema" : "https://github.com/citation-style-language/schema/raw/master/csl-citation.json" }</w:instrText>
      </w:r>
      <w:r w:rsidR="00704E25" w:rsidRPr="00782654">
        <w:rPr>
          <w:lang w:val="en-US"/>
        </w:rPr>
        <w:fldChar w:fldCharType="separate"/>
      </w:r>
      <w:r w:rsidR="00704E25" w:rsidRPr="00782654">
        <w:rPr>
          <w:noProof/>
          <w:lang w:val="en-US"/>
        </w:rPr>
        <w:t>[Levin &amp; Smith 1994]</w:t>
      </w:r>
      <w:r w:rsidR="00704E25" w:rsidRPr="00782654">
        <w:rPr>
          <w:lang w:val="en-US"/>
        </w:rPr>
        <w:fldChar w:fldCharType="end"/>
      </w:r>
      <w:r w:rsidR="00704E25" w:rsidRPr="00782654">
        <w:rPr>
          <w:lang w:val="en-US"/>
        </w:rPr>
        <w:t xml:space="preserve"> </w:t>
      </w:r>
      <w:r w:rsidR="00782654" w:rsidRPr="00782654">
        <w:rPr>
          <w:lang w:val="en-US"/>
        </w:rPr>
        <w:t xml:space="preserve">presumes that a firm learns her private production costs after the auction is organized. Despite this difference in assumptions, these models </w:t>
      </w:r>
      <w:r w:rsidR="00782654" w:rsidRPr="00782654">
        <w:rPr>
          <w:rFonts w:cs="Times New Roman"/>
          <w:szCs w:val="24"/>
          <w:lang w:val="en-US"/>
        </w:rPr>
        <w:t>agree upon an idea that lower entry costs do not always decrease the contract price.</w:t>
      </w:r>
    </w:p>
    <w:p w14:paraId="2CD3B208" w14:textId="6232672E" w:rsidR="00AC25AE" w:rsidRDefault="00AC25AE" w:rsidP="007B6734">
      <w:pPr>
        <w:jc w:val="both"/>
        <w:rPr>
          <w:rFonts w:cs="Times New Roman"/>
          <w:szCs w:val="24"/>
          <w:lang w:val="en-US"/>
        </w:rPr>
      </w:pPr>
      <w:r w:rsidRPr="00AC25AE">
        <w:rPr>
          <w:lang w:val="en-US"/>
        </w:rPr>
        <w:t xml:space="preserve">Corruption is one more problem in the public procurement, which may </w:t>
      </w:r>
      <w:r w:rsidR="004A6F51">
        <w:rPr>
          <w:lang w:val="en-US"/>
        </w:rPr>
        <w:t>go hand in hand with</w:t>
      </w:r>
      <w:r w:rsidRPr="00AC25AE">
        <w:rPr>
          <w:lang w:val="en-US"/>
        </w:rPr>
        <w:t xml:space="preserve"> high </w:t>
      </w:r>
      <w:r w:rsidR="004A6F51">
        <w:rPr>
          <w:lang w:val="en-US"/>
        </w:rPr>
        <w:t xml:space="preserve">entry </w:t>
      </w:r>
      <w:r w:rsidRPr="00AC25AE">
        <w:rPr>
          <w:lang w:val="en-US"/>
        </w:rPr>
        <w:t xml:space="preserve">barriers.  </w:t>
      </w:r>
      <w:r w:rsidRPr="00AC25AE">
        <w:rPr>
          <w:rFonts w:cs="Times New Roman"/>
          <w:szCs w:val="24"/>
          <w:lang w:val="en-US"/>
        </w:rPr>
        <w:t>Corruption practices are wide-spread in different countries, both developed and developing</w:t>
      </w:r>
      <w:r w:rsidR="007B6734">
        <w:rPr>
          <w:rFonts w:cs="Times New Roman"/>
          <w:szCs w:val="24"/>
          <w:lang w:val="en-US"/>
        </w:rPr>
        <w:t xml:space="preserve"> (</w:t>
      </w:r>
      <w:r w:rsidR="007B6734" w:rsidRPr="00896D71">
        <w:rPr>
          <w:rFonts w:eastAsia="Times New Roman" w:cs="Arial"/>
          <w:szCs w:val="24"/>
          <w:lang w:val="en-US"/>
        </w:rPr>
        <w:fldChar w:fldCharType="begin" w:fldLock="1"/>
      </w:r>
      <w:r w:rsidR="0010564A">
        <w:rPr>
          <w:rFonts w:eastAsia="Times New Roman" w:cs="Arial"/>
          <w:szCs w:val="24"/>
          <w:lang w:val="en-US"/>
        </w:rPr>
        <w:instrText>ADDIN CSL_CITATION { "citationItems" : [ { "id" : "ITEM-1", "itemData" : { "author" : [ { "dropping-particle" : "", "family" : "Auriol", "given" : "Emmanuelle", "non-dropping-particle" : "", "parse-names" : false, "suffix" : "" }, { "dropping-particle" : "", "family" : "Straub", "given" : "St\u00e9phane", "non-dropping-particle" : "", "parse-names" : false, "suffix" : "" }, { "dropping-particle" : "", "family" : "Flochel", "given" : "Thomas", "non-dropping-particle" : "", "parse-names" : false, "suffix" : "" } ], "container-title" : "World Develop", "id" : "ITEM-1", "issue" : "1", "issued" : { "date-parts" : [ [ "2016" ] ] }, "page" : "395-407", "title" : "Public Procurement and Rent-Seeking: The Case of Paraguay", "type" : "article-journal", "volume" : "77" }, "uris" : [ "http://www.mendeley.com/documents/?uuid=24c80b1d-a01d-428f-bc4f-2a1be1833049" ] } ], "mendeley" : { "formattedCitation" : "(Auriol et al. 2016)", "manualFormatting" : "Auriol, Straub, and Flochel, 2016", "plainTextFormattedCitation" : "(Auriol et al. 2016)", "previouslyFormattedCitation" : "(Auriol et al. 2016)" }, "properties" : { "noteIndex" : 0 }, "schema" : "https://github.com/citation-style-language/schema/raw/master/csl-citation.json" }</w:instrText>
      </w:r>
      <w:r w:rsidR="007B6734" w:rsidRPr="00896D71">
        <w:rPr>
          <w:rFonts w:eastAsia="Times New Roman" w:cs="Arial"/>
          <w:szCs w:val="24"/>
          <w:lang w:val="en-US"/>
        </w:rPr>
        <w:fldChar w:fldCharType="separate"/>
      </w:r>
      <w:r w:rsidR="007B6734" w:rsidRPr="00896D71">
        <w:rPr>
          <w:rFonts w:eastAsia="Times New Roman" w:cs="Arial"/>
          <w:noProof/>
          <w:szCs w:val="24"/>
          <w:lang w:val="en-US"/>
        </w:rPr>
        <w:t>Auriol, Straub, and Flochel, 2016</w:t>
      </w:r>
      <w:r w:rsidR="007B6734" w:rsidRPr="00896D71">
        <w:rPr>
          <w:rFonts w:eastAsia="Times New Roman" w:cs="Arial"/>
          <w:szCs w:val="24"/>
          <w:lang w:val="en-US"/>
        </w:rPr>
        <w:fldChar w:fldCharType="end"/>
      </w:r>
      <w:r w:rsidR="007B6734">
        <w:rPr>
          <w:rFonts w:eastAsia="Times New Roman" w:cs="Arial"/>
          <w:szCs w:val="24"/>
          <w:lang w:val="en-US"/>
        </w:rPr>
        <w:t xml:space="preserve">; </w:t>
      </w:r>
      <w:r w:rsidR="007B6734" w:rsidRPr="007E6F84">
        <w:rPr>
          <w:rFonts w:cs="Times New Roman"/>
          <w:noProof/>
          <w:szCs w:val="24"/>
          <w:lang w:val="en-US"/>
        </w:rPr>
        <w:fldChar w:fldCharType="begin" w:fldLock="1"/>
      </w:r>
      <w:r w:rsidR="007B6734" w:rsidRPr="007E6F84">
        <w:rPr>
          <w:rFonts w:cs="Times New Roman"/>
          <w:noProof/>
          <w:szCs w:val="24"/>
          <w:lang w:val="en-US"/>
        </w:rPr>
        <w:instrText>ADDIN CSL_CITATION { "citationItems" : [ { "id" : "ITEM-1", "itemData" : { "author" : [ { "dropping-particle" : "", "family" : "Lambsdorff", "given" : "Johann Graf", "non-dropping-particle" : "", "parse-names" : false, "suffix" : "" } ], "container-title" : "Journal of Economic Behavior &amp; Organization", "id" : "ITEM-1", "issue" : "3", "issued" : { "date-parts" : [ [ "2002" ] ] }, "page" : "221-241", "title" : "Making Corrupt Deals: Contracting in the Shadow of the Law", "type" : "article-journal", "volume" : "48" }, "uris" : [ "http://www.mendeley.com/documents/?uuid=75e6d3c7-7a5e-4c69-81e6-4bcc619a92c7" ] } ], "mendeley" : { "formattedCitation" : "(Lambsdorff 2002)", "manualFormatting" : "Lambsdorff, 2002", "plainTextFormattedCitation" : "(Lambsdorff 2002)", "previouslyFormattedCitation" : "(Lambsdorff 2002)" }, "properties" : { "noteIndex" : 0 }, "schema" : "https://github.com/citation-style-language/schema/raw/master/csl-citation.json" }</w:instrText>
      </w:r>
      <w:r w:rsidR="007B6734" w:rsidRPr="007E6F84">
        <w:rPr>
          <w:rFonts w:cs="Times New Roman"/>
          <w:noProof/>
          <w:szCs w:val="24"/>
          <w:lang w:val="en-US"/>
        </w:rPr>
        <w:fldChar w:fldCharType="separate"/>
      </w:r>
      <w:r w:rsidR="007B6734" w:rsidRPr="007E6F84">
        <w:rPr>
          <w:rFonts w:cs="Times New Roman"/>
          <w:noProof/>
          <w:szCs w:val="24"/>
          <w:lang w:val="en-US"/>
        </w:rPr>
        <w:t>Lambsdorff, 2002</w:t>
      </w:r>
      <w:r w:rsidR="007B6734" w:rsidRPr="007E6F84">
        <w:rPr>
          <w:rFonts w:cs="Times New Roman"/>
          <w:noProof/>
          <w:szCs w:val="24"/>
          <w:lang w:val="en-US"/>
        </w:rPr>
        <w:fldChar w:fldCharType="end"/>
      </w:r>
      <w:r w:rsidR="0010564A">
        <w:rPr>
          <w:rFonts w:cs="Times New Roman"/>
          <w:noProof/>
          <w:szCs w:val="24"/>
          <w:lang w:val="en-US"/>
        </w:rPr>
        <w:t xml:space="preserve">; </w:t>
      </w:r>
      <w:r w:rsidR="0010564A" w:rsidRPr="00655EA1">
        <w:rPr>
          <w:rFonts w:cs="Times New Roman"/>
          <w:noProof/>
          <w:szCs w:val="24"/>
          <w:lang w:val="en-US"/>
        </w:rPr>
        <w:fldChar w:fldCharType="begin" w:fldLock="1"/>
      </w:r>
      <w:r w:rsidR="0010564A">
        <w:rPr>
          <w:rFonts w:cs="Times New Roman"/>
          <w:noProof/>
          <w:szCs w:val="24"/>
          <w:lang w:val="en-US"/>
        </w:rPr>
        <w:instrText>ADDIN CSL_CITATION { "citationItems" : [ { "id" : "ITEM-1", "itemData" : { "author" : [ { "dropping-particle" : "", "family" : "Tella", "given" : "Rafael", "non-dropping-particle" : "Di", "parse-names" : false, "suffix" : "" }, { "dropping-particle" : "", "family" : "Schargrodsky", "given" : "Ernesto", "non-dropping-particle" : "", "parse-names" : false, "suffix" : "" } ], "container-title" : "Journal of Law and Economics", "id" : "ITEM-1", "issue" : "1", "issued" : { "date-parts" : [ [ "2003" ] ] }, "page" : "269-292", "title" : "The Role of Wages and Auditing during a Crackdown on Corruption in the City of Buenos Aires", "type" : "article-journal", "volume" : "46" }, "uris" : [ "http://www.mendeley.com/documents/?uuid=60d21813-0e19-43d1-a05c-f1e243eba62b" ] } ], "mendeley" : { "formattedCitation" : "(Di Tella &amp; Schargrodsky 2003)", "manualFormatting" : "Di Tella, Schargrodsky, 2003", "plainTextFormattedCitation" : "(Di Tella &amp; Schargrodsky 2003)", "previouslyFormattedCitation" : "(Di Tella &amp; Schargrodsky 2003)" }, "properties" : { "noteIndex" : 0 }, "schema" : "https://github.com/citation-style-language/schema/raw/master/csl-citation.json" }</w:instrText>
      </w:r>
      <w:r w:rsidR="0010564A" w:rsidRPr="00655EA1">
        <w:rPr>
          <w:rFonts w:cs="Times New Roman"/>
          <w:noProof/>
          <w:szCs w:val="24"/>
          <w:lang w:val="en-US"/>
        </w:rPr>
        <w:fldChar w:fldCharType="separate"/>
      </w:r>
      <w:r w:rsidR="0010564A" w:rsidRPr="00655EA1">
        <w:rPr>
          <w:rFonts w:cs="Times New Roman"/>
          <w:noProof/>
          <w:szCs w:val="24"/>
          <w:lang w:val="en-US"/>
        </w:rPr>
        <w:t>Di Tella, Schargrodsky, 2003</w:t>
      </w:r>
      <w:r w:rsidR="0010564A" w:rsidRPr="00655EA1">
        <w:rPr>
          <w:rFonts w:cs="Times New Roman"/>
          <w:noProof/>
          <w:szCs w:val="24"/>
          <w:lang w:val="en-US"/>
        </w:rPr>
        <w:fldChar w:fldCharType="end"/>
      </w:r>
      <w:r w:rsidR="007B6734">
        <w:rPr>
          <w:rFonts w:cs="Times New Roman"/>
          <w:noProof/>
          <w:szCs w:val="24"/>
          <w:lang w:val="en-US"/>
        </w:rPr>
        <w:t>).</w:t>
      </w:r>
      <w:r w:rsidRPr="00AC25AE">
        <w:rPr>
          <w:rFonts w:cs="Times New Roman"/>
          <w:szCs w:val="24"/>
          <w:lang w:val="en-US"/>
        </w:rPr>
        <w:t xml:space="preserve"> </w:t>
      </w:r>
      <w:r w:rsidRPr="00AC25AE">
        <w:rPr>
          <w:lang w:val="en-US"/>
        </w:rPr>
        <w:t xml:space="preserve">The majority of </w:t>
      </w:r>
      <w:r w:rsidR="007B6734">
        <w:rPr>
          <w:lang w:val="en-US"/>
        </w:rPr>
        <w:t>empirical and theoretical</w:t>
      </w:r>
      <w:r w:rsidRPr="00AC25AE">
        <w:rPr>
          <w:lang w:val="en-US"/>
        </w:rPr>
        <w:t xml:space="preserve"> </w:t>
      </w:r>
      <w:r w:rsidR="007B6734">
        <w:rPr>
          <w:lang w:val="en-US"/>
        </w:rPr>
        <w:t xml:space="preserve">papers show </w:t>
      </w:r>
      <w:r w:rsidRPr="00AC25AE">
        <w:rPr>
          <w:lang w:val="en-US"/>
        </w:rPr>
        <w:t>that the corruption in the public procurement leads to higher contract prices (</w:t>
      </w:r>
      <w:r w:rsidR="007B6734" w:rsidRPr="00B06E12">
        <w:rPr>
          <w:rFonts w:eastAsia="Times New Roman" w:cs="Arial"/>
          <w:szCs w:val="24"/>
          <w:lang w:val="en-US"/>
        </w:rPr>
        <w:fldChar w:fldCharType="begin" w:fldLock="1"/>
      </w:r>
      <w:r w:rsidR="0010564A">
        <w:rPr>
          <w:rFonts w:eastAsia="Times New Roman" w:cs="Arial"/>
          <w:szCs w:val="24"/>
          <w:lang w:val="en-US"/>
        </w:rPr>
        <w:instrText>ADDIN CSL_CITATION { "citationItems" : [ { "id" : "ITEM-1", "itemData" : { "DOI" : "10.1016/j.euroecorev.2008.11.001", "ISSN" : "0014-2921", "author" : [ { "dropping-particle" : "", "family" : "Arozamena", "given" : "Leandro", "non-dropping-particle" : "", "parse-names" : false, "suffix" : "" }, { "dropping-particle" : "", "family" : "Weinschelbaum", "given" : "Federico", "non-dropping-particle" : "", "parse-names" : false, "suffix" : "" } ], "container-title" : "European Economic Review", "id" : "ITEM-1", "issue" : "6", "issued" : { "date-parts" : [ [ "2009" ] ] }, "page" : "645-657", "publisher" : "Elsevier", "title" : "The Effect of Corruption on Bidding Behavior in First-Price Auctions", "type" : "article-journal", "volume" : "53" }, "uris" : [ "http://www.mendeley.com/documents/?uuid=1d729155-5599-4023-b275-47b27f65c9c1" ] } ], "mendeley" : { "formattedCitation" : "(Arozamena &amp; Weinschelbaum 2009)", "manualFormatting" : "Arozamena, Weinschelbaum, 2009", "plainTextFormattedCitation" : "(Arozamena &amp; Weinschelbaum 2009)", "previouslyFormattedCitation" : "(Arozamena &amp; Weinschelbaum 2009)" }, "properties" : { "noteIndex" : 0 }, "schema" : "https://github.com/citation-style-language/schema/raw/master/csl-citation.json" }</w:instrText>
      </w:r>
      <w:r w:rsidR="007B6734" w:rsidRPr="00B06E12">
        <w:rPr>
          <w:rFonts w:eastAsia="Times New Roman" w:cs="Arial"/>
          <w:szCs w:val="24"/>
          <w:lang w:val="en-US"/>
        </w:rPr>
        <w:fldChar w:fldCharType="separate"/>
      </w:r>
      <w:r w:rsidR="007B6734" w:rsidRPr="00B06E12">
        <w:rPr>
          <w:rFonts w:eastAsia="Times New Roman" w:cs="Arial"/>
          <w:noProof/>
          <w:szCs w:val="24"/>
          <w:lang w:val="en-US"/>
        </w:rPr>
        <w:t>Arozamena, Weinschelbaum, 2009</w:t>
      </w:r>
      <w:r w:rsidR="007B6734" w:rsidRPr="00B06E12">
        <w:rPr>
          <w:rFonts w:eastAsia="Times New Roman" w:cs="Arial"/>
          <w:szCs w:val="24"/>
          <w:lang w:val="en-US"/>
        </w:rPr>
        <w:fldChar w:fldCharType="end"/>
      </w:r>
      <w:r w:rsidR="007B6734">
        <w:rPr>
          <w:rFonts w:eastAsia="Times New Roman" w:cs="Arial"/>
          <w:szCs w:val="24"/>
          <w:lang w:val="en-US"/>
        </w:rPr>
        <w:t xml:space="preserve">; </w:t>
      </w:r>
      <w:r w:rsidR="007B6734" w:rsidRPr="00896D71">
        <w:rPr>
          <w:rFonts w:cs="Times New Roman"/>
          <w:szCs w:val="24"/>
          <w:lang w:val="en-US"/>
        </w:rPr>
        <w:fldChar w:fldCharType="begin" w:fldLock="1"/>
      </w:r>
      <w:r w:rsidR="0010564A">
        <w:rPr>
          <w:rFonts w:cs="Times New Roman"/>
          <w:szCs w:val="24"/>
          <w:lang w:val="en-US"/>
        </w:rPr>
        <w:instrText>ADDIN CSL_CITATION { "citationItems" : [ { "id" : "ITEM-1", "itemData" : { "DOI" : "10.1257/aer.99.4.1278", "ISBN" : "00028282", "ISSN" : "00028282", "abstract" : "We propose a distinction between active and passive waste as determinants of the cost of public services. Active waste entails utility for the public decision maker, whereas passive waste does not. We analyze purchases of standardized goods by Italian public bodies and exploit a policy experiment associated with a national procurement agency. We find that: (i) some public bodies pay systematically more than others for equivalent goods; (ii) differences are correlated with governance structure; (iii) the variation in prices is principally due to variation in passive rather than active waste; and (iv) passive waste accounts for 83 percent of total estimated waste", "author" : [ { "dropping-particle" : "", "family" : "Bandiera", "given" : "Oriana", "non-dropping-particle" : "", "parse-names" : false, "suffix" : "" }, { "dropping-particle" : "", "family" : "Prat", "given" : "Andrea", "non-dropping-particle" : "", "parse-names" : false, "suffix" : "" }, { "dropping-particle" : "", "family" : "Valletti", "given" : "Tommaso", "non-dropping-particle" : "", "parse-names" : false, "suffix" : "" } ], "container-title" : "American Economic Review", "id" : "ITEM-1", "issue" : "4", "issued" : { "date-parts" : [ [ "2009" ] ] }, "page" : "1278-1308", "title" : "Active and Passive Waste in Government Spending: Evidence from a Policy Experiment", "type" : "article-journal", "volume" : "99" }, "uris" : [ "http://www.mendeley.com/documents/?uuid=77ddd37c-5bec-4fcf-9ecf-afa1750887a1" ] } ], "mendeley" : { "formattedCitation" : "(Bandiera et al. 2009)", "manualFormatting" : "Bandiera, Prat, and Valletti, 2009", "plainTextFormattedCitation" : "(Bandiera et al. 2009)", "previouslyFormattedCitation" : "(Bandiera et al. 2009)" }, "properties" : { "noteIndex" : 0 }, "schema" : "https://github.com/citation-style-language/schema/raw/master/csl-citation.json" }</w:instrText>
      </w:r>
      <w:r w:rsidR="007B6734" w:rsidRPr="00896D71">
        <w:rPr>
          <w:rFonts w:cs="Times New Roman"/>
          <w:szCs w:val="24"/>
          <w:lang w:val="en-US"/>
        </w:rPr>
        <w:fldChar w:fldCharType="separate"/>
      </w:r>
      <w:r w:rsidR="007B6734" w:rsidRPr="00896D71">
        <w:rPr>
          <w:rFonts w:cs="Times New Roman"/>
          <w:noProof/>
          <w:szCs w:val="24"/>
          <w:lang w:val="en-US"/>
        </w:rPr>
        <w:t>Bandiera, Prat, and Valletti, 2009</w:t>
      </w:r>
      <w:r w:rsidR="007B6734" w:rsidRPr="00896D71">
        <w:rPr>
          <w:rFonts w:cs="Times New Roman"/>
          <w:szCs w:val="24"/>
          <w:lang w:val="en-US"/>
        </w:rPr>
        <w:fldChar w:fldCharType="end"/>
      </w:r>
      <w:r w:rsidR="007B6734">
        <w:rPr>
          <w:rFonts w:cs="Times New Roman"/>
          <w:szCs w:val="24"/>
          <w:lang w:val="en-US"/>
        </w:rPr>
        <w:t xml:space="preserve">; </w:t>
      </w:r>
      <w:r w:rsidR="007B6734" w:rsidRPr="000C2900">
        <w:rPr>
          <w:rFonts w:cs="Times New Roman"/>
          <w:noProof/>
          <w:szCs w:val="24"/>
          <w:lang w:val="en-US"/>
        </w:rPr>
        <w:fldChar w:fldCharType="begin" w:fldLock="1"/>
      </w:r>
      <w:r w:rsidR="0010564A">
        <w:rPr>
          <w:rFonts w:cs="Times New Roman"/>
          <w:noProof/>
          <w:szCs w:val="24"/>
          <w:lang w:val="en-US"/>
        </w:rPr>
        <w:instrText>ADDIN CSL_CITATION { "citationItems" : [ { "id" : "ITEM-1", "itemData" : { "DOI" : "10.1257/pol.20140188", "ISBN" : "1945-7731", "ISSN" : "1945774X", "abstract" : "We provide evidence of corruption in allocation of public procurement and assess its efficiency. Firms with procurement revenue increase tunneling around regional elections, whereas neither tunneling of firms without procurement revenue, nor legitimate business of firms with procurement exhibits a political cycle. Data are consistent with the corruption channel\u2014cash is tunneled to politicians in exchange for procurement contracts\u2014and inconsistent with alternative channels. Using the strength of correlation between procurement revenue and tunneling around elections as a proxy for local corruption, we reject the \u201cefficient grease\u201d hypothesis: in more corrupt localities, procurement contracts go to unproductive firms. (JEL D22, D72, H57, K42, P26, P31, P37)", "author" : [ { "dropping-particle" : "", "family" : "Mironov", "given" : "Maxim", "non-dropping-particle" : "", "parse-names" : false, "suffix" : "" }, { "dropping-particle" : "", "family" : "Zhuravskaya", "given" : "Ekaterina", "non-dropping-particle" : "", "parse-names" : false, "suffix" : "" } ], "container-title" : "American Economic Journal: Economic Policy", "id" : "ITEM-1", "issue" : "2", "issued" : { "date-parts" : [ [ "2016" ] ] }, "page" : "287-321", "title" : "Corruption in procurement and the political cycle in tunneling: Evidence from financial transactions data", "type" : "article-journal", "volume" : "8" }, "uris" : [ "http://www.mendeley.com/documents/?uuid=13317e6f-fc62-4c12-973e-c3cbb56c2e4b" ] } ], "mendeley" : { "formattedCitation" : "(Mironov &amp; Zhuravskaya 2016)", "manualFormatting" : "Mironov,  Zhuravskaya, 2016", "plainTextFormattedCitation" : "(Mironov &amp; Zhuravskaya 2016)", "previouslyFormattedCitation" : "(Mironov &amp; Zhuravskaya 2016)" }, "properties" : { "noteIndex" : 0 }, "schema" : "https://github.com/citation-style-language/schema/raw/master/csl-citation.json" }</w:instrText>
      </w:r>
      <w:r w:rsidR="007B6734" w:rsidRPr="000C2900">
        <w:rPr>
          <w:rFonts w:cs="Times New Roman"/>
          <w:noProof/>
          <w:szCs w:val="24"/>
          <w:lang w:val="en-US"/>
        </w:rPr>
        <w:fldChar w:fldCharType="separate"/>
      </w:r>
      <w:r w:rsidR="007B6734" w:rsidRPr="000C2900">
        <w:rPr>
          <w:rFonts w:cs="Times New Roman"/>
          <w:noProof/>
          <w:szCs w:val="24"/>
          <w:lang w:val="en-US"/>
        </w:rPr>
        <w:t>Mironov,  Zhuravskaya, 2016</w:t>
      </w:r>
      <w:r w:rsidR="007B6734" w:rsidRPr="000C2900">
        <w:rPr>
          <w:rFonts w:cs="Times New Roman"/>
          <w:noProof/>
          <w:szCs w:val="24"/>
          <w:lang w:val="en-US"/>
        </w:rPr>
        <w:fldChar w:fldCharType="end"/>
      </w:r>
      <w:r w:rsidR="007B6734">
        <w:rPr>
          <w:rFonts w:cs="Times New Roman"/>
          <w:noProof/>
          <w:szCs w:val="24"/>
          <w:lang w:val="en-US"/>
        </w:rPr>
        <w:t>).</w:t>
      </w:r>
    </w:p>
    <w:p w14:paraId="14C19862" w14:textId="44AB508B" w:rsidR="00CC373E" w:rsidRDefault="00AC25AE" w:rsidP="00AC25AE">
      <w:pPr>
        <w:jc w:val="both"/>
        <w:rPr>
          <w:lang w:val="en-US"/>
        </w:rPr>
      </w:pPr>
      <w:r>
        <w:rPr>
          <w:lang w:val="en-US"/>
        </w:rPr>
        <w:t xml:space="preserve">In this paper we examine whether lower entry costs decrease contract prices in </w:t>
      </w:r>
      <w:r w:rsidR="00CC373E" w:rsidRPr="00791ED3">
        <w:rPr>
          <w:lang w:val="en-US"/>
        </w:rPr>
        <w:t xml:space="preserve">procurement auctions </w:t>
      </w:r>
      <w:r w:rsidR="00CC373E">
        <w:rPr>
          <w:lang w:val="en-US"/>
        </w:rPr>
        <w:t xml:space="preserve">in </w:t>
      </w:r>
      <w:r w:rsidR="000D63B6">
        <w:rPr>
          <w:lang w:val="en-US"/>
        </w:rPr>
        <w:t xml:space="preserve">a </w:t>
      </w:r>
      <w:r w:rsidR="00CC373E">
        <w:rPr>
          <w:lang w:val="en-US"/>
        </w:rPr>
        <w:t>corrupt environment. Mode</w:t>
      </w:r>
      <w:r w:rsidR="000D63B6">
        <w:rPr>
          <w:lang w:val="en-US"/>
        </w:rPr>
        <w:t xml:space="preserve">ling corruption, </w:t>
      </w:r>
      <w:r w:rsidR="00CC373E">
        <w:rPr>
          <w:lang w:val="en-US"/>
        </w:rPr>
        <w:t xml:space="preserve">we capture </w:t>
      </w:r>
      <w:r w:rsidR="000D63B6">
        <w:rPr>
          <w:lang w:val="en-US"/>
        </w:rPr>
        <w:t xml:space="preserve">the </w:t>
      </w:r>
      <w:r w:rsidR="00CC373E">
        <w:rPr>
          <w:lang w:val="en-US"/>
        </w:rPr>
        <w:t xml:space="preserve">idea that </w:t>
      </w:r>
      <w:r w:rsidR="000D63B6">
        <w:rPr>
          <w:lang w:val="en-US"/>
        </w:rPr>
        <w:t xml:space="preserve">the </w:t>
      </w:r>
      <w:r w:rsidR="00CC373E">
        <w:rPr>
          <w:lang w:val="en-US"/>
        </w:rPr>
        <w:t xml:space="preserve">procurer should balance several interests: </w:t>
      </w:r>
      <w:r w:rsidR="000D63B6">
        <w:rPr>
          <w:lang w:val="en-US"/>
        </w:rPr>
        <w:t>fulfilling</w:t>
      </w:r>
      <w:r w:rsidR="00CC373E">
        <w:rPr>
          <w:lang w:val="en-US"/>
        </w:rPr>
        <w:t xml:space="preserve"> of his obligations to delivery certain service to citizens, minimiz</w:t>
      </w:r>
      <w:r w:rsidR="000D63B6">
        <w:rPr>
          <w:lang w:val="en-US"/>
        </w:rPr>
        <w:t xml:space="preserve">ing </w:t>
      </w:r>
      <w:r w:rsidR="00CC373E">
        <w:rPr>
          <w:lang w:val="en-US"/>
        </w:rPr>
        <w:t>costs in order to show his sup</w:t>
      </w:r>
      <w:r w:rsidR="000D63B6">
        <w:rPr>
          <w:lang w:val="en-US"/>
        </w:rPr>
        <w:t>ervisors that he is efficient, and e</w:t>
      </w:r>
      <w:r w:rsidR="00CC373E">
        <w:rPr>
          <w:lang w:val="en-US"/>
        </w:rPr>
        <w:t>xtractin</w:t>
      </w:r>
      <w:r w:rsidR="000D63B6">
        <w:rPr>
          <w:lang w:val="en-US"/>
        </w:rPr>
        <w:t>g</w:t>
      </w:r>
      <w:r w:rsidR="00CC373E">
        <w:rPr>
          <w:lang w:val="en-US"/>
        </w:rPr>
        <w:t xml:space="preserve"> rents if he is corrupt. Each procurer ha</w:t>
      </w:r>
      <w:r w:rsidR="000D63B6">
        <w:rPr>
          <w:lang w:val="en-US"/>
        </w:rPr>
        <w:t xml:space="preserve">s the ability to set </w:t>
      </w:r>
      <w:r w:rsidR="00CC373E">
        <w:rPr>
          <w:lang w:val="en-US"/>
        </w:rPr>
        <w:t>contract terms restricting the entry of bidders so</w:t>
      </w:r>
      <w:r w:rsidR="00CC373E" w:rsidRPr="006D14ED">
        <w:rPr>
          <w:lang w:val="en-US"/>
        </w:rPr>
        <w:t xml:space="preserve"> only some firms in the market meet them and can enter the auction</w:t>
      </w:r>
      <w:r w:rsidR="00CC373E">
        <w:rPr>
          <w:lang w:val="en-US"/>
        </w:rPr>
        <w:t xml:space="preserve">. This could be reasonable both for </w:t>
      </w:r>
      <w:r w:rsidR="000D63B6">
        <w:rPr>
          <w:lang w:val="en-US"/>
        </w:rPr>
        <w:t>non-corrupt</w:t>
      </w:r>
      <w:r w:rsidR="00CC373E">
        <w:rPr>
          <w:lang w:val="en-US"/>
        </w:rPr>
        <w:t xml:space="preserve"> and corrupt procurer</w:t>
      </w:r>
      <w:r w:rsidR="000D63B6">
        <w:rPr>
          <w:lang w:val="en-US"/>
        </w:rPr>
        <w:t>s,</w:t>
      </w:r>
      <w:r w:rsidR="00CC373E">
        <w:rPr>
          <w:lang w:val="en-US"/>
        </w:rPr>
        <w:t xml:space="preserve"> but only corrupt procurer</w:t>
      </w:r>
      <w:r w:rsidR="000D63B6">
        <w:rPr>
          <w:lang w:val="en-US"/>
        </w:rPr>
        <w:t>s</w:t>
      </w:r>
      <w:r w:rsidR="00CC373E">
        <w:rPr>
          <w:lang w:val="en-US"/>
        </w:rPr>
        <w:t xml:space="preserve"> ask for a bribe as </w:t>
      </w:r>
      <w:r w:rsidR="000D63B6">
        <w:rPr>
          <w:lang w:val="en-US"/>
        </w:rPr>
        <w:t>the</w:t>
      </w:r>
      <w:r w:rsidR="00CC373E">
        <w:rPr>
          <w:lang w:val="en-US"/>
        </w:rPr>
        <w:t xml:space="preserve"> price of such </w:t>
      </w:r>
      <w:r w:rsidR="000D63B6">
        <w:rPr>
          <w:lang w:val="en-US"/>
        </w:rPr>
        <w:t xml:space="preserve">a </w:t>
      </w:r>
      <w:r w:rsidR="00CC373E">
        <w:rPr>
          <w:lang w:val="en-US"/>
        </w:rPr>
        <w:t>restriction. T</w:t>
      </w:r>
      <w:r w:rsidR="00CC373E" w:rsidRPr="006D14ED">
        <w:rPr>
          <w:lang w:val="en-US"/>
        </w:rPr>
        <w:t xml:space="preserve">hat </w:t>
      </w:r>
      <w:r w:rsidR="000D63B6">
        <w:rPr>
          <w:lang w:val="en-US"/>
        </w:rPr>
        <w:t>raises the</w:t>
      </w:r>
      <w:r w:rsidR="00CC373E" w:rsidRPr="006D14ED">
        <w:rPr>
          <w:lang w:val="en-US"/>
        </w:rPr>
        <w:t xml:space="preserve"> issue that no</w:t>
      </w:r>
      <w:r w:rsidR="000D63B6">
        <w:rPr>
          <w:lang w:val="en-US"/>
        </w:rPr>
        <w:t>n-</w:t>
      </w:r>
      <w:r w:rsidR="00CC373E" w:rsidRPr="006D14ED">
        <w:rPr>
          <w:lang w:val="en-US"/>
        </w:rPr>
        <w:t>corrupt actions may look similar to corruption and lead to the same results</w:t>
      </w:r>
      <w:r w:rsidR="00CC373E">
        <w:rPr>
          <w:lang w:val="en-US"/>
        </w:rPr>
        <w:t>.</w:t>
      </w:r>
    </w:p>
    <w:p w14:paraId="5192A2FA" w14:textId="77777777" w:rsidR="00C354FC" w:rsidRDefault="000D63B6" w:rsidP="00C354FC">
      <w:pPr>
        <w:jc w:val="both"/>
        <w:rPr>
          <w:rFonts w:cs="Times New Roman"/>
          <w:szCs w:val="24"/>
          <w:lang w:val="en-US"/>
        </w:rPr>
      </w:pPr>
      <w:r>
        <w:rPr>
          <w:rFonts w:cs="Times New Roman"/>
          <w:szCs w:val="24"/>
          <w:lang w:val="en-US"/>
        </w:rPr>
        <w:t xml:space="preserve">We demonstrate that an exogenous shift in entry costs, e.g. due to e-procurement reform, may lead to </w:t>
      </w:r>
      <w:r w:rsidRPr="00B50C22">
        <w:rPr>
          <w:rFonts w:cs="Times New Roman"/>
          <w:szCs w:val="24"/>
          <w:lang w:val="en-US"/>
        </w:rPr>
        <w:t>opposite changes in prices paid by n</w:t>
      </w:r>
      <w:r>
        <w:rPr>
          <w:rFonts w:cs="Times New Roman"/>
          <w:szCs w:val="24"/>
          <w:lang w:val="en-US"/>
        </w:rPr>
        <w:t>on-corrupt</w:t>
      </w:r>
      <w:r w:rsidRPr="00B50C22">
        <w:rPr>
          <w:rFonts w:cs="Times New Roman"/>
          <w:szCs w:val="24"/>
          <w:lang w:val="en-US"/>
        </w:rPr>
        <w:t xml:space="preserve"> and </w:t>
      </w:r>
      <w:r>
        <w:rPr>
          <w:rFonts w:cs="Times New Roman"/>
          <w:szCs w:val="24"/>
          <w:lang w:val="en-US"/>
        </w:rPr>
        <w:t>corrupt</w:t>
      </w:r>
      <w:r w:rsidRPr="00B50C22">
        <w:rPr>
          <w:rFonts w:cs="Times New Roman"/>
          <w:szCs w:val="24"/>
          <w:lang w:val="en-US"/>
        </w:rPr>
        <w:t xml:space="preserve"> procurers.</w:t>
      </w:r>
      <w:r>
        <w:rPr>
          <w:rFonts w:cs="Times New Roman"/>
          <w:szCs w:val="24"/>
          <w:lang w:val="en-US"/>
        </w:rPr>
        <w:t xml:space="preserve"> Even if </w:t>
      </w:r>
      <w:r w:rsidR="00CC373E" w:rsidRPr="00B50C22">
        <w:rPr>
          <w:rFonts w:cs="Times New Roman"/>
          <w:szCs w:val="24"/>
          <w:lang w:val="en-US"/>
        </w:rPr>
        <w:t>lower entry cost</w:t>
      </w:r>
      <w:r w:rsidR="00CC373E">
        <w:rPr>
          <w:rFonts w:cs="Times New Roman"/>
          <w:szCs w:val="24"/>
          <w:lang w:val="en-US"/>
        </w:rPr>
        <w:t>s negatively affect</w:t>
      </w:r>
      <w:r w:rsidR="00CC373E" w:rsidRPr="00B50C22">
        <w:rPr>
          <w:rFonts w:cs="Times New Roman"/>
          <w:szCs w:val="24"/>
          <w:lang w:val="en-US"/>
        </w:rPr>
        <w:t xml:space="preserve"> the contract price paid by </w:t>
      </w:r>
      <w:r>
        <w:rPr>
          <w:rFonts w:cs="Times New Roman"/>
          <w:szCs w:val="24"/>
          <w:lang w:val="en-US"/>
        </w:rPr>
        <w:t xml:space="preserve">a </w:t>
      </w:r>
      <w:r w:rsidR="00CC373E">
        <w:rPr>
          <w:rFonts w:cs="Times New Roman"/>
          <w:szCs w:val="24"/>
          <w:lang w:val="en-US"/>
        </w:rPr>
        <w:t>non-corrupt procurer</w:t>
      </w:r>
      <w:r w:rsidR="00CC373E" w:rsidRPr="00B50C22">
        <w:rPr>
          <w:rFonts w:cs="Times New Roman"/>
          <w:szCs w:val="24"/>
          <w:lang w:val="en-US"/>
        </w:rPr>
        <w:t xml:space="preserve">, </w:t>
      </w:r>
      <w:r w:rsidRPr="00B50C22">
        <w:rPr>
          <w:rFonts w:cs="Times New Roman"/>
          <w:szCs w:val="24"/>
          <w:lang w:val="en-US"/>
        </w:rPr>
        <w:t xml:space="preserve">the contract price paid by the </w:t>
      </w:r>
      <w:r>
        <w:rPr>
          <w:rFonts w:cs="Times New Roman"/>
          <w:szCs w:val="24"/>
          <w:lang w:val="en-US"/>
        </w:rPr>
        <w:t>corrupt</w:t>
      </w:r>
      <w:r w:rsidRPr="00B50C22">
        <w:rPr>
          <w:rFonts w:cs="Times New Roman"/>
          <w:szCs w:val="24"/>
          <w:lang w:val="en-US"/>
        </w:rPr>
        <w:t xml:space="preserve"> procurer may change in </w:t>
      </w:r>
      <w:r>
        <w:rPr>
          <w:rFonts w:cs="Times New Roman"/>
          <w:szCs w:val="24"/>
          <w:lang w:val="en-US"/>
        </w:rPr>
        <w:t>different</w:t>
      </w:r>
      <w:r w:rsidRPr="00B50C22">
        <w:rPr>
          <w:rFonts w:cs="Times New Roman"/>
          <w:szCs w:val="24"/>
          <w:lang w:val="en-US"/>
        </w:rPr>
        <w:t xml:space="preserve"> direction</w:t>
      </w:r>
      <w:r>
        <w:rPr>
          <w:rFonts w:cs="Times New Roman"/>
          <w:szCs w:val="24"/>
          <w:lang w:val="en-US"/>
        </w:rPr>
        <w:t>s</w:t>
      </w:r>
      <w:r w:rsidRPr="00B50C22">
        <w:rPr>
          <w:rFonts w:cs="Times New Roman"/>
          <w:szCs w:val="24"/>
          <w:lang w:val="en-US"/>
        </w:rPr>
        <w:t xml:space="preserve"> depending on the initial size of </w:t>
      </w:r>
      <w:r>
        <w:rPr>
          <w:rFonts w:cs="Times New Roman"/>
          <w:szCs w:val="24"/>
          <w:lang w:val="en-US"/>
        </w:rPr>
        <w:lastRenderedPageBreak/>
        <w:t>entry costs</w:t>
      </w:r>
      <w:r w:rsidRPr="00B50C22">
        <w:rPr>
          <w:rFonts w:cs="Times New Roman"/>
          <w:szCs w:val="24"/>
          <w:lang w:val="en-US"/>
        </w:rPr>
        <w:t xml:space="preserve"> and the magnitude of </w:t>
      </w:r>
      <w:r>
        <w:rPr>
          <w:rFonts w:cs="Times New Roman"/>
          <w:szCs w:val="24"/>
          <w:lang w:val="en-US"/>
        </w:rPr>
        <w:t>their</w:t>
      </w:r>
      <w:r w:rsidRPr="00B50C22">
        <w:rPr>
          <w:rFonts w:cs="Times New Roman"/>
          <w:szCs w:val="24"/>
          <w:lang w:val="en-US"/>
        </w:rPr>
        <w:t xml:space="preserve"> decline</w:t>
      </w:r>
      <w:r>
        <w:rPr>
          <w:rFonts w:cs="Times New Roman"/>
          <w:szCs w:val="24"/>
          <w:lang w:val="en-US"/>
        </w:rPr>
        <w:t>. I</w:t>
      </w:r>
      <w:r w:rsidR="00CC373E" w:rsidRPr="00B50C22">
        <w:rPr>
          <w:rFonts w:cs="Times New Roman"/>
          <w:szCs w:val="24"/>
          <w:lang w:val="en-US"/>
        </w:rPr>
        <w:t>f initial entry cost</w:t>
      </w:r>
      <w:r w:rsidR="00C354FC">
        <w:rPr>
          <w:rFonts w:cs="Times New Roman"/>
          <w:szCs w:val="24"/>
          <w:lang w:val="en-US"/>
        </w:rPr>
        <w:t>s remain</w:t>
      </w:r>
      <w:r w:rsidR="00CC373E" w:rsidRPr="00B50C22">
        <w:rPr>
          <w:rFonts w:cs="Times New Roman"/>
          <w:szCs w:val="24"/>
          <w:lang w:val="en-US"/>
        </w:rPr>
        <w:t xml:space="preserve"> high even after </w:t>
      </w:r>
      <w:r>
        <w:rPr>
          <w:rFonts w:cs="Times New Roman"/>
          <w:szCs w:val="24"/>
          <w:lang w:val="en-US"/>
        </w:rPr>
        <w:t xml:space="preserve">a </w:t>
      </w:r>
      <w:r w:rsidR="00CC373E" w:rsidRPr="00B50C22">
        <w:rPr>
          <w:rFonts w:cs="Times New Roman"/>
          <w:szCs w:val="24"/>
          <w:lang w:val="en-US"/>
        </w:rPr>
        <w:t xml:space="preserve">decrease, the </w:t>
      </w:r>
      <w:r w:rsidR="00CC373E">
        <w:rPr>
          <w:rFonts w:cs="Times New Roman"/>
          <w:szCs w:val="24"/>
          <w:lang w:val="en-US"/>
        </w:rPr>
        <w:t>bidder</w:t>
      </w:r>
      <w:r w:rsidR="00CC373E" w:rsidRPr="00B50C22">
        <w:rPr>
          <w:rFonts w:cs="Times New Roman"/>
          <w:szCs w:val="24"/>
          <w:lang w:val="en-US"/>
        </w:rPr>
        <w:t xml:space="preserve"> cannot give a </w:t>
      </w:r>
      <w:r w:rsidR="00CC373E">
        <w:rPr>
          <w:rFonts w:cs="Times New Roman"/>
          <w:szCs w:val="24"/>
          <w:lang w:val="en-US"/>
        </w:rPr>
        <w:t>bribe; h</w:t>
      </w:r>
      <w:r w:rsidR="00CC373E" w:rsidRPr="00B50C22">
        <w:rPr>
          <w:rFonts w:cs="Times New Roman"/>
          <w:szCs w:val="24"/>
          <w:lang w:val="en-US"/>
        </w:rPr>
        <w:t xml:space="preserve">ence, this change decreases the price paid by </w:t>
      </w:r>
      <w:r>
        <w:rPr>
          <w:rFonts w:cs="Times New Roman"/>
          <w:szCs w:val="24"/>
          <w:lang w:val="en-US"/>
        </w:rPr>
        <w:t xml:space="preserve">the </w:t>
      </w:r>
      <w:r w:rsidR="00CC373E">
        <w:rPr>
          <w:rFonts w:cs="Times New Roman"/>
          <w:szCs w:val="24"/>
          <w:lang w:val="en-US"/>
        </w:rPr>
        <w:t>corrupt</w:t>
      </w:r>
      <w:r w:rsidR="00CC373E" w:rsidRPr="00B50C22">
        <w:rPr>
          <w:rFonts w:cs="Times New Roman"/>
          <w:szCs w:val="24"/>
          <w:lang w:val="en-US"/>
        </w:rPr>
        <w:t xml:space="preserve"> procurer as well as the price paid by </w:t>
      </w:r>
      <w:r>
        <w:rPr>
          <w:rFonts w:cs="Times New Roman"/>
          <w:szCs w:val="24"/>
          <w:lang w:val="en-US"/>
        </w:rPr>
        <w:t xml:space="preserve">the </w:t>
      </w:r>
      <w:r w:rsidR="00CC373E">
        <w:rPr>
          <w:rFonts w:cs="Times New Roman"/>
          <w:szCs w:val="24"/>
          <w:lang w:val="en-US"/>
        </w:rPr>
        <w:t>non-corrupt procurer</w:t>
      </w:r>
      <w:r w:rsidR="00CC373E" w:rsidRPr="00B50C22">
        <w:rPr>
          <w:rFonts w:cs="Times New Roman"/>
          <w:szCs w:val="24"/>
          <w:lang w:val="en-US"/>
        </w:rPr>
        <w:t>. However, if initial entry cost</w:t>
      </w:r>
      <w:r w:rsidR="00CC373E">
        <w:rPr>
          <w:rFonts w:cs="Times New Roman"/>
          <w:szCs w:val="24"/>
          <w:lang w:val="en-US"/>
        </w:rPr>
        <w:t>s</w:t>
      </w:r>
      <w:r w:rsidR="00CC373E" w:rsidRPr="00B50C22">
        <w:rPr>
          <w:rFonts w:cs="Times New Roman"/>
          <w:szCs w:val="24"/>
          <w:lang w:val="en-US"/>
        </w:rPr>
        <w:t xml:space="preserve"> </w:t>
      </w:r>
      <w:r>
        <w:rPr>
          <w:rFonts w:cs="Times New Roman"/>
          <w:szCs w:val="24"/>
          <w:lang w:val="en-US"/>
        </w:rPr>
        <w:t>are</w:t>
      </w:r>
      <w:r w:rsidR="00CC373E">
        <w:rPr>
          <w:rFonts w:cs="Times New Roman"/>
          <w:szCs w:val="24"/>
          <w:lang w:val="en-US"/>
        </w:rPr>
        <w:t xml:space="preserve"> high and then drop</w:t>
      </w:r>
      <w:r w:rsidR="00CC373E" w:rsidRPr="00B50C22">
        <w:rPr>
          <w:rFonts w:cs="Times New Roman"/>
          <w:szCs w:val="24"/>
          <w:lang w:val="en-US"/>
        </w:rPr>
        <w:t xml:space="preserve"> dramatically, the contract price paid by the </w:t>
      </w:r>
      <w:r w:rsidR="00CC373E">
        <w:rPr>
          <w:rFonts w:cs="Times New Roman"/>
          <w:szCs w:val="24"/>
          <w:lang w:val="en-US"/>
        </w:rPr>
        <w:t>corrupt</w:t>
      </w:r>
      <w:r w:rsidR="00CC373E" w:rsidRPr="00B50C22">
        <w:rPr>
          <w:rFonts w:cs="Times New Roman"/>
          <w:szCs w:val="24"/>
          <w:lang w:val="en-US"/>
        </w:rPr>
        <w:t xml:space="preserve"> procurer increases and becomes equal to the maximum reserve price in the auction. A negative link between </w:t>
      </w:r>
      <w:r w:rsidR="00CC373E">
        <w:rPr>
          <w:rFonts w:cs="Times New Roman"/>
          <w:szCs w:val="24"/>
          <w:lang w:val="en-US"/>
        </w:rPr>
        <w:t>entry costs</w:t>
      </w:r>
      <w:r w:rsidR="00CC373E" w:rsidRPr="00B50C22">
        <w:rPr>
          <w:rFonts w:cs="Times New Roman"/>
          <w:szCs w:val="24"/>
          <w:lang w:val="en-US"/>
        </w:rPr>
        <w:t xml:space="preserve"> and the bribe is the driving force for this change. The lower </w:t>
      </w:r>
      <w:r w:rsidR="00CC373E">
        <w:rPr>
          <w:rFonts w:cs="Times New Roman"/>
          <w:szCs w:val="24"/>
          <w:lang w:val="en-US"/>
        </w:rPr>
        <w:t>entry costs are,</w:t>
      </w:r>
      <w:r w:rsidR="00CC373E" w:rsidRPr="00B50C22">
        <w:rPr>
          <w:rFonts w:cs="Times New Roman"/>
          <w:szCs w:val="24"/>
          <w:lang w:val="en-US"/>
        </w:rPr>
        <w:t xml:space="preserve"> the higher </w:t>
      </w:r>
      <w:r>
        <w:rPr>
          <w:rFonts w:cs="Times New Roman"/>
          <w:szCs w:val="24"/>
          <w:lang w:val="en-US"/>
        </w:rPr>
        <w:t xml:space="preserve">the </w:t>
      </w:r>
      <w:r w:rsidR="00CC373E" w:rsidRPr="00B50C22">
        <w:rPr>
          <w:rFonts w:cs="Times New Roman"/>
          <w:szCs w:val="24"/>
          <w:lang w:val="en-US"/>
        </w:rPr>
        <w:t xml:space="preserve">bribe </w:t>
      </w:r>
      <w:r>
        <w:rPr>
          <w:rFonts w:cs="Times New Roman"/>
          <w:szCs w:val="24"/>
          <w:lang w:val="en-US"/>
        </w:rPr>
        <w:t>a</w:t>
      </w:r>
      <w:r w:rsidR="00CC373E" w:rsidRPr="00B50C22">
        <w:rPr>
          <w:rFonts w:cs="Times New Roman"/>
          <w:szCs w:val="24"/>
          <w:lang w:val="en-US"/>
        </w:rPr>
        <w:t xml:space="preserve"> procurer can extract, so the more attractive </w:t>
      </w:r>
      <w:r w:rsidR="00CC373E">
        <w:rPr>
          <w:rFonts w:cs="Times New Roman"/>
          <w:szCs w:val="24"/>
          <w:lang w:val="en-US"/>
        </w:rPr>
        <w:t xml:space="preserve">corruption </w:t>
      </w:r>
      <w:r w:rsidR="00CC373E" w:rsidRPr="00B50C22">
        <w:rPr>
          <w:rFonts w:cs="Times New Roman"/>
          <w:szCs w:val="24"/>
          <w:lang w:val="en-US"/>
        </w:rPr>
        <w:t>is.</w:t>
      </w:r>
      <w:r w:rsidR="00CC373E" w:rsidRPr="008C184F">
        <w:rPr>
          <w:rFonts w:cs="Times New Roman"/>
          <w:szCs w:val="24"/>
          <w:lang w:val="en-US"/>
        </w:rPr>
        <w:t xml:space="preserve"> </w:t>
      </w:r>
    </w:p>
    <w:p w14:paraId="2817E6FB" w14:textId="5674E0E6" w:rsidR="00CC373E" w:rsidRPr="008C184F" w:rsidRDefault="00C354FC" w:rsidP="00C354FC">
      <w:pPr>
        <w:jc w:val="both"/>
        <w:rPr>
          <w:rFonts w:cs="Times New Roman"/>
          <w:szCs w:val="24"/>
          <w:lang w:val="en-US"/>
        </w:rPr>
      </w:pPr>
      <w:r>
        <w:rPr>
          <w:rFonts w:cs="Times New Roman"/>
          <w:szCs w:val="24"/>
          <w:lang w:val="en-US"/>
        </w:rPr>
        <w:t xml:space="preserve">Our </w:t>
      </w:r>
      <w:r w:rsidR="00CC373E" w:rsidRPr="00B50C22">
        <w:rPr>
          <w:rFonts w:cs="Times New Roman"/>
          <w:szCs w:val="24"/>
          <w:lang w:val="en-US"/>
        </w:rPr>
        <w:t xml:space="preserve">results are robust to changes in various assumptions, e.g. introducing penalties for the corrupt deal and increasing the number of </w:t>
      </w:r>
      <w:r w:rsidR="00CC373E">
        <w:rPr>
          <w:rFonts w:cs="Times New Roman"/>
          <w:szCs w:val="24"/>
          <w:lang w:val="en-US"/>
        </w:rPr>
        <w:t>preferred bidders</w:t>
      </w:r>
      <w:r w:rsidR="00CC373E" w:rsidRPr="00B50C22">
        <w:rPr>
          <w:rFonts w:cs="Times New Roman"/>
          <w:szCs w:val="24"/>
          <w:lang w:val="en-US"/>
        </w:rPr>
        <w:t>.</w:t>
      </w:r>
      <w:r w:rsidR="00CC373E" w:rsidRPr="008C184F">
        <w:rPr>
          <w:rFonts w:cs="Times New Roman"/>
          <w:szCs w:val="24"/>
          <w:lang w:val="en-US"/>
        </w:rPr>
        <w:t xml:space="preserve"> </w:t>
      </w:r>
    </w:p>
    <w:p w14:paraId="3804E87A" w14:textId="0FE2ABB2" w:rsidR="00CC373E" w:rsidRDefault="00CC373E" w:rsidP="00CC373E">
      <w:pPr>
        <w:jc w:val="both"/>
        <w:rPr>
          <w:rFonts w:cs="Times New Roman"/>
          <w:szCs w:val="24"/>
          <w:lang w:val="en-US"/>
        </w:rPr>
      </w:pPr>
      <w:r w:rsidRPr="00366C94">
        <w:rPr>
          <w:rFonts w:cs="Times New Roman"/>
          <w:szCs w:val="24"/>
          <w:lang w:val="en-US"/>
        </w:rPr>
        <w:t xml:space="preserve">Since e-procurement reform becomes more and more popular in many countries worldwide, </w:t>
      </w:r>
      <w:r w:rsidR="00C354FC">
        <w:rPr>
          <w:rFonts w:cs="Times New Roman"/>
          <w:szCs w:val="24"/>
          <w:lang w:val="en-US"/>
        </w:rPr>
        <w:t xml:space="preserve">the </w:t>
      </w:r>
      <w:r w:rsidRPr="00366C94">
        <w:rPr>
          <w:rFonts w:cs="Times New Roman"/>
          <w:szCs w:val="24"/>
          <w:lang w:val="en-US"/>
        </w:rPr>
        <w:t xml:space="preserve">theoretical results of our model may be used for </w:t>
      </w:r>
      <w:r w:rsidR="00C354FC">
        <w:rPr>
          <w:rFonts w:cs="Times New Roman"/>
          <w:szCs w:val="24"/>
          <w:lang w:val="en-US"/>
        </w:rPr>
        <w:t xml:space="preserve">the </w:t>
      </w:r>
      <w:r w:rsidRPr="00366C94">
        <w:rPr>
          <w:rFonts w:cs="Times New Roman"/>
          <w:szCs w:val="24"/>
          <w:lang w:val="en-US"/>
        </w:rPr>
        <w:t xml:space="preserve">identification of potentially </w:t>
      </w:r>
      <w:r>
        <w:rPr>
          <w:rFonts w:cs="Times New Roman"/>
          <w:szCs w:val="24"/>
          <w:lang w:val="en-US"/>
        </w:rPr>
        <w:t xml:space="preserve">non-corrupt </w:t>
      </w:r>
      <w:r w:rsidR="00C354FC">
        <w:rPr>
          <w:rFonts w:cs="Times New Roman"/>
          <w:szCs w:val="24"/>
          <w:lang w:val="en-US"/>
        </w:rPr>
        <w:t xml:space="preserve">and corrupt </w:t>
      </w:r>
      <w:r>
        <w:rPr>
          <w:rFonts w:cs="Times New Roman"/>
          <w:szCs w:val="24"/>
          <w:lang w:val="en-US"/>
        </w:rPr>
        <w:t>procurer</w:t>
      </w:r>
      <w:r w:rsidRPr="00366C94">
        <w:rPr>
          <w:rFonts w:cs="Times New Roman"/>
          <w:szCs w:val="24"/>
          <w:lang w:val="en-US"/>
        </w:rPr>
        <w:t xml:space="preserve">s on the basis of how their contract prices change after the reform. This practical application makes our study close to the work of </w:t>
      </w:r>
      <w:r w:rsidRPr="00366C94">
        <w:rPr>
          <w:rFonts w:cs="Times New Roman"/>
          <w:szCs w:val="24"/>
          <w:lang w:val="en-US"/>
        </w:rPr>
        <w:fldChar w:fldCharType="begin" w:fldLock="1"/>
      </w:r>
      <w:r>
        <w:rPr>
          <w:rFonts w:cs="Times New Roman"/>
          <w:szCs w:val="24"/>
          <w:lang w:val="en-US"/>
        </w:rPr>
        <w:instrText>ADDIN CSL_CITATION { "citationItems" : [ { "id" : "ITEM-1", "itemData" : { "DOI" : "10.1257/aer.99.4.1278", "ISBN" : "00028282", "ISSN" : "00028282", "abstract" : "We propose a distinction between active and passive waste as determinants of the cost of public services. Active waste entails utility for the public decision maker, whereas passive waste does not. We analyze purchases of standardized goods by Italian public bodies and exploit a policy experiment associated with a national procurement agency. We find that: (i) some public bodies pay systematically more than others for equivalent goods; (ii) differences are correlated with governance structure; (iii) the variation in prices is principally due to variation in passive rather than active waste; and (iv) passive waste accounts for 83 percent of total estimated waste", "author" : [ { "dropping-particle" : "", "family" : "Bandiera", "given" : "Oriana", "non-dropping-particle" : "", "parse-names" : false, "suffix" : "" }, { "dropping-particle" : "", "family" : "Prat", "given" : "Andrea", "non-dropping-particle" : "", "parse-names" : false, "suffix" : "" }, { "dropping-particle" : "", "family" : "Valletti", "given" : "Tommaso", "non-dropping-particle" : "", "parse-names" : false, "suffix" : "" } ], "container-title" : "American Economic Review", "id" : "ITEM-1", "issue" : "4", "issued" : { "date-parts" : [ [ "2009" ] ] }, "page" : "1278-1308", "title" : "Active and Passive Waste in Government Spending: Evidence from a Policy Experiment", "type" : "article-journal", "volume" : "99" }, "uris" : [ "http://www.mendeley.com/documents/?uuid=77ddd37c-5bec-4fcf-9ecf-afa1750887a1" ] } ], "mendeley" : { "formattedCitation" : "(Bandiera et al. 2009)", "manualFormatting" : "Bandiera, Prat, and Valletti (2009)", "plainTextFormattedCitation" : "(Bandiera et al. 2009)", "previouslyFormattedCitation" : "(Bandiera et al. 2009)" }, "properties" : { "noteIndex" : 0 }, "schema" : "https://github.com/citation-style-language/schema/raw/master/csl-citation.json" }</w:instrText>
      </w:r>
      <w:r w:rsidRPr="00366C94">
        <w:rPr>
          <w:rFonts w:cs="Times New Roman"/>
          <w:szCs w:val="24"/>
          <w:lang w:val="en-US"/>
        </w:rPr>
        <w:fldChar w:fldCharType="separate"/>
      </w:r>
      <w:r w:rsidRPr="00366C94">
        <w:rPr>
          <w:rFonts w:cs="Times New Roman"/>
          <w:noProof/>
          <w:szCs w:val="24"/>
          <w:lang w:val="en-US"/>
        </w:rPr>
        <w:t>Bandiera, Prat, and Valletti (2009)</w:t>
      </w:r>
      <w:r w:rsidRPr="00366C94">
        <w:rPr>
          <w:rFonts w:cs="Times New Roman"/>
          <w:szCs w:val="24"/>
          <w:lang w:val="en-US"/>
        </w:rPr>
        <w:fldChar w:fldCharType="end"/>
      </w:r>
      <w:r w:rsidR="0010564A">
        <w:rPr>
          <w:rFonts w:cs="Times New Roman"/>
          <w:szCs w:val="24"/>
          <w:lang w:val="en-US"/>
        </w:rPr>
        <w:t xml:space="preserve">, which separate </w:t>
      </w:r>
      <w:r w:rsidR="00C354FC">
        <w:rPr>
          <w:rFonts w:cs="Times New Roman"/>
          <w:szCs w:val="24"/>
          <w:lang w:val="en-US"/>
        </w:rPr>
        <w:t>procurement inefficiency</w:t>
      </w:r>
      <w:r w:rsidRPr="00366C94">
        <w:rPr>
          <w:rFonts w:cs="Times New Roman"/>
          <w:szCs w:val="24"/>
          <w:lang w:val="en-US"/>
        </w:rPr>
        <w:t xml:space="preserve"> and </w:t>
      </w:r>
      <w:r w:rsidR="00C354FC">
        <w:rPr>
          <w:rFonts w:cs="Times New Roman"/>
          <w:szCs w:val="24"/>
          <w:lang w:val="en-US"/>
        </w:rPr>
        <w:t>corruption</w:t>
      </w:r>
      <w:r w:rsidRPr="00366C94">
        <w:rPr>
          <w:rFonts w:cs="Times New Roman"/>
          <w:szCs w:val="24"/>
          <w:lang w:val="en-US"/>
        </w:rPr>
        <w:t xml:space="preserve"> analyzing public procurement reform in Italy.</w:t>
      </w:r>
      <w:r>
        <w:rPr>
          <w:rFonts w:cs="Times New Roman"/>
          <w:szCs w:val="24"/>
          <w:lang w:val="en-US"/>
        </w:rPr>
        <w:t xml:space="preserve"> </w:t>
      </w:r>
    </w:p>
    <w:p w14:paraId="5596D6A9" w14:textId="3301EEE9" w:rsidR="005165E6" w:rsidRPr="00BE64BB" w:rsidRDefault="005165E6" w:rsidP="002926ED">
      <w:pPr>
        <w:pStyle w:val="2"/>
        <w:spacing w:before="0"/>
        <w:ind w:firstLine="0"/>
        <w:rPr>
          <w:b w:val="0"/>
          <w:i/>
          <w:lang w:val="en-US"/>
        </w:rPr>
      </w:pPr>
      <w:r w:rsidRPr="00BE64BB">
        <w:rPr>
          <w:b w:val="0"/>
          <w:i/>
          <w:lang w:val="en-US"/>
        </w:rPr>
        <w:t>. Case-study of Russian gasoline procurement</w:t>
      </w:r>
    </w:p>
    <w:p w14:paraId="3CA30D14" w14:textId="00B32554" w:rsidR="00A64270" w:rsidRDefault="003876AC" w:rsidP="003876AC">
      <w:pPr>
        <w:jc w:val="both"/>
        <w:rPr>
          <w:rFonts w:cs="Times New Roman"/>
          <w:lang w:val="en-US"/>
        </w:rPr>
      </w:pPr>
      <w:bookmarkStart w:id="1" w:name="_Toc303900298"/>
      <w:r w:rsidRPr="009A5D67">
        <w:rPr>
          <w:rFonts w:cs="Times New Roman"/>
          <w:lang w:val="en-US"/>
        </w:rPr>
        <w:t xml:space="preserve">In 2011 </w:t>
      </w:r>
      <w:r w:rsidRPr="009A5D67">
        <w:rPr>
          <w:lang w:val="en-US"/>
        </w:rPr>
        <w:t>t</w:t>
      </w:r>
      <w:r w:rsidRPr="009A5D67">
        <w:rPr>
          <w:rFonts w:cs="Times New Roman"/>
          <w:lang w:val="en-US"/>
        </w:rPr>
        <w:t xml:space="preserve">he Russian government </w:t>
      </w:r>
      <w:r w:rsidR="005165E6" w:rsidRPr="009A5D67">
        <w:rPr>
          <w:rFonts w:cs="Times New Roman"/>
          <w:lang w:val="en-US"/>
        </w:rPr>
        <w:t>introduced</w:t>
      </w:r>
      <w:r w:rsidRPr="009A5D67">
        <w:rPr>
          <w:rFonts w:cs="Times New Roman"/>
          <w:lang w:val="en-US"/>
        </w:rPr>
        <w:t xml:space="preserve"> e-procurement</w:t>
      </w:r>
      <w:r w:rsidR="00F2429D" w:rsidRPr="009A5D67">
        <w:rPr>
          <w:rFonts w:cs="Times New Roman"/>
          <w:lang w:val="en-US"/>
        </w:rPr>
        <w:t xml:space="preserve"> reform, which is a </w:t>
      </w:r>
      <w:r w:rsidR="00F2429D" w:rsidRPr="009A5D67">
        <w:rPr>
          <w:rFonts w:cs="Times New Roman"/>
          <w:szCs w:val="24"/>
          <w:lang w:val="en-US"/>
        </w:rPr>
        <w:t>perfect example of entry costs</w:t>
      </w:r>
      <w:r w:rsidR="007837F9" w:rsidRPr="009A5D67">
        <w:rPr>
          <w:rFonts w:cs="Times New Roman"/>
          <w:szCs w:val="24"/>
          <w:lang w:val="en-US"/>
        </w:rPr>
        <w:t>’ decrease</w:t>
      </w:r>
      <w:r w:rsidR="00F2429D" w:rsidRPr="009A5D67">
        <w:rPr>
          <w:rFonts w:cs="Times New Roman"/>
          <w:szCs w:val="24"/>
          <w:lang w:val="en-US"/>
        </w:rPr>
        <w:t xml:space="preserve">. </w:t>
      </w:r>
      <w:r w:rsidR="005165E6" w:rsidRPr="009A5D67">
        <w:rPr>
          <w:rFonts w:cs="Times New Roman"/>
          <w:lang w:val="en-US"/>
        </w:rPr>
        <w:t>New</w:t>
      </w:r>
      <w:r w:rsidRPr="009A5D67">
        <w:rPr>
          <w:rFonts w:cs="Times New Roman"/>
          <w:lang w:val="en-US"/>
        </w:rPr>
        <w:t xml:space="preserve"> electronic auctions </w:t>
      </w:r>
      <w:r w:rsidR="005165E6" w:rsidRPr="009A5D67">
        <w:rPr>
          <w:rFonts w:cs="Times New Roman"/>
          <w:lang w:val="en-US"/>
        </w:rPr>
        <w:t>were</w:t>
      </w:r>
      <w:r w:rsidRPr="009A5D67">
        <w:rPr>
          <w:rFonts w:cs="Times New Roman"/>
          <w:lang w:val="en-US"/>
        </w:rPr>
        <w:t xml:space="preserve"> organized online on e-platforms</w:t>
      </w:r>
      <w:r w:rsidR="005165E6" w:rsidRPr="009A5D67">
        <w:rPr>
          <w:rFonts w:cs="Times New Roman"/>
          <w:lang w:val="en-US"/>
        </w:rPr>
        <w:t xml:space="preserve"> replacing the</w:t>
      </w:r>
      <w:r w:rsidRPr="009A5D67">
        <w:rPr>
          <w:rFonts w:cs="Times New Roman"/>
          <w:lang w:val="en-US"/>
        </w:rPr>
        <w:t xml:space="preserve"> prior outcry auctions, which were organized in public offices. </w:t>
      </w:r>
      <w:r w:rsidR="00427A20" w:rsidRPr="009A5D67">
        <w:rPr>
          <w:rFonts w:cs="Times New Roman"/>
          <w:lang w:val="en-US"/>
        </w:rPr>
        <w:t xml:space="preserve">The only difference between outcry auctions and e-auctions was the size of entry costs, mainly, paperwork and transport costs needed for participation, while other factors (e.g. </w:t>
      </w:r>
      <w:r w:rsidR="005165E6" w:rsidRPr="009A5D67">
        <w:rPr>
          <w:rFonts w:cs="Times New Roman"/>
          <w:lang w:val="en-US"/>
        </w:rPr>
        <w:t xml:space="preserve">the </w:t>
      </w:r>
      <w:r w:rsidR="00427A20" w:rsidRPr="009A5D67">
        <w:rPr>
          <w:rFonts w:cs="Times New Roman"/>
          <w:lang w:val="en-US"/>
        </w:rPr>
        <w:t xml:space="preserve">rules of setting the reserve price and choosing the winner) </w:t>
      </w:r>
      <w:r w:rsidRPr="009A5D67">
        <w:rPr>
          <w:rFonts w:cs="Times New Roman"/>
          <w:lang w:val="en-US"/>
        </w:rPr>
        <w:t>remained</w:t>
      </w:r>
      <w:r w:rsidR="00427A20" w:rsidRPr="009A5D67">
        <w:rPr>
          <w:rFonts w:cs="Times New Roman"/>
          <w:lang w:val="en-US"/>
        </w:rPr>
        <w:t xml:space="preserve"> </w:t>
      </w:r>
      <w:r w:rsidRPr="009A5D67">
        <w:rPr>
          <w:rFonts w:cs="Times New Roman"/>
          <w:lang w:val="en-US"/>
        </w:rPr>
        <w:t>unchanged</w:t>
      </w:r>
      <w:r w:rsidR="00427A20" w:rsidRPr="009A5D67">
        <w:rPr>
          <w:rFonts w:cs="Times New Roman"/>
          <w:lang w:val="en-US"/>
        </w:rPr>
        <w:t xml:space="preserve">. </w:t>
      </w:r>
      <w:r w:rsidR="005165E6" w:rsidRPr="009A5D67">
        <w:rPr>
          <w:rFonts w:cs="Times New Roman"/>
          <w:lang w:val="en-US"/>
        </w:rPr>
        <w:t>I</w:t>
      </w:r>
      <w:r w:rsidR="00427A20" w:rsidRPr="009A5D67">
        <w:rPr>
          <w:rFonts w:cs="Times New Roman"/>
          <w:lang w:val="en-US"/>
        </w:rPr>
        <w:t xml:space="preserve">n </w:t>
      </w:r>
      <w:r w:rsidR="00B96EC2" w:rsidRPr="009A5D67">
        <w:rPr>
          <w:rFonts w:cs="Times New Roman"/>
          <w:lang w:val="en-US"/>
        </w:rPr>
        <w:t>terms of the proposed model, the shift from</w:t>
      </w:r>
      <w:r w:rsidR="00427A20" w:rsidRPr="009A5D67">
        <w:rPr>
          <w:rFonts w:cs="Times New Roman"/>
          <w:lang w:val="en-US"/>
        </w:rPr>
        <w:t xml:space="preserve"> one auction format to the other</w:t>
      </w:r>
      <w:r w:rsidR="0025100A">
        <w:rPr>
          <w:rFonts w:cs="Times New Roman"/>
          <w:lang w:val="en-US"/>
        </w:rPr>
        <w:t xml:space="preserve"> one</w:t>
      </w:r>
      <w:r w:rsidR="00427A20" w:rsidRPr="009A5D67">
        <w:rPr>
          <w:rFonts w:cs="Times New Roman"/>
          <w:lang w:val="en-US"/>
        </w:rPr>
        <w:t xml:space="preserve"> lowered</w:t>
      </w:r>
      <w:r w:rsidR="00B96EC2" w:rsidRPr="009A5D67">
        <w:rPr>
          <w:rFonts w:cs="Times New Roman"/>
          <w:lang w:val="en-US"/>
        </w:rPr>
        <w:t xml:space="preserve"> </w:t>
      </w:r>
      <w:r w:rsidR="00F2429D" w:rsidRPr="009A5D67">
        <w:rPr>
          <w:rFonts w:cs="Times New Roman"/>
          <w:lang w:val="en-US"/>
        </w:rPr>
        <w:t xml:space="preserve">only </w:t>
      </w:r>
      <w:r w:rsidR="005165E6" w:rsidRPr="009A5D67">
        <w:rPr>
          <w:rFonts w:cs="Times New Roman"/>
          <w:lang w:val="en-US"/>
        </w:rPr>
        <w:t xml:space="preserve">the </w:t>
      </w:r>
      <w:r w:rsidR="00B96EC2" w:rsidRPr="009A5D67">
        <w:rPr>
          <w:rFonts w:cs="Times New Roman"/>
          <w:lang w:val="en-US"/>
        </w:rPr>
        <w:t xml:space="preserve">entry costs of bidders. We examine how this reform influenced </w:t>
      </w:r>
      <w:r w:rsidRPr="009A5D67">
        <w:rPr>
          <w:rFonts w:cs="Times New Roman"/>
          <w:lang w:val="en-US"/>
        </w:rPr>
        <w:t xml:space="preserve">entry and procurement </w:t>
      </w:r>
      <w:r w:rsidR="00B96EC2" w:rsidRPr="009A5D67">
        <w:rPr>
          <w:rFonts w:cs="Times New Roman"/>
          <w:lang w:val="en-US"/>
        </w:rPr>
        <w:t>price</w:t>
      </w:r>
      <w:r w:rsidRPr="009A5D67">
        <w:rPr>
          <w:rFonts w:cs="Times New Roman"/>
          <w:lang w:val="en-US"/>
        </w:rPr>
        <w:t xml:space="preserve">s </w:t>
      </w:r>
      <w:r w:rsidR="00B96EC2" w:rsidRPr="009A5D67">
        <w:rPr>
          <w:rFonts w:cs="Times New Roman"/>
          <w:lang w:val="en-US"/>
        </w:rPr>
        <w:t xml:space="preserve">depending on whether the procurer </w:t>
      </w:r>
      <w:r w:rsidR="00A64270" w:rsidRPr="009A5D67">
        <w:rPr>
          <w:rFonts w:cs="Times New Roman"/>
          <w:lang w:val="en-US"/>
        </w:rPr>
        <w:t>restricted free entry</w:t>
      </w:r>
      <w:r w:rsidR="00B96EC2" w:rsidRPr="009A5D67">
        <w:rPr>
          <w:rFonts w:cs="Times New Roman"/>
          <w:lang w:val="en-US"/>
        </w:rPr>
        <w:t xml:space="preserve"> or not. </w:t>
      </w:r>
      <w:r w:rsidR="00A64270" w:rsidRPr="009A5D67">
        <w:rPr>
          <w:rFonts w:cs="Times New Roman"/>
          <w:lang w:val="en-US"/>
        </w:rPr>
        <w:t xml:space="preserve">Although it is questionable to point </w:t>
      </w:r>
      <w:r w:rsidR="005165E6" w:rsidRPr="009A5D67">
        <w:rPr>
          <w:rFonts w:cs="Times New Roman"/>
          <w:lang w:val="en-US"/>
        </w:rPr>
        <w:t>to</w:t>
      </w:r>
      <w:r w:rsidR="00A64270" w:rsidRPr="009A5D67">
        <w:rPr>
          <w:rFonts w:cs="Times New Roman"/>
          <w:lang w:val="en-US"/>
        </w:rPr>
        <w:t xml:space="preserve"> corruption without </w:t>
      </w:r>
      <w:r w:rsidR="00A42471" w:rsidRPr="009A5D67">
        <w:rPr>
          <w:rFonts w:cs="Times New Roman"/>
          <w:lang w:val="en-US"/>
        </w:rPr>
        <w:t xml:space="preserve">the </w:t>
      </w:r>
      <w:r w:rsidR="00A64270" w:rsidRPr="009A5D67">
        <w:rPr>
          <w:rFonts w:cs="Times New Roman"/>
          <w:lang w:val="en-US"/>
        </w:rPr>
        <w:t>information of side payments, one can easily observe procurement outcomes of different strategies and use them as proxies for inner incentives of public procurers.</w:t>
      </w:r>
    </w:p>
    <w:p w14:paraId="437A0C71" w14:textId="0427B832" w:rsidR="000D0BD4" w:rsidRDefault="000D0BD4" w:rsidP="000D0BD4">
      <w:pPr>
        <w:jc w:val="both"/>
        <w:rPr>
          <w:rFonts w:cs="Times New Roman"/>
          <w:lang w:val="en-US"/>
        </w:rPr>
      </w:pPr>
      <w:r>
        <w:rPr>
          <w:rFonts w:cs="Times New Roman"/>
          <w:lang w:val="en-US"/>
        </w:rPr>
        <w:t>T</w:t>
      </w:r>
      <w:r w:rsidRPr="008135CE">
        <w:rPr>
          <w:rFonts w:cs="Times New Roman"/>
          <w:lang w:val="en-US"/>
        </w:rPr>
        <w:t>he Federal Law 94-FL “On public procurement”</w:t>
      </w:r>
      <w:r>
        <w:rPr>
          <w:rFonts w:cs="Times New Roman"/>
          <w:lang w:val="en-US"/>
        </w:rPr>
        <w:t xml:space="preserve"> strictly regulated the procurement process in </w:t>
      </w:r>
      <w:r w:rsidRPr="008135CE">
        <w:rPr>
          <w:rFonts w:cs="Times New Roman"/>
          <w:lang w:val="en-US"/>
        </w:rPr>
        <w:t>2008-2013</w:t>
      </w:r>
      <w:r>
        <w:rPr>
          <w:rFonts w:cs="Times New Roman"/>
          <w:lang w:val="en-US"/>
        </w:rPr>
        <w:t xml:space="preserve">. </w:t>
      </w:r>
      <w:r w:rsidRPr="008135CE">
        <w:rPr>
          <w:rFonts w:cs="Times New Roman"/>
          <w:lang w:val="en-US"/>
        </w:rPr>
        <w:t>The majority of simple products were purchased through two procedures: open-bid auctions and sealed-bid auctions. Both of them were standard</w:t>
      </w:r>
      <w:r>
        <w:rPr>
          <w:rFonts w:cs="Times New Roman"/>
          <w:lang w:val="en-US"/>
        </w:rPr>
        <w:t xml:space="preserve"> first-price auctions started from the open reserve price. Open-bid auctions were considered as a priority procurement procedure and sealed-bid auctions - as an extra one. A procurer could not legally set any requirements on </w:t>
      </w:r>
      <w:r w:rsidR="00856A8A">
        <w:rPr>
          <w:rFonts w:cs="Times New Roman"/>
          <w:lang w:val="en-US"/>
        </w:rPr>
        <w:t xml:space="preserve">the </w:t>
      </w:r>
      <w:r>
        <w:rPr>
          <w:rFonts w:cs="Times New Roman"/>
          <w:lang w:val="en-US"/>
        </w:rPr>
        <w:t>reputation of bidders, but might vary</w:t>
      </w:r>
      <w:r w:rsidR="00221E77">
        <w:rPr>
          <w:rFonts w:cs="Times New Roman"/>
          <w:lang w:val="en-US"/>
        </w:rPr>
        <w:t xml:space="preserve"> contract requirements</w:t>
      </w:r>
      <w:r w:rsidR="00927C4B">
        <w:rPr>
          <w:rFonts w:cs="Times New Roman"/>
          <w:lang w:val="en-US"/>
        </w:rPr>
        <w:t xml:space="preserve">. </w:t>
      </w:r>
    </w:p>
    <w:p w14:paraId="52BCACB9" w14:textId="2C9A8693" w:rsidR="00927C4B" w:rsidRDefault="00927C4B" w:rsidP="00927C4B">
      <w:pPr>
        <w:jc w:val="both"/>
        <w:rPr>
          <w:rFonts w:cs="Times New Roman"/>
          <w:lang w:val="en-US"/>
        </w:rPr>
      </w:pPr>
      <w:r>
        <w:rPr>
          <w:rFonts w:cs="Times New Roman"/>
          <w:lang w:val="en-US"/>
        </w:rPr>
        <w:t>Public p</w:t>
      </w:r>
      <w:r w:rsidRPr="007473DB">
        <w:rPr>
          <w:rFonts w:cs="Times New Roman"/>
          <w:lang w:val="en-US"/>
        </w:rPr>
        <w:t xml:space="preserve">rocurement </w:t>
      </w:r>
      <w:r>
        <w:rPr>
          <w:rFonts w:cs="Times New Roman"/>
          <w:lang w:val="en-US"/>
        </w:rPr>
        <w:t>of gasoline through</w:t>
      </w:r>
      <w:r w:rsidRPr="007473DB">
        <w:rPr>
          <w:rFonts w:cs="Times New Roman"/>
          <w:lang w:val="en-US"/>
        </w:rPr>
        <w:t xml:space="preserve"> gas stations best suits the purpose of our analysis. First, gasoline is a homogenous product</w:t>
      </w:r>
      <w:r>
        <w:rPr>
          <w:rFonts w:cs="Times New Roman"/>
          <w:lang w:val="en-US"/>
        </w:rPr>
        <w:t xml:space="preserve">, and </w:t>
      </w:r>
      <w:r w:rsidRPr="007473DB">
        <w:rPr>
          <w:rFonts w:cs="Times New Roman"/>
          <w:lang w:val="en-US"/>
        </w:rPr>
        <w:t xml:space="preserve">gasoline delivered via gas stations has the same </w:t>
      </w:r>
      <w:r w:rsidRPr="007473DB">
        <w:rPr>
          <w:rFonts w:cs="Times New Roman"/>
          <w:lang w:val="en-US"/>
        </w:rPr>
        <w:lastRenderedPageBreak/>
        <w:t xml:space="preserve">quality level in the public procurement and the private market. Hence, differences in contract prices reflect the public waste caused by </w:t>
      </w:r>
      <w:r w:rsidR="00D2506B">
        <w:rPr>
          <w:rFonts w:cs="Times New Roman"/>
          <w:lang w:val="en-US"/>
        </w:rPr>
        <w:t>procurer’s actions (</w:t>
      </w:r>
      <w:r>
        <w:rPr>
          <w:rFonts w:cs="Times New Roman"/>
          <w:lang w:val="en-US"/>
        </w:rPr>
        <w:t xml:space="preserve">the </w:t>
      </w:r>
      <w:r w:rsidRPr="007473DB">
        <w:rPr>
          <w:rFonts w:cs="Times New Roman"/>
          <w:lang w:val="en-US"/>
        </w:rPr>
        <w:t>rent</w:t>
      </w:r>
      <w:r>
        <w:rPr>
          <w:rFonts w:cs="Times New Roman"/>
          <w:lang w:val="en-US"/>
        </w:rPr>
        <w:t>-</w:t>
      </w:r>
      <w:r w:rsidRPr="007473DB">
        <w:rPr>
          <w:rFonts w:cs="Times New Roman"/>
          <w:lang w:val="en-US"/>
        </w:rPr>
        <w:t>seeking</w:t>
      </w:r>
      <w:r>
        <w:rPr>
          <w:rFonts w:cs="Times New Roman"/>
          <w:lang w:val="en-US"/>
        </w:rPr>
        <w:t xml:space="preserve"> behavior</w:t>
      </w:r>
      <w:r w:rsidR="00D2506B">
        <w:rPr>
          <w:rFonts w:cs="Times New Roman"/>
          <w:lang w:val="en-US"/>
        </w:rPr>
        <w:t xml:space="preserve"> or the incompetence)</w:t>
      </w:r>
      <w:r w:rsidRPr="007473DB">
        <w:rPr>
          <w:rFonts w:cs="Times New Roman"/>
          <w:lang w:val="en-US"/>
        </w:rPr>
        <w:t xml:space="preserve"> rather than the quality difference</w:t>
      </w:r>
      <w:r w:rsidRPr="007473DB">
        <w:rPr>
          <w:rStyle w:val="a7"/>
        </w:rPr>
        <w:footnoteReference w:id="3"/>
      </w:r>
      <w:r>
        <w:rPr>
          <w:rFonts w:cs="Times New Roman"/>
          <w:lang w:val="en-US"/>
        </w:rPr>
        <w:t>. Second</w:t>
      </w:r>
      <w:r w:rsidRPr="007473DB">
        <w:rPr>
          <w:rFonts w:cs="Times New Roman"/>
          <w:lang w:val="en-US"/>
        </w:rPr>
        <w:t xml:space="preserve">, a typical project of a gasoline public contract </w:t>
      </w:r>
      <w:r>
        <w:rPr>
          <w:rFonts w:cs="Times New Roman"/>
          <w:lang w:val="en-US"/>
        </w:rPr>
        <w:t xml:space="preserve">is clearly organized. It </w:t>
      </w:r>
      <w:r w:rsidRPr="007473DB">
        <w:rPr>
          <w:rFonts w:cs="Times New Roman"/>
          <w:lang w:val="en-US"/>
        </w:rPr>
        <w:t xml:space="preserve">contains </w:t>
      </w:r>
      <w:r>
        <w:rPr>
          <w:rFonts w:cs="Times New Roman"/>
          <w:lang w:val="en-US"/>
        </w:rPr>
        <w:t xml:space="preserve">information about </w:t>
      </w:r>
      <w:r w:rsidRPr="00815396">
        <w:rPr>
          <w:rFonts w:cs="Times New Roman"/>
          <w:lang w:val="en-US"/>
        </w:rPr>
        <w:t>the subject of the contract</w:t>
      </w:r>
      <w:r>
        <w:rPr>
          <w:rFonts w:cs="Times New Roman"/>
          <w:lang w:val="en-US"/>
        </w:rPr>
        <w:t xml:space="preserve"> (volume and </w:t>
      </w:r>
      <w:r w:rsidRPr="00815396">
        <w:rPr>
          <w:rFonts w:cs="Times New Roman"/>
          <w:lang w:val="en-US"/>
        </w:rPr>
        <w:t>types of</w:t>
      </w:r>
      <w:r>
        <w:rPr>
          <w:rFonts w:cs="Times New Roman"/>
          <w:lang w:val="en-US"/>
        </w:rPr>
        <w:t xml:space="preserve"> gasoline), </w:t>
      </w:r>
      <w:r w:rsidRPr="007473DB">
        <w:rPr>
          <w:rFonts w:cs="Times New Roman"/>
          <w:lang w:val="en-US"/>
        </w:rPr>
        <w:t xml:space="preserve">the </w:t>
      </w:r>
      <w:r>
        <w:rPr>
          <w:rFonts w:cs="Times New Roman"/>
          <w:lang w:val="en-US"/>
        </w:rPr>
        <w:t xml:space="preserve">expected </w:t>
      </w:r>
      <w:r w:rsidRPr="007473DB">
        <w:rPr>
          <w:rFonts w:cs="Times New Roman"/>
          <w:lang w:val="en-US"/>
        </w:rPr>
        <w:t>contract duration</w:t>
      </w:r>
      <w:r>
        <w:rPr>
          <w:rFonts w:cs="Times New Roman"/>
          <w:lang w:val="en-US"/>
        </w:rPr>
        <w:t xml:space="preserve"> and different </w:t>
      </w:r>
      <w:r w:rsidRPr="007473DB">
        <w:rPr>
          <w:rFonts w:cs="Times New Roman"/>
          <w:lang w:val="en-US"/>
        </w:rPr>
        <w:t xml:space="preserve">requirements to </w:t>
      </w:r>
      <w:r>
        <w:rPr>
          <w:rFonts w:cs="Times New Roman"/>
          <w:lang w:val="en-US"/>
        </w:rPr>
        <w:t>potential bidders. Such a well-organized</w:t>
      </w:r>
      <w:r w:rsidRPr="007473DB">
        <w:rPr>
          <w:rFonts w:cs="Times New Roman"/>
          <w:lang w:val="en-US"/>
        </w:rPr>
        <w:t xml:space="preserve"> structure</w:t>
      </w:r>
      <w:r>
        <w:rPr>
          <w:rFonts w:cs="Times New Roman"/>
          <w:lang w:val="en-US"/>
        </w:rPr>
        <w:t xml:space="preserve"> makes</w:t>
      </w:r>
      <w:r w:rsidRPr="007473DB">
        <w:rPr>
          <w:rFonts w:cs="Times New Roman"/>
          <w:lang w:val="en-US"/>
        </w:rPr>
        <w:t xml:space="preserve"> </w:t>
      </w:r>
      <w:r>
        <w:rPr>
          <w:rFonts w:cs="Times New Roman"/>
          <w:lang w:val="en-US"/>
        </w:rPr>
        <w:t xml:space="preserve">possible to indicate objective criteria of </w:t>
      </w:r>
      <w:r>
        <w:rPr>
          <w:lang w:val="en-US"/>
        </w:rPr>
        <w:t>restrictive contract terms</w:t>
      </w:r>
      <w:r>
        <w:rPr>
          <w:rFonts w:cs="Times New Roman"/>
          <w:lang w:val="en-US"/>
        </w:rPr>
        <w:t xml:space="preserve">. We </w:t>
      </w:r>
      <w:r w:rsidRPr="00B96EC2">
        <w:rPr>
          <w:rFonts w:cs="Times New Roman"/>
          <w:lang w:val="en-US"/>
        </w:rPr>
        <w:t xml:space="preserve">examine gasoline procurement in one Russian region – </w:t>
      </w:r>
      <w:proofErr w:type="spellStart"/>
      <w:r>
        <w:rPr>
          <w:rFonts w:cs="Times New Roman"/>
          <w:lang w:val="en-US"/>
        </w:rPr>
        <w:t>Nizhegorodskaya</w:t>
      </w:r>
      <w:proofErr w:type="spellEnd"/>
      <w:r>
        <w:rPr>
          <w:rFonts w:cs="Times New Roman"/>
          <w:lang w:val="en-US"/>
        </w:rPr>
        <w:t xml:space="preserve"> oblast (hereinafter NO) </w:t>
      </w:r>
      <w:r w:rsidRPr="00B96EC2">
        <w:rPr>
          <w:rFonts w:cs="Times New Roman"/>
          <w:lang w:val="en-US"/>
        </w:rPr>
        <w:t xml:space="preserve">in 2008-2013. </w:t>
      </w:r>
      <w:r>
        <w:rPr>
          <w:rFonts w:cs="Times New Roman"/>
          <w:lang w:val="en-US"/>
        </w:rPr>
        <w:t>The hi</w:t>
      </w:r>
      <w:r w:rsidRPr="00B96EC2">
        <w:rPr>
          <w:rFonts w:cs="Times New Roman"/>
          <w:lang w:val="en-US"/>
        </w:rPr>
        <w:t xml:space="preserve">gh </w:t>
      </w:r>
      <w:r w:rsidRPr="00F64DE3">
        <w:rPr>
          <w:rFonts w:cs="Times New Roman"/>
          <w:lang w:val="en-US"/>
        </w:rPr>
        <w:t>transpa</w:t>
      </w:r>
      <w:r>
        <w:rPr>
          <w:rFonts w:cs="Times New Roman"/>
          <w:lang w:val="en-US"/>
        </w:rPr>
        <w:t>rency of the regional</w:t>
      </w:r>
      <w:r w:rsidRPr="005165E6">
        <w:rPr>
          <w:rFonts w:cs="Times New Roman"/>
          <w:lang w:val="en-US"/>
        </w:rPr>
        <w:t xml:space="preserve"> </w:t>
      </w:r>
      <w:r w:rsidRPr="00F64DE3">
        <w:rPr>
          <w:rFonts w:cs="Times New Roman"/>
          <w:lang w:val="en-US"/>
        </w:rPr>
        <w:t>public procurement</w:t>
      </w:r>
      <w:r>
        <w:rPr>
          <w:rFonts w:cs="Times New Roman"/>
          <w:lang w:val="en-US"/>
        </w:rPr>
        <w:t xml:space="preserve"> web-site</w:t>
      </w:r>
      <w:r w:rsidR="00A21AF9">
        <w:rPr>
          <w:rFonts w:cs="Times New Roman"/>
          <w:lang w:val="en-US"/>
        </w:rPr>
        <w:t xml:space="preserve"> </w:t>
      </w:r>
      <w:r w:rsidR="00A21AF9">
        <w:rPr>
          <w:rFonts w:cs="Times New Roman"/>
          <w:lang w:val="en-US"/>
        </w:rPr>
        <w:fldChar w:fldCharType="begin" w:fldLock="1"/>
      </w:r>
      <w:r w:rsidR="00A21AF9">
        <w:rPr>
          <w:rFonts w:cs="Times New Roman"/>
          <w:lang w:val="en-US"/>
        </w:rPr>
        <w:instrText>ADDIN CSL_CITATION { "citationItems" : [ { "id" : "ITEM-1", "itemData" : { "abstract" : "Transparency is often prescribed as a cure for almost all the diseases of modern society, but it is not quite clear why and how it might solve certain problems. In the paper we explore how transparency of the public procurement system in Russian regions is correlated with competition, corruption, and control, key factors that influence outcomes of procurement procedures. Using publicly available information, we construct several indicators that measure availability and usability of different types of information presented on regional public procurement websites. Indices based on these indicators show significant differences in transparency levels between Russian regions. In the empirical part of the paper we show that the transparency of information is significantly and negatively correlated with the level of corruption in the region and increases the utilization of control mechanisms in Russian public procurement. We also show that more transparent systems are associated with higher levels of competition.", "author" : [ { "dropping-particle" : "", "family" : "Balsevich", "given" : "Anna", "non-dropping-particle" : "", "parse-names" : false, "suffix" : "" }, { "dropping-particle" : "", "family" : "Pivovarova", "given" : "Svetlana", "non-dropping-particle" : "", "parse-names" : false, "suffix" : "" }, { "dropping-particle" : "", "family" : "Podkolzina", "given" : "Elena", "non-dropping-particle" : "", "parse-names" : false, "suffix" : "" } ], "collection-title" : "Economics", "id" : "ITEM-1", "issued" : { "date-parts" : [ [ "2011" ] ] }, "number" : "WP BRP 01/EC/2011", "number-of-pages" : "1-33", "title" : "Information Transparency in Public Procurement: How it Works in Russian Regions", "type" : "report" }, "uris" : [ "http://www.mendeley.com/documents/?uuid=0284e57d-9d3b-40a2-bb69-fd4ccd43ecf4" ] } ], "mendeley" : { "formattedCitation" : "(Balsevich et al. 2011)", "plainTextFormattedCitation" : "(Balsevich et al. 2011)", "previouslyFormattedCitation" : "(Balsevich et al. 2011)" }, "properties" : { "noteIndex" : 0 }, "schema" : "https://github.com/citation-style-language/schema/raw/master/csl-citation.json" }</w:instrText>
      </w:r>
      <w:r w:rsidR="00A21AF9">
        <w:rPr>
          <w:rFonts w:cs="Times New Roman"/>
          <w:lang w:val="en-US"/>
        </w:rPr>
        <w:fldChar w:fldCharType="separate"/>
      </w:r>
      <w:r w:rsidR="00A21AF9" w:rsidRPr="00A21AF9">
        <w:rPr>
          <w:rFonts w:cs="Times New Roman"/>
          <w:noProof/>
          <w:lang w:val="en-US"/>
        </w:rPr>
        <w:t>(Balsevich et al. 2011)</w:t>
      </w:r>
      <w:r w:rsidR="00A21AF9">
        <w:rPr>
          <w:rFonts w:cs="Times New Roman"/>
          <w:lang w:val="en-US"/>
        </w:rPr>
        <w:fldChar w:fldCharType="end"/>
      </w:r>
      <w:r w:rsidR="00A21AF9">
        <w:rPr>
          <w:rFonts w:cs="Times New Roman"/>
          <w:lang w:val="en-US"/>
        </w:rPr>
        <w:t xml:space="preserve"> </w:t>
      </w:r>
      <w:r w:rsidRPr="00F64DE3">
        <w:rPr>
          <w:rFonts w:cs="Times New Roman"/>
          <w:lang w:val="en-US"/>
        </w:rPr>
        <w:t>and</w:t>
      </w:r>
      <w:r>
        <w:rPr>
          <w:rFonts w:cs="Times New Roman"/>
          <w:lang w:val="en-US"/>
        </w:rPr>
        <w:t xml:space="preserve"> a</w:t>
      </w:r>
      <w:r w:rsidRPr="00F64DE3">
        <w:rPr>
          <w:rFonts w:cs="Times New Roman"/>
          <w:lang w:val="en-US"/>
        </w:rPr>
        <w:t xml:space="preserve"> sufficien</w:t>
      </w:r>
      <w:r w:rsidRPr="00B73CC9">
        <w:rPr>
          <w:rFonts w:cs="Times New Roman"/>
          <w:lang w:val="en-US"/>
        </w:rPr>
        <w:t xml:space="preserve">t number of gasoline public auctions determined </w:t>
      </w:r>
      <w:r>
        <w:rPr>
          <w:rFonts w:cs="Times New Roman"/>
          <w:lang w:val="en-US"/>
        </w:rPr>
        <w:t>our</w:t>
      </w:r>
      <w:r w:rsidRPr="00B73CC9">
        <w:rPr>
          <w:rFonts w:cs="Times New Roman"/>
          <w:lang w:val="en-US"/>
        </w:rPr>
        <w:t xml:space="preserve"> choice of th</w:t>
      </w:r>
      <w:r>
        <w:rPr>
          <w:rFonts w:cs="Times New Roman"/>
          <w:lang w:val="en-US"/>
        </w:rPr>
        <w:t xml:space="preserve">e </w:t>
      </w:r>
      <w:r w:rsidRPr="00B73CC9">
        <w:rPr>
          <w:rFonts w:cs="Times New Roman"/>
          <w:lang w:val="en-US"/>
        </w:rPr>
        <w:t>region.</w:t>
      </w:r>
    </w:p>
    <w:p w14:paraId="4DC7028D" w14:textId="28A09CC4" w:rsidR="000B6B6B" w:rsidRDefault="00457AC8" w:rsidP="007F757C">
      <w:pPr>
        <w:jc w:val="both"/>
        <w:rPr>
          <w:rFonts w:cs="Times New Roman"/>
          <w:lang w:val="en-US"/>
        </w:rPr>
      </w:pPr>
      <w:r w:rsidRPr="007F757C">
        <w:rPr>
          <w:rFonts w:cs="Times New Roman"/>
          <w:lang w:val="en-US"/>
        </w:rPr>
        <w:t xml:space="preserve">A typical public contract </w:t>
      </w:r>
      <w:r w:rsidR="00E146AA">
        <w:rPr>
          <w:rFonts w:cs="Times New Roman"/>
          <w:lang w:val="en-US"/>
        </w:rPr>
        <w:t xml:space="preserve">on gasoline </w:t>
      </w:r>
      <w:r w:rsidRPr="007F757C">
        <w:rPr>
          <w:rFonts w:cs="Times New Roman"/>
          <w:lang w:val="en-US"/>
        </w:rPr>
        <w:t xml:space="preserve">contains the subject (types and volumes of gasoline), the duration of the supply and other requirements. </w:t>
      </w:r>
      <w:r w:rsidRPr="007F757C">
        <w:rPr>
          <w:lang w:val="en-US"/>
        </w:rPr>
        <w:t>W</w:t>
      </w:r>
      <w:r w:rsidRPr="007F757C">
        <w:rPr>
          <w:rFonts w:cs="Times New Roman"/>
          <w:lang w:val="en-US"/>
        </w:rPr>
        <w:t>e identif</w:t>
      </w:r>
      <w:r w:rsidR="000D0BD4" w:rsidRPr="007F757C">
        <w:rPr>
          <w:rFonts w:cs="Times New Roman"/>
          <w:lang w:val="en-US"/>
        </w:rPr>
        <w:t xml:space="preserve">y </w:t>
      </w:r>
      <w:r w:rsidRPr="007F757C">
        <w:rPr>
          <w:rFonts w:cs="Times New Roman"/>
          <w:lang w:val="en-US"/>
        </w:rPr>
        <w:t xml:space="preserve">several ways of restricting entry </w:t>
      </w:r>
      <w:r w:rsidR="00927C4B" w:rsidRPr="007F757C">
        <w:rPr>
          <w:rFonts w:cs="Times New Roman"/>
          <w:lang w:val="en-US"/>
        </w:rPr>
        <w:t>based on</w:t>
      </w:r>
      <w:r w:rsidRPr="007F757C">
        <w:rPr>
          <w:rFonts w:cs="Times New Roman"/>
          <w:lang w:val="en-US"/>
        </w:rPr>
        <w:t xml:space="preserve"> auction documentation: the number of districts of </w:t>
      </w:r>
      <w:r w:rsidR="00927C4B" w:rsidRPr="007F757C">
        <w:rPr>
          <w:rFonts w:cs="Times New Roman"/>
          <w:lang w:val="en-US"/>
        </w:rPr>
        <w:t xml:space="preserve">Nizhniy Novgorod (hereinafter NN) </w:t>
      </w:r>
      <w:r w:rsidRPr="007F757C">
        <w:rPr>
          <w:rFonts w:cs="Times New Roman"/>
          <w:lang w:val="en-US"/>
        </w:rPr>
        <w:t>and NO where gasoline stations are situated, the delivery of a large volume of gasoline</w:t>
      </w:r>
      <w:r w:rsidR="008F1FDB">
        <w:rPr>
          <w:rFonts w:cs="Times New Roman"/>
          <w:lang w:val="en-US"/>
        </w:rPr>
        <w:t xml:space="preserve"> and </w:t>
      </w:r>
      <w:r w:rsidR="008F1FDB" w:rsidRPr="007F757C">
        <w:rPr>
          <w:rFonts w:cs="Times New Roman"/>
          <w:lang w:val="en-US"/>
        </w:rPr>
        <w:t>the requirem</w:t>
      </w:r>
      <w:r w:rsidR="008F1FDB">
        <w:rPr>
          <w:rFonts w:cs="Times New Roman"/>
          <w:lang w:val="en-US"/>
        </w:rPr>
        <w:t>ent of owning gasoline stations</w:t>
      </w:r>
      <w:r w:rsidRPr="007F757C">
        <w:rPr>
          <w:rFonts w:cs="Times New Roman"/>
          <w:lang w:val="en-US"/>
        </w:rPr>
        <w:t xml:space="preserve">. </w:t>
      </w:r>
      <w:r w:rsidR="00927C4B" w:rsidRPr="007F757C">
        <w:rPr>
          <w:rFonts w:cs="Times New Roman"/>
          <w:lang w:val="en-US"/>
        </w:rPr>
        <w:t>Since only limited number of bidders satisfies</w:t>
      </w:r>
      <w:r w:rsidR="000B6B6B">
        <w:rPr>
          <w:rFonts w:cs="Times New Roman"/>
          <w:lang w:val="en-US"/>
        </w:rPr>
        <w:t xml:space="preserve"> each</w:t>
      </w:r>
      <w:r w:rsidR="00927C4B" w:rsidRPr="007F757C">
        <w:rPr>
          <w:rFonts w:cs="Times New Roman"/>
          <w:lang w:val="en-US"/>
        </w:rPr>
        <w:t xml:space="preserve"> these criteria, their usage restricts entry. </w:t>
      </w:r>
      <w:r w:rsidR="000D0BD4" w:rsidRPr="007F757C">
        <w:rPr>
          <w:rFonts w:cs="Times New Roman"/>
          <w:lang w:val="en-US"/>
        </w:rPr>
        <w:t xml:space="preserve">For instance, </w:t>
      </w:r>
      <w:r w:rsidR="007F757C" w:rsidRPr="007F757C">
        <w:rPr>
          <w:rFonts w:cs="Times New Roman"/>
          <w:lang w:val="en-US"/>
        </w:rPr>
        <w:t xml:space="preserve">two firms have </w:t>
      </w:r>
      <w:r w:rsidR="00E146AA" w:rsidRPr="007F757C">
        <w:rPr>
          <w:rFonts w:cs="Times New Roman"/>
          <w:lang w:val="en-US"/>
        </w:rPr>
        <w:t xml:space="preserve">gasoline </w:t>
      </w:r>
      <w:r w:rsidR="007F757C" w:rsidRPr="007F757C">
        <w:rPr>
          <w:rFonts w:cs="Times New Roman"/>
          <w:lang w:val="en-US"/>
        </w:rPr>
        <w:t xml:space="preserve">stations in 8 districts of NN, five firms have </w:t>
      </w:r>
      <w:r w:rsidR="00E146AA" w:rsidRPr="007F757C">
        <w:rPr>
          <w:rFonts w:cs="Times New Roman"/>
          <w:lang w:val="en-US"/>
        </w:rPr>
        <w:t xml:space="preserve">gasoline </w:t>
      </w:r>
      <w:r w:rsidR="007F757C" w:rsidRPr="007F757C">
        <w:rPr>
          <w:rFonts w:cs="Times New Roman"/>
          <w:lang w:val="en-US"/>
        </w:rPr>
        <w:t xml:space="preserve">stations in 6 districts of NN, </w:t>
      </w:r>
      <w:r w:rsidR="00E146AA" w:rsidRPr="007F757C">
        <w:rPr>
          <w:rFonts w:cs="Times New Roman"/>
          <w:lang w:val="en-US"/>
        </w:rPr>
        <w:t>and six</w:t>
      </w:r>
      <w:r w:rsidR="007F757C" w:rsidRPr="007F757C">
        <w:rPr>
          <w:rFonts w:cs="Times New Roman"/>
          <w:lang w:val="en-US"/>
        </w:rPr>
        <w:t xml:space="preserve"> firms have </w:t>
      </w:r>
      <w:r w:rsidR="00E146AA" w:rsidRPr="007F757C">
        <w:rPr>
          <w:rFonts w:cs="Times New Roman"/>
          <w:lang w:val="en-US"/>
        </w:rPr>
        <w:t xml:space="preserve">gasoline </w:t>
      </w:r>
      <w:r w:rsidR="007F757C" w:rsidRPr="007F757C">
        <w:rPr>
          <w:rFonts w:cs="Times New Roman"/>
          <w:lang w:val="en-US"/>
        </w:rPr>
        <w:t xml:space="preserve">districts in 4 </w:t>
      </w:r>
      <w:r w:rsidR="00E146AA" w:rsidRPr="007F757C">
        <w:rPr>
          <w:rFonts w:cs="Times New Roman"/>
          <w:lang w:val="en-US"/>
        </w:rPr>
        <w:t xml:space="preserve">districts </w:t>
      </w:r>
      <w:r w:rsidR="007F757C" w:rsidRPr="007F757C">
        <w:rPr>
          <w:rFonts w:cs="Times New Roman"/>
          <w:lang w:val="en-US"/>
        </w:rPr>
        <w:t xml:space="preserve">of NN. So the more districts a procurer includes into the auction documentation, the fewer potential firms </w:t>
      </w:r>
      <w:r w:rsidR="007F757C">
        <w:rPr>
          <w:rFonts w:cs="Times New Roman"/>
          <w:lang w:val="en-US"/>
        </w:rPr>
        <w:t xml:space="preserve">may </w:t>
      </w:r>
      <w:r w:rsidR="007F757C" w:rsidRPr="007F757C">
        <w:rPr>
          <w:rFonts w:cs="Times New Roman"/>
          <w:lang w:val="en-US"/>
        </w:rPr>
        <w:t>enter the auction.</w:t>
      </w:r>
      <w:r w:rsidR="007F757C">
        <w:rPr>
          <w:rFonts w:cs="Times New Roman"/>
          <w:lang w:val="en-US"/>
        </w:rPr>
        <w:t xml:space="preserve"> </w:t>
      </w:r>
      <w:r w:rsidR="000B6B6B">
        <w:rPr>
          <w:rFonts w:cs="Times New Roman"/>
          <w:lang w:val="en-US"/>
        </w:rPr>
        <w:t xml:space="preserve">If a procurer demands the delivery of a large volume of gasoline (e.g. </w:t>
      </w:r>
      <w:r w:rsidR="000B6B6B" w:rsidRPr="007F757C">
        <w:rPr>
          <w:rFonts w:cs="Times New Roman"/>
          <w:lang w:val="en-US"/>
        </w:rPr>
        <w:t xml:space="preserve">above the </w:t>
      </w:r>
      <w:r w:rsidR="000B6B6B">
        <w:rPr>
          <w:rFonts w:cs="Times New Roman"/>
          <w:lang w:val="en-US"/>
        </w:rPr>
        <w:t>mean)</w:t>
      </w:r>
      <w:r w:rsidR="008F1FDB">
        <w:rPr>
          <w:rFonts w:cs="Times New Roman"/>
          <w:lang w:val="en-US"/>
        </w:rPr>
        <w:t xml:space="preserve">, small gasoline firms cannot supply it, because they may be out of gasoline during the contract execution. </w:t>
      </w:r>
      <w:r w:rsidR="00D80289">
        <w:rPr>
          <w:rFonts w:cs="Times New Roman"/>
          <w:lang w:val="en-US"/>
        </w:rPr>
        <w:t>And if</w:t>
      </w:r>
      <w:r w:rsidR="008F1FDB">
        <w:rPr>
          <w:rFonts w:cs="Times New Roman"/>
          <w:lang w:val="en-US"/>
        </w:rPr>
        <w:t xml:space="preserve"> a procurer </w:t>
      </w:r>
      <w:r w:rsidR="00D80289">
        <w:rPr>
          <w:rFonts w:cs="Times New Roman"/>
          <w:lang w:val="en-US"/>
        </w:rPr>
        <w:t>require</w:t>
      </w:r>
      <w:r w:rsidR="009B7A59">
        <w:rPr>
          <w:rFonts w:cs="Times New Roman"/>
          <w:lang w:val="en-US"/>
        </w:rPr>
        <w:t>s</w:t>
      </w:r>
      <w:r w:rsidR="00D80289">
        <w:rPr>
          <w:rFonts w:cs="Times New Roman"/>
          <w:lang w:val="en-US"/>
        </w:rPr>
        <w:t xml:space="preserve"> a bidder to own all stations delivering</w:t>
      </w:r>
      <w:r w:rsidR="008F1FDB">
        <w:rPr>
          <w:rFonts w:cs="Times New Roman"/>
          <w:lang w:val="en-US"/>
        </w:rPr>
        <w:t xml:space="preserve"> </w:t>
      </w:r>
      <w:r w:rsidR="00D80289">
        <w:rPr>
          <w:rFonts w:cs="Times New Roman"/>
          <w:lang w:val="en-US"/>
        </w:rPr>
        <w:t xml:space="preserve">gasoline according to the contract, a firm cannot use </w:t>
      </w:r>
      <w:r w:rsidR="0010564A">
        <w:rPr>
          <w:rFonts w:cs="Times New Roman"/>
          <w:lang w:val="en-US"/>
        </w:rPr>
        <w:t>outsourcing;</w:t>
      </w:r>
      <w:r w:rsidR="00D80289">
        <w:rPr>
          <w:rFonts w:cs="Times New Roman"/>
          <w:lang w:val="en-US"/>
        </w:rPr>
        <w:t xml:space="preserve"> hence, small </w:t>
      </w:r>
      <w:r w:rsidR="00467291">
        <w:rPr>
          <w:rFonts w:cs="Times New Roman"/>
          <w:lang w:val="en-US"/>
        </w:rPr>
        <w:t xml:space="preserve">and medium </w:t>
      </w:r>
      <w:r w:rsidR="00D80289">
        <w:rPr>
          <w:rFonts w:cs="Times New Roman"/>
          <w:lang w:val="en-US"/>
        </w:rPr>
        <w:t xml:space="preserve">firms </w:t>
      </w:r>
      <w:r w:rsidR="00467291">
        <w:rPr>
          <w:rFonts w:cs="Times New Roman"/>
          <w:lang w:val="en-US"/>
        </w:rPr>
        <w:t>cannot enter</w:t>
      </w:r>
      <w:r w:rsidR="00D80289">
        <w:rPr>
          <w:rFonts w:cs="Times New Roman"/>
          <w:lang w:val="en-US"/>
        </w:rPr>
        <w:t xml:space="preserve"> the auction.</w:t>
      </w:r>
    </w:p>
    <w:p w14:paraId="4B2CEF77" w14:textId="5591488D" w:rsidR="008F1FDB" w:rsidRPr="0010564A" w:rsidRDefault="008F1FDB" w:rsidP="008F1FDB">
      <w:pPr>
        <w:spacing w:line="240" w:lineRule="auto"/>
        <w:ind w:firstLine="0"/>
        <w:jc w:val="both"/>
        <w:rPr>
          <w:rFonts w:eastAsia="Times New Roman" w:cs="Times New Roman"/>
          <w:b/>
          <w:bCs/>
          <w:color w:val="000000"/>
          <w:sz w:val="22"/>
          <w:lang w:val="en-US"/>
        </w:rPr>
      </w:pPr>
      <w:r w:rsidRPr="0010564A">
        <w:rPr>
          <w:rFonts w:eastAsia="Times New Roman" w:cs="Times New Roman"/>
          <w:b/>
          <w:bCs/>
          <w:color w:val="000000"/>
          <w:sz w:val="22"/>
          <w:lang w:val="en-US"/>
        </w:rPr>
        <w:t xml:space="preserve">Table </w:t>
      </w:r>
      <w:r w:rsidR="00BE64BB">
        <w:rPr>
          <w:rFonts w:eastAsia="Times New Roman" w:cs="Times New Roman"/>
          <w:b/>
          <w:bCs/>
          <w:color w:val="000000"/>
          <w:sz w:val="22"/>
          <w:lang w:val="en-US"/>
        </w:rPr>
        <w:t>1</w:t>
      </w:r>
    </w:p>
    <w:p w14:paraId="15EB88BE" w14:textId="77777777" w:rsidR="008F1FDB" w:rsidRPr="0010564A" w:rsidRDefault="008F1FDB" w:rsidP="008F1FDB">
      <w:pPr>
        <w:spacing w:line="240" w:lineRule="auto"/>
        <w:ind w:firstLine="0"/>
        <w:jc w:val="both"/>
        <w:rPr>
          <w:rFonts w:eastAsia="Times New Roman" w:cs="Times New Roman"/>
          <w:b/>
          <w:bCs/>
          <w:color w:val="000000"/>
          <w:sz w:val="22"/>
          <w:lang w:val="en-US"/>
        </w:rPr>
      </w:pPr>
      <w:r w:rsidRPr="0010564A">
        <w:rPr>
          <w:rFonts w:eastAsia="Times New Roman" w:cs="Times New Roman"/>
          <w:b/>
          <w:bCs/>
          <w:color w:val="000000"/>
          <w:sz w:val="22"/>
          <w:lang w:val="en-US"/>
        </w:rPr>
        <w:t>Summary statistics on restrictions in open-bid auctions</w:t>
      </w:r>
    </w:p>
    <w:tbl>
      <w:tblPr>
        <w:tblW w:w="8820" w:type="dxa"/>
        <w:tblInd w:w="93" w:type="dxa"/>
        <w:tblLook w:val="04A0" w:firstRow="1" w:lastRow="0" w:firstColumn="1" w:lastColumn="0" w:noHBand="0" w:noVBand="1"/>
      </w:tblPr>
      <w:tblGrid>
        <w:gridCol w:w="2320"/>
        <w:gridCol w:w="871"/>
        <w:gridCol w:w="1487"/>
        <w:gridCol w:w="1542"/>
        <w:gridCol w:w="1300"/>
        <w:gridCol w:w="1300"/>
      </w:tblGrid>
      <w:tr w:rsidR="008F1FDB" w:rsidRPr="004A0DF2" w14:paraId="41B1DA58" w14:textId="77777777" w:rsidTr="009B7A59">
        <w:trPr>
          <w:trHeight w:val="300"/>
        </w:trPr>
        <w:tc>
          <w:tcPr>
            <w:tcW w:w="2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7E992B4" w14:textId="77777777" w:rsidR="008F1FDB" w:rsidRPr="004A0DF2" w:rsidRDefault="008F1FDB" w:rsidP="009B7A59">
            <w:pPr>
              <w:spacing w:line="240" w:lineRule="auto"/>
              <w:ind w:firstLine="0"/>
              <w:rPr>
                <w:rFonts w:eastAsia="Times New Roman" w:cs="Times New Roman"/>
                <w:b/>
                <w:bCs/>
                <w:color w:val="000000"/>
                <w:sz w:val="20"/>
                <w:szCs w:val="20"/>
              </w:rPr>
            </w:pPr>
            <w:proofErr w:type="spellStart"/>
            <w:r w:rsidRPr="004A0DF2">
              <w:rPr>
                <w:rFonts w:eastAsia="Times New Roman" w:cs="Times New Roman"/>
                <w:b/>
                <w:bCs/>
                <w:color w:val="000000"/>
                <w:sz w:val="20"/>
                <w:szCs w:val="20"/>
              </w:rPr>
              <w:t>Group</w:t>
            </w:r>
            <w:proofErr w:type="spellEnd"/>
            <w:r w:rsidRPr="004A0DF2">
              <w:rPr>
                <w:rFonts w:eastAsia="Times New Roman" w:cs="Times New Roman"/>
                <w:b/>
                <w:bCs/>
                <w:color w:val="000000"/>
                <w:sz w:val="20"/>
                <w:szCs w:val="20"/>
              </w:rPr>
              <w:t xml:space="preserve"> of </w:t>
            </w:r>
            <w:proofErr w:type="spellStart"/>
            <w:r w:rsidRPr="004A0DF2">
              <w:rPr>
                <w:rFonts w:eastAsia="Times New Roman" w:cs="Times New Roman"/>
                <w:b/>
                <w:bCs/>
                <w:color w:val="000000"/>
                <w:sz w:val="20"/>
                <w:szCs w:val="20"/>
              </w:rPr>
              <w:t>auctions</w:t>
            </w:r>
            <w:proofErr w:type="spellEnd"/>
          </w:p>
        </w:tc>
        <w:tc>
          <w:tcPr>
            <w:tcW w:w="39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6ADC747" w14:textId="77777777" w:rsidR="008F1FDB" w:rsidRPr="004A0DF2" w:rsidRDefault="008F1FDB" w:rsidP="009B7A59">
            <w:pPr>
              <w:spacing w:line="240" w:lineRule="auto"/>
              <w:ind w:firstLine="0"/>
              <w:jc w:val="center"/>
              <w:rPr>
                <w:rFonts w:eastAsia="Times New Roman" w:cs="Times New Roman"/>
                <w:b/>
                <w:bCs/>
                <w:color w:val="000000"/>
                <w:sz w:val="20"/>
                <w:szCs w:val="20"/>
              </w:rPr>
            </w:pPr>
            <w:r w:rsidRPr="004A0DF2">
              <w:rPr>
                <w:rFonts w:eastAsia="Times New Roman" w:cs="Times New Roman"/>
                <w:b/>
                <w:bCs/>
                <w:color w:val="000000"/>
                <w:sz w:val="20"/>
                <w:szCs w:val="20"/>
              </w:rPr>
              <w:t>NO</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3C2B7FF" w14:textId="77777777" w:rsidR="008F1FDB" w:rsidRPr="004A0DF2" w:rsidRDefault="008F1FDB" w:rsidP="009B7A59">
            <w:pPr>
              <w:spacing w:line="240" w:lineRule="auto"/>
              <w:ind w:firstLine="0"/>
              <w:rPr>
                <w:rFonts w:eastAsia="Times New Roman" w:cs="Times New Roman"/>
                <w:b/>
                <w:bCs/>
                <w:color w:val="000000"/>
                <w:sz w:val="20"/>
                <w:szCs w:val="20"/>
              </w:rPr>
            </w:pPr>
            <w:proofErr w:type="spellStart"/>
            <w:r w:rsidRPr="004A0DF2">
              <w:rPr>
                <w:rFonts w:eastAsia="Times New Roman" w:cs="Times New Roman"/>
                <w:b/>
                <w:bCs/>
                <w:color w:val="000000"/>
                <w:sz w:val="20"/>
                <w:szCs w:val="20"/>
              </w:rPr>
              <w:t>Procurer</w:t>
            </w:r>
            <w:proofErr w:type="spellEnd"/>
            <w:r w:rsidRPr="004A0DF2">
              <w:rPr>
                <w:rFonts w:eastAsia="Times New Roman" w:cs="Times New Roman"/>
                <w:b/>
                <w:bCs/>
                <w:color w:val="000000"/>
                <w:sz w:val="20"/>
                <w:szCs w:val="20"/>
              </w:rPr>
              <w:t xml:space="preserve"> 1</w:t>
            </w:r>
          </w:p>
        </w:tc>
        <w:tc>
          <w:tcPr>
            <w:tcW w:w="130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10199D3D" w14:textId="77777777" w:rsidR="008F1FDB" w:rsidRPr="004A0DF2" w:rsidRDefault="008F1FDB" w:rsidP="009B7A59">
            <w:pPr>
              <w:spacing w:line="240" w:lineRule="auto"/>
              <w:ind w:firstLine="0"/>
              <w:rPr>
                <w:rFonts w:eastAsia="Times New Roman" w:cs="Times New Roman"/>
                <w:b/>
                <w:bCs/>
                <w:color w:val="000000"/>
                <w:sz w:val="20"/>
                <w:szCs w:val="20"/>
              </w:rPr>
            </w:pPr>
            <w:proofErr w:type="spellStart"/>
            <w:r w:rsidRPr="004A0DF2">
              <w:rPr>
                <w:rFonts w:eastAsia="Times New Roman" w:cs="Times New Roman"/>
                <w:b/>
                <w:bCs/>
                <w:color w:val="000000"/>
                <w:sz w:val="20"/>
                <w:szCs w:val="20"/>
              </w:rPr>
              <w:t>Procurer</w:t>
            </w:r>
            <w:proofErr w:type="spellEnd"/>
            <w:r w:rsidRPr="004A0DF2">
              <w:rPr>
                <w:rFonts w:eastAsia="Times New Roman" w:cs="Times New Roman"/>
                <w:b/>
                <w:bCs/>
                <w:color w:val="000000"/>
                <w:sz w:val="20"/>
                <w:szCs w:val="20"/>
              </w:rPr>
              <w:t xml:space="preserve"> 2</w:t>
            </w:r>
          </w:p>
        </w:tc>
      </w:tr>
      <w:tr w:rsidR="008F1FDB" w:rsidRPr="004A0DF2" w14:paraId="6D352A3C" w14:textId="77777777" w:rsidTr="009B7A59">
        <w:trPr>
          <w:trHeight w:val="300"/>
        </w:trPr>
        <w:tc>
          <w:tcPr>
            <w:tcW w:w="2320" w:type="dxa"/>
            <w:vMerge/>
            <w:tcBorders>
              <w:top w:val="single" w:sz="4" w:space="0" w:color="auto"/>
              <w:left w:val="single" w:sz="4" w:space="0" w:color="auto"/>
              <w:bottom w:val="single" w:sz="4" w:space="0" w:color="000000"/>
              <w:right w:val="single" w:sz="4" w:space="0" w:color="auto"/>
            </w:tcBorders>
            <w:vAlign w:val="center"/>
            <w:hideMark/>
          </w:tcPr>
          <w:p w14:paraId="5F1229C0" w14:textId="77777777" w:rsidR="008F1FDB" w:rsidRPr="004A0DF2" w:rsidRDefault="008F1FDB" w:rsidP="009B7A59">
            <w:pPr>
              <w:spacing w:line="240" w:lineRule="auto"/>
              <w:ind w:firstLine="0"/>
              <w:rPr>
                <w:rFonts w:eastAsia="Times New Roman" w:cs="Times New Roman"/>
                <w:b/>
                <w:bCs/>
                <w:color w:val="000000"/>
                <w:sz w:val="20"/>
                <w:szCs w:val="20"/>
              </w:rPr>
            </w:pPr>
          </w:p>
        </w:tc>
        <w:tc>
          <w:tcPr>
            <w:tcW w:w="871" w:type="dxa"/>
            <w:tcBorders>
              <w:top w:val="nil"/>
              <w:left w:val="nil"/>
              <w:bottom w:val="single" w:sz="4" w:space="0" w:color="auto"/>
              <w:right w:val="single" w:sz="4" w:space="0" w:color="auto"/>
            </w:tcBorders>
            <w:shd w:val="clear" w:color="auto" w:fill="auto"/>
            <w:noWrap/>
            <w:vAlign w:val="center"/>
            <w:hideMark/>
          </w:tcPr>
          <w:p w14:paraId="56D8850A" w14:textId="77777777" w:rsidR="008F1FDB" w:rsidRPr="004A0DF2" w:rsidRDefault="008F1FDB" w:rsidP="009B7A59">
            <w:pPr>
              <w:spacing w:line="240" w:lineRule="auto"/>
              <w:ind w:firstLine="0"/>
              <w:rPr>
                <w:rFonts w:eastAsia="Times New Roman" w:cs="Times New Roman"/>
                <w:b/>
                <w:bCs/>
                <w:color w:val="000000"/>
                <w:sz w:val="20"/>
                <w:szCs w:val="20"/>
              </w:rPr>
            </w:pPr>
            <w:proofErr w:type="spellStart"/>
            <w:r w:rsidRPr="004A0DF2">
              <w:rPr>
                <w:rFonts w:eastAsia="Times New Roman" w:cs="Times New Roman"/>
                <w:b/>
                <w:bCs/>
                <w:color w:val="000000"/>
                <w:sz w:val="20"/>
                <w:szCs w:val="20"/>
              </w:rPr>
              <w:t>Mean</w:t>
            </w:r>
            <w:proofErr w:type="spellEnd"/>
          </w:p>
        </w:tc>
        <w:tc>
          <w:tcPr>
            <w:tcW w:w="1487" w:type="dxa"/>
            <w:tcBorders>
              <w:top w:val="nil"/>
              <w:left w:val="nil"/>
              <w:bottom w:val="single" w:sz="4" w:space="0" w:color="auto"/>
              <w:right w:val="single" w:sz="4" w:space="0" w:color="auto"/>
            </w:tcBorders>
            <w:shd w:val="clear" w:color="auto" w:fill="auto"/>
            <w:noWrap/>
            <w:vAlign w:val="center"/>
            <w:hideMark/>
          </w:tcPr>
          <w:p w14:paraId="4B74A5C0" w14:textId="77777777" w:rsidR="008F1FDB" w:rsidRPr="004A0DF2" w:rsidRDefault="008F1FDB" w:rsidP="009B7A59">
            <w:pPr>
              <w:spacing w:line="240" w:lineRule="auto"/>
              <w:ind w:firstLine="0"/>
              <w:rPr>
                <w:rFonts w:eastAsia="Times New Roman" w:cs="Times New Roman"/>
                <w:b/>
                <w:bCs/>
                <w:color w:val="000000"/>
                <w:sz w:val="20"/>
                <w:szCs w:val="20"/>
              </w:rPr>
            </w:pPr>
            <w:proofErr w:type="spellStart"/>
            <w:r w:rsidRPr="004A0DF2">
              <w:rPr>
                <w:rFonts w:eastAsia="Times New Roman" w:cs="Times New Roman"/>
                <w:b/>
                <w:bCs/>
                <w:color w:val="000000"/>
                <w:sz w:val="20"/>
                <w:szCs w:val="20"/>
              </w:rPr>
              <w:t>Minimum</w:t>
            </w:r>
            <w:proofErr w:type="spellEnd"/>
          </w:p>
        </w:tc>
        <w:tc>
          <w:tcPr>
            <w:tcW w:w="1542" w:type="dxa"/>
            <w:tcBorders>
              <w:top w:val="nil"/>
              <w:left w:val="nil"/>
              <w:bottom w:val="single" w:sz="4" w:space="0" w:color="auto"/>
              <w:right w:val="single" w:sz="4" w:space="0" w:color="auto"/>
            </w:tcBorders>
            <w:shd w:val="clear" w:color="auto" w:fill="auto"/>
            <w:noWrap/>
            <w:vAlign w:val="center"/>
            <w:hideMark/>
          </w:tcPr>
          <w:p w14:paraId="55079DC7" w14:textId="77777777" w:rsidR="008F1FDB" w:rsidRPr="004A0DF2" w:rsidRDefault="008F1FDB" w:rsidP="009B7A59">
            <w:pPr>
              <w:spacing w:line="240" w:lineRule="auto"/>
              <w:ind w:firstLine="0"/>
              <w:rPr>
                <w:rFonts w:eastAsia="Times New Roman" w:cs="Times New Roman"/>
                <w:b/>
                <w:bCs/>
                <w:color w:val="000000"/>
                <w:sz w:val="20"/>
                <w:szCs w:val="20"/>
              </w:rPr>
            </w:pPr>
            <w:proofErr w:type="spellStart"/>
            <w:r w:rsidRPr="004A0DF2">
              <w:rPr>
                <w:rFonts w:eastAsia="Times New Roman" w:cs="Times New Roman"/>
                <w:b/>
                <w:bCs/>
                <w:color w:val="000000"/>
                <w:sz w:val="20"/>
                <w:szCs w:val="20"/>
              </w:rPr>
              <w:t>Maximum</w:t>
            </w:r>
            <w:proofErr w:type="spellEnd"/>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203CABC5" w14:textId="77777777" w:rsidR="008F1FDB" w:rsidRPr="004A0DF2" w:rsidRDefault="008F1FDB" w:rsidP="009B7A59">
            <w:pPr>
              <w:spacing w:line="240" w:lineRule="auto"/>
              <w:ind w:firstLine="0"/>
              <w:rPr>
                <w:rFonts w:eastAsia="Times New Roman" w:cs="Times New Roman"/>
                <w:b/>
                <w:bCs/>
                <w:color w:val="000000"/>
                <w:sz w:val="20"/>
                <w:szCs w:val="20"/>
              </w:rPr>
            </w:pPr>
          </w:p>
        </w:tc>
        <w:tc>
          <w:tcPr>
            <w:tcW w:w="1300" w:type="dxa"/>
            <w:vMerge/>
            <w:tcBorders>
              <w:top w:val="single" w:sz="4" w:space="0" w:color="auto"/>
              <w:left w:val="nil"/>
              <w:bottom w:val="single" w:sz="4" w:space="0" w:color="000000"/>
              <w:right w:val="single" w:sz="4" w:space="0" w:color="auto"/>
            </w:tcBorders>
            <w:vAlign w:val="center"/>
            <w:hideMark/>
          </w:tcPr>
          <w:p w14:paraId="52965B30" w14:textId="77777777" w:rsidR="008F1FDB" w:rsidRPr="004A0DF2" w:rsidRDefault="008F1FDB" w:rsidP="009B7A59">
            <w:pPr>
              <w:spacing w:line="240" w:lineRule="auto"/>
              <w:ind w:firstLine="0"/>
              <w:rPr>
                <w:rFonts w:eastAsia="Times New Roman" w:cs="Times New Roman"/>
                <w:b/>
                <w:bCs/>
                <w:color w:val="000000"/>
                <w:sz w:val="20"/>
                <w:szCs w:val="20"/>
              </w:rPr>
            </w:pPr>
          </w:p>
        </w:tc>
      </w:tr>
      <w:tr w:rsidR="008F1FDB" w:rsidRPr="004A0DF2" w14:paraId="715861C1" w14:textId="77777777" w:rsidTr="009B7A59">
        <w:trPr>
          <w:trHeight w:val="300"/>
        </w:trPr>
        <w:tc>
          <w:tcPr>
            <w:tcW w:w="23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A22BEC" w14:textId="77777777" w:rsidR="008F1FDB" w:rsidRPr="004A0DF2" w:rsidRDefault="008F1FDB" w:rsidP="009B7A59">
            <w:pPr>
              <w:spacing w:line="240" w:lineRule="auto"/>
              <w:ind w:firstLine="0"/>
              <w:rPr>
                <w:rFonts w:eastAsia="Times New Roman" w:cs="Times New Roman"/>
                <w:b/>
                <w:bCs/>
                <w:color w:val="000000"/>
                <w:sz w:val="20"/>
                <w:szCs w:val="20"/>
              </w:rPr>
            </w:pPr>
            <w:proofErr w:type="spellStart"/>
            <w:r w:rsidRPr="004A0DF2">
              <w:rPr>
                <w:rFonts w:eastAsia="Times New Roman" w:cs="Times New Roman"/>
                <w:b/>
                <w:bCs/>
                <w:color w:val="000000"/>
                <w:sz w:val="20"/>
                <w:szCs w:val="20"/>
              </w:rPr>
              <w:t>Districts</w:t>
            </w:r>
            <w:proofErr w:type="spellEnd"/>
            <w:r w:rsidRPr="004A0DF2">
              <w:rPr>
                <w:rFonts w:eastAsia="Times New Roman" w:cs="Times New Roman"/>
                <w:b/>
                <w:bCs/>
                <w:color w:val="000000"/>
                <w:sz w:val="20"/>
                <w:szCs w:val="20"/>
              </w:rPr>
              <w:t xml:space="preserve"> of NN</w:t>
            </w:r>
          </w:p>
        </w:tc>
        <w:tc>
          <w:tcPr>
            <w:tcW w:w="871" w:type="dxa"/>
            <w:tcBorders>
              <w:top w:val="nil"/>
              <w:left w:val="nil"/>
              <w:bottom w:val="nil"/>
              <w:right w:val="single" w:sz="4" w:space="0" w:color="auto"/>
            </w:tcBorders>
            <w:shd w:val="clear" w:color="auto" w:fill="auto"/>
            <w:noWrap/>
            <w:vAlign w:val="center"/>
            <w:hideMark/>
          </w:tcPr>
          <w:p w14:paraId="077BB469" w14:textId="77777777" w:rsidR="008F1FDB" w:rsidRPr="004A0DF2" w:rsidRDefault="008F1FDB" w:rsidP="009B7A59">
            <w:pPr>
              <w:spacing w:line="240" w:lineRule="auto"/>
              <w:ind w:firstLine="0"/>
              <w:rPr>
                <w:rFonts w:eastAsia="Times New Roman" w:cs="Times New Roman"/>
                <w:b/>
                <w:bCs/>
                <w:color w:val="000000"/>
                <w:sz w:val="20"/>
                <w:szCs w:val="20"/>
              </w:rPr>
            </w:pPr>
            <w:r w:rsidRPr="004A0DF2">
              <w:rPr>
                <w:rFonts w:eastAsia="Times New Roman" w:cs="Times New Roman"/>
                <w:color w:val="000000"/>
                <w:sz w:val="20"/>
                <w:szCs w:val="20"/>
              </w:rPr>
              <w:t>4.884</w:t>
            </w:r>
          </w:p>
        </w:tc>
        <w:tc>
          <w:tcPr>
            <w:tcW w:w="1487" w:type="dxa"/>
            <w:tcBorders>
              <w:top w:val="nil"/>
              <w:left w:val="nil"/>
              <w:bottom w:val="nil"/>
              <w:right w:val="single" w:sz="4" w:space="0" w:color="auto"/>
            </w:tcBorders>
            <w:shd w:val="clear" w:color="auto" w:fill="auto"/>
            <w:noWrap/>
            <w:vAlign w:val="center"/>
            <w:hideMark/>
          </w:tcPr>
          <w:p w14:paraId="2FC4D20C" w14:textId="77777777" w:rsidR="008F1FDB" w:rsidRPr="004A0DF2" w:rsidRDefault="008F1FDB" w:rsidP="009B7A59">
            <w:pPr>
              <w:spacing w:line="240" w:lineRule="auto"/>
              <w:ind w:firstLine="0"/>
              <w:rPr>
                <w:rFonts w:eastAsia="Times New Roman" w:cs="Times New Roman"/>
                <w:b/>
                <w:bCs/>
                <w:color w:val="000000"/>
                <w:sz w:val="20"/>
                <w:szCs w:val="20"/>
              </w:rPr>
            </w:pPr>
            <w:r>
              <w:rPr>
                <w:rFonts w:eastAsia="Times New Roman" w:cs="Times New Roman"/>
                <w:color w:val="000000"/>
                <w:sz w:val="20"/>
                <w:szCs w:val="20"/>
              </w:rPr>
              <w:t>0</w:t>
            </w:r>
          </w:p>
        </w:tc>
        <w:tc>
          <w:tcPr>
            <w:tcW w:w="1542" w:type="dxa"/>
            <w:tcBorders>
              <w:top w:val="nil"/>
              <w:left w:val="nil"/>
              <w:bottom w:val="nil"/>
              <w:right w:val="single" w:sz="4" w:space="0" w:color="auto"/>
            </w:tcBorders>
            <w:shd w:val="clear" w:color="auto" w:fill="auto"/>
            <w:noWrap/>
            <w:vAlign w:val="center"/>
            <w:hideMark/>
          </w:tcPr>
          <w:p w14:paraId="2CBAEF27" w14:textId="77777777" w:rsidR="008F1FDB" w:rsidRPr="004A0DF2" w:rsidRDefault="008F1FDB" w:rsidP="009B7A59">
            <w:pPr>
              <w:spacing w:line="240" w:lineRule="auto"/>
              <w:ind w:firstLine="0"/>
              <w:rPr>
                <w:rFonts w:eastAsia="Times New Roman" w:cs="Times New Roman"/>
                <w:color w:val="000000"/>
                <w:sz w:val="20"/>
                <w:szCs w:val="20"/>
              </w:rPr>
            </w:pPr>
            <w:r>
              <w:rPr>
                <w:rFonts w:eastAsia="Times New Roman" w:cs="Times New Roman"/>
                <w:color w:val="000000"/>
                <w:sz w:val="20"/>
                <w:szCs w:val="20"/>
              </w:rPr>
              <w:t>8</w:t>
            </w:r>
          </w:p>
        </w:tc>
        <w:tc>
          <w:tcPr>
            <w:tcW w:w="1300" w:type="dxa"/>
            <w:tcBorders>
              <w:top w:val="nil"/>
              <w:left w:val="nil"/>
              <w:bottom w:val="nil"/>
              <w:right w:val="single" w:sz="4" w:space="0" w:color="auto"/>
            </w:tcBorders>
            <w:shd w:val="clear" w:color="auto" w:fill="auto"/>
            <w:noWrap/>
            <w:vAlign w:val="center"/>
            <w:hideMark/>
          </w:tcPr>
          <w:p w14:paraId="1A756803" w14:textId="77777777" w:rsidR="008F1FDB" w:rsidRPr="004A0DF2" w:rsidRDefault="008F1FDB" w:rsidP="009B7A59">
            <w:pPr>
              <w:spacing w:line="240" w:lineRule="auto"/>
              <w:ind w:firstLine="0"/>
              <w:rPr>
                <w:rFonts w:eastAsia="Times New Roman" w:cs="Times New Roman"/>
                <w:color w:val="000000"/>
                <w:sz w:val="20"/>
                <w:szCs w:val="20"/>
              </w:rPr>
            </w:pPr>
            <w:r w:rsidRPr="004A0DF2">
              <w:rPr>
                <w:rFonts w:eastAsia="Times New Roman" w:cs="Times New Roman"/>
                <w:color w:val="000000"/>
                <w:sz w:val="20"/>
                <w:szCs w:val="20"/>
              </w:rPr>
              <w:t>7.852</w:t>
            </w:r>
          </w:p>
        </w:tc>
        <w:tc>
          <w:tcPr>
            <w:tcW w:w="1300" w:type="dxa"/>
            <w:tcBorders>
              <w:top w:val="nil"/>
              <w:left w:val="nil"/>
              <w:bottom w:val="nil"/>
              <w:right w:val="single" w:sz="4" w:space="0" w:color="auto"/>
            </w:tcBorders>
            <w:shd w:val="clear" w:color="auto" w:fill="auto"/>
            <w:noWrap/>
            <w:vAlign w:val="center"/>
            <w:hideMark/>
          </w:tcPr>
          <w:p w14:paraId="25240173" w14:textId="77777777" w:rsidR="008F1FDB" w:rsidRPr="004A0DF2" w:rsidRDefault="008F1FDB" w:rsidP="009B7A59">
            <w:pPr>
              <w:spacing w:line="240" w:lineRule="auto"/>
              <w:ind w:firstLine="0"/>
              <w:rPr>
                <w:rFonts w:eastAsia="Times New Roman" w:cs="Times New Roman"/>
                <w:color w:val="000000"/>
                <w:sz w:val="20"/>
                <w:szCs w:val="20"/>
              </w:rPr>
            </w:pPr>
            <w:r w:rsidRPr="004A0DF2">
              <w:rPr>
                <w:rFonts w:eastAsia="Times New Roman" w:cs="Times New Roman"/>
                <w:color w:val="000000"/>
                <w:sz w:val="20"/>
                <w:szCs w:val="20"/>
              </w:rPr>
              <w:t>0</w:t>
            </w:r>
          </w:p>
        </w:tc>
      </w:tr>
      <w:tr w:rsidR="008F1FDB" w:rsidRPr="004A0DF2" w14:paraId="5E2F9D93" w14:textId="77777777" w:rsidTr="009B7A59">
        <w:trPr>
          <w:trHeight w:val="300"/>
        </w:trPr>
        <w:tc>
          <w:tcPr>
            <w:tcW w:w="2320" w:type="dxa"/>
            <w:vMerge/>
            <w:tcBorders>
              <w:top w:val="nil"/>
              <w:left w:val="single" w:sz="4" w:space="0" w:color="auto"/>
              <w:bottom w:val="single" w:sz="4" w:space="0" w:color="auto"/>
              <w:right w:val="single" w:sz="4" w:space="0" w:color="auto"/>
            </w:tcBorders>
            <w:vAlign w:val="center"/>
            <w:hideMark/>
          </w:tcPr>
          <w:p w14:paraId="66AB262B" w14:textId="77777777" w:rsidR="008F1FDB" w:rsidRPr="004A0DF2" w:rsidRDefault="008F1FDB" w:rsidP="009B7A59">
            <w:pPr>
              <w:spacing w:line="240" w:lineRule="auto"/>
              <w:ind w:firstLine="0"/>
              <w:rPr>
                <w:rFonts w:eastAsia="Times New Roman" w:cs="Times New Roman"/>
                <w:b/>
                <w:bCs/>
                <w:color w:val="000000"/>
                <w:sz w:val="20"/>
                <w:szCs w:val="20"/>
              </w:rPr>
            </w:pPr>
          </w:p>
        </w:tc>
        <w:tc>
          <w:tcPr>
            <w:tcW w:w="871" w:type="dxa"/>
            <w:tcBorders>
              <w:top w:val="nil"/>
              <w:left w:val="nil"/>
              <w:bottom w:val="single" w:sz="4" w:space="0" w:color="auto"/>
              <w:right w:val="single" w:sz="4" w:space="0" w:color="auto"/>
            </w:tcBorders>
            <w:shd w:val="clear" w:color="auto" w:fill="auto"/>
            <w:noWrap/>
            <w:vAlign w:val="center"/>
            <w:hideMark/>
          </w:tcPr>
          <w:p w14:paraId="4EE41F9B" w14:textId="77777777" w:rsidR="008F1FDB" w:rsidRPr="004A0DF2" w:rsidRDefault="008F1FDB" w:rsidP="009B7A59">
            <w:pPr>
              <w:spacing w:line="240" w:lineRule="auto"/>
              <w:ind w:firstLine="0"/>
              <w:rPr>
                <w:rFonts w:eastAsia="Times New Roman" w:cs="Times New Roman"/>
                <w:b/>
                <w:bCs/>
                <w:color w:val="000000"/>
                <w:sz w:val="20"/>
                <w:szCs w:val="20"/>
              </w:rPr>
            </w:pPr>
            <w:r w:rsidRPr="004A0DF2">
              <w:rPr>
                <w:rFonts w:eastAsia="Times New Roman" w:cs="Times New Roman"/>
                <w:color w:val="000000"/>
                <w:sz w:val="16"/>
                <w:szCs w:val="16"/>
              </w:rPr>
              <w:t>(3.895)</w:t>
            </w:r>
          </w:p>
        </w:tc>
        <w:tc>
          <w:tcPr>
            <w:tcW w:w="1487" w:type="dxa"/>
            <w:tcBorders>
              <w:top w:val="nil"/>
              <w:left w:val="nil"/>
              <w:bottom w:val="single" w:sz="4" w:space="0" w:color="auto"/>
              <w:right w:val="single" w:sz="4" w:space="0" w:color="auto"/>
            </w:tcBorders>
            <w:shd w:val="clear" w:color="auto" w:fill="auto"/>
            <w:noWrap/>
            <w:vAlign w:val="center"/>
            <w:hideMark/>
          </w:tcPr>
          <w:p w14:paraId="209D4AF0" w14:textId="77777777" w:rsidR="008F1FDB" w:rsidRPr="004A0DF2" w:rsidRDefault="008F1FDB" w:rsidP="009B7A59">
            <w:pPr>
              <w:spacing w:line="240" w:lineRule="auto"/>
              <w:ind w:firstLine="0"/>
              <w:rPr>
                <w:rFonts w:eastAsia="Times New Roman" w:cs="Times New Roman"/>
                <w:b/>
                <w:bCs/>
                <w:color w:val="000000"/>
                <w:sz w:val="20"/>
                <w:szCs w:val="20"/>
              </w:rPr>
            </w:pPr>
          </w:p>
        </w:tc>
        <w:tc>
          <w:tcPr>
            <w:tcW w:w="1542" w:type="dxa"/>
            <w:tcBorders>
              <w:top w:val="nil"/>
              <w:left w:val="nil"/>
              <w:bottom w:val="single" w:sz="4" w:space="0" w:color="auto"/>
              <w:right w:val="single" w:sz="4" w:space="0" w:color="auto"/>
            </w:tcBorders>
            <w:shd w:val="clear" w:color="auto" w:fill="auto"/>
            <w:noWrap/>
            <w:vAlign w:val="center"/>
            <w:hideMark/>
          </w:tcPr>
          <w:p w14:paraId="4D50938E" w14:textId="77777777" w:rsidR="008F1FDB" w:rsidRPr="004A0DF2" w:rsidRDefault="008F1FDB" w:rsidP="009B7A59">
            <w:pPr>
              <w:spacing w:line="240" w:lineRule="auto"/>
              <w:ind w:firstLine="0"/>
              <w:rPr>
                <w:rFonts w:eastAsia="Times New Roman" w:cs="Times New Roman"/>
                <w:color w:val="000000"/>
                <w:sz w:val="16"/>
                <w:szCs w:val="16"/>
              </w:rPr>
            </w:pPr>
          </w:p>
        </w:tc>
        <w:tc>
          <w:tcPr>
            <w:tcW w:w="1300" w:type="dxa"/>
            <w:tcBorders>
              <w:top w:val="nil"/>
              <w:left w:val="nil"/>
              <w:bottom w:val="single" w:sz="4" w:space="0" w:color="auto"/>
              <w:right w:val="single" w:sz="4" w:space="0" w:color="auto"/>
            </w:tcBorders>
            <w:shd w:val="clear" w:color="auto" w:fill="auto"/>
            <w:noWrap/>
            <w:vAlign w:val="center"/>
            <w:hideMark/>
          </w:tcPr>
          <w:p w14:paraId="27399B89" w14:textId="77777777" w:rsidR="008F1FDB" w:rsidRPr="004A0DF2" w:rsidRDefault="008F1FDB" w:rsidP="009B7A59">
            <w:pPr>
              <w:spacing w:line="240" w:lineRule="auto"/>
              <w:ind w:firstLine="0"/>
              <w:rPr>
                <w:rFonts w:eastAsia="Times New Roman" w:cs="Times New Roman"/>
                <w:color w:val="000000"/>
                <w:sz w:val="16"/>
                <w:szCs w:val="16"/>
              </w:rPr>
            </w:pPr>
            <w:r w:rsidRPr="004A0DF2">
              <w:rPr>
                <w:rFonts w:eastAsia="Times New Roman" w:cs="Times New Roman"/>
                <w:color w:val="000000"/>
                <w:sz w:val="16"/>
                <w:szCs w:val="16"/>
              </w:rPr>
              <w:t>(0.770)</w:t>
            </w:r>
          </w:p>
        </w:tc>
        <w:tc>
          <w:tcPr>
            <w:tcW w:w="1300" w:type="dxa"/>
            <w:tcBorders>
              <w:top w:val="nil"/>
              <w:left w:val="nil"/>
              <w:bottom w:val="single" w:sz="4" w:space="0" w:color="auto"/>
              <w:right w:val="single" w:sz="4" w:space="0" w:color="auto"/>
            </w:tcBorders>
            <w:shd w:val="clear" w:color="auto" w:fill="auto"/>
            <w:noWrap/>
            <w:vAlign w:val="center"/>
            <w:hideMark/>
          </w:tcPr>
          <w:p w14:paraId="68108E4A" w14:textId="77777777" w:rsidR="008F1FDB" w:rsidRPr="004A0DF2" w:rsidRDefault="008F1FDB" w:rsidP="009B7A59">
            <w:pPr>
              <w:spacing w:line="240" w:lineRule="auto"/>
              <w:ind w:firstLine="0"/>
              <w:rPr>
                <w:rFonts w:eastAsia="Times New Roman" w:cs="Times New Roman"/>
                <w:color w:val="000000"/>
                <w:sz w:val="16"/>
                <w:szCs w:val="16"/>
              </w:rPr>
            </w:pPr>
            <w:r w:rsidRPr="004A0DF2">
              <w:rPr>
                <w:rFonts w:eastAsia="Times New Roman" w:cs="Times New Roman"/>
                <w:color w:val="000000"/>
                <w:sz w:val="16"/>
                <w:szCs w:val="16"/>
              </w:rPr>
              <w:t>(0)</w:t>
            </w:r>
          </w:p>
        </w:tc>
      </w:tr>
      <w:tr w:rsidR="008F1FDB" w:rsidRPr="004A0DF2" w14:paraId="29965721" w14:textId="77777777" w:rsidTr="009B7A59">
        <w:trPr>
          <w:trHeight w:val="300"/>
        </w:trPr>
        <w:tc>
          <w:tcPr>
            <w:tcW w:w="23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BCF16F" w14:textId="77777777" w:rsidR="008F1FDB" w:rsidRPr="004A0DF2" w:rsidRDefault="008F1FDB" w:rsidP="009B7A59">
            <w:pPr>
              <w:spacing w:line="240" w:lineRule="auto"/>
              <w:ind w:firstLine="0"/>
              <w:rPr>
                <w:rFonts w:eastAsia="Times New Roman" w:cs="Times New Roman"/>
                <w:b/>
                <w:bCs/>
                <w:color w:val="000000"/>
                <w:sz w:val="20"/>
                <w:szCs w:val="20"/>
              </w:rPr>
            </w:pPr>
            <w:proofErr w:type="spellStart"/>
            <w:r w:rsidRPr="004A0DF2">
              <w:rPr>
                <w:rFonts w:eastAsia="Times New Roman" w:cs="Times New Roman"/>
                <w:b/>
                <w:bCs/>
                <w:color w:val="000000"/>
                <w:sz w:val="20"/>
                <w:szCs w:val="20"/>
              </w:rPr>
              <w:t>Districts</w:t>
            </w:r>
            <w:proofErr w:type="spellEnd"/>
            <w:r w:rsidRPr="004A0DF2">
              <w:rPr>
                <w:rFonts w:eastAsia="Times New Roman" w:cs="Times New Roman"/>
                <w:b/>
                <w:bCs/>
                <w:color w:val="000000"/>
                <w:sz w:val="20"/>
                <w:szCs w:val="20"/>
              </w:rPr>
              <w:t xml:space="preserve"> of NO</w:t>
            </w:r>
          </w:p>
        </w:tc>
        <w:tc>
          <w:tcPr>
            <w:tcW w:w="871" w:type="dxa"/>
            <w:tcBorders>
              <w:top w:val="nil"/>
              <w:left w:val="nil"/>
              <w:bottom w:val="nil"/>
              <w:right w:val="single" w:sz="4" w:space="0" w:color="auto"/>
            </w:tcBorders>
            <w:shd w:val="clear" w:color="auto" w:fill="auto"/>
            <w:noWrap/>
            <w:vAlign w:val="center"/>
            <w:hideMark/>
          </w:tcPr>
          <w:p w14:paraId="628711C7" w14:textId="77777777" w:rsidR="008F1FDB" w:rsidRPr="004A0DF2" w:rsidRDefault="008F1FDB" w:rsidP="009B7A59">
            <w:pPr>
              <w:spacing w:line="240" w:lineRule="auto"/>
              <w:ind w:firstLine="0"/>
              <w:rPr>
                <w:rFonts w:eastAsia="Times New Roman" w:cs="Times New Roman"/>
                <w:b/>
                <w:bCs/>
                <w:color w:val="000000"/>
                <w:sz w:val="20"/>
                <w:szCs w:val="20"/>
              </w:rPr>
            </w:pPr>
            <w:r w:rsidRPr="004A0DF2">
              <w:rPr>
                <w:rFonts w:eastAsia="Times New Roman" w:cs="Times New Roman"/>
                <w:color w:val="000000"/>
                <w:sz w:val="20"/>
                <w:szCs w:val="20"/>
              </w:rPr>
              <w:t>26.295</w:t>
            </w:r>
          </w:p>
        </w:tc>
        <w:tc>
          <w:tcPr>
            <w:tcW w:w="1487" w:type="dxa"/>
            <w:tcBorders>
              <w:top w:val="nil"/>
              <w:left w:val="nil"/>
              <w:bottom w:val="nil"/>
              <w:right w:val="single" w:sz="4" w:space="0" w:color="auto"/>
            </w:tcBorders>
            <w:shd w:val="clear" w:color="auto" w:fill="auto"/>
            <w:noWrap/>
            <w:vAlign w:val="center"/>
            <w:hideMark/>
          </w:tcPr>
          <w:p w14:paraId="72C1F30E" w14:textId="77777777" w:rsidR="008F1FDB" w:rsidRPr="004A0DF2" w:rsidRDefault="008F1FDB" w:rsidP="009B7A59">
            <w:pPr>
              <w:spacing w:line="240" w:lineRule="auto"/>
              <w:ind w:firstLine="0"/>
              <w:rPr>
                <w:rFonts w:eastAsia="Times New Roman" w:cs="Times New Roman"/>
                <w:b/>
                <w:bCs/>
                <w:color w:val="000000"/>
                <w:sz w:val="20"/>
                <w:szCs w:val="20"/>
              </w:rPr>
            </w:pPr>
            <w:r>
              <w:rPr>
                <w:rFonts w:eastAsia="Times New Roman" w:cs="Times New Roman"/>
                <w:color w:val="000000"/>
                <w:sz w:val="20"/>
                <w:szCs w:val="20"/>
              </w:rPr>
              <w:t>0</w:t>
            </w:r>
          </w:p>
        </w:tc>
        <w:tc>
          <w:tcPr>
            <w:tcW w:w="1542" w:type="dxa"/>
            <w:tcBorders>
              <w:top w:val="nil"/>
              <w:left w:val="nil"/>
              <w:bottom w:val="nil"/>
              <w:right w:val="single" w:sz="4" w:space="0" w:color="auto"/>
            </w:tcBorders>
            <w:shd w:val="clear" w:color="auto" w:fill="auto"/>
            <w:noWrap/>
            <w:vAlign w:val="center"/>
            <w:hideMark/>
          </w:tcPr>
          <w:p w14:paraId="15965248" w14:textId="77777777" w:rsidR="008F1FDB" w:rsidRPr="004A0DF2" w:rsidRDefault="008F1FDB" w:rsidP="009B7A59">
            <w:pPr>
              <w:spacing w:line="240" w:lineRule="auto"/>
              <w:ind w:firstLine="0"/>
              <w:rPr>
                <w:rFonts w:eastAsia="Times New Roman" w:cs="Times New Roman"/>
                <w:color w:val="000000"/>
                <w:sz w:val="20"/>
                <w:szCs w:val="20"/>
              </w:rPr>
            </w:pPr>
            <w:r>
              <w:rPr>
                <w:rFonts w:eastAsia="Times New Roman" w:cs="Times New Roman"/>
                <w:color w:val="000000"/>
                <w:sz w:val="20"/>
                <w:szCs w:val="20"/>
              </w:rPr>
              <w:t>51</w:t>
            </w:r>
          </w:p>
        </w:tc>
        <w:tc>
          <w:tcPr>
            <w:tcW w:w="1300" w:type="dxa"/>
            <w:tcBorders>
              <w:top w:val="nil"/>
              <w:left w:val="nil"/>
              <w:bottom w:val="nil"/>
              <w:right w:val="single" w:sz="4" w:space="0" w:color="auto"/>
            </w:tcBorders>
            <w:shd w:val="clear" w:color="auto" w:fill="auto"/>
            <w:noWrap/>
            <w:vAlign w:val="center"/>
            <w:hideMark/>
          </w:tcPr>
          <w:p w14:paraId="42DF40BD" w14:textId="77777777" w:rsidR="008F1FDB" w:rsidRPr="004A0DF2" w:rsidRDefault="008F1FDB" w:rsidP="009B7A59">
            <w:pPr>
              <w:spacing w:line="240" w:lineRule="auto"/>
              <w:ind w:firstLine="0"/>
              <w:rPr>
                <w:rFonts w:eastAsia="Times New Roman" w:cs="Times New Roman"/>
                <w:color w:val="000000"/>
                <w:sz w:val="20"/>
                <w:szCs w:val="20"/>
              </w:rPr>
            </w:pPr>
            <w:r w:rsidRPr="004A0DF2">
              <w:rPr>
                <w:rFonts w:eastAsia="Times New Roman" w:cs="Times New Roman"/>
                <w:color w:val="000000"/>
                <w:sz w:val="20"/>
                <w:szCs w:val="20"/>
              </w:rPr>
              <w:t>40.222</w:t>
            </w:r>
          </w:p>
        </w:tc>
        <w:tc>
          <w:tcPr>
            <w:tcW w:w="1300" w:type="dxa"/>
            <w:tcBorders>
              <w:top w:val="nil"/>
              <w:left w:val="nil"/>
              <w:bottom w:val="nil"/>
              <w:right w:val="single" w:sz="4" w:space="0" w:color="auto"/>
            </w:tcBorders>
            <w:shd w:val="clear" w:color="auto" w:fill="auto"/>
            <w:noWrap/>
            <w:vAlign w:val="center"/>
            <w:hideMark/>
          </w:tcPr>
          <w:p w14:paraId="09C36F6D" w14:textId="77777777" w:rsidR="008F1FDB" w:rsidRPr="004A0DF2" w:rsidRDefault="008F1FDB" w:rsidP="009B7A59">
            <w:pPr>
              <w:spacing w:line="240" w:lineRule="auto"/>
              <w:ind w:firstLine="0"/>
              <w:rPr>
                <w:rFonts w:eastAsia="Times New Roman" w:cs="Times New Roman"/>
                <w:color w:val="000000"/>
                <w:sz w:val="20"/>
                <w:szCs w:val="20"/>
              </w:rPr>
            </w:pPr>
            <w:r w:rsidRPr="004A0DF2">
              <w:rPr>
                <w:rFonts w:eastAsia="Times New Roman" w:cs="Times New Roman"/>
                <w:color w:val="000000"/>
                <w:sz w:val="20"/>
                <w:szCs w:val="20"/>
              </w:rPr>
              <w:t>8</w:t>
            </w:r>
          </w:p>
        </w:tc>
      </w:tr>
      <w:tr w:rsidR="008F1FDB" w:rsidRPr="004A0DF2" w14:paraId="6425030A" w14:textId="77777777" w:rsidTr="009B7A59">
        <w:trPr>
          <w:trHeight w:val="300"/>
        </w:trPr>
        <w:tc>
          <w:tcPr>
            <w:tcW w:w="2320" w:type="dxa"/>
            <w:vMerge/>
            <w:tcBorders>
              <w:top w:val="nil"/>
              <w:left w:val="single" w:sz="4" w:space="0" w:color="auto"/>
              <w:bottom w:val="single" w:sz="4" w:space="0" w:color="auto"/>
              <w:right w:val="single" w:sz="4" w:space="0" w:color="auto"/>
            </w:tcBorders>
            <w:vAlign w:val="center"/>
            <w:hideMark/>
          </w:tcPr>
          <w:p w14:paraId="07995F1D" w14:textId="77777777" w:rsidR="008F1FDB" w:rsidRPr="004A0DF2" w:rsidRDefault="008F1FDB" w:rsidP="009B7A59">
            <w:pPr>
              <w:spacing w:line="240" w:lineRule="auto"/>
              <w:ind w:firstLine="0"/>
              <w:rPr>
                <w:rFonts w:eastAsia="Times New Roman" w:cs="Times New Roman"/>
                <w:b/>
                <w:bCs/>
                <w:color w:val="000000"/>
                <w:sz w:val="20"/>
                <w:szCs w:val="20"/>
              </w:rPr>
            </w:pPr>
          </w:p>
        </w:tc>
        <w:tc>
          <w:tcPr>
            <w:tcW w:w="871" w:type="dxa"/>
            <w:tcBorders>
              <w:top w:val="nil"/>
              <w:left w:val="nil"/>
              <w:bottom w:val="single" w:sz="4" w:space="0" w:color="auto"/>
              <w:right w:val="single" w:sz="4" w:space="0" w:color="auto"/>
            </w:tcBorders>
            <w:shd w:val="clear" w:color="auto" w:fill="auto"/>
            <w:noWrap/>
            <w:vAlign w:val="center"/>
            <w:hideMark/>
          </w:tcPr>
          <w:p w14:paraId="21E29203" w14:textId="77777777" w:rsidR="008F1FDB" w:rsidRPr="004A0DF2" w:rsidRDefault="008F1FDB" w:rsidP="009B7A59">
            <w:pPr>
              <w:spacing w:line="240" w:lineRule="auto"/>
              <w:ind w:firstLine="0"/>
              <w:rPr>
                <w:rFonts w:eastAsia="Times New Roman" w:cs="Times New Roman"/>
                <w:b/>
                <w:bCs/>
                <w:color w:val="000000"/>
                <w:sz w:val="20"/>
                <w:szCs w:val="20"/>
              </w:rPr>
            </w:pPr>
            <w:r w:rsidRPr="004A0DF2">
              <w:rPr>
                <w:rFonts w:eastAsia="Times New Roman" w:cs="Times New Roman"/>
                <w:color w:val="000000"/>
                <w:sz w:val="16"/>
                <w:szCs w:val="16"/>
              </w:rPr>
              <w:t>(18.994)</w:t>
            </w:r>
          </w:p>
        </w:tc>
        <w:tc>
          <w:tcPr>
            <w:tcW w:w="1487" w:type="dxa"/>
            <w:tcBorders>
              <w:top w:val="nil"/>
              <w:left w:val="nil"/>
              <w:bottom w:val="single" w:sz="4" w:space="0" w:color="auto"/>
              <w:right w:val="single" w:sz="4" w:space="0" w:color="auto"/>
            </w:tcBorders>
            <w:shd w:val="clear" w:color="auto" w:fill="auto"/>
            <w:noWrap/>
            <w:vAlign w:val="center"/>
            <w:hideMark/>
          </w:tcPr>
          <w:p w14:paraId="0C083298" w14:textId="77777777" w:rsidR="008F1FDB" w:rsidRPr="004A0DF2" w:rsidRDefault="008F1FDB" w:rsidP="009B7A59">
            <w:pPr>
              <w:spacing w:line="240" w:lineRule="auto"/>
              <w:ind w:firstLine="0"/>
              <w:rPr>
                <w:rFonts w:eastAsia="Times New Roman" w:cs="Times New Roman"/>
                <w:b/>
                <w:bCs/>
                <w:color w:val="000000"/>
                <w:sz w:val="20"/>
                <w:szCs w:val="20"/>
              </w:rPr>
            </w:pPr>
          </w:p>
        </w:tc>
        <w:tc>
          <w:tcPr>
            <w:tcW w:w="1542" w:type="dxa"/>
            <w:tcBorders>
              <w:top w:val="nil"/>
              <w:left w:val="nil"/>
              <w:bottom w:val="single" w:sz="4" w:space="0" w:color="auto"/>
              <w:right w:val="single" w:sz="4" w:space="0" w:color="auto"/>
            </w:tcBorders>
            <w:shd w:val="clear" w:color="auto" w:fill="auto"/>
            <w:noWrap/>
            <w:vAlign w:val="center"/>
            <w:hideMark/>
          </w:tcPr>
          <w:p w14:paraId="318998DB" w14:textId="77777777" w:rsidR="008F1FDB" w:rsidRPr="004A0DF2" w:rsidRDefault="008F1FDB" w:rsidP="009B7A59">
            <w:pPr>
              <w:spacing w:line="240" w:lineRule="auto"/>
              <w:ind w:firstLine="0"/>
              <w:rPr>
                <w:rFonts w:eastAsia="Times New Roman" w:cs="Times New Roman"/>
                <w:color w:val="000000"/>
                <w:sz w:val="16"/>
                <w:szCs w:val="16"/>
              </w:rPr>
            </w:pPr>
          </w:p>
        </w:tc>
        <w:tc>
          <w:tcPr>
            <w:tcW w:w="1300" w:type="dxa"/>
            <w:tcBorders>
              <w:top w:val="nil"/>
              <w:left w:val="nil"/>
              <w:bottom w:val="single" w:sz="4" w:space="0" w:color="auto"/>
              <w:right w:val="single" w:sz="4" w:space="0" w:color="auto"/>
            </w:tcBorders>
            <w:shd w:val="clear" w:color="auto" w:fill="auto"/>
            <w:noWrap/>
            <w:vAlign w:val="center"/>
            <w:hideMark/>
          </w:tcPr>
          <w:p w14:paraId="06B9E6C6" w14:textId="77777777" w:rsidR="008F1FDB" w:rsidRPr="004A0DF2" w:rsidRDefault="008F1FDB" w:rsidP="009B7A59">
            <w:pPr>
              <w:spacing w:line="240" w:lineRule="auto"/>
              <w:ind w:firstLine="0"/>
              <w:rPr>
                <w:rFonts w:eastAsia="Times New Roman" w:cs="Times New Roman"/>
                <w:color w:val="000000"/>
                <w:sz w:val="16"/>
                <w:szCs w:val="16"/>
              </w:rPr>
            </w:pPr>
            <w:r w:rsidRPr="004A0DF2">
              <w:rPr>
                <w:rFonts w:eastAsia="Times New Roman" w:cs="Times New Roman"/>
                <w:color w:val="000000"/>
                <w:sz w:val="16"/>
                <w:szCs w:val="16"/>
              </w:rPr>
              <w:t>(3.896)</w:t>
            </w:r>
          </w:p>
        </w:tc>
        <w:tc>
          <w:tcPr>
            <w:tcW w:w="1300" w:type="dxa"/>
            <w:tcBorders>
              <w:top w:val="nil"/>
              <w:left w:val="nil"/>
              <w:bottom w:val="single" w:sz="4" w:space="0" w:color="auto"/>
              <w:right w:val="single" w:sz="4" w:space="0" w:color="auto"/>
            </w:tcBorders>
            <w:shd w:val="clear" w:color="auto" w:fill="auto"/>
            <w:noWrap/>
            <w:vAlign w:val="center"/>
            <w:hideMark/>
          </w:tcPr>
          <w:p w14:paraId="24D6EBE9" w14:textId="77777777" w:rsidR="008F1FDB" w:rsidRPr="004A0DF2" w:rsidRDefault="008F1FDB" w:rsidP="009B7A59">
            <w:pPr>
              <w:spacing w:line="240" w:lineRule="auto"/>
              <w:ind w:firstLine="0"/>
              <w:rPr>
                <w:rFonts w:eastAsia="Times New Roman" w:cs="Times New Roman"/>
                <w:color w:val="000000"/>
                <w:sz w:val="16"/>
                <w:szCs w:val="16"/>
              </w:rPr>
            </w:pPr>
            <w:r w:rsidRPr="004A0DF2">
              <w:rPr>
                <w:rFonts w:eastAsia="Times New Roman" w:cs="Times New Roman"/>
                <w:color w:val="000000"/>
                <w:sz w:val="16"/>
                <w:szCs w:val="16"/>
              </w:rPr>
              <w:t>(17.856)</w:t>
            </w:r>
          </w:p>
        </w:tc>
      </w:tr>
      <w:tr w:rsidR="008F1FDB" w:rsidRPr="004A0DF2" w14:paraId="2B6EBED2" w14:textId="77777777" w:rsidTr="009B7A59">
        <w:trPr>
          <w:trHeight w:val="300"/>
        </w:trPr>
        <w:tc>
          <w:tcPr>
            <w:tcW w:w="23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F275B7" w14:textId="77777777" w:rsidR="008F1FDB" w:rsidRPr="004A0DF2" w:rsidRDefault="008F1FDB" w:rsidP="009B7A59">
            <w:pPr>
              <w:spacing w:line="240" w:lineRule="auto"/>
              <w:ind w:firstLine="0"/>
              <w:rPr>
                <w:rFonts w:eastAsia="Times New Roman" w:cs="Times New Roman"/>
                <w:b/>
                <w:bCs/>
                <w:color w:val="000000"/>
                <w:sz w:val="20"/>
                <w:szCs w:val="20"/>
              </w:rPr>
            </w:pPr>
            <w:proofErr w:type="spellStart"/>
            <w:r w:rsidRPr="004A0DF2">
              <w:rPr>
                <w:rFonts w:eastAsia="Times New Roman" w:cs="Times New Roman"/>
                <w:b/>
                <w:bCs/>
                <w:color w:val="000000"/>
                <w:sz w:val="20"/>
                <w:szCs w:val="20"/>
              </w:rPr>
              <w:t>Delivery</w:t>
            </w:r>
            <w:proofErr w:type="spellEnd"/>
            <w:r w:rsidRPr="004A0DF2">
              <w:rPr>
                <w:rFonts w:eastAsia="Times New Roman" w:cs="Times New Roman"/>
                <w:b/>
                <w:bCs/>
                <w:color w:val="000000"/>
                <w:sz w:val="20"/>
                <w:szCs w:val="20"/>
              </w:rPr>
              <w:t xml:space="preserve"> of </w:t>
            </w:r>
            <w:proofErr w:type="spellStart"/>
            <w:r w:rsidRPr="004A0DF2">
              <w:rPr>
                <w:rFonts w:eastAsia="Times New Roman" w:cs="Times New Roman"/>
                <w:b/>
                <w:bCs/>
                <w:color w:val="000000"/>
                <w:sz w:val="20"/>
                <w:szCs w:val="20"/>
              </w:rPr>
              <w:t>gasoline</w:t>
            </w:r>
            <w:proofErr w:type="spellEnd"/>
            <w:r w:rsidRPr="004A0DF2">
              <w:rPr>
                <w:rFonts w:eastAsia="Times New Roman" w:cs="Times New Roman"/>
                <w:b/>
                <w:bCs/>
                <w:color w:val="000000"/>
                <w:sz w:val="20"/>
                <w:szCs w:val="20"/>
              </w:rPr>
              <w:t>*</w:t>
            </w:r>
          </w:p>
        </w:tc>
        <w:tc>
          <w:tcPr>
            <w:tcW w:w="871" w:type="dxa"/>
            <w:tcBorders>
              <w:top w:val="nil"/>
              <w:left w:val="nil"/>
              <w:bottom w:val="nil"/>
              <w:right w:val="single" w:sz="4" w:space="0" w:color="auto"/>
            </w:tcBorders>
            <w:shd w:val="clear" w:color="auto" w:fill="auto"/>
            <w:noWrap/>
            <w:vAlign w:val="center"/>
            <w:hideMark/>
          </w:tcPr>
          <w:p w14:paraId="429ADA94" w14:textId="77777777" w:rsidR="008F1FDB" w:rsidRPr="004A0DF2" w:rsidRDefault="008F1FDB" w:rsidP="009B7A59">
            <w:pPr>
              <w:spacing w:line="240" w:lineRule="auto"/>
              <w:ind w:firstLine="0"/>
              <w:rPr>
                <w:rFonts w:eastAsia="Times New Roman" w:cs="Times New Roman"/>
                <w:b/>
                <w:bCs/>
                <w:color w:val="000000"/>
                <w:sz w:val="20"/>
                <w:szCs w:val="20"/>
              </w:rPr>
            </w:pPr>
            <w:r w:rsidRPr="004A0DF2">
              <w:rPr>
                <w:rFonts w:eastAsia="Times New Roman" w:cs="Times New Roman"/>
                <w:color w:val="000000"/>
                <w:sz w:val="20"/>
                <w:szCs w:val="20"/>
              </w:rPr>
              <w:t>1.281</w:t>
            </w:r>
          </w:p>
        </w:tc>
        <w:tc>
          <w:tcPr>
            <w:tcW w:w="1487" w:type="dxa"/>
            <w:tcBorders>
              <w:top w:val="nil"/>
              <w:left w:val="nil"/>
              <w:bottom w:val="nil"/>
              <w:right w:val="single" w:sz="4" w:space="0" w:color="auto"/>
            </w:tcBorders>
            <w:shd w:val="clear" w:color="auto" w:fill="auto"/>
            <w:noWrap/>
            <w:vAlign w:val="center"/>
            <w:hideMark/>
          </w:tcPr>
          <w:p w14:paraId="49C02539" w14:textId="607FAC3B" w:rsidR="008F1FDB" w:rsidRPr="004A0DF2" w:rsidRDefault="008F1FDB" w:rsidP="009B7A59">
            <w:pPr>
              <w:spacing w:line="240" w:lineRule="auto"/>
              <w:ind w:firstLine="0"/>
              <w:rPr>
                <w:rFonts w:eastAsia="Times New Roman" w:cs="Times New Roman"/>
                <w:b/>
                <w:bCs/>
                <w:color w:val="000000"/>
                <w:sz w:val="20"/>
                <w:szCs w:val="20"/>
              </w:rPr>
            </w:pPr>
            <w:r>
              <w:rPr>
                <w:rFonts w:eastAsia="Times New Roman" w:cs="Times New Roman"/>
                <w:color w:val="000000"/>
                <w:sz w:val="20"/>
                <w:szCs w:val="20"/>
              </w:rPr>
              <w:t>0</w:t>
            </w:r>
            <w:r w:rsidRPr="004A0DF2">
              <w:rPr>
                <w:rFonts w:eastAsia="Times New Roman" w:cs="Times New Roman"/>
                <w:color w:val="000000"/>
                <w:sz w:val="20"/>
                <w:szCs w:val="20"/>
              </w:rPr>
              <w:t>.00</w:t>
            </w:r>
            <w:r>
              <w:rPr>
                <w:rFonts w:eastAsia="Times New Roman" w:cs="Times New Roman"/>
                <w:color w:val="000000"/>
                <w:sz w:val="20"/>
                <w:szCs w:val="20"/>
              </w:rPr>
              <w:t>2</w:t>
            </w:r>
          </w:p>
        </w:tc>
        <w:tc>
          <w:tcPr>
            <w:tcW w:w="1542" w:type="dxa"/>
            <w:tcBorders>
              <w:top w:val="nil"/>
              <w:left w:val="nil"/>
              <w:bottom w:val="nil"/>
              <w:right w:val="single" w:sz="4" w:space="0" w:color="auto"/>
            </w:tcBorders>
            <w:shd w:val="clear" w:color="auto" w:fill="auto"/>
            <w:noWrap/>
            <w:vAlign w:val="center"/>
            <w:hideMark/>
          </w:tcPr>
          <w:p w14:paraId="6B60E428" w14:textId="77777777" w:rsidR="008F1FDB" w:rsidRPr="004A0DF2" w:rsidRDefault="008F1FDB" w:rsidP="009B7A59">
            <w:pPr>
              <w:spacing w:line="240" w:lineRule="auto"/>
              <w:ind w:firstLine="0"/>
              <w:rPr>
                <w:rFonts w:eastAsia="Times New Roman" w:cs="Times New Roman"/>
                <w:color w:val="000000"/>
                <w:sz w:val="20"/>
                <w:szCs w:val="20"/>
              </w:rPr>
            </w:pPr>
            <w:r w:rsidRPr="004A0DF2">
              <w:rPr>
                <w:rFonts w:eastAsia="Times New Roman" w:cs="Times New Roman"/>
                <w:color w:val="000000"/>
                <w:sz w:val="20"/>
                <w:szCs w:val="20"/>
              </w:rPr>
              <w:t>16.122</w:t>
            </w:r>
          </w:p>
        </w:tc>
        <w:tc>
          <w:tcPr>
            <w:tcW w:w="1300" w:type="dxa"/>
            <w:tcBorders>
              <w:top w:val="nil"/>
              <w:left w:val="nil"/>
              <w:bottom w:val="nil"/>
              <w:right w:val="single" w:sz="4" w:space="0" w:color="auto"/>
            </w:tcBorders>
            <w:shd w:val="clear" w:color="auto" w:fill="auto"/>
            <w:noWrap/>
            <w:vAlign w:val="center"/>
            <w:hideMark/>
          </w:tcPr>
          <w:p w14:paraId="7F1DB44F" w14:textId="77777777" w:rsidR="008F1FDB" w:rsidRPr="004A0DF2" w:rsidRDefault="008F1FDB" w:rsidP="009B7A59">
            <w:pPr>
              <w:spacing w:line="240" w:lineRule="auto"/>
              <w:ind w:firstLine="0"/>
              <w:rPr>
                <w:rFonts w:eastAsia="Times New Roman" w:cs="Times New Roman"/>
                <w:color w:val="000000"/>
                <w:sz w:val="20"/>
                <w:szCs w:val="20"/>
              </w:rPr>
            </w:pPr>
            <w:r w:rsidRPr="004A0DF2">
              <w:rPr>
                <w:rFonts w:eastAsia="Times New Roman" w:cs="Times New Roman"/>
                <w:color w:val="000000"/>
                <w:sz w:val="20"/>
                <w:szCs w:val="20"/>
              </w:rPr>
              <w:t>3.964</w:t>
            </w:r>
          </w:p>
        </w:tc>
        <w:tc>
          <w:tcPr>
            <w:tcW w:w="1300" w:type="dxa"/>
            <w:tcBorders>
              <w:top w:val="nil"/>
              <w:left w:val="nil"/>
              <w:bottom w:val="nil"/>
              <w:right w:val="single" w:sz="4" w:space="0" w:color="auto"/>
            </w:tcBorders>
            <w:shd w:val="clear" w:color="auto" w:fill="auto"/>
            <w:noWrap/>
            <w:vAlign w:val="center"/>
            <w:hideMark/>
          </w:tcPr>
          <w:p w14:paraId="319B3C8D" w14:textId="77777777" w:rsidR="008F1FDB" w:rsidRPr="004A0DF2" w:rsidRDefault="008F1FDB" w:rsidP="009B7A59">
            <w:pPr>
              <w:spacing w:line="240" w:lineRule="auto"/>
              <w:ind w:firstLine="0"/>
              <w:rPr>
                <w:rFonts w:eastAsia="Times New Roman" w:cs="Times New Roman"/>
                <w:color w:val="000000"/>
                <w:sz w:val="20"/>
                <w:szCs w:val="20"/>
              </w:rPr>
            </w:pPr>
            <w:r w:rsidRPr="004A0DF2">
              <w:rPr>
                <w:rFonts w:eastAsia="Times New Roman" w:cs="Times New Roman"/>
                <w:color w:val="000000"/>
                <w:sz w:val="20"/>
                <w:szCs w:val="20"/>
              </w:rPr>
              <w:t>0.3</w:t>
            </w:r>
          </w:p>
        </w:tc>
      </w:tr>
      <w:tr w:rsidR="008F1FDB" w:rsidRPr="004A0DF2" w14:paraId="70B8242D" w14:textId="77777777" w:rsidTr="009B7A59">
        <w:trPr>
          <w:trHeight w:val="300"/>
        </w:trPr>
        <w:tc>
          <w:tcPr>
            <w:tcW w:w="2320" w:type="dxa"/>
            <w:vMerge/>
            <w:tcBorders>
              <w:top w:val="nil"/>
              <w:left w:val="single" w:sz="4" w:space="0" w:color="auto"/>
              <w:bottom w:val="single" w:sz="4" w:space="0" w:color="000000"/>
              <w:right w:val="single" w:sz="4" w:space="0" w:color="auto"/>
            </w:tcBorders>
            <w:vAlign w:val="center"/>
            <w:hideMark/>
          </w:tcPr>
          <w:p w14:paraId="529B50B6" w14:textId="77777777" w:rsidR="008F1FDB" w:rsidRPr="004A0DF2" w:rsidRDefault="008F1FDB" w:rsidP="009B7A59">
            <w:pPr>
              <w:spacing w:line="240" w:lineRule="auto"/>
              <w:ind w:firstLine="0"/>
              <w:rPr>
                <w:rFonts w:eastAsia="Times New Roman" w:cs="Times New Roman"/>
                <w:b/>
                <w:bCs/>
                <w:color w:val="000000"/>
                <w:sz w:val="20"/>
                <w:szCs w:val="20"/>
              </w:rPr>
            </w:pPr>
          </w:p>
        </w:tc>
        <w:tc>
          <w:tcPr>
            <w:tcW w:w="871" w:type="dxa"/>
            <w:tcBorders>
              <w:top w:val="nil"/>
              <w:left w:val="nil"/>
              <w:bottom w:val="single" w:sz="4" w:space="0" w:color="auto"/>
              <w:right w:val="single" w:sz="4" w:space="0" w:color="auto"/>
            </w:tcBorders>
            <w:shd w:val="clear" w:color="auto" w:fill="auto"/>
            <w:noWrap/>
            <w:vAlign w:val="center"/>
            <w:hideMark/>
          </w:tcPr>
          <w:p w14:paraId="2B742877" w14:textId="77777777" w:rsidR="008F1FDB" w:rsidRPr="004A0DF2" w:rsidRDefault="008F1FDB" w:rsidP="009B7A59">
            <w:pPr>
              <w:spacing w:line="240" w:lineRule="auto"/>
              <w:ind w:firstLine="0"/>
              <w:rPr>
                <w:rFonts w:ascii="Cambria" w:eastAsia="Times New Roman" w:hAnsi="Cambria" w:cs="Times New Roman"/>
                <w:color w:val="000000"/>
                <w:szCs w:val="24"/>
              </w:rPr>
            </w:pPr>
            <w:r w:rsidRPr="004A0DF2">
              <w:rPr>
                <w:rFonts w:eastAsia="Times New Roman" w:cs="Times New Roman"/>
                <w:color w:val="000000"/>
                <w:sz w:val="16"/>
                <w:szCs w:val="16"/>
              </w:rPr>
              <w:t>(2.541)</w:t>
            </w:r>
          </w:p>
        </w:tc>
        <w:tc>
          <w:tcPr>
            <w:tcW w:w="1487" w:type="dxa"/>
            <w:tcBorders>
              <w:top w:val="nil"/>
              <w:left w:val="nil"/>
              <w:bottom w:val="single" w:sz="4" w:space="0" w:color="auto"/>
              <w:right w:val="single" w:sz="4" w:space="0" w:color="auto"/>
            </w:tcBorders>
            <w:shd w:val="clear" w:color="auto" w:fill="auto"/>
            <w:noWrap/>
            <w:vAlign w:val="center"/>
            <w:hideMark/>
          </w:tcPr>
          <w:p w14:paraId="2241289C" w14:textId="77777777" w:rsidR="008F1FDB" w:rsidRPr="004A0DF2" w:rsidRDefault="008F1FDB" w:rsidP="009B7A59">
            <w:pPr>
              <w:spacing w:line="240" w:lineRule="auto"/>
              <w:ind w:firstLine="0"/>
              <w:rPr>
                <w:rFonts w:ascii="Cambria" w:eastAsia="Times New Roman" w:hAnsi="Cambria" w:cs="Times New Roman"/>
                <w:color w:val="000000"/>
                <w:szCs w:val="24"/>
              </w:rPr>
            </w:pPr>
          </w:p>
        </w:tc>
        <w:tc>
          <w:tcPr>
            <w:tcW w:w="1542" w:type="dxa"/>
            <w:tcBorders>
              <w:top w:val="nil"/>
              <w:left w:val="nil"/>
              <w:bottom w:val="single" w:sz="4" w:space="0" w:color="auto"/>
              <w:right w:val="single" w:sz="4" w:space="0" w:color="auto"/>
            </w:tcBorders>
            <w:shd w:val="clear" w:color="auto" w:fill="auto"/>
            <w:noWrap/>
            <w:vAlign w:val="center"/>
            <w:hideMark/>
          </w:tcPr>
          <w:p w14:paraId="38BFB82C" w14:textId="77777777" w:rsidR="008F1FDB" w:rsidRPr="004A0DF2" w:rsidRDefault="008F1FDB" w:rsidP="009B7A59">
            <w:pPr>
              <w:spacing w:line="240" w:lineRule="auto"/>
              <w:ind w:firstLine="0"/>
              <w:rPr>
                <w:rFonts w:eastAsia="Times New Roman" w:cs="Times New Roman"/>
                <w:color w:val="000000"/>
                <w:sz w:val="16"/>
                <w:szCs w:val="16"/>
              </w:rPr>
            </w:pPr>
          </w:p>
        </w:tc>
        <w:tc>
          <w:tcPr>
            <w:tcW w:w="1300" w:type="dxa"/>
            <w:tcBorders>
              <w:top w:val="nil"/>
              <w:left w:val="nil"/>
              <w:bottom w:val="single" w:sz="4" w:space="0" w:color="auto"/>
              <w:right w:val="single" w:sz="4" w:space="0" w:color="auto"/>
            </w:tcBorders>
            <w:shd w:val="clear" w:color="auto" w:fill="auto"/>
            <w:noWrap/>
            <w:vAlign w:val="center"/>
            <w:hideMark/>
          </w:tcPr>
          <w:p w14:paraId="2E093F1C" w14:textId="77777777" w:rsidR="008F1FDB" w:rsidRPr="004A0DF2" w:rsidRDefault="008F1FDB" w:rsidP="009B7A59">
            <w:pPr>
              <w:spacing w:line="240" w:lineRule="auto"/>
              <w:ind w:firstLine="0"/>
              <w:rPr>
                <w:rFonts w:eastAsia="Times New Roman" w:cs="Times New Roman"/>
                <w:color w:val="000000"/>
                <w:sz w:val="16"/>
                <w:szCs w:val="16"/>
              </w:rPr>
            </w:pPr>
            <w:r w:rsidRPr="004A0DF2">
              <w:rPr>
                <w:rFonts w:eastAsia="Times New Roman" w:cs="Times New Roman"/>
                <w:color w:val="000000"/>
                <w:sz w:val="16"/>
                <w:szCs w:val="16"/>
              </w:rPr>
              <w:t>(5.055)</w:t>
            </w:r>
          </w:p>
        </w:tc>
        <w:tc>
          <w:tcPr>
            <w:tcW w:w="1300" w:type="dxa"/>
            <w:tcBorders>
              <w:top w:val="nil"/>
              <w:left w:val="nil"/>
              <w:bottom w:val="single" w:sz="4" w:space="0" w:color="auto"/>
              <w:right w:val="single" w:sz="4" w:space="0" w:color="auto"/>
            </w:tcBorders>
            <w:shd w:val="clear" w:color="auto" w:fill="auto"/>
            <w:noWrap/>
            <w:vAlign w:val="center"/>
            <w:hideMark/>
          </w:tcPr>
          <w:p w14:paraId="33C6E7D2" w14:textId="77777777" w:rsidR="008F1FDB" w:rsidRPr="004A0DF2" w:rsidRDefault="008F1FDB" w:rsidP="009B7A59">
            <w:pPr>
              <w:spacing w:line="240" w:lineRule="auto"/>
              <w:ind w:firstLine="0"/>
              <w:rPr>
                <w:rFonts w:eastAsia="Times New Roman" w:cs="Times New Roman"/>
                <w:color w:val="000000"/>
                <w:sz w:val="16"/>
                <w:szCs w:val="16"/>
              </w:rPr>
            </w:pPr>
            <w:r w:rsidRPr="004A0DF2">
              <w:rPr>
                <w:rFonts w:eastAsia="Times New Roman" w:cs="Times New Roman"/>
                <w:color w:val="000000"/>
                <w:sz w:val="16"/>
                <w:szCs w:val="16"/>
              </w:rPr>
              <w:t>(0.207)</w:t>
            </w:r>
          </w:p>
        </w:tc>
      </w:tr>
      <w:tr w:rsidR="008F1FDB" w:rsidRPr="004A0DF2" w14:paraId="726CB3A0" w14:textId="77777777" w:rsidTr="009B7A59">
        <w:trPr>
          <w:trHeight w:val="300"/>
        </w:trPr>
        <w:tc>
          <w:tcPr>
            <w:tcW w:w="23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50B7B9" w14:textId="77777777" w:rsidR="008F1FDB" w:rsidRPr="004A0DF2" w:rsidRDefault="008F1FDB" w:rsidP="009B7A59">
            <w:pPr>
              <w:spacing w:line="240" w:lineRule="auto"/>
              <w:ind w:firstLine="0"/>
              <w:rPr>
                <w:rFonts w:eastAsia="Times New Roman" w:cs="Times New Roman"/>
                <w:b/>
                <w:bCs/>
                <w:color w:val="000000"/>
                <w:sz w:val="20"/>
                <w:szCs w:val="20"/>
              </w:rPr>
            </w:pPr>
            <w:proofErr w:type="spellStart"/>
            <w:r w:rsidRPr="004A0DF2">
              <w:rPr>
                <w:rFonts w:eastAsia="Times New Roman" w:cs="Times New Roman"/>
                <w:b/>
                <w:bCs/>
                <w:color w:val="000000"/>
                <w:sz w:val="20"/>
                <w:szCs w:val="20"/>
              </w:rPr>
              <w:t>Owned</w:t>
            </w:r>
            <w:proofErr w:type="spellEnd"/>
            <w:r w:rsidRPr="004A0DF2">
              <w:rPr>
                <w:rFonts w:eastAsia="Times New Roman" w:cs="Times New Roman"/>
                <w:b/>
                <w:bCs/>
                <w:color w:val="000000"/>
                <w:sz w:val="20"/>
                <w:szCs w:val="20"/>
              </w:rPr>
              <w:t xml:space="preserve"> </w:t>
            </w:r>
            <w:proofErr w:type="spellStart"/>
            <w:r w:rsidRPr="004A0DF2">
              <w:rPr>
                <w:rFonts w:eastAsia="Times New Roman" w:cs="Times New Roman"/>
                <w:b/>
                <w:bCs/>
                <w:color w:val="000000"/>
                <w:sz w:val="20"/>
                <w:szCs w:val="20"/>
              </w:rPr>
              <w:t>gasoline</w:t>
            </w:r>
            <w:proofErr w:type="spellEnd"/>
            <w:r w:rsidRPr="004A0DF2">
              <w:rPr>
                <w:rFonts w:eastAsia="Times New Roman" w:cs="Times New Roman"/>
                <w:b/>
                <w:bCs/>
                <w:color w:val="000000"/>
                <w:sz w:val="20"/>
                <w:szCs w:val="20"/>
              </w:rPr>
              <w:t xml:space="preserve"> </w:t>
            </w:r>
            <w:proofErr w:type="spellStart"/>
            <w:r w:rsidRPr="004A0DF2">
              <w:rPr>
                <w:rFonts w:eastAsia="Times New Roman" w:cs="Times New Roman"/>
                <w:b/>
                <w:bCs/>
                <w:color w:val="000000"/>
                <w:sz w:val="20"/>
                <w:szCs w:val="20"/>
              </w:rPr>
              <w:t>stations</w:t>
            </w:r>
            <w:proofErr w:type="spellEnd"/>
          </w:p>
        </w:tc>
        <w:tc>
          <w:tcPr>
            <w:tcW w:w="871" w:type="dxa"/>
            <w:tcBorders>
              <w:top w:val="nil"/>
              <w:left w:val="nil"/>
              <w:bottom w:val="nil"/>
              <w:right w:val="single" w:sz="4" w:space="0" w:color="auto"/>
            </w:tcBorders>
            <w:shd w:val="clear" w:color="auto" w:fill="auto"/>
            <w:noWrap/>
            <w:vAlign w:val="center"/>
            <w:hideMark/>
          </w:tcPr>
          <w:p w14:paraId="2AA52B45" w14:textId="77777777" w:rsidR="008F1FDB" w:rsidRPr="004A0DF2" w:rsidRDefault="008F1FDB" w:rsidP="009B7A59">
            <w:pPr>
              <w:spacing w:line="240" w:lineRule="auto"/>
              <w:ind w:firstLine="0"/>
              <w:rPr>
                <w:rFonts w:eastAsia="Times New Roman" w:cs="Times New Roman"/>
                <w:b/>
                <w:bCs/>
                <w:color w:val="000000"/>
                <w:sz w:val="20"/>
                <w:szCs w:val="20"/>
              </w:rPr>
            </w:pPr>
            <w:r w:rsidRPr="004A0DF2">
              <w:rPr>
                <w:rFonts w:eastAsia="Times New Roman" w:cs="Times New Roman"/>
                <w:color w:val="000000"/>
                <w:sz w:val="20"/>
                <w:szCs w:val="20"/>
              </w:rPr>
              <w:t>0.792</w:t>
            </w:r>
          </w:p>
        </w:tc>
        <w:tc>
          <w:tcPr>
            <w:tcW w:w="1487" w:type="dxa"/>
            <w:tcBorders>
              <w:top w:val="nil"/>
              <w:left w:val="nil"/>
              <w:bottom w:val="nil"/>
              <w:right w:val="single" w:sz="4" w:space="0" w:color="auto"/>
            </w:tcBorders>
            <w:shd w:val="clear" w:color="auto" w:fill="auto"/>
            <w:noWrap/>
            <w:vAlign w:val="center"/>
            <w:hideMark/>
          </w:tcPr>
          <w:p w14:paraId="1D79C199" w14:textId="77777777" w:rsidR="008F1FDB" w:rsidRPr="004A0DF2" w:rsidRDefault="008F1FDB" w:rsidP="009B7A59">
            <w:pPr>
              <w:spacing w:line="240" w:lineRule="auto"/>
              <w:ind w:firstLine="0"/>
              <w:rPr>
                <w:rFonts w:eastAsia="Times New Roman" w:cs="Times New Roman"/>
                <w:b/>
                <w:bCs/>
                <w:color w:val="000000"/>
                <w:sz w:val="20"/>
                <w:szCs w:val="20"/>
              </w:rPr>
            </w:pPr>
            <w:r w:rsidRPr="004A0DF2">
              <w:rPr>
                <w:rFonts w:eastAsia="Times New Roman" w:cs="Times New Roman"/>
                <w:color w:val="000000"/>
                <w:sz w:val="20"/>
                <w:szCs w:val="20"/>
              </w:rPr>
              <w:t>0</w:t>
            </w:r>
          </w:p>
        </w:tc>
        <w:tc>
          <w:tcPr>
            <w:tcW w:w="1542" w:type="dxa"/>
            <w:tcBorders>
              <w:top w:val="nil"/>
              <w:left w:val="nil"/>
              <w:bottom w:val="nil"/>
              <w:right w:val="single" w:sz="4" w:space="0" w:color="auto"/>
            </w:tcBorders>
            <w:shd w:val="clear" w:color="auto" w:fill="auto"/>
            <w:noWrap/>
            <w:vAlign w:val="center"/>
            <w:hideMark/>
          </w:tcPr>
          <w:p w14:paraId="6304C1A7" w14:textId="77777777" w:rsidR="008F1FDB" w:rsidRPr="004A0DF2" w:rsidRDefault="008F1FDB" w:rsidP="009B7A59">
            <w:pPr>
              <w:spacing w:line="240" w:lineRule="auto"/>
              <w:ind w:firstLine="0"/>
              <w:rPr>
                <w:rFonts w:eastAsia="Times New Roman" w:cs="Times New Roman"/>
                <w:color w:val="000000"/>
                <w:sz w:val="20"/>
                <w:szCs w:val="20"/>
              </w:rPr>
            </w:pPr>
            <w:r>
              <w:rPr>
                <w:rFonts w:eastAsia="Times New Roman" w:cs="Times New Roman"/>
                <w:color w:val="000000"/>
                <w:sz w:val="20"/>
                <w:szCs w:val="20"/>
              </w:rPr>
              <w:t>1</w:t>
            </w:r>
          </w:p>
        </w:tc>
        <w:tc>
          <w:tcPr>
            <w:tcW w:w="1300" w:type="dxa"/>
            <w:tcBorders>
              <w:top w:val="nil"/>
              <w:left w:val="nil"/>
              <w:bottom w:val="nil"/>
              <w:right w:val="single" w:sz="4" w:space="0" w:color="auto"/>
            </w:tcBorders>
            <w:shd w:val="clear" w:color="auto" w:fill="auto"/>
            <w:noWrap/>
            <w:vAlign w:val="center"/>
            <w:hideMark/>
          </w:tcPr>
          <w:p w14:paraId="488610EA" w14:textId="77777777" w:rsidR="008F1FDB" w:rsidRPr="004A0DF2" w:rsidRDefault="008F1FDB" w:rsidP="009B7A59">
            <w:pPr>
              <w:spacing w:line="240" w:lineRule="auto"/>
              <w:ind w:firstLine="0"/>
              <w:rPr>
                <w:rFonts w:eastAsia="Times New Roman" w:cs="Times New Roman"/>
                <w:color w:val="000000"/>
                <w:sz w:val="20"/>
                <w:szCs w:val="20"/>
              </w:rPr>
            </w:pPr>
            <w:r w:rsidRPr="004A0DF2">
              <w:rPr>
                <w:rFonts w:eastAsia="Times New Roman" w:cs="Times New Roman"/>
                <w:color w:val="000000"/>
                <w:sz w:val="20"/>
                <w:szCs w:val="20"/>
              </w:rPr>
              <w:t>0.963</w:t>
            </w:r>
          </w:p>
        </w:tc>
        <w:tc>
          <w:tcPr>
            <w:tcW w:w="1300" w:type="dxa"/>
            <w:tcBorders>
              <w:top w:val="nil"/>
              <w:left w:val="nil"/>
              <w:bottom w:val="nil"/>
              <w:right w:val="single" w:sz="4" w:space="0" w:color="auto"/>
            </w:tcBorders>
            <w:shd w:val="clear" w:color="auto" w:fill="auto"/>
            <w:noWrap/>
            <w:vAlign w:val="center"/>
            <w:hideMark/>
          </w:tcPr>
          <w:p w14:paraId="5A43B467" w14:textId="77777777" w:rsidR="008F1FDB" w:rsidRPr="004A0DF2" w:rsidRDefault="008F1FDB" w:rsidP="009B7A59">
            <w:pPr>
              <w:spacing w:line="240" w:lineRule="auto"/>
              <w:ind w:firstLine="0"/>
              <w:rPr>
                <w:rFonts w:eastAsia="Times New Roman" w:cs="Times New Roman"/>
                <w:color w:val="000000"/>
                <w:sz w:val="20"/>
                <w:szCs w:val="20"/>
              </w:rPr>
            </w:pPr>
            <w:r w:rsidRPr="004A0DF2">
              <w:rPr>
                <w:rFonts w:eastAsia="Times New Roman" w:cs="Times New Roman"/>
                <w:color w:val="000000"/>
                <w:sz w:val="20"/>
                <w:szCs w:val="20"/>
              </w:rPr>
              <w:t>0.724</w:t>
            </w:r>
          </w:p>
        </w:tc>
      </w:tr>
      <w:tr w:rsidR="008F1FDB" w:rsidRPr="004A0DF2" w14:paraId="1C32D915" w14:textId="77777777" w:rsidTr="009B7A59">
        <w:trPr>
          <w:trHeight w:val="300"/>
        </w:trPr>
        <w:tc>
          <w:tcPr>
            <w:tcW w:w="2320" w:type="dxa"/>
            <w:vMerge/>
            <w:tcBorders>
              <w:top w:val="nil"/>
              <w:left w:val="single" w:sz="4" w:space="0" w:color="auto"/>
              <w:bottom w:val="single" w:sz="4" w:space="0" w:color="000000"/>
              <w:right w:val="single" w:sz="4" w:space="0" w:color="auto"/>
            </w:tcBorders>
            <w:vAlign w:val="center"/>
            <w:hideMark/>
          </w:tcPr>
          <w:p w14:paraId="4F33E3A8" w14:textId="77777777" w:rsidR="008F1FDB" w:rsidRPr="004A0DF2" w:rsidRDefault="008F1FDB" w:rsidP="009B7A59">
            <w:pPr>
              <w:spacing w:line="240" w:lineRule="auto"/>
              <w:ind w:firstLine="0"/>
              <w:rPr>
                <w:rFonts w:eastAsia="Times New Roman" w:cs="Times New Roman"/>
                <w:b/>
                <w:bCs/>
                <w:color w:val="000000"/>
                <w:sz w:val="20"/>
                <w:szCs w:val="20"/>
              </w:rPr>
            </w:pPr>
          </w:p>
        </w:tc>
        <w:tc>
          <w:tcPr>
            <w:tcW w:w="871" w:type="dxa"/>
            <w:tcBorders>
              <w:top w:val="nil"/>
              <w:left w:val="nil"/>
              <w:bottom w:val="single" w:sz="4" w:space="0" w:color="auto"/>
              <w:right w:val="single" w:sz="4" w:space="0" w:color="auto"/>
            </w:tcBorders>
            <w:shd w:val="clear" w:color="auto" w:fill="auto"/>
            <w:noWrap/>
            <w:vAlign w:val="center"/>
            <w:hideMark/>
          </w:tcPr>
          <w:p w14:paraId="14B1787A" w14:textId="77777777" w:rsidR="008F1FDB" w:rsidRPr="004A0DF2" w:rsidRDefault="008F1FDB" w:rsidP="009B7A59">
            <w:pPr>
              <w:spacing w:line="240" w:lineRule="auto"/>
              <w:ind w:firstLine="0"/>
              <w:rPr>
                <w:rFonts w:ascii="Cambria" w:eastAsia="Times New Roman" w:hAnsi="Cambria" w:cs="Times New Roman"/>
                <w:color w:val="000000"/>
                <w:szCs w:val="24"/>
              </w:rPr>
            </w:pPr>
            <w:r w:rsidRPr="004A0DF2">
              <w:rPr>
                <w:rFonts w:eastAsia="Times New Roman" w:cs="Times New Roman"/>
                <w:color w:val="000000"/>
                <w:sz w:val="16"/>
                <w:szCs w:val="16"/>
              </w:rPr>
              <w:t>(0.407)</w:t>
            </w:r>
          </w:p>
        </w:tc>
        <w:tc>
          <w:tcPr>
            <w:tcW w:w="1487" w:type="dxa"/>
            <w:tcBorders>
              <w:top w:val="nil"/>
              <w:left w:val="nil"/>
              <w:bottom w:val="single" w:sz="4" w:space="0" w:color="auto"/>
              <w:right w:val="single" w:sz="4" w:space="0" w:color="auto"/>
            </w:tcBorders>
            <w:shd w:val="clear" w:color="auto" w:fill="auto"/>
            <w:noWrap/>
            <w:vAlign w:val="center"/>
            <w:hideMark/>
          </w:tcPr>
          <w:p w14:paraId="7767AEFE" w14:textId="77777777" w:rsidR="008F1FDB" w:rsidRPr="004A0DF2" w:rsidRDefault="008F1FDB" w:rsidP="009B7A59">
            <w:pPr>
              <w:spacing w:line="240" w:lineRule="auto"/>
              <w:ind w:firstLine="0"/>
              <w:rPr>
                <w:rFonts w:ascii="Cambria" w:eastAsia="Times New Roman" w:hAnsi="Cambria" w:cs="Times New Roman"/>
                <w:color w:val="000000"/>
                <w:szCs w:val="24"/>
              </w:rPr>
            </w:pPr>
          </w:p>
        </w:tc>
        <w:tc>
          <w:tcPr>
            <w:tcW w:w="1542" w:type="dxa"/>
            <w:tcBorders>
              <w:top w:val="nil"/>
              <w:left w:val="nil"/>
              <w:bottom w:val="single" w:sz="4" w:space="0" w:color="auto"/>
              <w:right w:val="single" w:sz="4" w:space="0" w:color="auto"/>
            </w:tcBorders>
            <w:shd w:val="clear" w:color="auto" w:fill="auto"/>
            <w:noWrap/>
            <w:vAlign w:val="center"/>
            <w:hideMark/>
          </w:tcPr>
          <w:p w14:paraId="5FB13BD6" w14:textId="77777777" w:rsidR="008F1FDB" w:rsidRPr="004A0DF2" w:rsidRDefault="008F1FDB" w:rsidP="009B7A59">
            <w:pPr>
              <w:spacing w:line="240" w:lineRule="auto"/>
              <w:ind w:firstLine="0"/>
              <w:rPr>
                <w:rFonts w:eastAsia="Times New Roman" w:cs="Times New Roman"/>
                <w:color w:val="000000"/>
                <w:sz w:val="16"/>
                <w:szCs w:val="16"/>
              </w:rPr>
            </w:pPr>
          </w:p>
        </w:tc>
        <w:tc>
          <w:tcPr>
            <w:tcW w:w="1300" w:type="dxa"/>
            <w:tcBorders>
              <w:top w:val="nil"/>
              <w:left w:val="nil"/>
              <w:bottom w:val="single" w:sz="4" w:space="0" w:color="auto"/>
              <w:right w:val="single" w:sz="4" w:space="0" w:color="auto"/>
            </w:tcBorders>
            <w:shd w:val="clear" w:color="auto" w:fill="auto"/>
            <w:noWrap/>
            <w:vAlign w:val="center"/>
            <w:hideMark/>
          </w:tcPr>
          <w:p w14:paraId="2D515A6F" w14:textId="77777777" w:rsidR="008F1FDB" w:rsidRPr="004A0DF2" w:rsidRDefault="008F1FDB" w:rsidP="009B7A59">
            <w:pPr>
              <w:spacing w:line="240" w:lineRule="auto"/>
              <w:ind w:firstLine="0"/>
              <w:rPr>
                <w:rFonts w:eastAsia="Times New Roman" w:cs="Times New Roman"/>
                <w:color w:val="000000"/>
                <w:sz w:val="16"/>
                <w:szCs w:val="16"/>
              </w:rPr>
            </w:pPr>
            <w:r w:rsidRPr="004A0DF2">
              <w:rPr>
                <w:rFonts w:eastAsia="Times New Roman" w:cs="Times New Roman"/>
                <w:color w:val="000000"/>
                <w:sz w:val="16"/>
                <w:szCs w:val="16"/>
              </w:rPr>
              <w:t>(0.192)</w:t>
            </w:r>
          </w:p>
        </w:tc>
        <w:tc>
          <w:tcPr>
            <w:tcW w:w="1300" w:type="dxa"/>
            <w:tcBorders>
              <w:top w:val="nil"/>
              <w:left w:val="nil"/>
              <w:bottom w:val="single" w:sz="4" w:space="0" w:color="auto"/>
              <w:right w:val="single" w:sz="4" w:space="0" w:color="auto"/>
            </w:tcBorders>
            <w:shd w:val="clear" w:color="auto" w:fill="auto"/>
            <w:noWrap/>
            <w:vAlign w:val="center"/>
            <w:hideMark/>
          </w:tcPr>
          <w:p w14:paraId="25071810" w14:textId="77777777" w:rsidR="008F1FDB" w:rsidRPr="004A0DF2" w:rsidRDefault="008F1FDB" w:rsidP="009B7A59">
            <w:pPr>
              <w:spacing w:line="240" w:lineRule="auto"/>
              <w:ind w:firstLine="0"/>
              <w:rPr>
                <w:rFonts w:eastAsia="Times New Roman" w:cs="Times New Roman"/>
                <w:color w:val="000000"/>
                <w:sz w:val="16"/>
                <w:szCs w:val="16"/>
              </w:rPr>
            </w:pPr>
            <w:r w:rsidRPr="004A0DF2">
              <w:rPr>
                <w:rFonts w:eastAsia="Times New Roman" w:cs="Times New Roman"/>
                <w:color w:val="000000"/>
                <w:sz w:val="16"/>
                <w:szCs w:val="16"/>
              </w:rPr>
              <w:t>(0.455)</w:t>
            </w:r>
          </w:p>
        </w:tc>
      </w:tr>
      <w:tr w:rsidR="008F1FDB" w:rsidRPr="00D80289" w14:paraId="560F6E7A" w14:textId="77777777" w:rsidTr="009B7A59">
        <w:trPr>
          <w:trHeight w:val="300"/>
        </w:trPr>
        <w:tc>
          <w:tcPr>
            <w:tcW w:w="23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BEC81A" w14:textId="77777777" w:rsidR="008F1FDB" w:rsidRPr="00D80289" w:rsidRDefault="008F1FDB" w:rsidP="009B7A59">
            <w:pPr>
              <w:spacing w:line="240" w:lineRule="auto"/>
              <w:ind w:firstLine="0"/>
              <w:rPr>
                <w:rFonts w:eastAsia="Times New Roman" w:cs="Times New Roman"/>
                <w:b/>
                <w:bCs/>
                <w:color w:val="000000"/>
                <w:sz w:val="20"/>
                <w:szCs w:val="20"/>
              </w:rPr>
            </w:pPr>
            <w:proofErr w:type="spellStart"/>
            <w:r w:rsidRPr="00D80289">
              <w:rPr>
                <w:rFonts w:eastAsia="Times New Roman" w:cs="Times New Roman"/>
                <w:b/>
                <w:bCs/>
                <w:color w:val="000000"/>
                <w:sz w:val="20"/>
                <w:szCs w:val="20"/>
              </w:rPr>
              <w:t>Restriction</w:t>
            </w:r>
            <w:proofErr w:type="spellEnd"/>
            <w:r w:rsidRPr="00D80289">
              <w:rPr>
                <w:rFonts w:eastAsia="Times New Roman" w:cs="Times New Roman"/>
                <w:b/>
                <w:bCs/>
                <w:color w:val="000000"/>
                <w:sz w:val="20"/>
                <w:szCs w:val="20"/>
              </w:rPr>
              <w:t xml:space="preserve"> </w:t>
            </w:r>
            <w:proofErr w:type="spellStart"/>
            <w:r w:rsidRPr="00D80289">
              <w:rPr>
                <w:rFonts w:eastAsia="Times New Roman" w:cs="Times New Roman"/>
                <w:b/>
                <w:bCs/>
                <w:color w:val="000000"/>
                <w:sz w:val="20"/>
                <w:szCs w:val="20"/>
              </w:rPr>
              <w:t>index</w:t>
            </w:r>
            <w:proofErr w:type="spellEnd"/>
          </w:p>
        </w:tc>
        <w:tc>
          <w:tcPr>
            <w:tcW w:w="871" w:type="dxa"/>
            <w:tcBorders>
              <w:top w:val="nil"/>
              <w:left w:val="nil"/>
              <w:bottom w:val="nil"/>
              <w:right w:val="single" w:sz="4" w:space="0" w:color="auto"/>
            </w:tcBorders>
            <w:shd w:val="clear" w:color="auto" w:fill="auto"/>
            <w:noWrap/>
            <w:vAlign w:val="center"/>
            <w:hideMark/>
          </w:tcPr>
          <w:p w14:paraId="630F869A" w14:textId="77777777" w:rsidR="008F1FDB" w:rsidRPr="00D80289" w:rsidRDefault="008F1FDB" w:rsidP="009B7A59">
            <w:pPr>
              <w:spacing w:line="240" w:lineRule="auto"/>
              <w:ind w:firstLine="0"/>
              <w:rPr>
                <w:rFonts w:eastAsia="Times New Roman" w:cs="Times New Roman"/>
                <w:b/>
                <w:bCs/>
                <w:color w:val="000000"/>
                <w:sz w:val="20"/>
                <w:szCs w:val="20"/>
              </w:rPr>
            </w:pPr>
            <w:r w:rsidRPr="00D80289">
              <w:rPr>
                <w:rFonts w:eastAsia="Times New Roman" w:cs="Times New Roman"/>
                <w:color w:val="000000"/>
                <w:sz w:val="20"/>
                <w:szCs w:val="20"/>
              </w:rPr>
              <w:t>2.850</w:t>
            </w:r>
          </w:p>
        </w:tc>
        <w:tc>
          <w:tcPr>
            <w:tcW w:w="1487" w:type="dxa"/>
            <w:tcBorders>
              <w:top w:val="nil"/>
              <w:left w:val="nil"/>
              <w:bottom w:val="nil"/>
              <w:right w:val="single" w:sz="4" w:space="0" w:color="auto"/>
            </w:tcBorders>
            <w:shd w:val="clear" w:color="auto" w:fill="auto"/>
            <w:noWrap/>
            <w:vAlign w:val="center"/>
            <w:hideMark/>
          </w:tcPr>
          <w:p w14:paraId="65ABB722" w14:textId="77777777" w:rsidR="008F1FDB" w:rsidRPr="00D80289" w:rsidRDefault="008F1FDB" w:rsidP="009B7A59">
            <w:pPr>
              <w:spacing w:line="240" w:lineRule="auto"/>
              <w:ind w:firstLine="0"/>
              <w:rPr>
                <w:rFonts w:eastAsia="Times New Roman" w:cs="Times New Roman"/>
                <w:b/>
                <w:bCs/>
                <w:color w:val="000000"/>
                <w:sz w:val="20"/>
                <w:szCs w:val="20"/>
              </w:rPr>
            </w:pPr>
            <w:r w:rsidRPr="00D80289">
              <w:rPr>
                <w:rFonts w:eastAsia="Times New Roman" w:cs="Times New Roman"/>
                <w:color w:val="000000"/>
                <w:sz w:val="20"/>
                <w:szCs w:val="20"/>
              </w:rPr>
              <w:t>0</w:t>
            </w:r>
          </w:p>
        </w:tc>
        <w:tc>
          <w:tcPr>
            <w:tcW w:w="1542" w:type="dxa"/>
            <w:tcBorders>
              <w:top w:val="nil"/>
              <w:left w:val="nil"/>
              <w:bottom w:val="nil"/>
              <w:right w:val="single" w:sz="4" w:space="0" w:color="auto"/>
            </w:tcBorders>
            <w:shd w:val="clear" w:color="auto" w:fill="auto"/>
            <w:noWrap/>
            <w:vAlign w:val="center"/>
            <w:hideMark/>
          </w:tcPr>
          <w:p w14:paraId="079D707E" w14:textId="77777777" w:rsidR="008F1FDB" w:rsidRPr="00D80289" w:rsidRDefault="008F1FDB" w:rsidP="009B7A59">
            <w:pPr>
              <w:spacing w:line="240" w:lineRule="auto"/>
              <w:ind w:firstLine="0"/>
              <w:rPr>
                <w:rFonts w:eastAsia="Times New Roman" w:cs="Times New Roman"/>
                <w:color w:val="000000"/>
                <w:sz w:val="20"/>
                <w:szCs w:val="20"/>
              </w:rPr>
            </w:pPr>
            <w:r w:rsidRPr="00D80289">
              <w:rPr>
                <w:rFonts w:eastAsia="Times New Roman" w:cs="Times New Roman"/>
                <w:color w:val="000000"/>
                <w:sz w:val="20"/>
                <w:szCs w:val="20"/>
              </w:rPr>
              <w:t>4</w:t>
            </w:r>
          </w:p>
        </w:tc>
        <w:tc>
          <w:tcPr>
            <w:tcW w:w="1300" w:type="dxa"/>
            <w:tcBorders>
              <w:top w:val="nil"/>
              <w:left w:val="nil"/>
              <w:bottom w:val="nil"/>
              <w:right w:val="single" w:sz="4" w:space="0" w:color="auto"/>
            </w:tcBorders>
            <w:shd w:val="clear" w:color="auto" w:fill="auto"/>
            <w:noWrap/>
            <w:vAlign w:val="center"/>
            <w:hideMark/>
          </w:tcPr>
          <w:p w14:paraId="3DF13CC8" w14:textId="77777777" w:rsidR="008F1FDB" w:rsidRPr="00D80289" w:rsidRDefault="008F1FDB" w:rsidP="009B7A59">
            <w:pPr>
              <w:spacing w:line="240" w:lineRule="auto"/>
              <w:ind w:firstLine="0"/>
              <w:rPr>
                <w:rFonts w:eastAsia="Times New Roman" w:cs="Times New Roman"/>
                <w:color w:val="000000"/>
                <w:sz w:val="20"/>
                <w:szCs w:val="20"/>
              </w:rPr>
            </w:pPr>
            <w:r w:rsidRPr="00D80289">
              <w:rPr>
                <w:rFonts w:eastAsia="Times New Roman" w:cs="Times New Roman"/>
                <w:color w:val="000000"/>
                <w:sz w:val="20"/>
                <w:szCs w:val="20"/>
              </w:rPr>
              <w:t>3.667</w:t>
            </w:r>
          </w:p>
        </w:tc>
        <w:tc>
          <w:tcPr>
            <w:tcW w:w="1300" w:type="dxa"/>
            <w:tcBorders>
              <w:top w:val="nil"/>
              <w:left w:val="nil"/>
              <w:bottom w:val="nil"/>
              <w:right w:val="single" w:sz="4" w:space="0" w:color="auto"/>
            </w:tcBorders>
            <w:shd w:val="clear" w:color="auto" w:fill="auto"/>
            <w:noWrap/>
            <w:vAlign w:val="center"/>
            <w:hideMark/>
          </w:tcPr>
          <w:p w14:paraId="6AB5A889" w14:textId="77777777" w:rsidR="008F1FDB" w:rsidRPr="00D80289" w:rsidRDefault="008F1FDB" w:rsidP="009B7A59">
            <w:pPr>
              <w:spacing w:line="240" w:lineRule="auto"/>
              <w:ind w:firstLine="0"/>
              <w:rPr>
                <w:rFonts w:eastAsia="Times New Roman" w:cs="Times New Roman"/>
                <w:color w:val="000000"/>
                <w:sz w:val="20"/>
                <w:szCs w:val="20"/>
              </w:rPr>
            </w:pPr>
            <w:r w:rsidRPr="00D80289">
              <w:rPr>
                <w:rFonts w:eastAsia="Times New Roman" w:cs="Times New Roman"/>
                <w:color w:val="000000"/>
                <w:sz w:val="20"/>
                <w:szCs w:val="20"/>
              </w:rPr>
              <w:t>1.276</w:t>
            </w:r>
          </w:p>
        </w:tc>
      </w:tr>
      <w:tr w:rsidR="008F1FDB" w:rsidRPr="00D80289" w14:paraId="03C5E335" w14:textId="77777777" w:rsidTr="009B7A59">
        <w:trPr>
          <w:trHeight w:val="300"/>
        </w:trPr>
        <w:tc>
          <w:tcPr>
            <w:tcW w:w="2320" w:type="dxa"/>
            <w:vMerge/>
            <w:tcBorders>
              <w:top w:val="nil"/>
              <w:left w:val="single" w:sz="4" w:space="0" w:color="auto"/>
              <w:bottom w:val="single" w:sz="4" w:space="0" w:color="000000"/>
              <w:right w:val="single" w:sz="4" w:space="0" w:color="auto"/>
            </w:tcBorders>
            <w:vAlign w:val="center"/>
            <w:hideMark/>
          </w:tcPr>
          <w:p w14:paraId="290E2EF0" w14:textId="77777777" w:rsidR="008F1FDB" w:rsidRPr="00D80289" w:rsidRDefault="008F1FDB" w:rsidP="009B7A59">
            <w:pPr>
              <w:spacing w:line="240" w:lineRule="auto"/>
              <w:ind w:firstLine="0"/>
              <w:rPr>
                <w:rFonts w:eastAsia="Times New Roman" w:cs="Times New Roman"/>
                <w:b/>
                <w:bCs/>
                <w:color w:val="000000"/>
                <w:sz w:val="20"/>
                <w:szCs w:val="20"/>
              </w:rPr>
            </w:pPr>
          </w:p>
        </w:tc>
        <w:tc>
          <w:tcPr>
            <w:tcW w:w="871" w:type="dxa"/>
            <w:tcBorders>
              <w:top w:val="nil"/>
              <w:left w:val="nil"/>
              <w:bottom w:val="nil"/>
              <w:right w:val="single" w:sz="4" w:space="0" w:color="auto"/>
            </w:tcBorders>
            <w:shd w:val="clear" w:color="auto" w:fill="auto"/>
            <w:noWrap/>
            <w:vAlign w:val="center"/>
            <w:hideMark/>
          </w:tcPr>
          <w:p w14:paraId="202B8741" w14:textId="77777777" w:rsidR="008F1FDB" w:rsidRPr="00D80289" w:rsidRDefault="008F1FDB" w:rsidP="009B7A59">
            <w:pPr>
              <w:spacing w:line="240" w:lineRule="auto"/>
              <w:ind w:firstLine="0"/>
              <w:rPr>
                <w:rFonts w:ascii="Cambria" w:eastAsia="Times New Roman" w:hAnsi="Cambria" w:cs="Times New Roman"/>
                <w:color w:val="000000"/>
                <w:szCs w:val="24"/>
              </w:rPr>
            </w:pPr>
            <w:r w:rsidRPr="00D80289">
              <w:rPr>
                <w:rFonts w:eastAsia="Times New Roman" w:cs="Times New Roman"/>
                <w:color w:val="000000"/>
                <w:sz w:val="16"/>
                <w:szCs w:val="16"/>
              </w:rPr>
              <w:t>(1.152)</w:t>
            </w:r>
          </w:p>
        </w:tc>
        <w:tc>
          <w:tcPr>
            <w:tcW w:w="1487" w:type="dxa"/>
            <w:tcBorders>
              <w:top w:val="nil"/>
              <w:left w:val="nil"/>
              <w:bottom w:val="nil"/>
              <w:right w:val="single" w:sz="4" w:space="0" w:color="auto"/>
            </w:tcBorders>
            <w:shd w:val="clear" w:color="auto" w:fill="auto"/>
            <w:noWrap/>
            <w:vAlign w:val="center"/>
            <w:hideMark/>
          </w:tcPr>
          <w:p w14:paraId="40F088D4" w14:textId="77777777" w:rsidR="008F1FDB" w:rsidRPr="00D80289" w:rsidRDefault="008F1FDB" w:rsidP="009B7A59">
            <w:pPr>
              <w:spacing w:line="240" w:lineRule="auto"/>
              <w:ind w:firstLine="0"/>
              <w:rPr>
                <w:rFonts w:ascii="Cambria" w:eastAsia="Times New Roman" w:hAnsi="Cambria" w:cs="Times New Roman"/>
                <w:color w:val="000000"/>
                <w:szCs w:val="24"/>
              </w:rPr>
            </w:pPr>
          </w:p>
        </w:tc>
        <w:tc>
          <w:tcPr>
            <w:tcW w:w="1542" w:type="dxa"/>
            <w:tcBorders>
              <w:top w:val="nil"/>
              <w:left w:val="nil"/>
              <w:bottom w:val="nil"/>
              <w:right w:val="single" w:sz="4" w:space="0" w:color="auto"/>
            </w:tcBorders>
            <w:shd w:val="clear" w:color="auto" w:fill="auto"/>
            <w:noWrap/>
            <w:vAlign w:val="center"/>
            <w:hideMark/>
          </w:tcPr>
          <w:p w14:paraId="66BDFA0A" w14:textId="77777777" w:rsidR="008F1FDB" w:rsidRPr="00D80289" w:rsidRDefault="008F1FDB" w:rsidP="009B7A59">
            <w:pPr>
              <w:spacing w:line="240" w:lineRule="auto"/>
              <w:ind w:firstLine="0"/>
              <w:rPr>
                <w:rFonts w:eastAsia="Times New Roman" w:cs="Times New Roman"/>
                <w:color w:val="000000"/>
                <w:sz w:val="16"/>
                <w:szCs w:val="16"/>
              </w:rPr>
            </w:pPr>
          </w:p>
        </w:tc>
        <w:tc>
          <w:tcPr>
            <w:tcW w:w="1300" w:type="dxa"/>
            <w:tcBorders>
              <w:top w:val="nil"/>
              <w:left w:val="nil"/>
              <w:bottom w:val="nil"/>
              <w:right w:val="single" w:sz="4" w:space="0" w:color="auto"/>
            </w:tcBorders>
            <w:shd w:val="clear" w:color="auto" w:fill="auto"/>
            <w:noWrap/>
            <w:vAlign w:val="center"/>
            <w:hideMark/>
          </w:tcPr>
          <w:p w14:paraId="212E4759" w14:textId="77777777" w:rsidR="008F1FDB" w:rsidRPr="00D80289" w:rsidRDefault="008F1FDB" w:rsidP="009B7A59">
            <w:pPr>
              <w:spacing w:line="240" w:lineRule="auto"/>
              <w:ind w:firstLine="0"/>
              <w:rPr>
                <w:rFonts w:eastAsia="Times New Roman" w:cs="Times New Roman"/>
                <w:color w:val="000000"/>
                <w:sz w:val="16"/>
                <w:szCs w:val="16"/>
              </w:rPr>
            </w:pPr>
            <w:r w:rsidRPr="00D80289">
              <w:rPr>
                <w:rFonts w:eastAsia="Times New Roman" w:cs="Times New Roman"/>
                <w:color w:val="000000"/>
                <w:sz w:val="16"/>
                <w:szCs w:val="16"/>
              </w:rPr>
              <w:t>(0.480)</w:t>
            </w:r>
          </w:p>
        </w:tc>
        <w:tc>
          <w:tcPr>
            <w:tcW w:w="1300" w:type="dxa"/>
            <w:tcBorders>
              <w:top w:val="nil"/>
              <w:left w:val="nil"/>
              <w:bottom w:val="nil"/>
              <w:right w:val="single" w:sz="4" w:space="0" w:color="auto"/>
            </w:tcBorders>
            <w:shd w:val="clear" w:color="auto" w:fill="auto"/>
            <w:noWrap/>
            <w:vAlign w:val="center"/>
            <w:hideMark/>
          </w:tcPr>
          <w:p w14:paraId="0773E286" w14:textId="77777777" w:rsidR="008F1FDB" w:rsidRPr="00D80289" w:rsidRDefault="008F1FDB" w:rsidP="009B7A59">
            <w:pPr>
              <w:spacing w:line="240" w:lineRule="auto"/>
              <w:ind w:firstLine="0"/>
              <w:rPr>
                <w:rFonts w:eastAsia="Times New Roman" w:cs="Times New Roman"/>
                <w:color w:val="000000"/>
                <w:sz w:val="16"/>
                <w:szCs w:val="16"/>
              </w:rPr>
            </w:pPr>
            <w:r w:rsidRPr="00D80289">
              <w:rPr>
                <w:rFonts w:eastAsia="Times New Roman" w:cs="Times New Roman"/>
                <w:color w:val="000000"/>
                <w:sz w:val="16"/>
                <w:szCs w:val="16"/>
              </w:rPr>
              <w:t>(0.528)</w:t>
            </w:r>
          </w:p>
        </w:tc>
      </w:tr>
      <w:tr w:rsidR="008F1FDB" w:rsidRPr="00D80289" w14:paraId="02711C8C" w14:textId="77777777" w:rsidTr="009B7A59">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59AA2864" w14:textId="77777777" w:rsidR="008F1FDB" w:rsidRPr="00D80289" w:rsidRDefault="008F1FDB" w:rsidP="009B7A59">
            <w:pPr>
              <w:spacing w:line="240" w:lineRule="auto"/>
              <w:ind w:firstLine="0"/>
              <w:rPr>
                <w:rFonts w:eastAsia="Times New Roman" w:cs="Times New Roman"/>
                <w:b/>
                <w:bCs/>
                <w:color w:val="000000"/>
                <w:sz w:val="20"/>
                <w:szCs w:val="20"/>
              </w:rPr>
            </w:pPr>
            <w:proofErr w:type="spellStart"/>
            <w:r w:rsidRPr="00D80289">
              <w:rPr>
                <w:rFonts w:eastAsia="Times New Roman" w:cs="Times New Roman"/>
                <w:b/>
                <w:bCs/>
                <w:color w:val="000000"/>
                <w:sz w:val="20"/>
                <w:szCs w:val="20"/>
              </w:rPr>
              <w:lastRenderedPageBreak/>
              <w:t>Obs</w:t>
            </w:r>
            <w:proofErr w:type="spellEnd"/>
            <w:r w:rsidRPr="00D80289">
              <w:rPr>
                <w:rFonts w:eastAsia="Times New Roman" w:cs="Times New Roman"/>
                <w:b/>
                <w:bCs/>
                <w:color w:val="000000"/>
                <w:sz w:val="20"/>
                <w:szCs w:val="20"/>
              </w:rPr>
              <w:t>.</w:t>
            </w:r>
          </w:p>
        </w:tc>
        <w:tc>
          <w:tcPr>
            <w:tcW w:w="3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DC70BF" w14:textId="77777777" w:rsidR="008F1FDB" w:rsidRPr="00D80289" w:rsidRDefault="008F1FDB" w:rsidP="009B7A59">
            <w:pPr>
              <w:spacing w:line="240" w:lineRule="auto"/>
              <w:ind w:firstLine="0"/>
              <w:rPr>
                <w:rFonts w:eastAsia="Times New Roman" w:cs="Times New Roman"/>
                <w:b/>
                <w:bCs/>
                <w:color w:val="000000"/>
                <w:sz w:val="20"/>
                <w:szCs w:val="20"/>
              </w:rPr>
            </w:pPr>
            <w:r w:rsidRPr="00D80289">
              <w:rPr>
                <w:rFonts w:eastAsia="Times New Roman" w:cs="Times New Roman"/>
                <w:b/>
                <w:bCs/>
                <w:color w:val="000000"/>
                <w:sz w:val="20"/>
                <w:szCs w:val="20"/>
              </w:rPr>
              <w:t> </w:t>
            </w:r>
            <w:r w:rsidRPr="00D80289">
              <w:rPr>
                <w:rFonts w:eastAsia="Times New Roman" w:cs="Times New Roman"/>
                <w:color w:val="000000"/>
                <w:sz w:val="20"/>
                <w:szCs w:val="20"/>
              </w:rPr>
              <w:t>173</w:t>
            </w:r>
            <w:r w:rsidRPr="00D80289">
              <w:rPr>
                <w:rFonts w:eastAsia="Times New Roman" w:cs="Times New Roman"/>
                <w:b/>
                <w:bCs/>
                <w:color w:val="000000"/>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6DE4938" w14:textId="77777777" w:rsidR="008F1FDB" w:rsidRPr="00D80289" w:rsidRDefault="008F1FDB" w:rsidP="009B7A59">
            <w:pPr>
              <w:spacing w:line="240" w:lineRule="auto"/>
              <w:ind w:firstLine="0"/>
              <w:rPr>
                <w:rFonts w:eastAsia="Times New Roman" w:cs="Times New Roman"/>
                <w:color w:val="000000"/>
                <w:sz w:val="20"/>
                <w:szCs w:val="20"/>
              </w:rPr>
            </w:pPr>
            <w:r w:rsidRPr="00D80289">
              <w:rPr>
                <w:rFonts w:eastAsia="Times New Roman" w:cs="Times New Roman"/>
                <w:color w:val="000000"/>
                <w:sz w:val="20"/>
                <w:szCs w:val="20"/>
              </w:rPr>
              <w:t>27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8ABD0AB" w14:textId="77777777" w:rsidR="008F1FDB" w:rsidRPr="00D80289" w:rsidRDefault="008F1FDB" w:rsidP="009B7A59">
            <w:pPr>
              <w:spacing w:line="240" w:lineRule="auto"/>
              <w:ind w:firstLine="0"/>
              <w:rPr>
                <w:rFonts w:eastAsia="Times New Roman" w:cs="Times New Roman"/>
                <w:color w:val="000000"/>
                <w:sz w:val="20"/>
                <w:szCs w:val="20"/>
              </w:rPr>
            </w:pPr>
            <w:r w:rsidRPr="00D80289">
              <w:rPr>
                <w:rFonts w:eastAsia="Times New Roman" w:cs="Times New Roman"/>
                <w:color w:val="000000"/>
                <w:sz w:val="20"/>
                <w:szCs w:val="20"/>
              </w:rPr>
              <w:t>29</w:t>
            </w:r>
          </w:p>
        </w:tc>
      </w:tr>
    </w:tbl>
    <w:p w14:paraId="4860D3F7" w14:textId="77777777" w:rsidR="008F1FDB" w:rsidRPr="00A122A3" w:rsidRDefault="008F1FDB" w:rsidP="008F1FDB">
      <w:pPr>
        <w:spacing w:line="240" w:lineRule="auto"/>
        <w:ind w:firstLine="0"/>
        <w:jc w:val="both"/>
        <w:rPr>
          <w:rFonts w:cs="Times New Roman"/>
          <w:sz w:val="20"/>
          <w:szCs w:val="20"/>
          <w:lang w:val="en-US"/>
        </w:rPr>
      </w:pPr>
      <w:r w:rsidRPr="00A122A3">
        <w:rPr>
          <w:rFonts w:cs="Times New Roman"/>
          <w:i/>
          <w:iCs/>
          <w:sz w:val="20"/>
          <w:szCs w:val="20"/>
          <w:lang w:val="en-US"/>
        </w:rPr>
        <w:t>Note</w:t>
      </w:r>
      <w:r w:rsidRPr="00A122A3">
        <w:rPr>
          <w:rFonts w:cs="Times New Roman"/>
          <w:sz w:val="20"/>
          <w:szCs w:val="20"/>
          <w:lang w:val="en-US"/>
        </w:rPr>
        <w:t xml:space="preserve">. </w:t>
      </w:r>
      <w:proofErr w:type="gramStart"/>
      <w:r w:rsidRPr="00A122A3">
        <w:rPr>
          <w:rFonts w:cs="Times New Roman"/>
          <w:sz w:val="20"/>
          <w:szCs w:val="20"/>
          <w:lang w:val="en-US"/>
        </w:rPr>
        <w:t>Standard deviations in parentheses.</w:t>
      </w:r>
      <w:proofErr w:type="gramEnd"/>
    </w:p>
    <w:p w14:paraId="45B091E9" w14:textId="77777777" w:rsidR="008F1FDB" w:rsidRPr="00A122A3" w:rsidRDefault="008F1FDB" w:rsidP="008F1FDB">
      <w:pPr>
        <w:spacing w:line="240" w:lineRule="auto"/>
        <w:ind w:firstLine="0"/>
        <w:jc w:val="both"/>
        <w:rPr>
          <w:rFonts w:cs="Times New Roman"/>
          <w:sz w:val="20"/>
          <w:szCs w:val="20"/>
          <w:lang w:val="en-US"/>
        </w:rPr>
      </w:pPr>
      <w:r w:rsidRPr="00A122A3">
        <w:rPr>
          <w:rFonts w:cs="Times New Roman"/>
          <w:sz w:val="20"/>
          <w:szCs w:val="20"/>
          <w:lang w:val="en-US"/>
        </w:rPr>
        <w:t xml:space="preserve">* </w:t>
      </w:r>
      <w:proofErr w:type="gramStart"/>
      <w:r w:rsidRPr="00A122A3">
        <w:rPr>
          <w:rFonts w:cs="Times New Roman"/>
          <w:sz w:val="20"/>
          <w:szCs w:val="20"/>
          <w:lang w:val="en-US"/>
        </w:rPr>
        <w:t>tones</w:t>
      </w:r>
      <w:proofErr w:type="gramEnd"/>
      <w:r w:rsidRPr="00A122A3">
        <w:rPr>
          <w:rFonts w:cs="Times New Roman"/>
          <w:sz w:val="20"/>
          <w:szCs w:val="20"/>
          <w:lang w:val="en-US"/>
        </w:rPr>
        <w:t xml:space="preserve"> per day, obs. 161</w:t>
      </w:r>
    </w:p>
    <w:p w14:paraId="21DA66B2" w14:textId="77777777" w:rsidR="008F1FDB" w:rsidRDefault="008F1FDB" w:rsidP="008F1FDB">
      <w:pPr>
        <w:jc w:val="both"/>
        <w:rPr>
          <w:rFonts w:cs="Times New Roman"/>
          <w:lang w:val="en-US"/>
        </w:rPr>
      </w:pPr>
    </w:p>
    <w:p w14:paraId="6914FC78" w14:textId="0096AC80" w:rsidR="00A02541" w:rsidRPr="004A0DF2" w:rsidRDefault="000B6B6B" w:rsidP="004A0DF2">
      <w:pPr>
        <w:jc w:val="both"/>
        <w:rPr>
          <w:rFonts w:cs="Times New Roman"/>
          <w:lang w:val="en-US"/>
        </w:rPr>
      </w:pPr>
      <w:r w:rsidRPr="004A0DF2">
        <w:rPr>
          <w:rFonts w:cs="Times New Roman"/>
          <w:lang w:val="en-US"/>
        </w:rPr>
        <w:t>W</w:t>
      </w:r>
      <w:r w:rsidR="00457AC8" w:rsidRPr="004A0DF2">
        <w:rPr>
          <w:rFonts w:cs="Times New Roman"/>
          <w:lang w:val="en-US"/>
        </w:rPr>
        <w:t>e simplif</w:t>
      </w:r>
      <w:r w:rsidR="004A0DF2" w:rsidRPr="004A0DF2">
        <w:rPr>
          <w:rFonts w:cs="Times New Roman"/>
          <w:lang w:val="en-US"/>
        </w:rPr>
        <w:t xml:space="preserve">y these </w:t>
      </w:r>
      <w:r w:rsidRPr="004A0DF2">
        <w:rPr>
          <w:rFonts w:cs="Times New Roman"/>
          <w:lang w:val="en-US"/>
        </w:rPr>
        <w:t>types of restrictions</w:t>
      </w:r>
      <w:r w:rsidR="00457AC8" w:rsidRPr="004A0DF2">
        <w:rPr>
          <w:rFonts w:cs="Times New Roman"/>
          <w:lang w:val="en-US"/>
        </w:rPr>
        <w:t xml:space="preserve"> to </w:t>
      </w:r>
      <w:r w:rsidRPr="004A0DF2">
        <w:rPr>
          <w:rFonts w:cs="Times New Roman"/>
          <w:lang w:val="en-US"/>
        </w:rPr>
        <w:t xml:space="preserve">four </w:t>
      </w:r>
      <w:r w:rsidR="00457AC8" w:rsidRPr="004A0DF2">
        <w:rPr>
          <w:rFonts w:cs="Times New Roman"/>
          <w:lang w:val="en-US"/>
        </w:rPr>
        <w:t>dummy variables</w:t>
      </w:r>
      <w:r w:rsidR="008F1FDB">
        <w:rPr>
          <w:rFonts w:cs="Times New Roman"/>
          <w:lang w:val="en-US"/>
        </w:rPr>
        <w:t xml:space="preserve"> depending on</w:t>
      </w:r>
      <w:r w:rsidR="004A0DF2" w:rsidRPr="004A0DF2">
        <w:rPr>
          <w:rFonts w:cs="Times New Roman"/>
          <w:lang w:val="en-US"/>
        </w:rPr>
        <w:t xml:space="preserve"> </w:t>
      </w:r>
      <w:r w:rsidRPr="004A0DF2">
        <w:rPr>
          <w:rFonts w:cs="Times New Roman"/>
          <w:lang w:val="en-US"/>
        </w:rPr>
        <w:t>whether a procurer chooses</w:t>
      </w:r>
      <w:r w:rsidR="004A0DF2" w:rsidRPr="004A0DF2">
        <w:rPr>
          <w:rFonts w:cs="Times New Roman"/>
          <w:lang w:val="en-US"/>
        </w:rPr>
        <w:t xml:space="preserve"> each of them: indicates one or more districts of NN and NO, demands the delivery of a large volume of gasoline and the delivery </w:t>
      </w:r>
      <w:r w:rsidR="008F1FDB" w:rsidRPr="004A0DF2">
        <w:rPr>
          <w:rFonts w:cs="Times New Roman"/>
          <w:lang w:val="en-US"/>
        </w:rPr>
        <w:t>through</w:t>
      </w:r>
      <w:r w:rsidR="004A0DF2" w:rsidRPr="004A0DF2">
        <w:rPr>
          <w:rFonts w:cs="Times New Roman"/>
          <w:lang w:val="en-US"/>
        </w:rPr>
        <w:t xml:space="preserve"> owned gasoline stations. The answer “yes” stands for 1, while the answer “no” stands for 0. </w:t>
      </w:r>
      <w:r w:rsidRPr="004A0DF2">
        <w:rPr>
          <w:rFonts w:cs="Times New Roman"/>
          <w:lang w:val="en-US"/>
        </w:rPr>
        <w:t>Then we summari</w:t>
      </w:r>
      <w:r w:rsidR="004A0DF2" w:rsidRPr="004A0DF2">
        <w:rPr>
          <w:rFonts w:cs="Times New Roman"/>
          <w:lang w:val="en-US"/>
        </w:rPr>
        <w:t>ze</w:t>
      </w:r>
      <w:r w:rsidRPr="004A0DF2">
        <w:rPr>
          <w:rFonts w:cs="Times New Roman"/>
          <w:lang w:val="en-US"/>
        </w:rPr>
        <w:t xml:space="preserve"> them and </w:t>
      </w:r>
      <w:r w:rsidR="004A0DF2" w:rsidRPr="004A0DF2">
        <w:rPr>
          <w:rFonts w:cs="Times New Roman"/>
          <w:lang w:val="en-US"/>
        </w:rPr>
        <w:t>get</w:t>
      </w:r>
      <w:r w:rsidR="00457AC8" w:rsidRPr="004A0DF2">
        <w:rPr>
          <w:rFonts w:cs="Times New Roman"/>
          <w:lang w:val="en-US"/>
        </w:rPr>
        <w:t xml:space="preserve"> </w:t>
      </w:r>
      <w:r w:rsidR="004A0DF2" w:rsidRPr="004A0DF2">
        <w:rPr>
          <w:rFonts w:cs="Times New Roman"/>
          <w:lang w:val="en-US"/>
        </w:rPr>
        <w:t xml:space="preserve">a </w:t>
      </w:r>
      <w:r w:rsidR="00457AC8" w:rsidRPr="004A0DF2">
        <w:rPr>
          <w:rFonts w:cs="Times New Roman"/>
          <w:lang w:val="en-US"/>
        </w:rPr>
        <w:t xml:space="preserve">composite </w:t>
      </w:r>
      <w:r w:rsidR="00457AC8" w:rsidRPr="004A0DF2">
        <w:rPr>
          <w:rFonts w:cs="Times New Roman"/>
          <w:i/>
          <w:lang w:val="en-US"/>
        </w:rPr>
        <w:t>restriction index</w:t>
      </w:r>
      <w:r w:rsidR="00457AC8" w:rsidRPr="004A0DF2">
        <w:rPr>
          <w:rFonts w:cs="Times New Roman"/>
          <w:lang w:val="en-US"/>
        </w:rPr>
        <w:t xml:space="preserve">. </w:t>
      </w:r>
      <w:r w:rsidR="00927C4B" w:rsidRPr="004A0DF2">
        <w:rPr>
          <w:rFonts w:cs="Times New Roman"/>
          <w:lang w:val="en-US"/>
        </w:rPr>
        <w:t xml:space="preserve">The Table </w:t>
      </w:r>
      <w:r w:rsidR="00BE64BB">
        <w:rPr>
          <w:rFonts w:cs="Times New Roman"/>
          <w:lang w:val="en-US"/>
        </w:rPr>
        <w:t>1</w:t>
      </w:r>
      <w:r w:rsidR="00927C4B" w:rsidRPr="004A0DF2">
        <w:rPr>
          <w:rFonts w:cs="Times New Roman"/>
          <w:lang w:val="en-US"/>
        </w:rPr>
        <w:t xml:space="preserve"> presents summary s</w:t>
      </w:r>
      <w:r w:rsidR="00482F9A" w:rsidRPr="004A0DF2">
        <w:rPr>
          <w:rFonts w:cs="Times New Roman"/>
          <w:lang w:val="en-US"/>
        </w:rPr>
        <w:t>tatistics for the whole dataset</w:t>
      </w:r>
      <w:r w:rsidR="00004ECA" w:rsidRPr="004A0DF2">
        <w:rPr>
          <w:rFonts w:cs="Times New Roman"/>
          <w:lang w:val="en-US"/>
        </w:rPr>
        <w:t xml:space="preserve"> (</w:t>
      </w:r>
      <w:r w:rsidR="00482F9A" w:rsidRPr="004A0DF2">
        <w:rPr>
          <w:rFonts w:cs="Times New Roman"/>
          <w:lang w:val="en-US"/>
        </w:rPr>
        <w:t xml:space="preserve">open-bid auctions </w:t>
      </w:r>
      <w:r w:rsidR="00004ECA" w:rsidRPr="004A0DF2">
        <w:rPr>
          <w:rFonts w:cs="Times New Roman"/>
          <w:lang w:val="en-US"/>
        </w:rPr>
        <w:t xml:space="preserve">before and after the reform) and two public procurers: the regional department of the interior </w:t>
      </w:r>
      <w:r w:rsidR="008862D8" w:rsidRPr="004A0DF2">
        <w:rPr>
          <w:rFonts w:cs="Times New Roman"/>
          <w:lang w:val="en-US"/>
        </w:rPr>
        <w:t>(Procurer 1</w:t>
      </w:r>
      <w:r w:rsidR="00004ECA" w:rsidRPr="004A0DF2">
        <w:rPr>
          <w:rFonts w:cs="Times New Roman"/>
          <w:lang w:val="en-US"/>
        </w:rPr>
        <w:t>)</w:t>
      </w:r>
      <w:r w:rsidR="00004ECA" w:rsidRPr="004A0DF2">
        <w:rPr>
          <w:rStyle w:val="a7"/>
          <w:rFonts w:cs="Times New Roman"/>
          <w:lang w:val="en-US"/>
        </w:rPr>
        <w:footnoteReference w:id="4"/>
      </w:r>
      <w:r w:rsidR="00004ECA" w:rsidRPr="004A0DF2">
        <w:rPr>
          <w:rFonts w:cs="Times New Roman"/>
          <w:lang w:val="en-US"/>
        </w:rPr>
        <w:t xml:space="preserve"> and a big public hospital (</w:t>
      </w:r>
      <w:r w:rsidR="008862D8" w:rsidRPr="004A0DF2">
        <w:rPr>
          <w:rFonts w:cs="Times New Roman"/>
          <w:lang w:val="en-US"/>
        </w:rPr>
        <w:t>Procurer 2</w:t>
      </w:r>
      <w:r w:rsidR="00004ECA" w:rsidRPr="004A0DF2">
        <w:rPr>
          <w:rFonts w:cs="Times New Roman"/>
          <w:lang w:val="en-US"/>
        </w:rPr>
        <w:t>)</w:t>
      </w:r>
      <w:r w:rsidR="00004ECA" w:rsidRPr="004A0DF2">
        <w:rPr>
          <w:rStyle w:val="a7"/>
          <w:rFonts w:cs="Times New Roman"/>
          <w:lang w:val="en-US"/>
        </w:rPr>
        <w:footnoteReference w:id="5"/>
      </w:r>
      <w:r w:rsidR="00004ECA" w:rsidRPr="004A0DF2">
        <w:rPr>
          <w:rFonts w:cs="Times New Roman"/>
          <w:lang w:val="en-US"/>
        </w:rPr>
        <w:t>, situated in NN close to each other. T</w:t>
      </w:r>
      <w:r w:rsidR="00B877AF" w:rsidRPr="004A0DF2">
        <w:rPr>
          <w:rFonts w:cs="Times New Roman"/>
          <w:lang w:val="en-US"/>
        </w:rPr>
        <w:t>wo-</w:t>
      </w:r>
      <w:r w:rsidR="007F757C" w:rsidRPr="004A0DF2">
        <w:rPr>
          <w:rFonts w:cs="Times New Roman"/>
          <w:lang w:val="en-US"/>
        </w:rPr>
        <w:t>group</w:t>
      </w:r>
      <w:r w:rsidR="00B877AF" w:rsidRPr="004A0DF2">
        <w:rPr>
          <w:rFonts w:cs="Times New Roman"/>
          <w:lang w:val="en-US"/>
        </w:rPr>
        <w:t xml:space="preserve"> t</w:t>
      </w:r>
      <w:r w:rsidR="007F757C" w:rsidRPr="004A0DF2">
        <w:rPr>
          <w:rFonts w:cs="Times New Roman"/>
          <w:lang w:val="en-US"/>
        </w:rPr>
        <w:t>-</w:t>
      </w:r>
      <w:r w:rsidR="00B877AF" w:rsidRPr="004A0DF2">
        <w:rPr>
          <w:rFonts w:cs="Times New Roman"/>
          <w:lang w:val="en-US"/>
        </w:rPr>
        <w:t xml:space="preserve">tests show that difference </w:t>
      </w:r>
      <w:r w:rsidR="00004ECA" w:rsidRPr="004A0DF2">
        <w:rPr>
          <w:rFonts w:cs="Times New Roman"/>
          <w:lang w:val="en-US"/>
        </w:rPr>
        <w:t>between restrictions used in open-bid auctions organized before and after the reform is insignifican</w:t>
      </w:r>
      <w:r w:rsidR="00B877AF" w:rsidRPr="004A0DF2">
        <w:rPr>
          <w:rFonts w:cs="Times New Roman"/>
          <w:lang w:val="en-US"/>
        </w:rPr>
        <w:t>t</w:t>
      </w:r>
      <w:r w:rsidR="008F1FDB">
        <w:rPr>
          <w:rFonts w:cs="Times New Roman"/>
          <w:lang w:val="en-US"/>
        </w:rPr>
        <w:t xml:space="preserve">. </w:t>
      </w:r>
      <w:r w:rsidR="00B877AF" w:rsidRPr="004A0DF2">
        <w:rPr>
          <w:rFonts w:cs="Times New Roman"/>
          <w:lang w:val="en-US"/>
        </w:rPr>
        <w:t>Meanwhile these restrictions vary a lot (standard deviations are high) and depend on the procurer organized an auction.</w:t>
      </w:r>
    </w:p>
    <w:p w14:paraId="18EF9928" w14:textId="4D0677F7" w:rsidR="00482F9A" w:rsidRDefault="00004ECA" w:rsidP="00004ECA">
      <w:pPr>
        <w:jc w:val="both"/>
        <w:rPr>
          <w:rFonts w:cs="Times New Roman"/>
          <w:lang w:val="en-US"/>
        </w:rPr>
      </w:pPr>
      <w:r>
        <w:rPr>
          <w:rFonts w:cs="Times New Roman"/>
          <w:lang w:val="en-US"/>
        </w:rPr>
        <w:t xml:space="preserve">Table </w:t>
      </w:r>
      <w:r w:rsidR="00BE64BB">
        <w:rPr>
          <w:rFonts w:cs="Times New Roman"/>
          <w:lang w:val="en-US"/>
        </w:rPr>
        <w:t>1</w:t>
      </w:r>
      <w:r>
        <w:rPr>
          <w:rFonts w:cs="Times New Roman"/>
          <w:lang w:val="en-US"/>
        </w:rPr>
        <w:t xml:space="preserve"> </w:t>
      </w:r>
      <w:proofErr w:type="gramStart"/>
      <w:r>
        <w:rPr>
          <w:rFonts w:cs="Times New Roman"/>
          <w:lang w:val="en-US"/>
        </w:rPr>
        <w:t>shows</w:t>
      </w:r>
      <w:proofErr w:type="gramEnd"/>
      <w:r>
        <w:rPr>
          <w:rFonts w:cs="Times New Roman"/>
          <w:lang w:val="en-US"/>
        </w:rPr>
        <w:t xml:space="preserve"> that two selected procurers chose different restriction strategies, and further we focus on their auctions in more detail. </w:t>
      </w:r>
      <w:r w:rsidR="005165E6">
        <w:rPr>
          <w:rFonts w:cs="Times New Roman"/>
          <w:lang w:val="en-US"/>
        </w:rPr>
        <w:t>Procurer 1</w:t>
      </w:r>
      <w:r w:rsidR="00556359">
        <w:rPr>
          <w:rFonts w:cs="Times New Roman"/>
          <w:lang w:val="en-US"/>
        </w:rPr>
        <w:t xml:space="preserve"> severely restricted entry using all of </w:t>
      </w:r>
      <w:r w:rsidR="005165E6">
        <w:rPr>
          <w:rFonts w:cs="Times New Roman"/>
          <w:lang w:val="en-US"/>
        </w:rPr>
        <w:t xml:space="preserve">the </w:t>
      </w:r>
      <w:r w:rsidR="00556359">
        <w:rPr>
          <w:rFonts w:cs="Times New Roman"/>
          <w:lang w:val="en-US"/>
        </w:rPr>
        <w:t>considered ways</w:t>
      </w:r>
      <w:r w:rsidR="00482F9A">
        <w:rPr>
          <w:rFonts w:cs="Times New Roman"/>
          <w:lang w:val="en-US"/>
        </w:rPr>
        <w:t xml:space="preserve">, significantly </w:t>
      </w:r>
      <w:r w:rsidR="00B877AF">
        <w:rPr>
          <w:rFonts w:cs="Times New Roman"/>
          <w:lang w:val="en-US"/>
        </w:rPr>
        <w:t>more than average</w:t>
      </w:r>
      <w:r w:rsidR="00556359">
        <w:rPr>
          <w:rFonts w:cs="Times New Roman"/>
          <w:lang w:val="en-US"/>
        </w:rPr>
        <w:t xml:space="preserve">. </w:t>
      </w:r>
      <w:r w:rsidR="00B877AF">
        <w:rPr>
          <w:rFonts w:cs="Times New Roman"/>
          <w:lang w:val="en-US"/>
        </w:rPr>
        <w:t>Usually h</w:t>
      </w:r>
      <w:r w:rsidR="005165E6">
        <w:rPr>
          <w:rFonts w:cs="Times New Roman"/>
          <w:lang w:val="en-US"/>
        </w:rPr>
        <w:t>e</w:t>
      </w:r>
      <w:r w:rsidR="00556359">
        <w:rPr>
          <w:rFonts w:cs="Times New Roman"/>
          <w:lang w:val="en-US"/>
        </w:rPr>
        <w:t xml:space="preserve"> indicated practically all (8 or 7.33 out of 8) </w:t>
      </w:r>
      <w:r w:rsidR="005165E6">
        <w:rPr>
          <w:rFonts w:cs="Times New Roman"/>
          <w:lang w:val="en-US"/>
        </w:rPr>
        <w:t>districts</w:t>
      </w:r>
      <w:r w:rsidR="00556359">
        <w:rPr>
          <w:rFonts w:cs="Times New Roman"/>
          <w:lang w:val="en-US"/>
        </w:rPr>
        <w:t xml:space="preserve"> of </w:t>
      </w:r>
      <w:r w:rsidR="005165E6">
        <w:rPr>
          <w:rFonts w:cs="Times New Roman"/>
          <w:lang w:val="en-US"/>
        </w:rPr>
        <w:t>NN</w:t>
      </w:r>
      <w:r w:rsidR="00556359">
        <w:rPr>
          <w:rFonts w:cs="Times New Roman"/>
          <w:lang w:val="en-US"/>
        </w:rPr>
        <w:t xml:space="preserve"> and 87-88% of </w:t>
      </w:r>
      <w:r w:rsidR="005165E6">
        <w:rPr>
          <w:rFonts w:cs="Times New Roman"/>
          <w:lang w:val="en-US"/>
        </w:rPr>
        <w:t xml:space="preserve">districts </w:t>
      </w:r>
      <w:r w:rsidR="00556359">
        <w:rPr>
          <w:rFonts w:cs="Times New Roman"/>
          <w:lang w:val="en-US"/>
        </w:rPr>
        <w:t xml:space="preserve">of </w:t>
      </w:r>
      <w:r w:rsidR="005165E6">
        <w:rPr>
          <w:rFonts w:cs="Times New Roman"/>
          <w:lang w:val="en-US"/>
        </w:rPr>
        <w:t>NO</w:t>
      </w:r>
      <w:r w:rsidR="00556359">
        <w:rPr>
          <w:rFonts w:cs="Times New Roman"/>
          <w:lang w:val="en-US"/>
        </w:rPr>
        <w:t xml:space="preserve"> where </w:t>
      </w:r>
      <w:r w:rsidR="004B18D6" w:rsidRPr="00556359">
        <w:rPr>
          <w:rFonts w:cs="Times New Roman"/>
          <w:lang w:val="en-US"/>
        </w:rPr>
        <w:t>gas</w:t>
      </w:r>
      <w:r w:rsidR="004B18D6">
        <w:rPr>
          <w:rFonts w:cs="Times New Roman"/>
          <w:lang w:val="en-US"/>
        </w:rPr>
        <w:t>oline</w:t>
      </w:r>
      <w:r w:rsidR="004B18D6" w:rsidRPr="00556359">
        <w:rPr>
          <w:rFonts w:cs="Times New Roman"/>
          <w:lang w:val="en-US"/>
        </w:rPr>
        <w:t xml:space="preserve"> </w:t>
      </w:r>
      <w:r w:rsidR="00556359">
        <w:rPr>
          <w:rFonts w:cs="Times New Roman"/>
          <w:lang w:val="en-US"/>
        </w:rPr>
        <w:t xml:space="preserve">stations </w:t>
      </w:r>
      <w:r w:rsidR="005165E6">
        <w:rPr>
          <w:rFonts w:cs="Times New Roman"/>
          <w:lang w:val="en-US"/>
        </w:rPr>
        <w:t>must</w:t>
      </w:r>
      <w:r w:rsidR="00556359">
        <w:rPr>
          <w:rFonts w:cs="Times New Roman"/>
          <w:lang w:val="en-US"/>
        </w:rPr>
        <w:t xml:space="preserve"> be located, required </w:t>
      </w:r>
      <w:r w:rsidR="000246EA">
        <w:rPr>
          <w:rFonts w:cs="Times New Roman"/>
          <w:lang w:val="en-US"/>
        </w:rPr>
        <w:t xml:space="preserve">the </w:t>
      </w:r>
      <w:r w:rsidR="00556359">
        <w:rPr>
          <w:rFonts w:cs="Times New Roman"/>
          <w:lang w:val="en-US"/>
        </w:rPr>
        <w:t>deliver</w:t>
      </w:r>
      <w:r w:rsidR="000246EA">
        <w:rPr>
          <w:rFonts w:cs="Times New Roman"/>
          <w:lang w:val="en-US"/>
        </w:rPr>
        <w:t>y</w:t>
      </w:r>
      <w:r w:rsidR="00556359">
        <w:rPr>
          <w:rFonts w:cs="Times New Roman"/>
          <w:lang w:val="en-US"/>
        </w:rPr>
        <w:t xml:space="preserve"> of </w:t>
      </w:r>
      <w:r w:rsidR="000246EA">
        <w:rPr>
          <w:rFonts w:cs="Times New Roman"/>
          <w:lang w:val="en-US"/>
        </w:rPr>
        <w:t xml:space="preserve">a large volume of gasoline through owned </w:t>
      </w:r>
      <w:r w:rsidR="004B18D6" w:rsidRPr="00556359">
        <w:rPr>
          <w:rFonts w:cs="Times New Roman"/>
          <w:lang w:val="en-US"/>
        </w:rPr>
        <w:t>gas</w:t>
      </w:r>
      <w:r w:rsidR="004B18D6">
        <w:rPr>
          <w:rFonts w:cs="Times New Roman"/>
          <w:lang w:val="en-US"/>
        </w:rPr>
        <w:t>oline</w:t>
      </w:r>
      <w:r w:rsidR="004B18D6" w:rsidRPr="00556359">
        <w:rPr>
          <w:rFonts w:cs="Times New Roman"/>
          <w:lang w:val="en-US"/>
        </w:rPr>
        <w:t xml:space="preserve"> </w:t>
      </w:r>
      <w:r w:rsidR="00556359">
        <w:rPr>
          <w:rFonts w:cs="Times New Roman"/>
          <w:lang w:val="en-US"/>
        </w:rPr>
        <w:t>stations. In contrast</w:t>
      </w:r>
      <w:r w:rsidR="000246EA">
        <w:rPr>
          <w:rFonts w:cs="Times New Roman"/>
          <w:lang w:val="en-US"/>
        </w:rPr>
        <w:t>, Procurer 2</w:t>
      </w:r>
      <w:r w:rsidR="00556359">
        <w:rPr>
          <w:rFonts w:cs="Times New Roman"/>
          <w:lang w:val="en-US"/>
        </w:rPr>
        <w:t xml:space="preserve"> </w:t>
      </w:r>
      <w:r w:rsidR="00B877AF">
        <w:rPr>
          <w:rFonts w:cs="Times New Roman"/>
          <w:lang w:val="en-US"/>
        </w:rPr>
        <w:t xml:space="preserve">used restrictions significantly less than average. He demanded the presence of </w:t>
      </w:r>
      <w:r w:rsidR="00B877AF" w:rsidRPr="00556359">
        <w:rPr>
          <w:rFonts w:cs="Times New Roman"/>
          <w:lang w:val="en-US"/>
        </w:rPr>
        <w:t>gas</w:t>
      </w:r>
      <w:r w:rsidR="00B877AF">
        <w:rPr>
          <w:rFonts w:cs="Times New Roman"/>
          <w:lang w:val="en-US"/>
        </w:rPr>
        <w:t>oline</w:t>
      </w:r>
      <w:r w:rsidR="00B877AF" w:rsidRPr="00556359">
        <w:rPr>
          <w:rFonts w:cs="Times New Roman"/>
          <w:lang w:val="en-US"/>
        </w:rPr>
        <w:t xml:space="preserve"> </w:t>
      </w:r>
      <w:r w:rsidR="00B877AF">
        <w:rPr>
          <w:rFonts w:cs="Times New Roman"/>
          <w:lang w:val="en-US"/>
        </w:rPr>
        <w:t xml:space="preserve">stations only in 15-20% of parts of NO and did not restrict the volume of gasoline significantly. </w:t>
      </w:r>
    </w:p>
    <w:tbl>
      <w:tblPr>
        <w:tblW w:w="11593" w:type="dxa"/>
        <w:tblInd w:w="93" w:type="dxa"/>
        <w:tblLayout w:type="fixed"/>
        <w:tblLook w:val="04A0" w:firstRow="1" w:lastRow="0" w:firstColumn="1" w:lastColumn="0" w:noHBand="0" w:noVBand="1"/>
      </w:tblPr>
      <w:tblGrid>
        <w:gridCol w:w="2577"/>
        <w:gridCol w:w="1266"/>
        <w:gridCol w:w="1417"/>
        <w:gridCol w:w="1559"/>
        <w:gridCol w:w="1560"/>
        <w:gridCol w:w="1370"/>
        <w:gridCol w:w="1844"/>
      </w:tblGrid>
      <w:tr w:rsidR="003F219F" w:rsidRPr="007F582B" w14:paraId="4E66BC04" w14:textId="77777777" w:rsidTr="00083A8D">
        <w:trPr>
          <w:trHeight w:val="300"/>
        </w:trPr>
        <w:tc>
          <w:tcPr>
            <w:tcW w:w="8379" w:type="dxa"/>
            <w:gridSpan w:val="5"/>
            <w:tcBorders>
              <w:top w:val="nil"/>
              <w:left w:val="nil"/>
              <w:bottom w:val="single" w:sz="4" w:space="0" w:color="auto"/>
              <w:right w:val="nil"/>
            </w:tcBorders>
            <w:shd w:val="clear" w:color="auto" w:fill="auto"/>
            <w:noWrap/>
            <w:vAlign w:val="bottom"/>
            <w:hideMark/>
          </w:tcPr>
          <w:p w14:paraId="050F8DAF" w14:textId="2F273D58" w:rsidR="003F219F" w:rsidRPr="003F219F" w:rsidRDefault="003F219F" w:rsidP="00A714B9">
            <w:pPr>
              <w:spacing w:line="240" w:lineRule="auto"/>
              <w:ind w:firstLine="0"/>
              <w:rPr>
                <w:rFonts w:eastAsia="Times New Roman" w:cs="Times New Roman"/>
                <w:b/>
                <w:bCs/>
                <w:color w:val="000000"/>
                <w:sz w:val="22"/>
                <w:lang w:val="en-US"/>
              </w:rPr>
            </w:pPr>
            <w:r w:rsidRPr="003F219F">
              <w:rPr>
                <w:rFonts w:eastAsia="Times New Roman" w:cs="Times New Roman"/>
                <w:b/>
                <w:bCs/>
                <w:color w:val="000000"/>
                <w:sz w:val="22"/>
                <w:lang w:val="en-US"/>
              </w:rPr>
              <w:t xml:space="preserve">Table </w:t>
            </w:r>
            <w:r w:rsidR="00BE64BB">
              <w:rPr>
                <w:rFonts w:eastAsia="Times New Roman" w:cs="Times New Roman"/>
                <w:b/>
                <w:bCs/>
                <w:color w:val="000000"/>
                <w:sz w:val="22"/>
                <w:lang w:val="en-US"/>
              </w:rPr>
              <w:t>2</w:t>
            </w:r>
          </w:p>
          <w:p w14:paraId="18DF2CB7" w14:textId="40BB302A" w:rsidR="003F219F" w:rsidRPr="003F219F" w:rsidRDefault="003F219F" w:rsidP="00A714B9">
            <w:pPr>
              <w:spacing w:line="240" w:lineRule="auto"/>
              <w:ind w:firstLine="0"/>
              <w:rPr>
                <w:rFonts w:eastAsia="Times New Roman" w:cs="Times New Roman"/>
                <w:color w:val="000000"/>
                <w:sz w:val="22"/>
                <w:lang w:val="en-US"/>
              </w:rPr>
            </w:pPr>
            <w:r>
              <w:rPr>
                <w:rFonts w:eastAsia="Times New Roman" w:cs="Times New Roman"/>
                <w:b/>
                <w:bCs/>
                <w:color w:val="000000"/>
                <w:sz w:val="22"/>
                <w:lang w:val="en-US"/>
              </w:rPr>
              <w:t>Auctions organized by selected procurers: restrictions, entry and prices</w:t>
            </w:r>
          </w:p>
        </w:tc>
        <w:tc>
          <w:tcPr>
            <w:tcW w:w="1370" w:type="dxa"/>
            <w:tcBorders>
              <w:top w:val="nil"/>
              <w:left w:val="nil"/>
              <w:bottom w:val="nil"/>
              <w:right w:val="nil"/>
            </w:tcBorders>
            <w:shd w:val="clear" w:color="auto" w:fill="auto"/>
            <w:noWrap/>
            <w:vAlign w:val="bottom"/>
            <w:hideMark/>
          </w:tcPr>
          <w:p w14:paraId="44C31750" w14:textId="77777777" w:rsidR="003F219F" w:rsidRPr="003F219F" w:rsidRDefault="003F219F" w:rsidP="00A714B9">
            <w:pPr>
              <w:spacing w:line="240" w:lineRule="auto"/>
              <w:ind w:firstLine="0"/>
              <w:rPr>
                <w:rFonts w:eastAsia="Times New Roman" w:cs="Times New Roman"/>
                <w:color w:val="000000"/>
                <w:sz w:val="22"/>
                <w:lang w:val="en-US"/>
              </w:rPr>
            </w:pPr>
          </w:p>
        </w:tc>
        <w:tc>
          <w:tcPr>
            <w:tcW w:w="1844" w:type="dxa"/>
            <w:tcBorders>
              <w:top w:val="nil"/>
              <w:left w:val="nil"/>
              <w:bottom w:val="nil"/>
              <w:right w:val="nil"/>
            </w:tcBorders>
            <w:shd w:val="clear" w:color="auto" w:fill="auto"/>
            <w:noWrap/>
            <w:vAlign w:val="bottom"/>
            <w:hideMark/>
          </w:tcPr>
          <w:p w14:paraId="0B621FB3" w14:textId="77777777" w:rsidR="003F219F" w:rsidRPr="003F219F" w:rsidRDefault="003F219F" w:rsidP="00A714B9">
            <w:pPr>
              <w:spacing w:line="240" w:lineRule="auto"/>
              <w:ind w:firstLine="0"/>
              <w:rPr>
                <w:rFonts w:eastAsia="Times New Roman" w:cs="Times New Roman"/>
                <w:color w:val="000000"/>
                <w:sz w:val="22"/>
                <w:lang w:val="en-US"/>
              </w:rPr>
            </w:pPr>
          </w:p>
        </w:tc>
      </w:tr>
      <w:tr w:rsidR="001F24BC" w:rsidRPr="00F04EEC" w14:paraId="2AAFDD15" w14:textId="77777777" w:rsidTr="00083A8D">
        <w:trPr>
          <w:gridAfter w:val="2"/>
          <w:wAfter w:w="3214" w:type="dxa"/>
          <w:trHeight w:val="300"/>
        </w:trPr>
        <w:tc>
          <w:tcPr>
            <w:tcW w:w="25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ECD58" w14:textId="77777777" w:rsidR="001F24BC" w:rsidRPr="003F219F" w:rsidRDefault="001F24BC" w:rsidP="00A714B9">
            <w:pPr>
              <w:spacing w:line="240" w:lineRule="auto"/>
              <w:ind w:firstLine="0"/>
              <w:rPr>
                <w:rFonts w:eastAsia="Times New Roman" w:cs="Times New Roman"/>
                <w:b/>
                <w:color w:val="000000"/>
                <w:sz w:val="20"/>
                <w:szCs w:val="20"/>
                <w:lang w:val="en-US"/>
              </w:rPr>
            </w:pPr>
          </w:p>
        </w:tc>
        <w:tc>
          <w:tcPr>
            <w:tcW w:w="26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90A0F7" w14:textId="0D634559" w:rsidR="001F24BC" w:rsidRPr="00F04EEC" w:rsidRDefault="001F24BC" w:rsidP="000246EA">
            <w:pPr>
              <w:spacing w:line="240" w:lineRule="auto"/>
              <w:ind w:firstLine="0"/>
              <w:jc w:val="center"/>
              <w:rPr>
                <w:rFonts w:eastAsia="Times New Roman" w:cs="Times New Roman"/>
                <w:b/>
                <w:bCs/>
                <w:color w:val="000000"/>
                <w:sz w:val="20"/>
                <w:szCs w:val="20"/>
              </w:rPr>
            </w:pPr>
            <w:proofErr w:type="spellStart"/>
            <w:r w:rsidRPr="00F04EEC">
              <w:rPr>
                <w:rFonts w:eastAsia="Times New Roman" w:cs="Times New Roman"/>
                <w:b/>
                <w:color w:val="000000"/>
                <w:sz w:val="20"/>
                <w:szCs w:val="20"/>
              </w:rPr>
              <w:t>Procurer</w:t>
            </w:r>
            <w:proofErr w:type="spellEnd"/>
            <w:r w:rsidRPr="00F04EEC">
              <w:rPr>
                <w:rFonts w:eastAsia="Times New Roman" w:cs="Times New Roman"/>
                <w:b/>
                <w:color w:val="000000"/>
                <w:sz w:val="20"/>
                <w:szCs w:val="20"/>
              </w:rPr>
              <w:t xml:space="preserve"> </w:t>
            </w:r>
            <w:r w:rsidR="000246EA">
              <w:rPr>
                <w:rFonts w:eastAsia="Times New Roman" w:cs="Times New Roman"/>
                <w:b/>
                <w:bCs/>
                <w:color w:val="000000"/>
                <w:sz w:val="20"/>
                <w:szCs w:val="20"/>
              </w:rPr>
              <w:t>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710A96" w14:textId="16C860AB" w:rsidR="001F24BC" w:rsidRPr="00F04EEC" w:rsidRDefault="001F24BC" w:rsidP="000246EA">
            <w:pPr>
              <w:spacing w:line="240" w:lineRule="auto"/>
              <w:ind w:firstLine="0"/>
              <w:jc w:val="center"/>
              <w:rPr>
                <w:rFonts w:eastAsia="Times New Roman" w:cs="Times New Roman"/>
                <w:b/>
                <w:bCs/>
                <w:color w:val="000000"/>
                <w:sz w:val="20"/>
                <w:szCs w:val="20"/>
              </w:rPr>
            </w:pPr>
            <w:proofErr w:type="spellStart"/>
            <w:r w:rsidRPr="00F04EEC">
              <w:rPr>
                <w:rFonts w:eastAsia="Times New Roman" w:cs="Times New Roman"/>
                <w:b/>
                <w:color w:val="000000"/>
                <w:sz w:val="20"/>
                <w:szCs w:val="20"/>
              </w:rPr>
              <w:t>Procurer</w:t>
            </w:r>
            <w:proofErr w:type="spellEnd"/>
            <w:r w:rsidRPr="00F04EEC">
              <w:rPr>
                <w:rFonts w:eastAsia="Times New Roman" w:cs="Times New Roman"/>
                <w:b/>
                <w:color w:val="000000"/>
                <w:sz w:val="20"/>
                <w:szCs w:val="20"/>
              </w:rPr>
              <w:t xml:space="preserve"> </w:t>
            </w:r>
            <w:r w:rsidR="000246EA">
              <w:rPr>
                <w:rFonts w:eastAsia="Times New Roman" w:cs="Times New Roman"/>
                <w:b/>
                <w:bCs/>
                <w:color w:val="000000"/>
                <w:sz w:val="20"/>
                <w:szCs w:val="20"/>
              </w:rPr>
              <w:t>2</w:t>
            </w:r>
          </w:p>
        </w:tc>
      </w:tr>
      <w:tr w:rsidR="007837F9" w:rsidRPr="001F24BC" w14:paraId="7EE87D24" w14:textId="77777777" w:rsidTr="00083A8D">
        <w:trPr>
          <w:gridAfter w:val="2"/>
          <w:wAfter w:w="3214" w:type="dxa"/>
          <w:trHeight w:val="300"/>
        </w:trPr>
        <w:tc>
          <w:tcPr>
            <w:tcW w:w="2577" w:type="dxa"/>
            <w:tcBorders>
              <w:top w:val="single" w:sz="4" w:space="0" w:color="auto"/>
              <w:left w:val="single" w:sz="4" w:space="0" w:color="auto"/>
              <w:bottom w:val="single" w:sz="4" w:space="0" w:color="auto"/>
              <w:right w:val="single" w:sz="4" w:space="0" w:color="auto"/>
            </w:tcBorders>
            <w:shd w:val="clear" w:color="auto" w:fill="auto"/>
            <w:noWrap/>
            <w:hideMark/>
          </w:tcPr>
          <w:p w14:paraId="79E847FA" w14:textId="179C4292" w:rsidR="001F24BC" w:rsidRPr="001F24BC" w:rsidRDefault="001F24BC" w:rsidP="003F219F">
            <w:pPr>
              <w:spacing w:line="240" w:lineRule="auto"/>
              <w:ind w:firstLine="0"/>
              <w:rPr>
                <w:rFonts w:eastAsia="Times New Roman" w:cs="Times New Roman"/>
                <w:color w:val="000000"/>
                <w:sz w:val="20"/>
                <w:szCs w:val="20"/>
              </w:rPr>
            </w:pPr>
            <w:proofErr w:type="spellStart"/>
            <w:r>
              <w:rPr>
                <w:rFonts w:eastAsia="Times New Roman" w:cs="Times New Roman"/>
                <w:b/>
                <w:bCs/>
                <w:color w:val="000000"/>
                <w:sz w:val="20"/>
                <w:szCs w:val="20"/>
              </w:rPr>
              <w:t>Entry</w:t>
            </w:r>
            <w:proofErr w:type="spellEnd"/>
            <w:r>
              <w:rPr>
                <w:rFonts w:eastAsia="Times New Roman" w:cs="Times New Roman"/>
                <w:b/>
                <w:bCs/>
                <w:color w:val="000000"/>
                <w:sz w:val="20"/>
                <w:szCs w:val="20"/>
              </w:rPr>
              <w:t xml:space="preserve"> </w:t>
            </w:r>
            <w:proofErr w:type="spellStart"/>
            <w:r>
              <w:rPr>
                <w:rFonts w:eastAsia="Times New Roman" w:cs="Times New Roman"/>
                <w:b/>
                <w:bCs/>
                <w:color w:val="000000"/>
                <w:sz w:val="20"/>
                <w:szCs w:val="20"/>
              </w:rPr>
              <w:t>Costs</w:t>
            </w:r>
            <w:proofErr w:type="spellEnd"/>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17757" w14:textId="77777777" w:rsidR="001F24BC" w:rsidRPr="001F24BC" w:rsidRDefault="001F24BC" w:rsidP="003F219F">
            <w:pPr>
              <w:spacing w:line="240" w:lineRule="auto"/>
              <w:ind w:firstLine="0"/>
              <w:rPr>
                <w:rFonts w:eastAsia="Times New Roman" w:cs="Times New Roman"/>
                <w:b/>
                <w:bCs/>
                <w:color w:val="000000"/>
                <w:sz w:val="20"/>
                <w:szCs w:val="20"/>
              </w:rPr>
            </w:pPr>
            <w:proofErr w:type="spellStart"/>
            <w:r w:rsidRPr="001F24BC">
              <w:rPr>
                <w:rFonts w:eastAsia="Times New Roman" w:cs="Times New Roman"/>
                <w:b/>
                <w:bCs/>
                <w:color w:val="000000"/>
                <w:sz w:val="20"/>
                <w:szCs w:val="20"/>
              </w:rPr>
              <w:t>High</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C94EB" w14:textId="77777777" w:rsidR="001F24BC" w:rsidRPr="001F24BC" w:rsidRDefault="001F24BC" w:rsidP="003F219F">
            <w:pPr>
              <w:spacing w:line="240" w:lineRule="auto"/>
              <w:ind w:firstLine="0"/>
              <w:rPr>
                <w:rFonts w:eastAsia="Times New Roman" w:cs="Times New Roman"/>
                <w:b/>
                <w:bCs/>
                <w:color w:val="000000"/>
                <w:sz w:val="20"/>
                <w:szCs w:val="20"/>
              </w:rPr>
            </w:pPr>
            <w:proofErr w:type="spellStart"/>
            <w:r w:rsidRPr="001F24BC">
              <w:rPr>
                <w:rFonts w:eastAsia="Times New Roman" w:cs="Times New Roman"/>
                <w:b/>
                <w:bCs/>
                <w:color w:val="000000"/>
                <w:sz w:val="20"/>
                <w:szCs w:val="20"/>
              </w:rPr>
              <w:t>Low</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F153A" w14:textId="77777777" w:rsidR="001F24BC" w:rsidRPr="001F24BC" w:rsidRDefault="001F24BC" w:rsidP="003F219F">
            <w:pPr>
              <w:spacing w:line="240" w:lineRule="auto"/>
              <w:ind w:firstLine="0"/>
              <w:rPr>
                <w:rFonts w:eastAsia="Times New Roman" w:cs="Times New Roman"/>
                <w:b/>
                <w:bCs/>
                <w:color w:val="000000"/>
                <w:sz w:val="20"/>
                <w:szCs w:val="20"/>
              </w:rPr>
            </w:pPr>
            <w:proofErr w:type="spellStart"/>
            <w:r w:rsidRPr="001F24BC">
              <w:rPr>
                <w:rFonts w:eastAsia="Times New Roman" w:cs="Times New Roman"/>
                <w:b/>
                <w:bCs/>
                <w:color w:val="000000"/>
                <w:sz w:val="20"/>
                <w:szCs w:val="20"/>
              </w:rPr>
              <w:t>High</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6245B" w14:textId="77777777" w:rsidR="001F24BC" w:rsidRPr="001F24BC" w:rsidRDefault="001F24BC" w:rsidP="003F219F">
            <w:pPr>
              <w:spacing w:line="240" w:lineRule="auto"/>
              <w:ind w:firstLine="0"/>
              <w:rPr>
                <w:rFonts w:eastAsia="Times New Roman" w:cs="Times New Roman"/>
                <w:b/>
                <w:bCs/>
                <w:color w:val="000000"/>
                <w:sz w:val="20"/>
                <w:szCs w:val="20"/>
              </w:rPr>
            </w:pPr>
            <w:proofErr w:type="spellStart"/>
            <w:r w:rsidRPr="001F24BC">
              <w:rPr>
                <w:rFonts w:eastAsia="Times New Roman" w:cs="Times New Roman"/>
                <w:b/>
                <w:bCs/>
                <w:color w:val="000000"/>
                <w:sz w:val="20"/>
                <w:szCs w:val="20"/>
              </w:rPr>
              <w:t>Low</w:t>
            </w:r>
            <w:proofErr w:type="spellEnd"/>
          </w:p>
        </w:tc>
      </w:tr>
      <w:tr w:rsidR="007837F9" w:rsidRPr="001F24BC" w14:paraId="50B5DD7E" w14:textId="77777777" w:rsidTr="00083A8D">
        <w:trPr>
          <w:gridAfter w:val="2"/>
          <w:wAfter w:w="3214" w:type="dxa"/>
          <w:trHeight w:val="300"/>
        </w:trPr>
        <w:tc>
          <w:tcPr>
            <w:tcW w:w="2577" w:type="dxa"/>
            <w:vMerge w:val="restart"/>
            <w:tcBorders>
              <w:top w:val="single" w:sz="4" w:space="0" w:color="auto"/>
              <w:left w:val="single" w:sz="4" w:space="0" w:color="auto"/>
              <w:right w:val="single" w:sz="4" w:space="0" w:color="auto"/>
            </w:tcBorders>
            <w:shd w:val="clear" w:color="auto" w:fill="auto"/>
            <w:noWrap/>
            <w:hideMark/>
          </w:tcPr>
          <w:p w14:paraId="377FC353" w14:textId="77777777" w:rsidR="00556359" w:rsidRPr="001F24BC" w:rsidRDefault="00556359" w:rsidP="003F219F">
            <w:pPr>
              <w:spacing w:line="240" w:lineRule="auto"/>
              <w:ind w:firstLine="0"/>
              <w:rPr>
                <w:rFonts w:eastAsia="Times New Roman" w:cs="Times New Roman"/>
                <w:b/>
                <w:bCs/>
                <w:color w:val="000000"/>
                <w:sz w:val="20"/>
                <w:szCs w:val="20"/>
              </w:rPr>
            </w:pPr>
            <w:proofErr w:type="spellStart"/>
            <w:r w:rsidRPr="001F24BC">
              <w:rPr>
                <w:rFonts w:eastAsia="Times New Roman" w:cs="Times New Roman"/>
                <w:b/>
                <w:bCs/>
                <w:color w:val="000000"/>
                <w:sz w:val="20"/>
                <w:szCs w:val="20"/>
              </w:rPr>
              <w:t>Restrict</w:t>
            </w:r>
            <w:proofErr w:type="spellEnd"/>
          </w:p>
        </w:tc>
        <w:tc>
          <w:tcPr>
            <w:tcW w:w="1266" w:type="dxa"/>
            <w:tcBorders>
              <w:top w:val="single" w:sz="4" w:space="0" w:color="auto"/>
              <w:left w:val="nil"/>
              <w:right w:val="single" w:sz="4" w:space="0" w:color="auto"/>
            </w:tcBorders>
            <w:shd w:val="clear" w:color="auto" w:fill="auto"/>
            <w:noWrap/>
            <w:hideMark/>
          </w:tcPr>
          <w:p w14:paraId="3B7507BE" w14:textId="77777777" w:rsidR="00556359" w:rsidRPr="001F24BC" w:rsidRDefault="00556359" w:rsidP="00F05234">
            <w:pPr>
              <w:spacing w:line="240" w:lineRule="auto"/>
              <w:ind w:firstLine="0"/>
              <w:rPr>
                <w:rFonts w:eastAsia="Times New Roman" w:cs="Times New Roman"/>
                <w:bCs/>
                <w:color w:val="000000"/>
                <w:sz w:val="20"/>
                <w:szCs w:val="20"/>
              </w:rPr>
            </w:pPr>
            <w:r w:rsidRPr="001F24BC">
              <w:rPr>
                <w:rFonts w:eastAsia="Times New Roman" w:cs="Times New Roman"/>
                <w:bCs/>
                <w:color w:val="000000"/>
                <w:sz w:val="20"/>
                <w:szCs w:val="20"/>
              </w:rPr>
              <w:t>3.5</w:t>
            </w:r>
          </w:p>
        </w:tc>
        <w:tc>
          <w:tcPr>
            <w:tcW w:w="1417" w:type="dxa"/>
            <w:tcBorders>
              <w:top w:val="single" w:sz="4" w:space="0" w:color="auto"/>
              <w:left w:val="single" w:sz="4" w:space="0" w:color="auto"/>
              <w:right w:val="single" w:sz="4" w:space="0" w:color="auto"/>
            </w:tcBorders>
            <w:shd w:val="clear" w:color="auto" w:fill="auto"/>
            <w:noWrap/>
            <w:hideMark/>
          </w:tcPr>
          <w:p w14:paraId="66F79526" w14:textId="77777777" w:rsidR="00556359" w:rsidRPr="001F24BC" w:rsidRDefault="00556359" w:rsidP="00F05234">
            <w:pPr>
              <w:spacing w:line="240" w:lineRule="auto"/>
              <w:ind w:firstLine="0"/>
              <w:rPr>
                <w:rFonts w:eastAsia="Times New Roman" w:cs="Times New Roman"/>
                <w:bCs/>
                <w:color w:val="000000"/>
                <w:sz w:val="20"/>
                <w:szCs w:val="20"/>
              </w:rPr>
            </w:pPr>
            <w:r w:rsidRPr="001F24BC">
              <w:rPr>
                <w:rFonts w:eastAsia="Times New Roman" w:cs="Times New Roman"/>
                <w:bCs/>
                <w:color w:val="000000"/>
                <w:sz w:val="20"/>
                <w:szCs w:val="20"/>
              </w:rPr>
              <w:t>3.8</w:t>
            </w:r>
          </w:p>
        </w:tc>
        <w:tc>
          <w:tcPr>
            <w:tcW w:w="1559" w:type="dxa"/>
            <w:tcBorders>
              <w:top w:val="single" w:sz="4" w:space="0" w:color="auto"/>
              <w:left w:val="single" w:sz="4" w:space="0" w:color="auto"/>
              <w:right w:val="single" w:sz="4" w:space="0" w:color="auto"/>
            </w:tcBorders>
            <w:shd w:val="clear" w:color="auto" w:fill="auto"/>
            <w:noWrap/>
            <w:hideMark/>
          </w:tcPr>
          <w:p w14:paraId="003EECB8" w14:textId="77777777" w:rsidR="00556359" w:rsidRPr="001F24BC" w:rsidRDefault="00556359" w:rsidP="00F05234">
            <w:pPr>
              <w:spacing w:line="240" w:lineRule="auto"/>
              <w:ind w:firstLine="0"/>
              <w:rPr>
                <w:rFonts w:eastAsia="Times New Roman" w:cs="Times New Roman"/>
                <w:color w:val="000000"/>
                <w:sz w:val="20"/>
                <w:szCs w:val="20"/>
              </w:rPr>
            </w:pPr>
            <w:r w:rsidRPr="001F24BC">
              <w:rPr>
                <w:rFonts w:eastAsia="Times New Roman" w:cs="Times New Roman"/>
                <w:color w:val="000000"/>
                <w:sz w:val="20"/>
                <w:szCs w:val="20"/>
              </w:rPr>
              <w:t>1.188</w:t>
            </w:r>
          </w:p>
        </w:tc>
        <w:tc>
          <w:tcPr>
            <w:tcW w:w="1560" w:type="dxa"/>
            <w:tcBorders>
              <w:top w:val="single" w:sz="4" w:space="0" w:color="auto"/>
              <w:left w:val="single" w:sz="4" w:space="0" w:color="auto"/>
              <w:right w:val="single" w:sz="4" w:space="0" w:color="auto"/>
            </w:tcBorders>
            <w:shd w:val="clear" w:color="auto" w:fill="auto"/>
            <w:noWrap/>
            <w:hideMark/>
          </w:tcPr>
          <w:p w14:paraId="2AB6AD00" w14:textId="77777777" w:rsidR="00556359" w:rsidRPr="001F24BC" w:rsidRDefault="00556359" w:rsidP="00F05234">
            <w:pPr>
              <w:spacing w:line="240" w:lineRule="auto"/>
              <w:ind w:firstLine="0"/>
              <w:rPr>
                <w:rFonts w:eastAsia="Times New Roman" w:cs="Times New Roman"/>
                <w:color w:val="000000"/>
                <w:sz w:val="20"/>
                <w:szCs w:val="20"/>
              </w:rPr>
            </w:pPr>
            <w:r w:rsidRPr="001F24BC">
              <w:rPr>
                <w:rFonts w:eastAsia="Times New Roman" w:cs="Times New Roman"/>
                <w:color w:val="000000"/>
                <w:sz w:val="20"/>
                <w:szCs w:val="20"/>
              </w:rPr>
              <w:t>1.385</w:t>
            </w:r>
          </w:p>
        </w:tc>
      </w:tr>
      <w:tr w:rsidR="007837F9" w:rsidRPr="001F24BC" w14:paraId="065008F4" w14:textId="77777777" w:rsidTr="00083A8D">
        <w:trPr>
          <w:gridAfter w:val="2"/>
          <w:wAfter w:w="3214" w:type="dxa"/>
          <w:trHeight w:val="300"/>
        </w:trPr>
        <w:tc>
          <w:tcPr>
            <w:tcW w:w="2577" w:type="dxa"/>
            <w:vMerge/>
            <w:tcBorders>
              <w:left w:val="single" w:sz="4" w:space="0" w:color="auto"/>
              <w:bottom w:val="single" w:sz="4" w:space="0" w:color="auto"/>
              <w:right w:val="single" w:sz="4" w:space="0" w:color="auto"/>
            </w:tcBorders>
            <w:shd w:val="clear" w:color="auto" w:fill="auto"/>
            <w:noWrap/>
          </w:tcPr>
          <w:p w14:paraId="7B57B2BE" w14:textId="77777777" w:rsidR="00556359" w:rsidRPr="001F24BC" w:rsidRDefault="00556359" w:rsidP="003F219F">
            <w:pPr>
              <w:spacing w:line="240" w:lineRule="auto"/>
              <w:ind w:firstLine="0"/>
              <w:rPr>
                <w:rFonts w:eastAsia="Times New Roman" w:cs="Times New Roman"/>
                <w:b/>
                <w:bCs/>
                <w:color w:val="000000"/>
                <w:sz w:val="18"/>
                <w:szCs w:val="18"/>
              </w:rPr>
            </w:pPr>
          </w:p>
        </w:tc>
        <w:tc>
          <w:tcPr>
            <w:tcW w:w="1266" w:type="dxa"/>
            <w:tcBorders>
              <w:left w:val="nil"/>
              <w:bottom w:val="single" w:sz="4" w:space="0" w:color="auto"/>
              <w:right w:val="single" w:sz="4" w:space="0" w:color="auto"/>
            </w:tcBorders>
            <w:shd w:val="clear" w:color="auto" w:fill="auto"/>
            <w:noWrap/>
          </w:tcPr>
          <w:p w14:paraId="6E712D90" w14:textId="34E5D54C" w:rsidR="00556359" w:rsidRPr="000246EA" w:rsidRDefault="000246EA" w:rsidP="00F05234">
            <w:pPr>
              <w:spacing w:line="240" w:lineRule="auto"/>
              <w:ind w:firstLine="0"/>
              <w:rPr>
                <w:rFonts w:eastAsia="Times New Roman" w:cs="Times New Roman"/>
                <w:color w:val="000000"/>
                <w:sz w:val="16"/>
                <w:szCs w:val="16"/>
              </w:rPr>
            </w:pPr>
            <w:r>
              <w:rPr>
                <w:rFonts w:eastAsia="Times New Roman" w:cs="Times New Roman"/>
                <w:color w:val="000000"/>
                <w:sz w:val="16"/>
                <w:szCs w:val="16"/>
              </w:rPr>
              <w:t>(0</w:t>
            </w:r>
            <w:r w:rsidR="00556359" w:rsidRPr="000246EA">
              <w:rPr>
                <w:rFonts w:eastAsia="Times New Roman" w:cs="Times New Roman"/>
                <w:color w:val="000000"/>
                <w:sz w:val="16"/>
                <w:szCs w:val="16"/>
              </w:rPr>
              <w:t>.522</w:t>
            </w:r>
            <w:r>
              <w:rPr>
                <w:rFonts w:eastAsia="Times New Roman" w:cs="Times New Roman"/>
                <w:color w:val="000000"/>
                <w:sz w:val="16"/>
                <w:szCs w:val="16"/>
              </w:rPr>
              <w:t>)</w:t>
            </w:r>
          </w:p>
        </w:tc>
        <w:tc>
          <w:tcPr>
            <w:tcW w:w="1417" w:type="dxa"/>
            <w:tcBorders>
              <w:left w:val="single" w:sz="4" w:space="0" w:color="auto"/>
              <w:bottom w:val="single" w:sz="4" w:space="0" w:color="auto"/>
              <w:right w:val="single" w:sz="4" w:space="0" w:color="auto"/>
            </w:tcBorders>
            <w:shd w:val="clear" w:color="auto" w:fill="auto"/>
            <w:noWrap/>
          </w:tcPr>
          <w:p w14:paraId="6FE8FC44" w14:textId="3E0730BF" w:rsidR="00556359" w:rsidRPr="000246EA" w:rsidRDefault="000246EA" w:rsidP="00F05234">
            <w:pPr>
              <w:spacing w:line="240" w:lineRule="auto"/>
              <w:ind w:firstLine="0"/>
              <w:rPr>
                <w:rFonts w:eastAsia="Times New Roman" w:cs="Times New Roman"/>
                <w:color w:val="000000"/>
                <w:sz w:val="16"/>
                <w:szCs w:val="16"/>
              </w:rPr>
            </w:pPr>
            <w:r>
              <w:rPr>
                <w:rFonts w:eastAsia="Times New Roman" w:cs="Times New Roman"/>
                <w:color w:val="000000"/>
                <w:sz w:val="16"/>
                <w:szCs w:val="16"/>
              </w:rPr>
              <w:t>(0</w:t>
            </w:r>
            <w:r w:rsidR="00556359" w:rsidRPr="000246EA">
              <w:rPr>
                <w:rFonts w:eastAsia="Times New Roman" w:cs="Times New Roman"/>
                <w:color w:val="000000"/>
                <w:sz w:val="16"/>
                <w:szCs w:val="16"/>
              </w:rPr>
              <w:t>.414</w:t>
            </w:r>
            <w:r>
              <w:rPr>
                <w:rFonts w:eastAsia="Times New Roman" w:cs="Times New Roman"/>
                <w:color w:val="000000"/>
                <w:sz w:val="16"/>
                <w:szCs w:val="16"/>
              </w:rPr>
              <w:t>)</w:t>
            </w:r>
          </w:p>
        </w:tc>
        <w:tc>
          <w:tcPr>
            <w:tcW w:w="1559" w:type="dxa"/>
            <w:tcBorders>
              <w:left w:val="single" w:sz="4" w:space="0" w:color="auto"/>
              <w:bottom w:val="single" w:sz="4" w:space="0" w:color="auto"/>
              <w:right w:val="single" w:sz="4" w:space="0" w:color="auto"/>
            </w:tcBorders>
            <w:shd w:val="clear" w:color="auto" w:fill="auto"/>
            <w:noWrap/>
          </w:tcPr>
          <w:p w14:paraId="48653A10" w14:textId="411924AC" w:rsidR="00556359" w:rsidRPr="000246EA" w:rsidRDefault="000246EA" w:rsidP="00F05234">
            <w:pPr>
              <w:spacing w:line="240" w:lineRule="auto"/>
              <w:ind w:firstLine="0"/>
              <w:rPr>
                <w:rFonts w:eastAsia="Times New Roman" w:cs="Times New Roman"/>
                <w:color w:val="000000"/>
                <w:sz w:val="16"/>
                <w:szCs w:val="16"/>
              </w:rPr>
            </w:pPr>
            <w:r>
              <w:rPr>
                <w:rFonts w:eastAsia="Times New Roman" w:cs="Times New Roman"/>
                <w:color w:val="000000"/>
                <w:sz w:val="16"/>
                <w:szCs w:val="16"/>
              </w:rPr>
              <w:t>(0</w:t>
            </w:r>
            <w:r w:rsidR="00556359" w:rsidRPr="000246EA">
              <w:rPr>
                <w:rFonts w:eastAsia="Times New Roman" w:cs="Times New Roman"/>
                <w:color w:val="000000"/>
                <w:sz w:val="16"/>
                <w:szCs w:val="16"/>
              </w:rPr>
              <w:t>.403</w:t>
            </w:r>
            <w:r>
              <w:rPr>
                <w:rFonts w:eastAsia="Times New Roman" w:cs="Times New Roman"/>
                <w:color w:val="000000"/>
                <w:sz w:val="16"/>
                <w:szCs w:val="16"/>
              </w:rPr>
              <w:t>)</w:t>
            </w:r>
          </w:p>
        </w:tc>
        <w:tc>
          <w:tcPr>
            <w:tcW w:w="1560" w:type="dxa"/>
            <w:tcBorders>
              <w:left w:val="single" w:sz="4" w:space="0" w:color="auto"/>
              <w:bottom w:val="single" w:sz="4" w:space="0" w:color="auto"/>
              <w:right w:val="single" w:sz="4" w:space="0" w:color="auto"/>
            </w:tcBorders>
            <w:shd w:val="clear" w:color="auto" w:fill="auto"/>
            <w:noWrap/>
          </w:tcPr>
          <w:p w14:paraId="0ED74881" w14:textId="39BD884B" w:rsidR="00556359" w:rsidRPr="000246EA" w:rsidRDefault="000246EA" w:rsidP="00F05234">
            <w:pPr>
              <w:spacing w:line="240" w:lineRule="auto"/>
              <w:ind w:firstLine="0"/>
              <w:rPr>
                <w:rFonts w:eastAsia="Times New Roman" w:cs="Times New Roman"/>
                <w:color w:val="000000"/>
                <w:sz w:val="16"/>
                <w:szCs w:val="16"/>
              </w:rPr>
            </w:pPr>
            <w:r>
              <w:rPr>
                <w:rFonts w:eastAsia="Times New Roman" w:cs="Times New Roman"/>
                <w:color w:val="000000"/>
                <w:sz w:val="16"/>
                <w:szCs w:val="16"/>
              </w:rPr>
              <w:t>(0</w:t>
            </w:r>
            <w:r w:rsidR="00556359" w:rsidRPr="000246EA">
              <w:rPr>
                <w:rFonts w:eastAsia="Times New Roman" w:cs="Times New Roman"/>
                <w:color w:val="000000"/>
                <w:sz w:val="16"/>
                <w:szCs w:val="16"/>
              </w:rPr>
              <w:t>.650</w:t>
            </w:r>
            <w:r>
              <w:rPr>
                <w:rFonts w:eastAsia="Times New Roman" w:cs="Times New Roman"/>
                <w:color w:val="000000"/>
                <w:sz w:val="16"/>
                <w:szCs w:val="16"/>
              </w:rPr>
              <w:t>)</w:t>
            </w:r>
          </w:p>
        </w:tc>
      </w:tr>
      <w:tr w:rsidR="007837F9" w:rsidRPr="001F24BC" w14:paraId="04E72B8A" w14:textId="77777777" w:rsidTr="00083A8D">
        <w:trPr>
          <w:gridAfter w:val="2"/>
          <w:wAfter w:w="3214" w:type="dxa"/>
          <w:trHeight w:val="300"/>
        </w:trPr>
        <w:tc>
          <w:tcPr>
            <w:tcW w:w="2577" w:type="dxa"/>
            <w:tcBorders>
              <w:top w:val="single" w:sz="4" w:space="0" w:color="auto"/>
              <w:left w:val="single" w:sz="4" w:space="0" w:color="auto"/>
              <w:right w:val="single" w:sz="4" w:space="0" w:color="auto"/>
            </w:tcBorders>
            <w:shd w:val="clear" w:color="auto" w:fill="auto"/>
            <w:noWrap/>
          </w:tcPr>
          <w:p w14:paraId="3AA569A5" w14:textId="77777777" w:rsidR="003F219F" w:rsidRPr="001F24BC" w:rsidRDefault="003F219F" w:rsidP="003F219F">
            <w:pPr>
              <w:spacing w:line="240" w:lineRule="auto"/>
              <w:ind w:firstLine="0"/>
              <w:rPr>
                <w:rFonts w:eastAsia="Times New Roman" w:cs="Times New Roman"/>
                <w:b/>
                <w:bCs/>
                <w:color w:val="000000"/>
                <w:sz w:val="20"/>
                <w:szCs w:val="20"/>
              </w:rPr>
            </w:pPr>
            <w:proofErr w:type="spellStart"/>
            <w:r>
              <w:rPr>
                <w:rFonts w:eastAsia="Times New Roman" w:cs="Times New Roman"/>
                <w:b/>
                <w:bCs/>
                <w:color w:val="000000"/>
                <w:sz w:val="20"/>
                <w:szCs w:val="20"/>
              </w:rPr>
              <w:t>Relative</w:t>
            </w:r>
            <w:proofErr w:type="spellEnd"/>
            <w:r>
              <w:rPr>
                <w:rFonts w:eastAsia="Times New Roman" w:cs="Times New Roman"/>
                <w:b/>
                <w:bCs/>
                <w:color w:val="000000"/>
                <w:sz w:val="20"/>
                <w:szCs w:val="20"/>
              </w:rPr>
              <w:t xml:space="preserve"> </w:t>
            </w:r>
            <w:proofErr w:type="spellStart"/>
            <w:r>
              <w:rPr>
                <w:rFonts w:eastAsia="Times New Roman" w:cs="Times New Roman"/>
                <w:b/>
                <w:bCs/>
                <w:color w:val="000000"/>
                <w:sz w:val="20"/>
                <w:szCs w:val="20"/>
              </w:rPr>
              <w:t>reserve</w:t>
            </w:r>
            <w:proofErr w:type="spellEnd"/>
            <w:r>
              <w:rPr>
                <w:rFonts w:eastAsia="Times New Roman" w:cs="Times New Roman"/>
                <w:b/>
                <w:bCs/>
                <w:color w:val="000000"/>
                <w:sz w:val="20"/>
                <w:szCs w:val="20"/>
              </w:rPr>
              <w:t xml:space="preserve"> </w:t>
            </w:r>
            <w:proofErr w:type="spellStart"/>
            <w:r>
              <w:rPr>
                <w:rFonts w:eastAsia="Times New Roman" w:cs="Times New Roman"/>
                <w:b/>
                <w:bCs/>
                <w:color w:val="000000"/>
                <w:sz w:val="20"/>
                <w:szCs w:val="20"/>
              </w:rPr>
              <w:t>price</w:t>
            </w:r>
            <w:proofErr w:type="spellEnd"/>
          </w:p>
        </w:tc>
        <w:tc>
          <w:tcPr>
            <w:tcW w:w="1266" w:type="dxa"/>
            <w:tcBorders>
              <w:top w:val="single" w:sz="4" w:space="0" w:color="auto"/>
              <w:left w:val="nil"/>
              <w:right w:val="single" w:sz="4" w:space="0" w:color="auto"/>
            </w:tcBorders>
            <w:shd w:val="clear" w:color="auto" w:fill="auto"/>
            <w:noWrap/>
          </w:tcPr>
          <w:p w14:paraId="76D2A8AB" w14:textId="77777777" w:rsidR="003F219F" w:rsidRPr="001F24BC" w:rsidRDefault="003F219F" w:rsidP="00F05234">
            <w:pPr>
              <w:spacing w:line="240" w:lineRule="auto"/>
              <w:ind w:firstLine="0"/>
              <w:rPr>
                <w:rFonts w:eastAsia="Times New Roman" w:cs="Times New Roman"/>
                <w:bCs/>
                <w:color w:val="000000"/>
                <w:sz w:val="20"/>
                <w:szCs w:val="20"/>
              </w:rPr>
            </w:pPr>
            <w:r w:rsidRPr="003F219F">
              <w:rPr>
                <w:rFonts w:eastAsia="Times New Roman" w:cs="Times New Roman"/>
                <w:bCs/>
                <w:color w:val="000000"/>
                <w:sz w:val="20"/>
                <w:szCs w:val="20"/>
              </w:rPr>
              <w:t>0.995</w:t>
            </w:r>
          </w:p>
        </w:tc>
        <w:tc>
          <w:tcPr>
            <w:tcW w:w="1417" w:type="dxa"/>
            <w:tcBorders>
              <w:top w:val="single" w:sz="4" w:space="0" w:color="auto"/>
              <w:left w:val="single" w:sz="4" w:space="0" w:color="auto"/>
              <w:right w:val="single" w:sz="4" w:space="0" w:color="auto"/>
            </w:tcBorders>
            <w:shd w:val="clear" w:color="auto" w:fill="auto"/>
            <w:noWrap/>
          </w:tcPr>
          <w:p w14:paraId="0A9D9E23" w14:textId="77777777" w:rsidR="003F219F" w:rsidRPr="001F24BC" w:rsidRDefault="003F219F" w:rsidP="00F05234">
            <w:pPr>
              <w:spacing w:line="240" w:lineRule="auto"/>
              <w:ind w:firstLine="0"/>
              <w:rPr>
                <w:rFonts w:eastAsia="Times New Roman" w:cs="Times New Roman"/>
                <w:bCs/>
                <w:color w:val="000000"/>
                <w:sz w:val="20"/>
                <w:szCs w:val="20"/>
              </w:rPr>
            </w:pPr>
            <w:r w:rsidRPr="003F219F">
              <w:rPr>
                <w:rFonts w:eastAsia="Times New Roman" w:cs="Times New Roman"/>
                <w:bCs/>
                <w:color w:val="000000"/>
                <w:sz w:val="20"/>
                <w:szCs w:val="20"/>
              </w:rPr>
              <w:t>1.030</w:t>
            </w:r>
          </w:p>
        </w:tc>
        <w:tc>
          <w:tcPr>
            <w:tcW w:w="1559" w:type="dxa"/>
            <w:tcBorders>
              <w:top w:val="single" w:sz="4" w:space="0" w:color="auto"/>
              <w:left w:val="single" w:sz="4" w:space="0" w:color="auto"/>
              <w:right w:val="single" w:sz="4" w:space="0" w:color="auto"/>
            </w:tcBorders>
            <w:shd w:val="clear" w:color="auto" w:fill="auto"/>
            <w:noWrap/>
          </w:tcPr>
          <w:p w14:paraId="5BC85B7C" w14:textId="77777777" w:rsidR="003F219F" w:rsidRPr="001F24BC" w:rsidRDefault="003F219F" w:rsidP="00F05234">
            <w:pPr>
              <w:spacing w:line="240" w:lineRule="auto"/>
              <w:ind w:firstLine="0"/>
              <w:rPr>
                <w:rFonts w:eastAsia="Times New Roman" w:cs="Times New Roman"/>
                <w:color w:val="000000"/>
                <w:sz w:val="20"/>
                <w:szCs w:val="20"/>
              </w:rPr>
            </w:pPr>
            <w:r w:rsidRPr="00295154">
              <w:rPr>
                <w:rFonts w:eastAsia="Times New Roman" w:cs="Times New Roman"/>
                <w:color w:val="000000"/>
                <w:sz w:val="20"/>
                <w:szCs w:val="20"/>
              </w:rPr>
              <w:t>1.065</w:t>
            </w:r>
          </w:p>
        </w:tc>
        <w:tc>
          <w:tcPr>
            <w:tcW w:w="1560" w:type="dxa"/>
            <w:tcBorders>
              <w:top w:val="single" w:sz="4" w:space="0" w:color="auto"/>
              <w:left w:val="single" w:sz="4" w:space="0" w:color="auto"/>
              <w:right w:val="single" w:sz="4" w:space="0" w:color="auto"/>
            </w:tcBorders>
            <w:shd w:val="clear" w:color="auto" w:fill="auto"/>
            <w:noWrap/>
          </w:tcPr>
          <w:p w14:paraId="306A9BC9" w14:textId="77777777" w:rsidR="003F219F" w:rsidRPr="001F24BC" w:rsidRDefault="003F219F" w:rsidP="00F05234">
            <w:pPr>
              <w:spacing w:line="240" w:lineRule="auto"/>
              <w:ind w:firstLine="0"/>
              <w:rPr>
                <w:rFonts w:eastAsia="Times New Roman" w:cs="Times New Roman"/>
                <w:color w:val="000000"/>
                <w:sz w:val="20"/>
                <w:szCs w:val="20"/>
              </w:rPr>
            </w:pPr>
            <w:r w:rsidRPr="00295154">
              <w:rPr>
                <w:rFonts w:eastAsia="Times New Roman" w:cs="Times New Roman"/>
                <w:color w:val="000000"/>
                <w:sz w:val="20"/>
                <w:szCs w:val="20"/>
              </w:rPr>
              <w:t>1.011</w:t>
            </w:r>
          </w:p>
        </w:tc>
      </w:tr>
      <w:tr w:rsidR="007837F9" w:rsidRPr="003F219F" w14:paraId="79741258" w14:textId="77777777" w:rsidTr="00083A8D">
        <w:trPr>
          <w:gridAfter w:val="2"/>
          <w:wAfter w:w="3214" w:type="dxa"/>
          <w:trHeight w:val="300"/>
        </w:trPr>
        <w:tc>
          <w:tcPr>
            <w:tcW w:w="2577" w:type="dxa"/>
            <w:tcBorders>
              <w:left w:val="single" w:sz="4" w:space="0" w:color="auto"/>
              <w:bottom w:val="single" w:sz="4" w:space="0" w:color="auto"/>
              <w:right w:val="single" w:sz="4" w:space="0" w:color="auto"/>
            </w:tcBorders>
            <w:shd w:val="clear" w:color="auto" w:fill="auto"/>
            <w:noWrap/>
          </w:tcPr>
          <w:p w14:paraId="337E057B" w14:textId="77777777" w:rsidR="003F219F" w:rsidRPr="003F219F" w:rsidRDefault="003F219F" w:rsidP="003F219F">
            <w:pPr>
              <w:spacing w:line="240" w:lineRule="auto"/>
              <w:ind w:firstLine="0"/>
              <w:rPr>
                <w:rFonts w:eastAsia="Times New Roman" w:cs="Times New Roman"/>
                <w:b/>
                <w:bCs/>
                <w:color w:val="000000"/>
                <w:sz w:val="16"/>
                <w:szCs w:val="16"/>
              </w:rPr>
            </w:pPr>
          </w:p>
        </w:tc>
        <w:tc>
          <w:tcPr>
            <w:tcW w:w="1266" w:type="dxa"/>
            <w:tcBorders>
              <w:left w:val="nil"/>
              <w:bottom w:val="single" w:sz="4" w:space="0" w:color="auto"/>
              <w:right w:val="single" w:sz="4" w:space="0" w:color="auto"/>
            </w:tcBorders>
            <w:shd w:val="clear" w:color="auto" w:fill="auto"/>
            <w:noWrap/>
          </w:tcPr>
          <w:p w14:paraId="04A509F1" w14:textId="77777777" w:rsidR="003F219F" w:rsidRPr="003F219F" w:rsidRDefault="003F219F" w:rsidP="00F05234">
            <w:pPr>
              <w:spacing w:line="240" w:lineRule="auto"/>
              <w:ind w:firstLine="0"/>
              <w:rPr>
                <w:rFonts w:eastAsia="Times New Roman" w:cs="Times New Roman"/>
                <w:bCs/>
                <w:color w:val="000000"/>
                <w:sz w:val="16"/>
                <w:szCs w:val="16"/>
              </w:rPr>
            </w:pPr>
            <w:r w:rsidRPr="003F219F">
              <w:rPr>
                <w:rFonts w:eastAsia="Times New Roman" w:cs="Times New Roman"/>
                <w:bCs/>
                <w:color w:val="000000"/>
                <w:sz w:val="16"/>
                <w:szCs w:val="16"/>
              </w:rPr>
              <w:t>(0.051)</w:t>
            </w:r>
          </w:p>
        </w:tc>
        <w:tc>
          <w:tcPr>
            <w:tcW w:w="1417" w:type="dxa"/>
            <w:tcBorders>
              <w:left w:val="single" w:sz="4" w:space="0" w:color="auto"/>
              <w:bottom w:val="single" w:sz="4" w:space="0" w:color="auto"/>
              <w:right w:val="single" w:sz="4" w:space="0" w:color="auto"/>
            </w:tcBorders>
            <w:shd w:val="clear" w:color="auto" w:fill="auto"/>
            <w:noWrap/>
          </w:tcPr>
          <w:p w14:paraId="4A7B1640" w14:textId="77777777" w:rsidR="003F219F" w:rsidRPr="003F219F" w:rsidRDefault="003F219F" w:rsidP="00F05234">
            <w:pPr>
              <w:spacing w:line="240" w:lineRule="auto"/>
              <w:ind w:firstLine="0"/>
              <w:rPr>
                <w:rFonts w:eastAsia="Times New Roman" w:cs="Times New Roman"/>
                <w:bCs/>
                <w:color w:val="000000"/>
                <w:sz w:val="16"/>
                <w:szCs w:val="16"/>
              </w:rPr>
            </w:pPr>
            <w:r w:rsidRPr="003F219F">
              <w:rPr>
                <w:rFonts w:eastAsia="Times New Roman" w:cs="Times New Roman"/>
                <w:bCs/>
                <w:color w:val="000000"/>
                <w:sz w:val="16"/>
                <w:szCs w:val="16"/>
              </w:rPr>
              <w:t>(0.046)</w:t>
            </w:r>
          </w:p>
        </w:tc>
        <w:tc>
          <w:tcPr>
            <w:tcW w:w="1559" w:type="dxa"/>
            <w:tcBorders>
              <w:left w:val="single" w:sz="4" w:space="0" w:color="auto"/>
              <w:bottom w:val="single" w:sz="4" w:space="0" w:color="auto"/>
              <w:right w:val="single" w:sz="4" w:space="0" w:color="auto"/>
            </w:tcBorders>
            <w:shd w:val="clear" w:color="auto" w:fill="auto"/>
            <w:noWrap/>
          </w:tcPr>
          <w:p w14:paraId="6F117BD3" w14:textId="77777777" w:rsidR="003F219F" w:rsidRPr="003F219F" w:rsidRDefault="003F219F" w:rsidP="00F05234">
            <w:pPr>
              <w:spacing w:line="240" w:lineRule="auto"/>
              <w:ind w:firstLine="0"/>
              <w:rPr>
                <w:rFonts w:eastAsia="Times New Roman" w:cs="Times New Roman"/>
                <w:color w:val="000000"/>
                <w:sz w:val="16"/>
                <w:szCs w:val="16"/>
              </w:rPr>
            </w:pPr>
            <w:r w:rsidRPr="003F219F">
              <w:rPr>
                <w:rFonts w:eastAsia="Times New Roman" w:cs="Times New Roman"/>
                <w:color w:val="000000"/>
                <w:sz w:val="16"/>
                <w:szCs w:val="16"/>
              </w:rPr>
              <w:t>(0.062)</w:t>
            </w:r>
          </w:p>
        </w:tc>
        <w:tc>
          <w:tcPr>
            <w:tcW w:w="1560" w:type="dxa"/>
            <w:tcBorders>
              <w:left w:val="single" w:sz="4" w:space="0" w:color="auto"/>
              <w:bottom w:val="single" w:sz="4" w:space="0" w:color="auto"/>
              <w:right w:val="single" w:sz="4" w:space="0" w:color="auto"/>
            </w:tcBorders>
            <w:shd w:val="clear" w:color="auto" w:fill="auto"/>
            <w:noWrap/>
          </w:tcPr>
          <w:p w14:paraId="0CC8410C" w14:textId="77777777" w:rsidR="003F219F" w:rsidRPr="003F219F" w:rsidRDefault="003F219F" w:rsidP="00F05234">
            <w:pPr>
              <w:spacing w:line="240" w:lineRule="auto"/>
              <w:ind w:firstLine="0"/>
              <w:rPr>
                <w:rFonts w:eastAsia="Times New Roman" w:cs="Times New Roman"/>
                <w:color w:val="000000"/>
                <w:sz w:val="16"/>
                <w:szCs w:val="16"/>
              </w:rPr>
            </w:pPr>
            <w:r w:rsidRPr="003F219F">
              <w:rPr>
                <w:rFonts w:eastAsia="Times New Roman" w:cs="Times New Roman"/>
                <w:color w:val="000000"/>
                <w:sz w:val="16"/>
                <w:szCs w:val="16"/>
              </w:rPr>
              <w:t>(0.025)</w:t>
            </w:r>
          </w:p>
        </w:tc>
      </w:tr>
      <w:tr w:rsidR="007837F9" w:rsidRPr="001F24BC" w14:paraId="16B8F3CD" w14:textId="77777777" w:rsidTr="00083A8D">
        <w:trPr>
          <w:gridAfter w:val="2"/>
          <w:wAfter w:w="3214" w:type="dxa"/>
          <w:trHeight w:val="300"/>
        </w:trPr>
        <w:tc>
          <w:tcPr>
            <w:tcW w:w="2577" w:type="dxa"/>
            <w:tcBorders>
              <w:top w:val="single" w:sz="4" w:space="0" w:color="auto"/>
              <w:left w:val="single" w:sz="4" w:space="0" w:color="auto"/>
              <w:right w:val="single" w:sz="4" w:space="0" w:color="auto"/>
            </w:tcBorders>
            <w:shd w:val="clear" w:color="auto" w:fill="auto"/>
            <w:noWrap/>
          </w:tcPr>
          <w:p w14:paraId="74F0A184" w14:textId="77777777" w:rsidR="003F219F" w:rsidRPr="001F24BC" w:rsidRDefault="003F219F" w:rsidP="003F219F">
            <w:pPr>
              <w:spacing w:line="240" w:lineRule="auto"/>
              <w:ind w:firstLine="0"/>
              <w:rPr>
                <w:rFonts w:eastAsia="Times New Roman" w:cs="Times New Roman"/>
                <w:b/>
                <w:bCs/>
                <w:color w:val="000000"/>
                <w:sz w:val="20"/>
                <w:szCs w:val="20"/>
              </w:rPr>
            </w:pPr>
            <w:proofErr w:type="spellStart"/>
            <w:r>
              <w:rPr>
                <w:rFonts w:eastAsia="Times New Roman" w:cs="Times New Roman"/>
                <w:b/>
                <w:bCs/>
                <w:color w:val="000000"/>
                <w:sz w:val="20"/>
                <w:szCs w:val="20"/>
              </w:rPr>
              <w:t>Number</w:t>
            </w:r>
            <w:proofErr w:type="spellEnd"/>
            <w:r>
              <w:rPr>
                <w:rFonts w:eastAsia="Times New Roman" w:cs="Times New Roman"/>
                <w:b/>
                <w:bCs/>
                <w:color w:val="000000"/>
                <w:sz w:val="20"/>
                <w:szCs w:val="20"/>
              </w:rPr>
              <w:t xml:space="preserve"> of </w:t>
            </w:r>
            <w:proofErr w:type="spellStart"/>
            <w:r>
              <w:rPr>
                <w:rFonts w:eastAsia="Times New Roman" w:cs="Times New Roman"/>
                <w:b/>
                <w:bCs/>
                <w:color w:val="000000"/>
                <w:sz w:val="20"/>
                <w:szCs w:val="20"/>
              </w:rPr>
              <w:t>bidders</w:t>
            </w:r>
            <w:proofErr w:type="spellEnd"/>
          </w:p>
        </w:tc>
        <w:tc>
          <w:tcPr>
            <w:tcW w:w="1266" w:type="dxa"/>
            <w:tcBorders>
              <w:top w:val="single" w:sz="4" w:space="0" w:color="auto"/>
              <w:left w:val="nil"/>
              <w:right w:val="single" w:sz="4" w:space="0" w:color="auto"/>
            </w:tcBorders>
            <w:shd w:val="clear" w:color="auto" w:fill="auto"/>
            <w:noWrap/>
          </w:tcPr>
          <w:p w14:paraId="4E714634" w14:textId="77777777" w:rsidR="003F219F" w:rsidRPr="001F24BC" w:rsidRDefault="003F219F" w:rsidP="00F05234">
            <w:pPr>
              <w:spacing w:line="240" w:lineRule="auto"/>
              <w:ind w:firstLine="0"/>
              <w:rPr>
                <w:rFonts w:eastAsia="Times New Roman" w:cs="Times New Roman"/>
                <w:bCs/>
                <w:color w:val="000000"/>
                <w:sz w:val="20"/>
                <w:szCs w:val="20"/>
              </w:rPr>
            </w:pPr>
            <w:r w:rsidRPr="003F219F">
              <w:rPr>
                <w:rFonts w:eastAsia="Times New Roman" w:cs="Times New Roman"/>
                <w:bCs/>
                <w:color w:val="000000"/>
                <w:sz w:val="20"/>
                <w:szCs w:val="20"/>
              </w:rPr>
              <w:t>1</w:t>
            </w:r>
          </w:p>
        </w:tc>
        <w:tc>
          <w:tcPr>
            <w:tcW w:w="1417" w:type="dxa"/>
            <w:tcBorders>
              <w:top w:val="single" w:sz="4" w:space="0" w:color="auto"/>
              <w:left w:val="single" w:sz="4" w:space="0" w:color="auto"/>
              <w:right w:val="single" w:sz="4" w:space="0" w:color="auto"/>
            </w:tcBorders>
            <w:shd w:val="clear" w:color="auto" w:fill="auto"/>
            <w:noWrap/>
          </w:tcPr>
          <w:p w14:paraId="6A9F1F77" w14:textId="77777777" w:rsidR="003F219F" w:rsidRPr="001F24BC" w:rsidRDefault="003F219F" w:rsidP="00F05234">
            <w:pPr>
              <w:spacing w:line="240" w:lineRule="auto"/>
              <w:ind w:firstLine="0"/>
              <w:rPr>
                <w:rFonts w:eastAsia="Times New Roman" w:cs="Times New Roman"/>
                <w:bCs/>
                <w:color w:val="000000"/>
                <w:sz w:val="20"/>
                <w:szCs w:val="20"/>
              </w:rPr>
            </w:pPr>
            <w:r w:rsidRPr="003F219F">
              <w:rPr>
                <w:rFonts w:eastAsia="Times New Roman" w:cs="Times New Roman"/>
                <w:bCs/>
                <w:color w:val="000000"/>
                <w:sz w:val="20"/>
                <w:szCs w:val="20"/>
              </w:rPr>
              <w:t>1</w:t>
            </w:r>
          </w:p>
        </w:tc>
        <w:tc>
          <w:tcPr>
            <w:tcW w:w="1559" w:type="dxa"/>
            <w:tcBorders>
              <w:top w:val="single" w:sz="4" w:space="0" w:color="auto"/>
              <w:left w:val="single" w:sz="4" w:space="0" w:color="auto"/>
              <w:right w:val="single" w:sz="4" w:space="0" w:color="auto"/>
            </w:tcBorders>
            <w:shd w:val="clear" w:color="auto" w:fill="auto"/>
            <w:noWrap/>
          </w:tcPr>
          <w:p w14:paraId="75870B9E" w14:textId="77777777" w:rsidR="003F219F" w:rsidRPr="001F24BC" w:rsidRDefault="003F219F" w:rsidP="00F05234">
            <w:pPr>
              <w:spacing w:line="240" w:lineRule="auto"/>
              <w:ind w:firstLine="0"/>
              <w:rPr>
                <w:rFonts w:eastAsia="Times New Roman" w:cs="Times New Roman"/>
                <w:color w:val="000000"/>
                <w:sz w:val="20"/>
                <w:szCs w:val="20"/>
              </w:rPr>
            </w:pPr>
            <w:r w:rsidRPr="00295154">
              <w:rPr>
                <w:rFonts w:eastAsia="Times New Roman" w:cs="Times New Roman"/>
                <w:color w:val="000000"/>
                <w:sz w:val="20"/>
                <w:szCs w:val="20"/>
              </w:rPr>
              <w:t>1</w:t>
            </w:r>
          </w:p>
        </w:tc>
        <w:tc>
          <w:tcPr>
            <w:tcW w:w="1560" w:type="dxa"/>
            <w:tcBorders>
              <w:top w:val="single" w:sz="4" w:space="0" w:color="auto"/>
              <w:left w:val="single" w:sz="4" w:space="0" w:color="auto"/>
              <w:right w:val="single" w:sz="4" w:space="0" w:color="auto"/>
            </w:tcBorders>
            <w:shd w:val="clear" w:color="auto" w:fill="auto"/>
            <w:noWrap/>
          </w:tcPr>
          <w:p w14:paraId="58D5A21C" w14:textId="77777777" w:rsidR="003F219F" w:rsidRPr="001F24BC" w:rsidRDefault="003F219F" w:rsidP="00F05234">
            <w:pPr>
              <w:spacing w:line="240" w:lineRule="auto"/>
              <w:ind w:firstLine="0"/>
              <w:rPr>
                <w:rFonts w:eastAsia="Times New Roman" w:cs="Times New Roman"/>
                <w:color w:val="000000"/>
                <w:sz w:val="20"/>
                <w:szCs w:val="20"/>
              </w:rPr>
            </w:pPr>
            <w:r w:rsidRPr="00295154">
              <w:rPr>
                <w:rFonts w:eastAsia="Times New Roman" w:cs="Times New Roman"/>
                <w:color w:val="000000"/>
                <w:sz w:val="20"/>
                <w:szCs w:val="20"/>
              </w:rPr>
              <w:t>1.190</w:t>
            </w:r>
          </w:p>
        </w:tc>
      </w:tr>
      <w:tr w:rsidR="007837F9" w:rsidRPr="003F219F" w14:paraId="793D0AF5" w14:textId="77777777" w:rsidTr="00083A8D">
        <w:trPr>
          <w:gridAfter w:val="2"/>
          <w:wAfter w:w="3214" w:type="dxa"/>
          <w:trHeight w:val="300"/>
        </w:trPr>
        <w:tc>
          <w:tcPr>
            <w:tcW w:w="2577" w:type="dxa"/>
            <w:tcBorders>
              <w:left w:val="single" w:sz="4" w:space="0" w:color="auto"/>
              <w:bottom w:val="single" w:sz="4" w:space="0" w:color="auto"/>
              <w:right w:val="single" w:sz="4" w:space="0" w:color="auto"/>
            </w:tcBorders>
            <w:shd w:val="clear" w:color="auto" w:fill="auto"/>
            <w:noWrap/>
          </w:tcPr>
          <w:p w14:paraId="506DBAF7" w14:textId="77777777" w:rsidR="003F219F" w:rsidRPr="003F219F" w:rsidRDefault="003F219F" w:rsidP="003F219F">
            <w:pPr>
              <w:spacing w:line="240" w:lineRule="auto"/>
              <w:ind w:firstLine="0"/>
              <w:rPr>
                <w:rFonts w:eastAsia="Times New Roman" w:cs="Times New Roman"/>
                <w:b/>
                <w:bCs/>
                <w:color w:val="000000"/>
                <w:sz w:val="16"/>
                <w:szCs w:val="16"/>
              </w:rPr>
            </w:pPr>
          </w:p>
        </w:tc>
        <w:tc>
          <w:tcPr>
            <w:tcW w:w="1266" w:type="dxa"/>
            <w:tcBorders>
              <w:left w:val="nil"/>
              <w:bottom w:val="single" w:sz="4" w:space="0" w:color="auto"/>
              <w:right w:val="single" w:sz="4" w:space="0" w:color="auto"/>
            </w:tcBorders>
            <w:shd w:val="clear" w:color="auto" w:fill="auto"/>
            <w:noWrap/>
          </w:tcPr>
          <w:p w14:paraId="1CAA781D" w14:textId="77777777" w:rsidR="003F219F" w:rsidRPr="003F219F" w:rsidRDefault="003F219F" w:rsidP="00F05234">
            <w:pPr>
              <w:spacing w:line="240" w:lineRule="auto"/>
              <w:ind w:firstLine="0"/>
              <w:rPr>
                <w:rFonts w:eastAsia="Times New Roman" w:cs="Times New Roman"/>
                <w:bCs/>
                <w:color w:val="000000"/>
                <w:sz w:val="16"/>
                <w:szCs w:val="16"/>
              </w:rPr>
            </w:pPr>
            <w:r w:rsidRPr="003F219F">
              <w:rPr>
                <w:rFonts w:eastAsia="Times New Roman" w:cs="Times New Roman"/>
                <w:bCs/>
                <w:color w:val="000000"/>
                <w:sz w:val="16"/>
                <w:szCs w:val="16"/>
              </w:rPr>
              <w:t>(0)</w:t>
            </w:r>
          </w:p>
        </w:tc>
        <w:tc>
          <w:tcPr>
            <w:tcW w:w="1417" w:type="dxa"/>
            <w:tcBorders>
              <w:left w:val="single" w:sz="4" w:space="0" w:color="auto"/>
              <w:bottom w:val="single" w:sz="4" w:space="0" w:color="auto"/>
              <w:right w:val="single" w:sz="4" w:space="0" w:color="auto"/>
            </w:tcBorders>
            <w:shd w:val="clear" w:color="auto" w:fill="auto"/>
            <w:noWrap/>
          </w:tcPr>
          <w:p w14:paraId="52CEB6F8" w14:textId="77777777" w:rsidR="003F219F" w:rsidRPr="003F219F" w:rsidRDefault="003F219F" w:rsidP="00F05234">
            <w:pPr>
              <w:spacing w:line="240" w:lineRule="auto"/>
              <w:ind w:firstLine="0"/>
              <w:rPr>
                <w:rFonts w:eastAsia="Times New Roman" w:cs="Times New Roman"/>
                <w:bCs/>
                <w:color w:val="000000"/>
                <w:sz w:val="16"/>
                <w:szCs w:val="16"/>
              </w:rPr>
            </w:pPr>
            <w:r w:rsidRPr="003F219F">
              <w:rPr>
                <w:rFonts w:eastAsia="Times New Roman" w:cs="Times New Roman"/>
                <w:bCs/>
                <w:color w:val="000000"/>
                <w:sz w:val="16"/>
                <w:szCs w:val="16"/>
              </w:rPr>
              <w:t>(0)</w:t>
            </w:r>
          </w:p>
        </w:tc>
        <w:tc>
          <w:tcPr>
            <w:tcW w:w="1559" w:type="dxa"/>
            <w:tcBorders>
              <w:left w:val="single" w:sz="4" w:space="0" w:color="auto"/>
              <w:bottom w:val="single" w:sz="4" w:space="0" w:color="auto"/>
              <w:right w:val="single" w:sz="4" w:space="0" w:color="auto"/>
            </w:tcBorders>
            <w:shd w:val="clear" w:color="auto" w:fill="auto"/>
            <w:noWrap/>
          </w:tcPr>
          <w:p w14:paraId="5F4E180A" w14:textId="77777777" w:rsidR="003F219F" w:rsidRPr="003F219F" w:rsidRDefault="003F219F" w:rsidP="00F05234">
            <w:pPr>
              <w:spacing w:line="240" w:lineRule="auto"/>
              <w:ind w:firstLine="0"/>
              <w:rPr>
                <w:rFonts w:eastAsia="Times New Roman" w:cs="Times New Roman"/>
                <w:color w:val="000000"/>
                <w:sz w:val="16"/>
                <w:szCs w:val="16"/>
              </w:rPr>
            </w:pPr>
            <w:r w:rsidRPr="003F219F">
              <w:rPr>
                <w:rFonts w:eastAsia="Times New Roman" w:cs="Times New Roman"/>
                <w:color w:val="000000"/>
                <w:sz w:val="16"/>
                <w:szCs w:val="16"/>
              </w:rPr>
              <w:t>(0)</w:t>
            </w:r>
          </w:p>
        </w:tc>
        <w:tc>
          <w:tcPr>
            <w:tcW w:w="1560" w:type="dxa"/>
            <w:tcBorders>
              <w:left w:val="single" w:sz="4" w:space="0" w:color="auto"/>
              <w:bottom w:val="single" w:sz="4" w:space="0" w:color="auto"/>
              <w:right w:val="single" w:sz="4" w:space="0" w:color="auto"/>
            </w:tcBorders>
            <w:shd w:val="clear" w:color="auto" w:fill="auto"/>
            <w:noWrap/>
          </w:tcPr>
          <w:p w14:paraId="51FD3091" w14:textId="77777777" w:rsidR="003F219F" w:rsidRPr="003F219F" w:rsidRDefault="003F219F" w:rsidP="00F05234">
            <w:pPr>
              <w:spacing w:line="240" w:lineRule="auto"/>
              <w:ind w:firstLine="0"/>
              <w:rPr>
                <w:rFonts w:eastAsia="Times New Roman" w:cs="Times New Roman"/>
                <w:color w:val="000000"/>
                <w:sz w:val="16"/>
                <w:szCs w:val="16"/>
              </w:rPr>
            </w:pPr>
            <w:r w:rsidRPr="003F219F">
              <w:rPr>
                <w:rFonts w:eastAsia="Times New Roman" w:cs="Times New Roman"/>
                <w:color w:val="000000"/>
                <w:sz w:val="16"/>
                <w:szCs w:val="16"/>
              </w:rPr>
              <w:t>(0.402)</w:t>
            </w:r>
          </w:p>
        </w:tc>
      </w:tr>
      <w:tr w:rsidR="007837F9" w:rsidRPr="001F24BC" w14:paraId="7800466B" w14:textId="77777777" w:rsidTr="00083A8D">
        <w:trPr>
          <w:gridAfter w:val="2"/>
          <w:wAfter w:w="3214" w:type="dxa"/>
          <w:trHeight w:val="300"/>
        </w:trPr>
        <w:tc>
          <w:tcPr>
            <w:tcW w:w="2577" w:type="dxa"/>
            <w:tcBorders>
              <w:top w:val="single" w:sz="4" w:space="0" w:color="auto"/>
              <w:left w:val="single" w:sz="4" w:space="0" w:color="auto"/>
              <w:right w:val="single" w:sz="4" w:space="0" w:color="auto"/>
            </w:tcBorders>
            <w:shd w:val="clear" w:color="auto" w:fill="auto"/>
            <w:noWrap/>
          </w:tcPr>
          <w:p w14:paraId="35DA4281" w14:textId="77777777" w:rsidR="003F219F" w:rsidRPr="001F24BC" w:rsidRDefault="003F219F" w:rsidP="003F219F">
            <w:pPr>
              <w:spacing w:line="240" w:lineRule="auto"/>
              <w:ind w:firstLine="0"/>
              <w:rPr>
                <w:rFonts w:eastAsia="Times New Roman" w:cs="Times New Roman"/>
                <w:b/>
                <w:bCs/>
                <w:color w:val="000000"/>
                <w:sz w:val="20"/>
                <w:szCs w:val="20"/>
              </w:rPr>
            </w:pPr>
            <w:proofErr w:type="spellStart"/>
            <w:r>
              <w:rPr>
                <w:rFonts w:eastAsia="Times New Roman" w:cs="Times New Roman"/>
                <w:b/>
                <w:bCs/>
                <w:color w:val="000000"/>
                <w:sz w:val="20"/>
                <w:szCs w:val="20"/>
              </w:rPr>
              <w:t>Relative</w:t>
            </w:r>
            <w:proofErr w:type="spellEnd"/>
            <w:r>
              <w:rPr>
                <w:rFonts w:eastAsia="Times New Roman" w:cs="Times New Roman"/>
                <w:b/>
                <w:bCs/>
                <w:color w:val="000000"/>
                <w:sz w:val="20"/>
                <w:szCs w:val="20"/>
              </w:rPr>
              <w:t xml:space="preserve"> </w:t>
            </w:r>
            <w:proofErr w:type="spellStart"/>
            <w:r>
              <w:rPr>
                <w:rFonts w:eastAsia="Times New Roman" w:cs="Times New Roman"/>
                <w:b/>
                <w:bCs/>
                <w:color w:val="000000"/>
                <w:sz w:val="20"/>
                <w:szCs w:val="20"/>
              </w:rPr>
              <w:t>contract</w:t>
            </w:r>
            <w:proofErr w:type="spellEnd"/>
            <w:r>
              <w:rPr>
                <w:rFonts w:eastAsia="Times New Roman" w:cs="Times New Roman"/>
                <w:b/>
                <w:bCs/>
                <w:color w:val="000000"/>
                <w:sz w:val="20"/>
                <w:szCs w:val="20"/>
              </w:rPr>
              <w:t xml:space="preserve"> </w:t>
            </w:r>
            <w:proofErr w:type="spellStart"/>
            <w:r>
              <w:rPr>
                <w:rFonts w:eastAsia="Times New Roman" w:cs="Times New Roman"/>
                <w:b/>
                <w:bCs/>
                <w:color w:val="000000"/>
                <w:sz w:val="20"/>
                <w:szCs w:val="20"/>
              </w:rPr>
              <w:t>price</w:t>
            </w:r>
            <w:proofErr w:type="spellEnd"/>
          </w:p>
        </w:tc>
        <w:tc>
          <w:tcPr>
            <w:tcW w:w="1266" w:type="dxa"/>
            <w:tcBorders>
              <w:top w:val="single" w:sz="4" w:space="0" w:color="auto"/>
              <w:left w:val="nil"/>
              <w:right w:val="single" w:sz="4" w:space="0" w:color="auto"/>
            </w:tcBorders>
            <w:shd w:val="clear" w:color="auto" w:fill="auto"/>
            <w:noWrap/>
          </w:tcPr>
          <w:p w14:paraId="11361F1D" w14:textId="77777777" w:rsidR="003F219F" w:rsidRPr="001F24BC" w:rsidRDefault="003F219F" w:rsidP="00F05234">
            <w:pPr>
              <w:spacing w:line="240" w:lineRule="auto"/>
              <w:ind w:firstLine="0"/>
              <w:rPr>
                <w:rFonts w:eastAsia="Times New Roman" w:cs="Times New Roman"/>
                <w:bCs/>
                <w:color w:val="000000"/>
                <w:sz w:val="20"/>
                <w:szCs w:val="20"/>
              </w:rPr>
            </w:pPr>
            <w:r w:rsidRPr="003F219F">
              <w:rPr>
                <w:rFonts w:eastAsia="Times New Roman" w:cs="Times New Roman"/>
                <w:bCs/>
                <w:color w:val="000000"/>
                <w:sz w:val="20"/>
                <w:szCs w:val="20"/>
              </w:rPr>
              <w:t>.995</w:t>
            </w:r>
          </w:p>
        </w:tc>
        <w:tc>
          <w:tcPr>
            <w:tcW w:w="1417" w:type="dxa"/>
            <w:tcBorders>
              <w:top w:val="single" w:sz="4" w:space="0" w:color="auto"/>
              <w:left w:val="single" w:sz="4" w:space="0" w:color="auto"/>
              <w:right w:val="single" w:sz="4" w:space="0" w:color="auto"/>
            </w:tcBorders>
            <w:shd w:val="clear" w:color="auto" w:fill="auto"/>
            <w:noWrap/>
          </w:tcPr>
          <w:p w14:paraId="6454639D" w14:textId="247D7DA4" w:rsidR="003F219F" w:rsidRPr="001F24BC" w:rsidRDefault="00A753D5" w:rsidP="00A753D5">
            <w:pPr>
              <w:spacing w:line="240" w:lineRule="auto"/>
              <w:ind w:firstLine="0"/>
              <w:rPr>
                <w:rFonts w:eastAsia="Times New Roman" w:cs="Times New Roman"/>
                <w:bCs/>
                <w:color w:val="000000"/>
                <w:sz w:val="20"/>
                <w:szCs w:val="20"/>
              </w:rPr>
            </w:pPr>
            <w:r>
              <w:rPr>
                <w:rFonts w:eastAsia="Times New Roman" w:cs="Times New Roman"/>
                <w:bCs/>
                <w:color w:val="000000"/>
                <w:sz w:val="20"/>
                <w:szCs w:val="20"/>
              </w:rPr>
              <w:t>1</w:t>
            </w:r>
            <w:r w:rsidR="003F219F" w:rsidRPr="001F24BC">
              <w:rPr>
                <w:rFonts w:eastAsia="Times New Roman" w:cs="Times New Roman"/>
                <w:bCs/>
                <w:color w:val="000000"/>
                <w:sz w:val="20"/>
                <w:szCs w:val="20"/>
              </w:rPr>
              <w:t>.</w:t>
            </w:r>
            <w:r>
              <w:rPr>
                <w:rFonts w:eastAsia="Times New Roman" w:cs="Times New Roman"/>
                <w:bCs/>
                <w:color w:val="000000"/>
                <w:sz w:val="20"/>
                <w:szCs w:val="20"/>
              </w:rPr>
              <w:t>029</w:t>
            </w:r>
          </w:p>
        </w:tc>
        <w:tc>
          <w:tcPr>
            <w:tcW w:w="1559" w:type="dxa"/>
            <w:tcBorders>
              <w:top w:val="single" w:sz="4" w:space="0" w:color="auto"/>
              <w:left w:val="single" w:sz="4" w:space="0" w:color="auto"/>
              <w:right w:val="single" w:sz="4" w:space="0" w:color="auto"/>
            </w:tcBorders>
            <w:shd w:val="clear" w:color="auto" w:fill="auto"/>
            <w:noWrap/>
          </w:tcPr>
          <w:p w14:paraId="147E7433" w14:textId="77777777" w:rsidR="003F219F" w:rsidRPr="001F24BC" w:rsidRDefault="003F219F" w:rsidP="00F05234">
            <w:pPr>
              <w:spacing w:line="240" w:lineRule="auto"/>
              <w:ind w:firstLine="0"/>
              <w:rPr>
                <w:rFonts w:eastAsia="Times New Roman" w:cs="Times New Roman"/>
                <w:color w:val="000000"/>
                <w:sz w:val="20"/>
                <w:szCs w:val="20"/>
              </w:rPr>
            </w:pPr>
            <w:r w:rsidRPr="00295154">
              <w:rPr>
                <w:rFonts w:eastAsia="Times New Roman" w:cs="Times New Roman"/>
                <w:color w:val="000000"/>
                <w:sz w:val="20"/>
                <w:szCs w:val="20"/>
              </w:rPr>
              <w:t>1.058</w:t>
            </w:r>
          </w:p>
        </w:tc>
        <w:tc>
          <w:tcPr>
            <w:tcW w:w="1560" w:type="dxa"/>
            <w:tcBorders>
              <w:top w:val="single" w:sz="4" w:space="0" w:color="auto"/>
              <w:left w:val="single" w:sz="4" w:space="0" w:color="auto"/>
              <w:right w:val="single" w:sz="4" w:space="0" w:color="auto"/>
            </w:tcBorders>
            <w:shd w:val="clear" w:color="auto" w:fill="auto"/>
            <w:noWrap/>
          </w:tcPr>
          <w:p w14:paraId="523C8D29" w14:textId="77777777" w:rsidR="003F219F" w:rsidRPr="001F24BC" w:rsidRDefault="003F219F" w:rsidP="00F05234">
            <w:pPr>
              <w:spacing w:line="240" w:lineRule="auto"/>
              <w:ind w:firstLine="0"/>
              <w:rPr>
                <w:rFonts w:eastAsia="Times New Roman" w:cs="Times New Roman"/>
                <w:color w:val="000000"/>
                <w:sz w:val="20"/>
                <w:szCs w:val="20"/>
              </w:rPr>
            </w:pPr>
            <w:r w:rsidRPr="00295154">
              <w:rPr>
                <w:rFonts w:eastAsia="Times New Roman" w:cs="Times New Roman"/>
                <w:color w:val="000000"/>
                <w:sz w:val="20"/>
                <w:szCs w:val="20"/>
              </w:rPr>
              <w:t>1.000</w:t>
            </w:r>
          </w:p>
        </w:tc>
      </w:tr>
      <w:tr w:rsidR="007837F9" w:rsidRPr="003F219F" w14:paraId="11B057E2" w14:textId="77777777" w:rsidTr="00083A8D">
        <w:trPr>
          <w:gridAfter w:val="2"/>
          <w:wAfter w:w="3214" w:type="dxa"/>
          <w:trHeight w:val="300"/>
        </w:trPr>
        <w:tc>
          <w:tcPr>
            <w:tcW w:w="2577" w:type="dxa"/>
            <w:tcBorders>
              <w:left w:val="single" w:sz="4" w:space="0" w:color="auto"/>
              <w:bottom w:val="single" w:sz="4" w:space="0" w:color="auto"/>
              <w:right w:val="single" w:sz="4" w:space="0" w:color="auto"/>
            </w:tcBorders>
            <w:shd w:val="clear" w:color="auto" w:fill="auto"/>
            <w:noWrap/>
          </w:tcPr>
          <w:p w14:paraId="3D9A5F9F" w14:textId="77777777" w:rsidR="003F219F" w:rsidRPr="003F219F" w:rsidRDefault="003F219F" w:rsidP="003F219F">
            <w:pPr>
              <w:spacing w:line="240" w:lineRule="auto"/>
              <w:ind w:firstLine="0"/>
              <w:rPr>
                <w:rFonts w:eastAsia="Times New Roman" w:cs="Times New Roman"/>
                <w:b/>
                <w:bCs/>
                <w:color w:val="000000"/>
                <w:sz w:val="16"/>
                <w:szCs w:val="16"/>
              </w:rPr>
            </w:pPr>
          </w:p>
        </w:tc>
        <w:tc>
          <w:tcPr>
            <w:tcW w:w="1266" w:type="dxa"/>
            <w:tcBorders>
              <w:left w:val="nil"/>
              <w:bottom w:val="single" w:sz="4" w:space="0" w:color="auto"/>
              <w:right w:val="single" w:sz="4" w:space="0" w:color="auto"/>
            </w:tcBorders>
            <w:shd w:val="clear" w:color="auto" w:fill="auto"/>
            <w:noWrap/>
          </w:tcPr>
          <w:p w14:paraId="66532E0D" w14:textId="77777777" w:rsidR="003F219F" w:rsidRPr="003F219F" w:rsidRDefault="003F219F" w:rsidP="00F05234">
            <w:pPr>
              <w:spacing w:line="240" w:lineRule="auto"/>
              <w:ind w:firstLine="0"/>
              <w:rPr>
                <w:rFonts w:eastAsia="Times New Roman" w:cs="Times New Roman"/>
                <w:bCs/>
                <w:color w:val="000000"/>
                <w:sz w:val="16"/>
                <w:szCs w:val="16"/>
              </w:rPr>
            </w:pPr>
            <w:r w:rsidRPr="003F219F">
              <w:rPr>
                <w:rFonts w:eastAsia="Times New Roman" w:cs="Times New Roman"/>
                <w:bCs/>
                <w:color w:val="000000"/>
                <w:sz w:val="16"/>
                <w:szCs w:val="16"/>
              </w:rPr>
              <w:t>(0.051)</w:t>
            </w:r>
          </w:p>
        </w:tc>
        <w:tc>
          <w:tcPr>
            <w:tcW w:w="1417" w:type="dxa"/>
            <w:tcBorders>
              <w:left w:val="single" w:sz="4" w:space="0" w:color="auto"/>
              <w:bottom w:val="single" w:sz="4" w:space="0" w:color="auto"/>
              <w:right w:val="single" w:sz="4" w:space="0" w:color="auto"/>
            </w:tcBorders>
            <w:shd w:val="clear" w:color="auto" w:fill="auto"/>
            <w:noWrap/>
          </w:tcPr>
          <w:p w14:paraId="201A9A04" w14:textId="0F0519FC" w:rsidR="003F219F" w:rsidRPr="003F219F" w:rsidRDefault="003F219F" w:rsidP="00A753D5">
            <w:pPr>
              <w:spacing w:line="240" w:lineRule="auto"/>
              <w:ind w:firstLine="0"/>
              <w:rPr>
                <w:rFonts w:eastAsia="Times New Roman" w:cs="Times New Roman"/>
                <w:bCs/>
                <w:color w:val="000000"/>
                <w:sz w:val="16"/>
                <w:szCs w:val="16"/>
              </w:rPr>
            </w:pPr>
            <w:r w:rsidRPr="003F219F">
              <w:rPr>
                <w:rFonts w:eastAsia="Times New Roman" w:cs="Times New Roman"/>
                <w:bCs/>
                <w:color w:val="000000"/>
                <w:sz w:val="16"/>
                <w:szCs w:val="16"/>
              </w:rPr>
              <w:t>(0.</w:t>
            </w:r>
            <w:r w:rsidR="00A753D5">
              <w:rPr>
                <w:rFonts w:eastAsia="Times New Roman" w:cs="Times New Roman"/>
                <w:bCs/>
                <w:color w:val="000000"/>
                <w:sz w:val="16"/>
                <w:szCs w:val="16"/>
              </w:rPr>
              <w:t>046)</w:t>
            </w:r>
          </w:p>
        </w:tc>
        <w:tc>
          <w:tcPr>
            <w:tcW w:w="1559" w:type="dxa"/>
            <w:tcBorders>
              <w:left w:val="single" w:sz="4" w:space="0" w:color="auto"/>
              <w:bottom w:val="single" w:sz="4" w:space="0" w:color="auto"/>
              <w:right w:val="single" w:sz="4" w:space="0" w:color="auto"/>
            </w:tcBorders>
            <w:shd w:val="clear" w:color="auto" w:fill="auto"/>
            <w:noWrap/>
          </w:tcPr>
          <w:p w14:paraId="37935782" w14:textId="77777777" w:rsidR="003F219F" w:rsidRPr="003F219F" w:rsidRDefault="003F219F" w:rsidP="00F05234">
            <w:pPr>
              <w:spacing w:line="240" w:lineRule="auto"/>
              <w:ind w:firstLine="0"/>
              <w:rPr>
                <w:rFonts w:eastAsia="Times New Roman" w:cs="Times New Roman"/>
                <w:color w:val="000000"/>
                <w:sz w:val="16"/>
                <w:szCs w:val="16"/>
              </w:rPr>
            </w:pPr>
            <w:r w:rsidRPr="003F219F">
              <w:rPr>
                <w:rFonts w:eastAsia="Times New Roman" w:cs="Times New Roman"/>
                <w:color w:val="000000"/>
                <w:sz w:val="16"/>
                <w:szCs w:val="16"/>
              </w:rPr>
              <w:t>(0.067)</w:t>
            </w:r>
          </w:p>
        </w:tc>
        <w:tc>
          <w:tcPr>
            <w:tcW w:w="1560" w:type="dxa"/>
            <w:tcBorders>
              <w:left w:val="single" w:sz="4" w:space="0" w:color="auto"/>
              <w:bottom w:val="single" w:sz="4" w:space="0" w:color="auto"/>
              <w:right w:val="single" w:sz="4" w:space="0" w:color="auto"/>
            </w:tcBorders>
            <w:shd w:val="clear" w:color="auto" w:fill="auto"/>
            <w:noWrap/>
          </w:tcPr>
          <w:p w14:paraId="2A90D7B7" w14:textId="77777777" w:rsidR="003F219F" w:rsidRPr="003F219F" w:rsidRDefault="003F219F" w:rsidP="00F05234">
            <w:pPr>
              <w:spacing w:line="240" w:lineRule="auto"/>
              <w:ind w:firstLine="0"/>
              <w:rPr>
                <w:rFonts w:eastAsia="Times New Roman" w:cs="Times New Roman"/>
                <w:color w:val="000000"/>
                <w:sz w:val="16"/>
                <w:szCs w:val="16"/>
              </w:rPr>
            </w:pPr>
            <w:r w:rsidRPr="003F219F">
              <w:rPr>
                <w:rFonts w:eastAsia="Times New Roman" w:cs="Times New Roman"/>
                <w:color w:val="000000"/>
                <w:sz w:val="16"/>
                <w:szCs w:val="16"/>
              </w:rPr>
              <w:t>(0.029)</w:t>
            </w:r>
          </w:p>
        </w:tc>
      </w:tr>
      <w:tr w:rsidR="007837F9" w:rsidRPr="001F24BC" w14:paraId="789EFE87" w14:textId="77777777" w:rsidTr="00083A8D">
        <w:trPr>
          <w:gridAfter w:val="2"/>
          <w:wAfter w:w="3214" w:type="dxa"/>
          <w:trHeight w:val="300"/>
        </w:trPr>
        <w:tc>
          <w:tcPr>
            <w:tcW w:w="2577" w:type="dxa"/>
            <w:tcBorders>
              <w:top w:val="single" w:sz="4" w:space="0" w:color="auto"/>
              <w:left w:val="single" w:sz="4" w:space="0" w:color="auto"/>
              <w:bottom w:val="single" w:sz="4" w:space="0" w:color="auto"/>
              <w:right w:val="single" w:sz="4" w:space="0" w:color="auto"/>
            </w:tcBorders>
            <w:shd w:val="clear" w:color="auto" w:fill="auto"/>
            <w:noWrap/>
          </w:tcPr>
          <w:p w14:paraId="270024FB" w14:textId="77777777" w:rsidR="003F219F" w:rsidRPr="001F24BC" w:rsidRDefault="003F219F" w:rsidP="003F219F">
            <w:pPr>
              <w:spacing w:line="240" w:lineRule="auto"/>
              <w:ind w:firstLine="0"/>
              <w:rPr>
                <w:rFonts w:eastAsia="Times New Roman" w:cs="Times New Roman"/>
                <w:b/>
                <w:bCs/>
                <w:color w:val="000000"/>
                <w:sz w:val="20"/>
                <w:szCs w:val="20"/>
              </w:rPr>
            </w:pPr>
            <w:proofErr w:type="spellStart"/>
            <w:r w:rsidRPr="001F24BC">
              <w:rPr>
                <w:rFonts w:eastAsia="Times New Roman" w:cs="Times New Roman"/>
                <w:b/>
                <w:bCs/>
                <w:color w:val="000000"/>
                <w:sz w:val="20"/>
                <w:szCs w:val="20"/>
              </w:rPr>
              <w:t>Obs</w:t>
            </w:r>
            <w:proofErr w:type="spellEnd"/>
            <w:r w:rsidRPr="001F24BC">
              <w:rPr>
                <w:rFonts w:eastAsia="Times New Roman" w:cs="Times New Roman"/>
                <w:b/>
                <w:bCs/>
                <w:color w:val="000000"/>
                <w:sz w:val="20"/>
                <w:szCs w:val="20"/>
              </w:rPr>
              <w:t>.</w:t>
            </w:r>
          </w:p>
        </w:tc>
        <w:tc>
          <w:tcPr>
            <w:tcW w:w="1266" w:type="dxa"/>
            <w:tcBorders>
              <w:top w:val="single" w:sz="4" w:space="0" w:color="auto"/>
              <w:left w:val="nil"/>
              <w:bottom w:val="single" w:sz="4" w:space="0" w:color="auto"/>
              <w:right w:val="single" w:sz="4" w:space="0" w:color="auto"/>
            </w:tcBorders>
            <w:shd w:val="clear" w:color="auto" w:fill="auto"/>
            <w:noWrap/>
          </w:tcPr>
          <w:p w14:paraId="4B977478" w14:textId="77777777" w:rsidR="003F219F" w:rsidRPr="001F24BC" w:rsidRDefault="003F219F" w:rsidP="00F05234">
            <w:pPr>
              <w:spacing w:line="240" w:lineRule="auto"/>
              <w:ind w:firstLine="0"/>
              <w:rPr>
                <w:rFonts w:eastAsia="Times New Roman" w:cs="Times New Roman"/>
                <w:bCs/>
                <w:color w:val="000000"/>
                <w:sz w:val="20"/>
                <w:szCs w:val="20"/>
              </w:rPr>
            </w:pPr>
            <w:r w:rsidRPr="001F24BC">
              <w:rPr>
                <w:rFonts w:eastAsia="Times New Roman" w:cs="Times New Roman"/>
                <w:bCs/>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C5BFDC8" w14:textId="77777777" w:rsidR="003F219F" w:rsidRPr="003F219F" w:rsidRDefault="003F219F" w:rsidP="00F05234">
            <w:pPr>
              <w:spacing w:line="240" w:lineRule="auto"/>
              <w:ind w:firstLine="0"/>
              <w:rPr>
                <w:rFonts w:eastAsia="Times New Roman" w:cs="Times New Roman"/>
                <w:bCs/>
                <w:color w:val="000000"/>
                <w:sz w:val="20"/>
                <w:szCs w:val="20"/>
                <w:lang w:val="en-US"/>
              </w:rPr>
            </w:pPr>
            <w:r w:rsidRPr="003F219F">
              <w:rPr>
                <w:rFonts w:eastAsia="Times New Roman" w:cs="Times New Roman"/>
                <w:bCs/>
                <w:color w:val="000000"/>
                <w:sz w:val="20"/>
                <w:szCs w:val="20"/>
                <w:lang w:val="en-U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023A17F" w14:textId="77777777" w:rsidR="003F219F" w:rsidRPr="003F219F" w:rsidRDefault="003F219F" w:rsidP="00F05234">
            <w:pPr>
              <w:spacing w:line="240" w:lineRule="auto"/>
              <w:ind w:firstLine="0"/>
              <w:rPr>
                <w:rFonts w:eastAsia="Times New Roman" w:cs="Times New Roman"/>
                <w:color w:val="000000"/>
                <w:sz w:val="20"/>
                <w:szCs w:val="20"/>
                <w:lang w:val="en-US"/>
              </w:rPr>
            </w:pPr>
            <w:r w:rsidRPr="003F219F">
              <w:rPr>
                <w:rFonts w:eastAsia="Times New Roman" w:cs="Times New Roman"/>
                <w:color w:val="000000"/>
                <w:sz w:val="20"/>
                <w:szCs w:val="20"/>
                <w:lang w:val="en-US"/>
              </w:rPr>
              <w:t>16</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1F755B0" w14:textId="77777777" w:rsidR="003F219F" w:rsidRPr="003F219F" w:rsidRDefault="003F219F" w:rsidP="00F05234">
            <w:pPr>
              <w:spacing w:line="240" w:lineRule="auto"/>
              <w:ind w:firstLine="0"/>
              <w:rPr>
                <w:rFonts w:eastAsia="Times New Roman" w:cs="Times New Roman"/>
                <w:color w:val="000000"/>
                <w:sz w:val="20"/>
                <w:szCs w:val="20"/>
                <w:lang w:val="en-US"/>
              </w:rPr>
            </w:pPr>
            <w:r w:rsidRPr="003F219F">
              <w:rPr>
                <w:rFonts w:eastAsia="Times New Roman" w:cs="Times New Roman"/>
                <w:color w:val="000000"/>
                <w:sz w:val="20"/>
                <w:szCs w:val="20"/>
                <w:lang w:val="en-US"/>
              </w:rPr>
              <w:t>13</w:t>
            </w:r>
          </w:p>
        </w:tc>
      </w:tr>
    </w:tbl>
    <w:p w14:paraId="5B431A3C" w14:textId="25447092" w:rsidR="00F64DE3" w:rsidRPr="00E146AA" w:rsidRDefault="000246EA" w:rsidP="00004ECA">
      <w:pPr>
        <w:spacing w:line="240" w:lineRule="auto"/>
        <w:ind w:firstLine="0"/>
        <w:jc w:val="both"/>
        <w:rPr>
          <w:rFonts w:cs="Times New Roman"/>
          <w:sz w:val="20"/>
          <w:szCs w:val="20"/>
          <w:lang w:val="en-US"/>
        </w:rPr>
      </w:pPr>
      <w:r w:rsidRPr="00E146AA">
        <w:rPr>
          <w:rFonts w:cs="Times New Roman"/>
          <w:i/>
          <w:iCs/>
          <w:sz w:val="20"/>
          <w:szCs w:val="20"/>
          <w:lang w:val="en-US"/>
        </w:rPr>
        <w:t>Note</w:t>
      </w:r>
      <w:r w:rsidRPr="00E146AA">
        <w:rPr>
          <w:rFonts w:cs="Times New Roman"/>
          <w:sz w:val="20"/>
          <w:szCs w:val="20"/>
          <w:lang w:val="en-US"/>
        </w:rPr>
        <w:t xml:space="preserve">. </w:t>
      </w:r>
      <w:proofErr w:type="gramStart"/>
      <w:r w:rsidR="00457AC8" w:rsidRPr="00E146AA">
        <w:rPr>
          <w:rFonts w:cs="Times New Roman"/>
          <w:sz w:val="20"/>
          <w:szCs w:val="20"/>
          <w:lang w:val="en-US"/>
        </w:rPr>
        <w:t>Standard</w:t>
      </w:r>
      <w:r w:rsidRPr="00E146AA">
        <w:rPr>
          <w:rFonts w:cs="Times New Roman"/>
          <w:sz w:val="20"/>
          <w:szCs w:val="20"/>
          <w:lang w:val="en-US"/>
        </w:rPr>
        <w:t xml:space="preserve"> deviations in parentheses.</w:t>
      </w:r>
      <w:proofErr w:type="gramEnd"/>
    </w:p>
    <w:p w14:paraId="233654C1" w14:textId="77777777" w:rsidR="00457AC8" w:rsidRDefault="00457AC8" w:rsidP="00457AC8">
      <w:pPr>
        <w:jc w:val="both"/>
        <w:rPr>
          <w:rFonts w:cs="Times New Roman"/>
          <w:lang w:val="en-US"/>
        </w:rPr>
      </w:pPr>
    </w:p>
    <w:p w14:paraId="400DC3AA" w14:textId="6A8C7B43" w:rsidR="007837F9" w:rsidRDefault="00EA3254" w:rsidP="007837F9">
      <w:pPr>
        <w:jc w:val="both"/>
        <w:rPr>
          <w:rFonts w:cs="Times New Roman"/>
          <w:lang w:val="en-US"/>
        </w:rPr>
      </w:pPr>
      <w:r w:rsidRPr="00556359">
        <w:rPr>
          <w:rFonts w:cs="Times New Roman"/>
          <w:lang w:val="en-US"/>
        </w:rPr>
        <w:lastRenderedPageBreak/>
        <w:t xml:space="preserve">As </w:t>
      </w:r>
      <w:r w:rsidR="00556359" w:rsidRPr="00556359">
        <w:rPr>
          <w:rFonts w:cs="Times New Roman"/>
          <w:lang w:val="en-US"/>
        </w:rPr>
        <w:t>predicted by the theoretical model</w:t>
      </w:r>
      <w:r w:rsidRPr="00556359">
        <w:rPr>
          <w:rFonts w:cs="Times New Roman"/>
          <w:lang w:val="en-US"/>
        </w:rPr>
        <w:t>, lowering entry costs</w:t>
      </w:r>
      <w:r w:rsidR="00556359" w:rsidRPr="00556359">
        <w:rPr>
          <w:rFonts w:cs="Times New Roman"/>
          <w:lang w:val="en-US"/>
        </w:rPr>
        <w:t xml:space="preserve"> did not stimulate entry when the procurer used many restrictions (see Table </w:t>
      </w:r>
      <w:r w:rsidR="00BE64BB">
        <w:rPr>
          <w:rFonts w:cs="Times New Roman"/>
          <w:lang w:val="en-US"/>
        </w:rPr>
        <w:t>2</w:t>
      </w:r>
      <w:r w:rsidR="00556359" w:rsidRPr="00556359">
        <w:rPr>
          <w:rFonts w:cs="Times New Roman"/>
          <w:lang w:val="en-US"/>
        </w:rPr>
        <w:t xml:space="preserve">). Only one bidder entered into all auctions organized by </w:t>
      </w:r>
      <w:r w:rsidR="000246EA">
        <w:rPr>
          <w:rFonts w:cs="Times New Roman"/>
          <w:lang w:val="en-US"/>
        </w:rPr>
        <w:t>Procurer 1</w:t>
      </w:r>
      <w:r w:rsidR="00556359" w:rsidRPr="00556359">
        <w:rPr>
          <w:rFonts w:cs="Times New Roman"/>
          <w:lang w:val="en-US"/>
        </w:rPr>
        <w:t xml:space="preserve">. </w:t>
      </w:r>
      <w:r w:rsidR="00201330">
        <w:rPr>
          <w:rFonts w:cs="Times New Roman"/>
          <w:lang w:val="en-US"/>
        </w:rPr>
        <w:t xml:space="preserve">Contract prices were even higher than before e-procurement reform, as </w:t>
      </w:r>
      <w:r w:rsidR="000246EA">
        <w:rPr>
          <w:rFonts w:cs="Times New Roman"/>
          <w:lang w:val="en-US"/>
        </w:rPr>
        <w:t>Procurer 1</w:t>
      </w:r>
      <w:r w:rsidR="00201330">
        <w:rPr>
          <w:rFonts w:cs="Times New Roman"/>
          <w:lang w:val="en-US"/>
        </w:rPr>
        <w:t xml:space="preserve"> chose </w:t>
      </w:r>
      <w:r w:rsidR="000246EA">
        <w:rPr>
          <w:rFonts w:cs="Times New Roman"/>
          <w:lang w:val="en-US"/>
        </w:rPr>
        <w:t xml:space="preserve">a </w:t>
      </w:r>
      <w:r w:rsidR="00201330">
        <w:rPr>
          <w:rFonts w:cs="Times New Roman"/>
          <w:lang w:val="en-US"/>
        </w:rPr>
        <w:t xml:space="preserve">higher </w:t>
      </w:r>
      <w:r w:rsidR="00201330" w:rsidRPr="00556359">
        <w:rPr>
          <w:rFonts w:cs="Times New Roman"/>
          <w:lang w:val="en-US"/>
        </w:rPr>
        <w:t>reserve price</w:t>
      </w:r>
      <w:r w:rsidR="00201330">
        <w:rPr>
          <w:rFonts w:cs="Times New Roman"/>
          <w:lang w:val="en-US"/>
        </w:rPr>
        <w:t xml:space="preserve">. Meanwhile more bidders enter auctions organized by </w:t>
      </w:r>
      <w:r w:rsidR="000246EA">
        <w:rPr>
          <w:rFonts w:cs="Times New Roman"/>
          <w:lang w:val="en-US"/>
        </w:rPr>
        <w:t xml:space="preserve">Procurer 2, which </w:t>
      </w:r>
      <w:r w:rsidR="00201330">
        <w:rPr>
          <w:rFonts w:cs="Times New Roman"/>
          <w:lang w:val="en-US"/>
        </w:rPr>
        <w:t>led to lower contract prices.</w:t>
      </w:r>
    </w:p>
    <w:p w14:paraId="5DA07EC6" w14:textId="6B18237A" w:rsidR="00EA3254" w:rsidRPr="008A3AA2" w:rsidRDefault="00EA3254" w:rsidP="007837F9">
      <w:pPr>
        <w:jc w:val="both"/>
        <w:rPr>
          <w:rFonts w:cs="Times New Roman"/>
          <w:lang w:val="en-US"/>
        </w:rPr>
      </w:pPr>
      <w:r w:rsidRPr="007A2C10">
        <w:rPr>
          <w:rFonts w:cs="Times New Roman"/>
          <w:lang w:val="en-US"/>
        </w:rPr>
        <w:t>This case study illustrates both main assumption</w:t>
      </w:r>
      <w:r w:rsidR="000246EA">
        <w:rPr>
          <w:rFonts w:cs="Times New Roman"/>
          <w:lang w:val="en-US"/>
        </w:rPr>
        <w:t>s</w:t>
      </w:r>
      <w:r w:rsidRPr="007A2C10">
        <w:rPr>
          <w:rFonts w:cs="Times New Roman"/>
          <w:lang w:val="en-US"/>
        </w:rPr>
        <w:t xml:space="preserve"> and </w:t>
      </w:r>
      <w:r w:rsidR="000246EA">
        <w:rPr>
          <w:rFonts w:cs="Times New Roman"/>
          <w:lang w:val="en-US"/>
        </w:rPr>
        <w:t xml:space="preserve">the </w:t>
      </w:r>
      <w:r w:rsidRPr="007A2C10">
        <w:rPr>
          <w:rFonts w:cs="Times New Roman"/>
          <w:lang w:val="en-US"/>
        </w:rPr>
        <w:t xml:space="preserve">results of our theoretical model. First, in Russia public procurers can set strict contract terms, e.g. delivery terms, in order to prevent </w:t>
      </w:r>
      <w:r w:rsidR="000246EA">
        <w:rPr>
          <w:rFonts w:cs="Times New Roman"/>
          <w:lang w:val="en-US"/>
        </w:rPr>
        <w:t xml:space="preserve">the </w:t>
      </w:r>
      <w:r w:rsidRPr="007A2C10">
        <w:rPr>
          <w:rFonts w:cs="Times New Roman"/>
          <w:lang w:val="en-US"/>
        </w:rPr>
        <w:t>entry of some companies in</w:t>
      </w:r>
      <w:r w:rsidR="000246EA">
        <w:rPr>
          <w:rFonts w:cs="Times New Roman"/>
          <w:lang w:val="en-US"/>
        </w:rPr>
        <w:t>to public procurement auctions,</w:t>
      </w:r>
      <w:r w:rsidRPr="007A2C10">
        <w:rPr>
          <w:rFonts w:cs="Times New Roman"/>
          <w:lang w:val="en-US"/>
        </w:rPr>
        <w:t xml:space="preserve"> </w:t>
      </w:r>
      <w:r w:rsidR="000246EA">
        <w:rPr>
          <w:rFonts w:cs="Times New Roman"/>
          <w:lang w:val="en-US"/>
        </w:rPr>
        <w:t>which</w:t>
      </w:r>
      <w:r w:rsidRPr="007A2C10">
        <w:rPr>
          <w:rFonts w:cs="Times New Roman"/>
          <w:lang w:val="en-US"/>
        </w:rPr>
        <w:t xml:space="preserve"> results in higher contact prices. We define </w:t>
      </w:r>
      <w:r w:rsidR="000246EA">
        <w:rPr>
          <w:rFonts w:cs="Times New Roman"/>
          <w:lang w:val="en-US"/>
        </w:rPr>
        <w:t>this behavior</w:t>
      </w:r>
      <w:r w:rsidRPr="007A2C10">
        <w:rPr>
          <w:rFonts w:cs="Times New Roman"/>
          <w:lang w:val="en-US"/>
        </w:rPr>
        <w:t xml:space="preserve"> as </w:t>
      </w:r>
      <w:r w:rsidR="007A2C10" w:rsidRPr="007A2C10">
        <w:rPr>
          <w:rFonts w:cs="Times New Roman"/>
          <w:lang w:val="en-US"/>
        </w:rPr>
        <w:t>restrictions</w:t>
      </w:r>
      <w:r w:rsidRPr="007A2C10">
        <w:rPr>
          <w:rFonts w:cs="Times New Roman"/>
          <w:lang w:val="en-US"/>
        </w:rPr>
        <w:t xml:space="preserve"> of </w:t>
      </w:r>
      <w:r w:rsidR="007A2C10" w:rsidRPr="007A2C10">
        <w:rPr>
          <w:rFonts w:cs="Times New Roman"/>
          <w:lang w:val="en-US"/>
        </w:rPr>
        <w:t>entry</w:t>
      </w:r>
      <w:r w:rsidRPr="007A2C10">
        <w:rPr>
          <w:rFonts w:cs="Times New Roman"/>
          <w:lang w:val="en-US"/>
        </w:rPr>
        <w:t xml:space="preserve"> and incorporate</w:t>
      </w:r>
      <w:r w:rsidR="000246EA">
        <w:rPr>
          <w:rFonts w:cs="Times New Roman"/>
          <w:lang w:val="en-US"/>
        </w:rPr>
        <w:t xml:space="preserve"> it</w:t>
      </w:r>
      <w:r w:rsidRPr="007A2C10">
        <w:rPr>
          <w:rFonts w:cs="Times New Roman"/>
          <w:lang w:val="en-US"/>
        </w:rPr>
        <w:t xml:space="preserve"> into the </w:t>
      </w:r>
      <w:r w:rsidR="007A2C10" w:rsidRPr="007A2C10">
        <w:rPr>
          <w:rFonts w:cs="Times New Roman"/>
          <w:lang w:val="en-US"/>
        </w:rPr>
        <w:t xml:space="preserve">auction </w:t>
      </w:r>
      <w:r w:rsidRPr="007A2C10">
        <w:rPr>
          <w:rFonts w:cs="Times New Roman"/>
          <w:lang w:val="en-US"/>
        </w:rPr>
        <w:t>model.</w:t>
      </w:r>
      <w:r w:rsidR="007A2C10" w:rsidRPr="007A2C10">
        <w:rPr>
          <w:rFonts w:cs="Times New Roman"/>
          <w:lang w:val="en-US"/>
        </w:rPr>
        <w:t xml:space="preserve"> Second, </w:t>
      </w:r>
      <w:r w:rsidR="000246EA">
        <w:rPr>
          <w:rFonts w:cs="Times New Roman"/>
          <w:lang w:val="en-US"/>
        </w:rPr>
        <w:t xml:space="preserve">a </w:t>
      </w:r>
      <w:r w:rsidR="007A2C10" w:rsidRPr="007A2C10">
        <w:rPr>
          <w:rFonts w:cs="Times New Roman"/>
          <w:lang w:val="en-US"/>
        </w:rPr>
        <w:t xml:space="preserve">decrease in entry costs </w:t>
      </w:r>
      <w:r w:rsidRPr="007A2C10">
        <w:rPr>
          <w:rFonts w:cs="Times New Roman"/>
          <w:lang w:val="en-US"/>
        </w:rPr>
        <w:t xml:space="preserve">after e-procurement reform led to different changes depending on the behavior of public procurers. In case of </w:t>
      </w:r>
      <w:r w:rsidR="000246EA">
        <w:rPr>
          <w:rFonts w:cs="Times New Roman"/>
          <w:lang w:val="en-US"/>
        </w:rPr>
        <w:t>Procurer 1</w:t>
      </w:r>
      <w:r w:rsidR="007A2C10" w:rsidRPr="007A2C10">
        <w:rPr>
          <w:rFonts w:cs="Times New Roman"/>
          <w:lang w:val="en-US"/>
        </w:rPr>
        <w:t xml:space="preserve"> the reform had no effect on entry and increased contract prices, while in case of </w:t>
      </w:r>
      <w:r w:rsidR="000246EA">
        <w:rPr>
          <w:rFonts w:cs="Times New Roman"/>
          <w:lang w:val="en-US"/>
        </w:rPr>
        <w:t xml:space="preserve">Procurer 2 </w:t>
      </w:r>
      <w:r w:rsidR="007A2C10" w:rsidRPr="007A2C10">
        <w:rPr>
          <w:rFonts w:cs="Times New Roman"/>
          <w:lang w:val="en-US"/>
        </w:rPr>
        <w:t xml:space="preserve">the reform encouraged entry of </w:t>
      </w:r>
      <w:r w:rsidR="000246EA">
        <w:rPr>
          <w:rFonts w:cs="Times New Roman"/>
          <w:lang w:val="en-US"/>
        </w:rPr>
        <w:t xml:space="preserve">more </w:t>
      </w:r>
      <w:r w:rsidR="007A2C10" w:rsidRPr="007A2C10">
        <w:rPr>
          <w:rFonts w:cs="Times New Roman"/>
          <w:lang w:val="en-US"/>
        </w:rPr>
        <w:t>companies and decreased contract prices</w:t>
      </w:r>
      <w:r w:rsidRPr="007A2C10">
        <w:rPr>
          <w:rFonts w:cs="Times New Roman"/>
          <w:lang w:val="en-US"/>
        </w:rPr>
        <w:t xml:space="preserve">. This corresponds to the main result of the model: </w:t>
      </w:r>
      <w:r w:rsidR="007A2C10" w:rsidRPr="007A2C10">
        <w:rPr>
          <w:rFonts w:cs="Times New Roman"/>
          <w:lang w:val="en-US"/>
        </w:rPr>
        <w:t xml:space="preserve">if </w:t>
      </w:r>
      <w:r w:rsidRPr="007A2C10">
        <w:rPr>
          <w:rFonts w:cs="Times New Roman"/>
          <w:lang w:val="en-US"/>
        </w:rPr>
        <w:t>lower entry cost</w:t>
      </w:r>
      <w:r w:rsidR="007A2C10" w:rsidRPr="007A2C10">
        <w:rPr>
          <w:rFonts w:cs="Times New Roman"/>
          <w:lang w:val="en-US"/>
        </w:rPr>
        <w:t>s</w:t>
      </w:r>
      <w:r w:rsidRPr="007A2C10">
        <w:rPr>
          <w:rFonts w:cs="Times New Roman"/>
          <w:lang w:val="en-US"/>
        </w:rPr>
        <w:t xml:space="preserve"> reduce</w:t>
      </w:r>
      <w:r w:rsidR="007A2C10" w:rsidRPr="007A2C10">
        <w:rPr>
          <w:rFonts w:cs="Times New Roman"/>
          <w:lang w:val="en-US"/>
        </w:rPr>
        <w:t xml:space="preserve"> </w:t>
      </w:r>
      <w:r w:rsidR="000246EA">
        <w:rPr>
          <w:rFonts w:cs="Times New Roman"/>
          <w:lang w:val="en-US"/>
        </w:rPr>
        <w:t xml:space="preserve">the </w:t>
      </w:r>
      <w:r w:rsidR="007A2C10" w:rsidRPr="007A2C10">
        <w:rPr>
          <w:rFonts w:cs="Times New Roman"/>
          <w:lang w:val="en-US"/>
        </w:rPr>
        <w:t xml:space="preserve">contract price paid by </w:t>
      </w:r>
      <w:r w:rsidR="000246EA">
        <w:rPr>
          <w:rFonts w:cs="Times New Roman"/>
          <w:lang w:val="en-US"/>
        </w:rPr>
        <w:t xml:space="preserve">a </w:t>
      </w:r>
      <w:r w:rsidR="007A2C10" w:rsidRPr="007A2C10">
        <w:rPr>
          <w:rFonts w:cs="Times New Roman"/>
          <w:lang w:val="en-US"/>
        </w:rPr>
        <w:t xml:space="preserve">non-corrupt procurer, they </w:t>
      </w:r>
      <w:r w:rsidRPr="007A2C10">
        <w:rPr>
          <w:rFonts w:cs="Times New Roman"/>
          <w:lang w:val="en-US"/>
        </w:rPr>
        <w:t xml:space="preserve">may have opposite effect on </w:t>
      </w:r>
      <w:r w:rsidR="000246EA">
        <w:rPr>
          <w:rFonts w:cs="Times New Roman"/>
          <w:lang w:val="en-US"/>
        </w:rPr>
        <w:t xml:space="preserve">the </w:t>
      </w:r>
      <w:r w:rsidR="007A2C10" w:rsidRPr="007A2C10">
        <w:rPr>
          <w:rFonts w:cs="Times New Roman"/>
          <w:lang w:val="en-US"/>
        </w:rPr>
        <w:t>contract</w:t>
      </w:r>
      <w:r w:rsidRPr="007A2C10">
        <w:rPr>
          <w:rFonts w:cs="Times New Roman"/>
          <w:lang w:val="en-US"/>
        </w:rPr>
        <w:t xml:space="preserve"> price paid by </w:t>
      </w:r>
      <w:r w:rsidR="000246EA">
        <w:rPr>
          <w:rFonts w:cs="Times New Roman"/>
          <w:lang w:val="en-US"/>
        </w:rPr>
        <w:t>a</w:t>
      </w:r>
      <w:r w:rsidRPr="007A2C10">
        <w:rPr>
          <w:rFonts w:cs="Times New Roman"/>
          <w:lang w:val="en-US"/>
        </w:rPr>
        <w:t xml:space="preserve"> corrupt </w:t>
      </w:r>
      <w:r w:rsidR="007A2C10" w:rsidRPr="007A2C10">
        <w:rPr>
          <w:rFonts w:cs="Times New Roman"/>
          <w:lang w:val="en-US"/>
        </w:rPr>
        <w:t>one</w:t>
      </w:r>
      <w:r w:rsidRPr="007A2C10">
        <w:rPr>
          <w:rFonts w:cs="Times New Roman"/>
          <w:lang w:val="en-US"/>
        </w:rPr>
        <w:t>.</w:t>
      </w:r>
    </w:p>
    <w:p w14:paraId="34028726" w14:textId="77777777" w:rsidR="00B96EC2" w:rsidRPr="000414E6" w:rsidRDefault="00B96EC2" w:rsidP="00295154">
      <w:pPr>
        <w:rPr>
          <w:lang w:val="en-US"/>
        </w:rPr>
      </w:pPr>
    </w:p>
    <w:bookmarkEnd w:id="1"/>
    <w:p w14:paraId="53CE79CD" w14:textId="5CCA1673" w:rsidR="00B53E11" w:rsidRPr="00E11FE6" w:rsidRDefault="008047D0" w:rsidP="00E11FE6">
      <w:pPr>
        <w:ind w:firstLine="0"/>
        <w:jc w:val="both"/>
        <w:rPr>
          <w:b/>
          <w:lang w:val="en-US"/>
        </w:rPr>
      </w:pPr>
      <w:r w:rsidRPr="00E11FE6">
        <w:rPr>
          <w:b/>
          <w:lang w:val="en-ZA"/>
        </w:rPr>
        <w:t>References</w:t>
      </w:r>
    </w:p>
    <w:p w14:paraId="5835F4FF" w14:textId="5C03829C" w:rsidR="00A21AF9" w:rsidRPr="00BE64BB" w:rsidRDefault="00B53E11" w:rsidP="00A21AF9">
      <w:pPr>
        <w:widowControl w:val="0"/>
        <w:autoSpaceDE w:val="0"/>
        <w:autoSpaceDN w:val="0"/>
        <w:adjustRightInd w:val="0"/>
        <w:spacing w:after="140" w:line="240" w:lineRule="auto"/>
        <w:ind w:left="480" w:hanging="480"/>
        <w:rPr>
          <w:rFonts w:cs="Times New Roman"/>
          <w:noProof/>
          <w:szCs w:val="24"/>
          <w:lang w:val="en-US"/>
        </w:rPr>
      </w:pPr>
      <w:r w:rsidRPr="00FA094B">
        <w:rPr>
          <w:szCs w:val="24"/>
          <w:lang w:val="en-ZA"/>
        </w:rPr>
        <w:fldChar w:fldCharType="begin" w:fldLock="1"/>
      </w:r>
      <w:r w:rsidRPr="003E1192">
        <w:rPr>
          <w:szCs w:val="24"/>
          <w:lang w:val="en-ZA"/>
        </w:rPr>
        <w:instrText xml:space="preserve">ADDIN Mendeley Bibliography CSL_BIBLIOGRAPHY </w:instrText>
      </w:r>
      <w:r w:rsidRPr="00FA094B">
        <w:rPr>
          <w:szCs w:val="24"/>
          <w:lang w:val="en-ZA"/>
        </w:rPr>
        <w:fldChar w:fldCharType="separate"/>
      </w:r>
      <w:r w:rsidR="00A21AF9" w:rsidRPr="00BE64BB">
        <w:rPr>
          <w:rFonts w:cs="Times New Roman"/>
          <w:noProof/>
          <w:szCs w:val="24"/>
          <w:lang w:val="en-US"/>
        </w:rPr>
        <w:t xml:space="preserve">Arozamena, L. &amp; Weinschelbaum, F., 2009. The Effect of Corruption on Bidding Behavior in First-Price Auctions. </w:t>
      </w:r>
      <w:r w:rsidR="00A21AF9" w:rsidRPr="00BE64BB">
        <w:rPr>
          <w:rFonts w:cs="Times New Roman"/>
          <w:i/>
          <w:iCs/>
          <w:noProof/>
          <w:szCs w:val="24"/>
          <w:lang w:val="en-US"/>
        </w:rPr>
        <w:t>European Economic Review</w:t>
      </w:r>
      <w:r w:rsidR="00A21AF9" w:rsidRPr="00BE64BB">
        <w:rPr>
          <w:rFonts w:cs="Times New Roman"/>
          <w:noProof/>
          <w:szCs w:val="24"/>
          <w:lang w:val="en-US"/>
        </w:rPr>
        <w:t xml:space="preserve">, 53(6), pp.645–657. </w:t>
      </w:r>
    </w:p>
    <w:p w14:paraId="2904CB1B" w14:textId="0DB67C9B" w:rsidR="00A21AF9" w:rsidRPr="00BE64BB" w:rsidRDefault="00A21AF9" w:rsidP="00A21AF9">
      <w:pPr>
        <w:widowControl w:val="0"/>
        <w:autoSpaceDE w:val="0"/>
        <w:autoSpaceDN w:val="0"/>
        <w:adjustRightInd w:val="0"/>
        <w:spacing w:after="140" w:line="240" w:lineRule="auto"/>
        <w:ind w:left="480" w:hanging="480"/>
        <w:rPr>
          <w:rFonts w:cs="Times New Roman"/>
          <w:noProof/>
          <w:szCs w:val="24"/>
          <w:lang w:val="en-US"/>
        </w:rPr>
      </w:pPr>
      <w:r w:rsidRPr="00BE64BB">
        <w:rPr>
          <w:rFonts w:cs="Times New Roman"/>
          <w:noProof/>
          <w:szCs w:val="24"/>
          <w:lang w:val="en-US"/>
        </w:rPr>
        <w:t xml:space="preserve">Auriol, E., 2006. Corruption in Procurement and Public Purchase. </w:t>
      </w:r>
      <w:r w:rsidRPr="00BE64BB">
        <w:rPr>
          <w:rFonts w:cs="Times New Roman"/>
          <w:i/>
          <w:iCs/>
          <w:noProof/>
          <w:szCs w:val="24"/>
          <w:lang w:val="en-US"/>
        </w:rPr>
        <w:t>International Journal of Industrial Organization</w:t>
      </w:r>
      <w:r w:rsidRPr="00BE64BB">
        <w:rPr>
          <w:rFonts w:cs="Times New Roman"/>
          <w:noProof/>
          <w:szCs w:val="24"/>
          <w:lang w:val="en-US"/>
        </w:rPr>
        <w:t xml:space="preserve">, 24(5), pp.867–885. </w:t>
      </w:r>
    </w:p>
    <w:p w14:paraId="37F096F0" w14:textId="77777777" w:rsidR="00A21AF9" w:rsidRPr="00BE64BB" w:rsidRDefault="00A21AF9" w:rsidP="00A21AF9">
      <w:pPr>
        <w:widowControl w:val="0"/>
        <w:autoSpaceDE w:val="0"/>
        <w:autoSpaceDN w:val="0"/>
        <w:adjustRightInd w:val="0"/>
        <w:spacing w:after="140" w:line="240" w:lineRule="auto"/>
        <w:ind w:left="480" w:hanging="480"/>
        <w:rPr>
          <w:rFonts w:cs="Times New Roman"/>
          <w:noProof/>
          <w:szCs w:val="24"/>
          <w:lang w:val="en-US"/>
        </w:rPr>
      </w:pPr>
      <w:r w:rsidRPr="00BE64BB">
        <w:rPr>
          <w:rFonts w:cs="Times New Roman"/>
          <w:noProof/>
          <w:szCs w:val="24"/>
          <w:lang w:val="en-US"/>
        </w:rPr>
        <w:t xml:space="preserve">Auriol, E., Straub, S. &amp; Flochel, T., 2016. Public Procurement and Rent-Seeking: The Case of Paraguay. </w:t>
      </w:r>
      <w:r w:rsidRPr="00BE64BB">
        <w:rPr>
          <w:rFonts w:cs="Times New Roman"/>
          <w:i/>
          <w:iCs/>
          <w:noProof/>
          <w:szCs w:val="24"/>
          <w:lang w:val="en-US"/>
        </w:rPr>
        <w:t>World Develop</w:t>
      </w:r>
      <w:r w:rsidRPr="00BE64BB">
        <w:rPr>
          <w:rFonts w:cs="Times New Roman"/>
          <w:noProof/>
          <w:szCs w:val="24"/>
          <w:lang w:val="en-US"/>
        </w:rPr>
        <w:t>, 77(1), pp.395–407.</w:t>
      </w:r>
    </w:p>
    <w:p w14:paraId="23DB3DA5" w14:textId="6B02F99D" w:rsidR="00A21AF9" w:rsidRPr="00A21AF9" w:rsidRDefault="00A21AF9" w:rsidP="00A21AF9">
      <w:pPr>
        <w:widowControl w:val="0"/>
        <w:autoSpaceDE w:val="0"/>
        <w:autoSpaceDN w:val="0"/>
        <w:adjustRightInd w:val="0"/>
        <w:spacing w:after="140" w:line="240" w:lineRule="auto"/>
        <w:ind w:left="480" w:hanging="480"/>
        <w:rPr>
          <w:rFonts w:cs="Times New Roman"/>
          <w:noProof/>
          <w:szCs w:val="24"/>
          <w:lang w:val="en-US"/>
        </w:rPr>
      </w:pPr>
      <w:r w:rsidRPr="00BE64BB">
        <w:rPr>
          <w:rFonts w:cs="Times New Roman"/>
          <w:noProof/>
          <w:szCs w:val="24"/>
          <w:lang w:val="en-US"/>
        </w:rPr>
        <w:t xml:space="preserve">Balsevich, A., Pivovarova, S. &amp; Podkolzina, E., 2011. </w:t>
      </w:r>
      <w:r w:rsidRPr="00A21AF9">
        <w:rPr>
          <w:rFonts w:cs="Times New Roman"/>
          <w:i/>
          <w:iCs/>
          <w:noProof/>
          <w:szCs w:val="24"/>
          <w:lang w:val="en-US"/>
        </w:rPr>
        <w:t>Information Transparency in Public Procurement: How it Works in Russian Regions</w:t>
      </w:r>
      <w:r w:rsidRPr="00A21AF9">
        <w:rPr>
          <w:rFonts w:cs="Times New Roman"/>
          <w:noProof/>
          <w:szCs w:val="24"/>
          <w:lang w:val="en-US"/>
        </w:rPr>
        <w:t>.</w:t>
      </w:r>
      <w:r>
        <w:rPr>
          <w:rFonts w:cs="Times New Roman"/>
          <w:noProof/>
          <w:szCs w:val="24"/>
          <w:lang w:val="en-US"/>
        </w:rPr>
        <w:t xml:space="preserve"> </w:t>
      </w:r>
      <w:r w:rsidRPr="00A21AF9">
        <w:rPr>
          <w:rFonts w:cs="Times New Roman"/>
          <w:noProof/>
          <w:szCs w:val="24"/>
          <w:lang w:val="en-US"/>
        </w:rPr>
        <w:t>National Research University Higher School of Economics</w:t>
      </w:r>
      <w:r w:rsidR="00C31A3E">
        <w:rPr>
          <w:rFonts w:cs="Times New Roman"/>
          <w:noProof/>
          <w:szCs w:val="24"/>
          <w:lang w:val="en-US"/>
        </w:rPr>
        <w:t>,</w:t>
      </w:r>
      <w:r w:rsidRPr="00A21AF9">
        <w:rPr>
          <w:rFonts w:cs="Times New Roman"/>
          <w:noProof/>
          <w:szCs w:val="24"/>
          <w:lang w:val="en-US"/>
        </w:rPr>
        <w:t xml:space="preserve"> WP BRP 01/EC/2011</w:t>
      </w:r>
      <w:r w:rsidR="00C31A3E">
        <w:rPr>
          <w:rFonts w:cs="Times New Roman"/>
          <w:noProof/>
          <w:szCs w:val="24"/>
          <w:lang w:val="en-US"/>
        </w:rPr>
        <w:t>, Economics. 33 p.</w:t>
      </w:r>
    </w:p>
    <w:p w14:paraId="2CD8AF38" w14:textId="247221E3" w:rsidR="00A21AF9" w:rsidRPr="00A21AF9" w:rsidRDefault="00A21AF9" w:rsidP="00A21AF9">
      <w:pPr>
        <w:widowControl w:val="0"/>
        <w:autoSpaceDE w:val="0"/>
        <w:autoSpaceDN w:val="0"/>
        <w:adjustRightInd w:val="0"/>
        <w:spacing w:after="140" w:line="240" w:lineRule="auto"/>
        <w:ind w:left="480" w:hanging="480"/>
        <w:rPr>
          <w:rFonts w:cs="Times New Roman"/>
          <w:noProof/>
          <w:szCs w:val="24"/>
          <w:lang w:val="en-US"/>
        </w:rPr>
      </w:pPr>
      <w:r w:rsidRPr="00BE64BB">
        <w:rPr>
          <w:rFonts w:cs="Times New Roman"/>
          <w:noProof/>
          <w:szCs w:val="24"/>
          <w:lang w:val="en-US"/>
        </w:rPr>
        <w:t xml:space="preserve">Balsevich, A. &amp; Podkolzina, E., 2014. </w:t>
      </w:r>
      <w:r w:rsidRPr="00A21AF9">
        <w:rPr>
          <w:rFonts w:cs="Times New Roman"/>
          <w:i/>
          <w:iCs/>
          <w:noProof/>
          <w:szCs w:val="24"/>
          <w:lang w:val="en-US"/>
        </w:rPr>
        <w:t>Indicators of Corruption in Public Procurement: The Example of Russian Regions</w:t>
      </w:r>
      <w:r>
        <w:rPr>
          <w:rFonts w:cs="Times New Roman"/>
          <w:noProof/>
          <w:szCs w:val="24"/>
          <w:lang w:val="en-US"/>
        </w:rPr>
        <w:t xml:space="preserve">. </w:t>
      </w:r>
      <w:r w:rsidR="00C31A3E" w:rsidRPr="00A21AF9">
        <w:rPr>
          <w:rFonts w:cs="Times New Roman"/>
          <w:noProof/>
          <w:szCs w:val="24"/>
          <w:lang w:val="en-US"/>
        </w:rPr>
        <w:t>National Research University Higher School of Economics</w:t>
      </w:r>
      <w:r w:rsidR="00C31A3E">
        <w:rPr>
          <w:rFonts w:cs="Times New Roman"/>
          <w:noProof/>
          <w:szCs w:val="24"/>
          <w:lang w:val="en-US"/>
        </w:rPr>
        <w:t>,</w:t>
      </w:r>
      <w:r w:rsidR="00C31A3E" w:rsidRPr="00A21AF9">
        <w:rPr>
          <w:rFonts w:cs="Times New Roman"/>
          <w:noProof/>
          <w:szCs w:val="24"/>
          <w:lang w:val="en-US"/>
        </w:rPr>
        <w:t xml:space="preserve"> </w:t>
      </w:r>
      <w:r w:rsidR="00C31A3E" w:rsidRPr="00C31A3E">
        <w:rPr>
          <w:rFonts w:cs="Times New Roman"/>
          <w:noProof/>
          <w:szCs w:val="24"/>
          <w:lang w:val="en-US"/>
        </w:rPr>
        <w:t>WP BRP 76/EC/2014</w:t>
      </w:r>
      <w:r w:rsidR="00C31A3E">
        <w:rPr>
          <w:rFonts w:cs="Times New Roman"/>
          <w:noProof/>
          <w:szCs w:val="24"/>
          <w:lang w:val="en-US"/>
        </w:rPr>
        <w:t>, Economics. 25 p.</w:t>
      </w:r>
    </w:p>
    <w:p w14:paraId="0FC6CDBD" w14:textId="77777777" w:rsidR="00A21AF9" w:rsidRPr="00BE64BB" w:rsidRDefault="00A21AF9" w:rsidP="00A21AF9">
      <w:pPr>
        <w:widowControl w:val="0"/>
        <w:autoSpaceDE w:val="0"/>
        <w:autoSpaceDN w:val="0"/>
        <w:adjustRightInd w:val="0"/>
        <w:spacing w:after="140" w:line="240" w:lineRule="auto"/>
        <w:ind w:left="480" w:hanging="480"/>
        <w:rPr>
          <w:rFonts w:cs="Times New Roman"/>
          <w:noProof/>
          <w:szCs w:val="24"/>
          <w:lang w:val="en-US"/>
        </w:rPr>
      </w:pPr>
      <w:r w:rsidRPr="00BE64BB">
        <w:rPr>
          <w:rFonts w:cs="Times New Roman"/>
          <w:noProof/>
          <w:szCs w:val="24"/>
          <w:lang w:val="en-US"/>
        </w:rPr>
        <w:t xml:space="preserve">Bandiera, O., Prat, A. &amp; Valletti, T., 2009. Active and Passive Waste in Government Spending: Evidence from a Policy Experiment. </w:t>
      </w:r>
      <w:r w:rsidRPr="00BE64BB">
        <w:rPr>
          <w:rFonts w:cs="Times New Roman"/>
          <w:i/>
          <w:iCs/>
          <w:noProof/>
          <w:szCs w:val="24"/>
          <w:lang w:val="en-US"/>
        </w:rPr>
        <w:t>American Economic Review</w:t>
      </w:r>
      <w:r w:rsidRPr="00BE64BB">
        <w:rPr>
          <w:rFonts w:cs="Times New Roman"/>
          <w:noProof/>
          <w:szCs w:val="24"/>
          <w:lang w:val="en-US"/>
        </w:rPr>
        <w:t>, 99(4), pp.1278–1308.</w:t>
      </w:r>
    </w:p>
    <w:p w14:paraId="2DC876CF" w14:textId="77777777" w:rsidR="00A21AF9" w:rsidRPr="00BE64BB" w:rsidRDefault="00A21AF9" w:rsidP="00A21AF9">
      <w:pPr>
        <w:widowControl w:val="0"/>
        <w:autoSpaceDE w:val="0"/>
        <w:autoSpaceDN w:val="0"/>
        <w:adjustRightInd w:val="0"/>
        <w:spacing w:after="140" w:line="240" w:lineRule="auto"/>
        <w:ind w:left="480" w:hanging="480"/>
        <w:rPr>
          <w:rFonts w:cs="Times New Roman"/>
          <w:noProof/>
          <w:szCs w:val="24"/>
          <w:lang w:val="en-US"/>
        </w:rPr>
      </w:pPr>
      <w:r w:rsidRPr="00BE64BB">
        <w:rPr>
          <w:rFonts w:cs="Times New Roman"/>
          <w:noProof/>
          <w:szCs w:val="24"/>
          <w:lang w:val="en-US"/>
        </w:rPr>
        <w:t xml:space="preserve">Burguet, R. &amp; Che, Y.-K., 2004. Competitive Procurement with Corruption. </w:t>
      </w:r>
      <w:r w:rsidRPr="00BE64BB">
        <w:rPr>
          <w:rFonts w:cs="Times New Roman"/>
          <w:i/>
          <w:iCs/>
          <w:noProof/>
          <w:szCs w:val="24"/>
          <w:lang w:val="en-US"/>
        </w:rPr>
        <w:t>The RAND Journal of Economics</w:t>
      </w:r>
      <w:r w:rsidRPr="00BE64BB">
        <w:rPr>
          <w:rFonts w:cs="Times New Roman"/>
          <w:noProof/>
          <w:szCs w:val="24"/>
          <w:lang w:val="en-US"/>
        </w:rPr>
        <w:t>, 35(1), pp.50–68.</w:t>
      </w:r>
    </w:p>
    <w:p w14:paraId="2F075A7E" w14:textId="77777777" w:rsidR="00C31A3E" w:rsidRDefault="00A21AF9" w:rsidP="00A21AF9">
      <w:pPr>
        <w:widowControl w:val="0"/>
        <w:autoSpaceDE w:val="0"/>
        <w:autoSpaceDN w:val="0"/>
        <w:adjustRightInd w:val="0"/>
        <w:spacing w:after="140" w:line="240" w:lineRule="auto"/>
        <w:ind w:left="480" w:hanging="480"/>
        <w:rPr>
          <w:rFonts w:cs="Times New Roman"/>
          <w:noProof/>
          <w:szCs w:val="24"/>
          <w:lang w:val="en-US"/>
        </w:rPr>
      </w:pPr>
      <w:r w:rsidRPr="00BE64BB">
        <w:rPr>
          <w:rFonts w:cs="Times New Roman"/>
          <w:noProof/>
          <w:szCs w:val="24"/>
          <w:lang w:val="en-US"/>
        </w:rPr>
        <w:t xml:space="preserve">Laffont, J.-J., 2000. </w:t>
      </w:r>
      <w:r w:rsidRPr="00C31A3E">
        <w:rPr>
          <w:rFonts w:cs="Times New Roman"/>
          <w:iCs/>
          <w:noProof/>
          <w:szCs w:val="24"/>
          <w:lang w:val="en-US"/>
        </w:rPr>
        <w:t>Incentives and Political Economy</w:t>
      </w:r>
      <w:r w:rsidRPr="00A21AF9">
        <w:rPr>
          <w:rFonts w:cs="Times New Roman"/>
          <w:noProof/>
          <w:szCs w:val="24"/>
          <w:lang w:val="en-US"/>
        </w:rPr>
        <w:t>.</w:t>
      </w:r>
      <w:r w:rsidR="00C31A3E" w:rsidRPr="00C31A3E">
        <w:rPr>
          <w:lang w:val="en-US"/>
        </w:rPr>
        <w:t xml:space="preserve"> </w:t>
      </w:r>
      <w:r w:rsidR="00C31A3E" w:rsidRPr="00C31A3E">
        <w:rPr>
          <w:rFonts w:cs="Times New Roman"/>
          <w:noProof/>
          <w:szCs w:val="24"/>
          <w:lang w:val="en-US"/>
        </w:rPr>
        <w:t>Ox</w:t>
      </w:r>
      <w:r w:rsidR="00C31A3E">
        <w:rPr>
          <w:rFonts w:cs="Times New Roman"/>
          <w:noProof/>
          <w:szCs w:val="24"/>
          <w:lang w:val="en-US"/>
        </w:rPr>
        <w:t>ford University Press, 272 p.</w:t>
      </w:r>
    </w:p>
    <w:p w14:paraId="74484C18" w14:textId="77777777" w:rsidR="00A21AF9" w:rsidRPr="00BE64BB" w:rsidRDefault="00A21AF9" w:rsidP="00A21AF9">
      <w:pPr>
        <w:widowControl w:val="0"/>
        <w:autoSpaceDE w:val="0"/>
        <w:autoSpaceDN w:val="0"/>
        <w:adjustRightInd w:val="0"/>
        <w:spacing w:after="140" w:line="240" w:lineRule="auto"/>
        <w:ind w:left="480" w:hanging="480"/>
        <w:rPr>
          <w:rFonts w:cs="Times New Roman"/>
          <w:noProof/>
          <w:szCs w:val="24"/>
          <w:lang w:val="en-US"/>
        </w:rPr>
      </w:pPr>
      <w:r w:rsidRPr="00BE64BB">
        <w:rPr>
          <w:rFonts w:cs="Times New Roman"/>
          <w:noProof/>
          <w:szCs w:val="24"/>
          <w:lang w:val="en-US"/>
        </w:rPr>
        <w:t xml:space="preserve">Lambsdorff, J.G., 2002. Making Corrupt Deals: Contracting in the Shadow of the Law. </w:t>
      </w:r>
      <w:r w:rsidRPr="00BE64BB">
        <w:rPr>
          <w:rFonts w:cs="Times New Roman"/>
          <w:i/>
          <w:iCs/>
          <w:noProof/>
          <w:szCs w:val="24"/>
          <w:lang w:val="en-US"/>
        </w:rPr>
        <w:t>Journal of Economic Behavior &amp; Organization</w:t>
      </w:r>
      <w:r w:rsidRPr="00BE64BB">
        <w:rPr>
          <w:rFonts w:cs="Times New Roman"/>
          <w:noProof/>
          <w:szCs w:val="24"/>
          <w:lang w:val="en-US"/>
        </w:rPr>
        <w:t>, 48(3), pp.221–241.</w:t>
      </w:r>
    </w:p>
    <w:p w14:paraId="149C1BE6" w14:textId="00C6818E" w:rsidR="00A21AF9" w:rsidRPr="00A21AF9" w:rsidRDefault="00A21AF9" w:rsidP="00A21AF9">
      <w:pPr>
        <w:widowControl w:val="0"/>
        <w:autoSpaceDE w:val="0"/>
        <w:autoSpaceDN w:val="0"/>
        <w:adjustRightInd w:val="0"/>
        <w:spacing w:after="140" w:line="240" w:lineRule="auto"/>
        <w:ind w:left="480" w:hanging="480"/>
        <w:rPr>
          <w:rFonts w:cs="Times New Roman"/>
          <w:noProof/>
          <w:szCs w:val="24"/>
          <w:lang w:val="en-US"/>
        </w:rPr>
      </w:pPr>
      <w:r w:rsidRPr="00BE64BB">
        <w:rPr>
          <w:rFonts w:cs="Times New Roman"/>
          <w:noProof/>
          <w:szCs w:val="24"/>
          <w:lang w:val="en-US"/>
        </w:rPr>
        <w:t xml:space="preserve">Levin, D. &amp; Smith, J.L., 1994. Equilibrium in Auctions with Entry. </w:t>
      </w:r>
      <w:r w:rsidRPr="00BE64BB">
        <w:rPr>
          <w:rFonts w:cs="Times New Roman"/>
          <w:i/>
          <w:iCs/>
          <w:noProof/>
          <w:szCs w:val="24"/>
          <w:lang w:val="en-US"/>
        </w:rPr>
        <w:t>The American Economic Review</w:t>
      </w:r>
      <w:r w:rsidRPr="00BE64BB">
        <w:rPr>
          <w:rFonts w:cs="Times New Roman"/>
          <w:noProof/>
          <w:szCs w:val="24"/>
          <w:lang w:val="en-US"/>
        </w:rPr>
        <w:t xml:space="preserve">, 84(3), pp.585–599. </w:t>
      </w:r>
    </w:p>
    <w:p w14:paraId="43E6FEAD" w14:textId="77777777" w:rsidR="00A21AF9" w:rsidRPr="00BE64BB" w:rsidRDefault="00A21AF9" w:rsidP="00A21AF9">
      <w:pPr>
        <w:widowControl w:val="0"/>
        <w:autoSpaceDE w:val="0"/>
        <w:autoSpaceDN w:val="0"/>
        <w:adjustRightInd w:val="0"/>
        <w:spacing w:after="140" w:line="240" w:lineRule="auto"/>
        <w:ind w:left="480" w:hanging="480"/>
        <w:rPr>
          <w:rFonts w:cs="Times New Roman"/>
          <w:noProof/>
          <w:szCs w:val="24"/>
          <w:lang w:val="en-US"/>
        </w:rPr>
      </w:pPr>
      <w:r w:rsidRPr="00BE64BB">
        <w:rPr>
          <w:rFonts w:cs="Times New Roman"/>
          <w:noProof/>
          <w:szCs w:val="24"/>
          <w:lang w:val="en-US"/>
        </w:rPr>
        <w:t xml:space="preserve">Mironov, M. &amp; Zhuravskaya, E., 2016. Corruption in procurement and the political cycle in </w:t>
      </w:r>
      <w:r w:rsidRPr="00BE64BB">
        <w:rPr>
          <w:rFonts w:cs="Times New Roman"/>
          <w:noProof/>
          <w:szCs w:val="24"/>
          <w:lang w:val="en-US"/>
        </w:rPr>
        <w:lastRenderedPageBreak/>
        <w:t xml:space="preserve">tunneling: Evidence from financial transactions data. </w:t>
      </w:r>
      <w:r w:rsidRPr="00BE64BB">
        <w:rPr>
          <w:rFonts w:cs="Times New Roman"/>
          <w:i/>
          <w:iCs/>
          <w:noProof/>
          <w:szCs w:val="24"/>
          <w:lang w:val="en-US"/>
        </w:rPr>
        <w:t>American Economic Journal: Economic Policy</w:t>
      </w:r>
      <w:r w:rsidRPr="00BE64BB">
        <w:rPr>
          <w:rFonts w:cs="Times New Roman"/>
          <w:noProof/>
          <w:szCs w:val="24"/>
          <w:lang w:val="en-US"/>
        </w:rPr>
        <w:t>, 8(2), pp.287–321.</w:t>
      </w:r>
    </w:p>
    <w:p w14:paraId="0FC50E90" w14:textId="77777777" w:rsidR="00A21AF9" w:rsidRPr="00BE64BB" w:rsidRDefault="00A21AF9" w:rsidP="00A21AF9">
      <w:pPr>
        <w:widowControl w:val="0"/>
        <w:autoSpaceDE w:val="0"/>
        <w:autoSpaceDN w:val="0"/>
        <w:adjustRightInd w:val="0"/>
        <w:spacing w:after="140" w:line="240" w:lineRule="auto"/>
        <w:ind w:left="480" w:hanging="480"/>
        <w:rPr>
          <w:rFonts w:cs="Times New Roman"/>
          <w:noProof/>
          <w:szCs w:val="24"/>
          <w:lang w:val="en-US"/>
        </w:rPr>
      </w:pPr>
      <w:r w:rsidRPr="00BE64BB">
        <w:rPr>
          <w:rFonts w:cs="Times New Roman"/>
          <w:noProof/>
          <w:szCs w:val="24"/>
          <w:lang w:val="en-US"/>
        </w:rPr>
        <w:t xml:space="preserve">Samuelson, W.F., 1985. Competitive Bidding With Entry Costs. </w:t>
      </w:r>
      <w:r w:rsidRPr="00BE64BB">
        <w:rPr>
          <w:rFonts w:cs="Times New Roman"/>
          <w:i/>
          <w:iCs/>
          <w:noProof/>
          <w:szCs w:val="24"/>
          <w:lang w:val="en-US"/>
        </w:rPr>
        <w:t>Economics Letters</w:t>
      </w:r>
      <w:r w:rsidRPr="00BE64BB">
        <w:rPr>
          <w:rFonts w:cs="Times New Roman"/>
          <w:noProof/>
          <w:szCs w:val="24"/>
          <w:lang w:val="en-US"/>
        </w:rPr>
        <w:t>, 17, pp.53–57.</w:t>
      </w:r>
    </w:p>
    <w:p w14:paraId="15CC6A61" w14:textId="77777777" w:rsidR="00A21AF9" w:rsidRPr="00BE64BB" w:rsidRDefault="00A21AF9" w:rsidP="00A21AF9">
      <w:pPr>
        <w:widowControl w:val="0"/>
        <w:autoSpaceDE w:val="0"/>
        <w:autoSpaceDN w:val="0"/>
        <w:adjustRightInd w:val="0"/>
        <w:spacing w:after="140" w:line="240" w:lineRule="auto"/>
        <w:ind w:left="480" w:hanging="480"/>
        <w:rPr>
          <w:rFonts w:cs="Times New Roman"/>
          <w:noProof/>
          <w:szCs w:val="24"/>
          <w:lang w:val="en-US"/>
        </w:rPr>
      </w:pPr>
      <w:r w:rsidRPr="00BE64BB">
        <w:rPr>
          <w:rFonts w:cs="Times New Roman"/>
          <w:noProof/>
          <w:szCs w:val="24"/>
          <w:lang w:val="en-US"/>
        </w:rPr>
        <w:t xml:space="preserve">Di Tella, R. &amp; Schargrodsky, E., 2003. The Role of Wages and Auditing during a Crackdown on Corruption in the City of Buenos Aires. </w:t>
      </w:r>
      <w:r w:rsidRPr="00BE64BB">
        <w:rPr>
          <w:rFonts w:cs="Times New Roman"/>
          <w:i/>
          <w:iCs/>
          <w:noProof/>
          <w:szCs w:val="24"/>
          <w:lang w:val="en-US"/>
        </w:rPr>
        <w:t>Journal of Law and Economics</w:t>
      </w:r>
      <w:r w:rsidRPr="00BE64BB">
        <w:rPr>
          <w:rFonts w:cs="Times New Roman"/>
          <w:noProof/>
          <w:szCs w:val="24"/>
          <w:lang w:val="en-US"/>
        </w:rPr>
        <w:t>, 46(1), pp.269–292.</w:t>
      </w:r>
    </w:p>
    <w:p w14:paraId="6E309001" w14:textId="757D982C" w:rsidR="00C31A3E" w:rsidRPr="00C31A3E" w:rsidRDefault="00A21AF9" w:rsidP="00A21AF9">
      <w:pPr>
        <w:widowControl w:val="0"/>
        <w:autoSpaceDE w:val="0"/>
        <w:autoSpaceDN w:val="0"/>
        <w:adjustRightInd w:val="0"/>
        <w:spacing w:after="140" w:line="240" w:lineRule="auto"/>
        <w:ind w:left="480" w:hanging="480"/>
        <w:rPr>
          <w:rFonts w:cs="Times New Roman"/>
          <w:b/>
          <w:noProof/>
          <w:szCs w:val="24"/>
          <w:lang w:val="en-US"/>
        </w:rPr>
      </w:pPr>
      <w:r w:rsidRPr="00BE64BB">
        <w:rPr>
          <w:rFonts w:cs="Times New Roman"/>
          <w:noProof/>
          <w:szCs w:val="24"/>
          <w:lang w:val="en-US"/>
        </w:rPr>
        <w:t>Yakovlev, A. et al., 201</w:t>
      </w:r>
      <w:r w:rsidR="00C31A3E">
        <w:rPr>
          <w:rFonts w:cs="Times New Roman"/>
          <w:noProof/>
          <w:szCs w:val="24"/>
          <w:lang w:val="en-US"/>
        </w:rPr>
        <w:t>6</w:t>
      </w:r>
      <w:r w:rsidRPr="00BE64BB">
        <w:rPr>
          <w:rFonts w:cs="Times New Roman"/>
          <w:noProof/>
          <w:szCs w:val="24"/>
          <w:lang w:val="en-US"/>
        </w:rPr>
        <w:t xml:space="preserve">. </w:t>
      </w:r>
      <w:r w:rsidRPr="00A21AF9">
        <w:rPr>
          <w:rFonts w:cs="Times New Roman"/>
          <w:iCs/>
          <w:noProof/>
          <w:szCs w:val="24"/>
          <w:lang w:val="en-US"/>
        </w:rPr>
        <w:t>Incentives for Repeated Contracts in Public Sector: Empirical Study of Gasoline Procurement in Russia</w:t>
      </w:r>
      <w:r w:rsidR="00C31A3E">
        <w:rPr>
          <w:rFonts w:cs="Times New Roman"/>
          <w:noProof/>
          <w:szCs w:val="24"/>
          <w:lang w:val="en-US"/>
        </w:rPr>
        <w:t xml:space="preserve">. </w:t>
      </w:r>
      <w:r w:rsidR="00C31A3E" w:rsidRPr="00BE64BB">
        <w:rPr>
          <w:rFonts w:cs="Times New Roman"/>
          <w:i/>
          <w:iCs/>
          <w:szCs w:val="24"/>
          <w:shd w:val="clear" w:color="auto" w:fill="FFFFFF"/>
          <w:lang w:val="en-US"/>
        </w:rPr>
        <w:t>International Journal of Procurement Managemen</w:t>
      </w:r>
      <w:r w:rsidR="00C31A3E">
        <w:rPr>
          <w:rFonts w:cs="Times New Roman"/>
          <w:i/>
          <w:iCs/>
          <w:szCs w:val="24"/>
          <w:shd w:val="clear" w:color="auto" w:fill="FFFFFF"/>
          <w:lang w:val="en-US"/>
        </w:rPr>
        <w:t>t</w:t>
      </w:r>
      <w:r w:rsidR="00C31A3E" w:rsidRPr="00C31A3E">
        <w:rPr>
          <w:rFonts w:cs="Times New Roman"/>
          <w:iCs/>
          <w:szCs w:val="24"/>
          <w:shd w:val="clear" w:color="auto" w:fill="FFFFFF"/>
          <w:lang w:val="en-US"/>
        </w:rPr>
        <w:t>, 9(3)</w:t>
      </w:r>
      <w:r w:rsidR="002358BF">
        <w:rPr>
          <w:rFonts w:cs="Times New Roman"/>
          <w:iCs/>
          <w:szCs w:val="24"/>
          <w:shd w:val="clear" w:color="auto" w:fill="FFFFFF"/>
          <w:lang w:val="en-US"/>
        </w:rPr>
        <w:t>, pp.</w:t>
      </w:r>
      <w:r w:rsidR="00C31A3E">
        <w:rPr>
          <w:rFonts w:cs="Times New Roman"/>
          <w:iCs/>
          <w:szCs w:val="24"/>
          <w:shd w:val="clear" w:color="auto" w:fill="FFFFFF"/>
          <w:lang w:val="en-US"/>
        </w:rPr>
        <w:t>272-289.</w:t>
      </w:r>
    </w:p>
    <w:p w14:paraId="3905E8C1" w14:textId="3F298846" w:rsidR="00FA5E08" w:rsidRDefault="00B53E11" w:rsidP="00C31A3E">
      <w:pPr>
        <w:widowControl w:val="0"/>
        <w:autoSpaceDE w:val="0"/>
        <w:autoSpaceDN w:val="0"/>
        <w:adjustRightInd w:val="0"/>
        <w:spacing w:after="140" w:line="240" w:lineRule="auto"/>
        <w:ind w:firstLine="0"/>
        <w:rPr>
          <w:szCs w:val="24"/>
          <w:lang w:val="en-ZA"/>
        </w:rPr>
      </w:pPr>
      <w:r w:rsidRPr="00FA094B">
        <w:rPr>
          <w:szCs w:val="24"/>
          <w:lang w:val="en-ZA"/>
        </w:rPr>
        <w:fldChar w:fldCharType="end"/>
      </w:r>
    </w:p>
    <w:sectPr w:rsidR="00FA5E08" w:rsidSect="00EC77B1">
      <w:headerReference w:type="default" r:id="rId9"/>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0F45E" w14:textId="77777777" w:rsidR="00BB1382" w:rsidRDefault="00BB1382" w:rsidP="00780E74">
      <w:pPr>
        <w:spacing w:line="240" w:lineRule="auto"/>
      </w:pPr>
      <w:r>
        <w:separator/>
      </w:r>
    </w:p>
  </w:endnote>
  <w:endnote w:type="continuationSeparator" w:id="0">
    <w:p w14:paraId="3DC6FB28" w14:textId="77777777" w:rsidR="00BB1382" w:rsidRDefault="00BB1382" w:rsidP="00780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A0E29" w14:textId="77777777" w:rsidR="0010564A" w:rsidRDefault="0010564A" w:rsidP="0024001B">
    <w:pPr>
      <w:pStyle w:val="aa"/>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7348F7DF" w14:textId="77777777" w:rsidR="0010564A" w:rsidRDefault="0010564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C355F" w14:textId="77777777" w:rsidR="0010564A" w:rsidRDefault="0010564A" w:rsidP="0024001B">
    <w:pPr>
      <w:pStyle w:val="aa"/>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7F582B">
      <w:rPr>
        <w:rStyle w:val="afa"/>
        <w:noProof/>
      </w:rPr>
      <w:t>1</w:t>
    </w:r>
    <w:r>
      <w:rPr>
        <w:rStyle w:val="afa"/>
      </w:rPr>
      <w:fldChar w:fldCharType="end"/>
    </w:r>
  </w:p>
  <w:p w14:paraId="139721E6" w14:textId="77777777" w:rsidR="0010564A" w:rsidRDefault="001056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54871" w14:textId="77777777" w:rsidR="00BB1382" w:rsidRDefault="00BB1382" w:rsidP="00780E74">
      <w:pPr>
        <w:spacing w:line="240" w:lineRule="auto"/>
      </w:pPr>
      <w:r>
        <w:separator/>
      </w:r>
    </w:p>
  </w:footnote>
  <w:footnote w:type="continuationSeparator" w:id="0">
    <w:p w14:paraId="4424BB64" w14:textId="77777777" w:rsidR="00BB1382" w:rsidRDefault="00BB1382" w:rsidP="00780E74">
      <w:pPr>
        <w:spacing w:line="240" w:lineRule="auto"/>
      </w:pPr>
      <w:r>
        <w:continuationSeparator/>
      </w:r>
    </w:p>
  </w:footnote>
  <w:footnote w:id="1">
    <w:p w14:paraId="715D86C9" w14:textId="28D61DFD" w:rsidR="0010564A" w:rsidRPr="009F5F7D" w:rsidRDefault="0010564A" w:rsidP="00A13E15">
      <w:pPr>
        <w:pStyle w:val="a5"/>
        <w:ind w:firstLine="0"/>
        <w:jc w:val="both"/>
        <w:rPr>
          <w:lang w:val="en-US"/>
        </w:rPr>
      </w:pPr>
      <w:r w:rsidRPr="00B926B0">
        <w:rPr>
          <w:rStyle w:val="a7"/>
        </w:rPr>
        <w:footnoteRef/>
      </w:r>
      <w:r w:rsidRPr="002E0BE8">
        <w:rPr>
          <w:lang w:val="en-US"/>
        </w:rPr>
        <w:t xml:space="preserve"> </w:t>
      </w:r>
      <w:r>
        <w:rPr>
          <w:lang w:val="en-US"/>
        </w:rPr>
        <w:t>Corresponding author at: I</w:t>
      </w:r>
      <w:r w:rsidRPr="00C002B7">
        <w:rPr>
          <w:lang w:val="en-US"/>
        </w:rPr>
        <w:t>nternational</w:t>
      </w:r>
      <w:r w:rsidRPr="002E0BE8">
        <w:rPr>
          <w:lang w:val="en-US"/>
        </w:rPr>
        <w:t xml:space="preserve"> </w:t>
      </w:r>
      <w:r w:rsidRPr="00C002B7">
        <w:rPr>
          <w:lang w:val="en-US"/>
        </w:rPr>
        <w:t>Laboratory</w:t>
      </w:r>
      <w:r w:rsidRPr="002E0BE8">
        <w:rPr>
          <w:lang w:val="en-US"/>
        </w:rPr>
        <w:t xml:space="preserve"> </w:t>
      </w:r>
      <w:r w:rsidRPr="00C002B7">
        <w:rPr>
          <w:lang w:val="en-US"/>
        </w:rPr>
        <w:t>for</w:t>
      </w:r>
      <w:r w:rsidRPr="002E0BE8">
        <w:rPr>
          <w:lang w:val="en-US"/>
        </w:rPr>
        <w:t xml:space="preserve"> </w:t>
      </w:r>
      <w:r w:rsidRPr="00C002B7">
        <w:rPr>
          <w:lang w:val="en-US"/>
        </w:rPr>
        <w:t>Institutional</w:t>
      </w:r>
      <w:r w:rsidRPr="002E0BE8">
        <w:rPr>
          <w:lang w:val="en-US"/>
        </w:rPr>
        <w:t xml:space="preserve"> </w:t>
      </w:r>
      <w:r w:rsidRPr="00C002B7">
        <w:rPr>
          <w:lang w:val="en-US"/>
        </w:rPr>
        <w:t>Analysis</w:t>
      </w:r>
      <w:r w:rsidRPr="002E0BE8">
        <w:rPr>
          <w:lang w:val="en-US"/>
        </w:rPr>
        <w:t xml:space="preserve"> </w:t>
      </w:r>
      <w:r w:rsidRPr="00C002B7">
        <w:rPr>
          <w:lang w:val="en-US"/>
        </w:rPr>
        <w:t>of</w:t>
      </w:r>
      <w:r w:rsidRPr="002E0BE8">
        <w:rPr>
          <w:lang w:val="en-US"/>
        </w:rPr>
        <w:t xml:space="preserve"> </w:t>
      </w:r>
      <w:r w:rsidRPr="00C002B7">
        <w:rPr>
          <w:lang w:val="en-US"/>
        </w:rPr>
        <w:t>Economic</w:t>
      </w:r>
      <w:r w:rsidRPr="002E0BE8">
        <w:rPr>
          <w:lang w:val="en-US"/>
        </w:rPr>
        <w:t xml:space="preserve"> </w:t>
      </w:r>
      <w:r w:rsidRPr="00C002B7">
        <w:rPr>
          <w:lang w:val="en-US"/>
        </w:rPr>
        <w:t>Reforms</w:t>
      </w:r>
      <w:r w:rsidRPr="002E0BE8">
        <w:rPr>
          <w:lang w:val="en-US"/>
        </w:rPr>
        <w:t>, Center for Institutional Studies, National Research Univers</w:t>
      </w:r>
      <w:r>
        <w:rPr>
          <w:lang w:val="en-US"/>
        </w:rPr>
        <w:t xml:space="preserve">ity Higher School of Economics, </w:t>
      </w:r>
      <w:proofErr w:type="spellStart"/>
      <w:r>
        <w:rPr>
          <w:lang w:val="en-US"/>
        </w:rPr>
        <w:t>Myasnitskaya</w:t>
      </w:r>
      <w:proofErr w:type="spellEnd"/>
      <w:r>
        <w:rPr>
          <w:lang w:val="en-US"/>
        </w:rPr>
        <w:t xml:space="preserve"> </w:t>
      </w:r>
      <w:proofErr w:type="spellStart"/>
      <w:r>
        <w:rPr>
          <w:lang w:val="en-US"/>
        </w:rPr>
        <w:t>st.</w:t>
      </w:r>
      <w:proofErr w:type="spellEnd"/>
      <w:r>
        <w:rPr>
          <w:lang w:val="en-US"/>
        </w:rPr>
        <w:t xml:space="preserve"> 24 k. 3, Moscow 101000, </w:t>
      </w:r>
      <w:r w:rsidRPr="002E0BE8">
        <w:rPr>
          <w:lang w:val="en-US"/>
        </w:rPr>
        <w:t>Russian Federation</w:t>
      </w:r>
      <w:r>
        <w:rPr>
          <w:lang w:val="en-US"/>
        </w:rPr>
        <w:t>. E-mail address: maryostrovnaya@mail.ru</w:t>
      </w:r>
    </w:p>
  </w:footnote>
  <w:footnote w:id="2">
    <w:p w14:paraId="4364470B" w14:textId="057FBC58" w:rsidR="0010564A" w:rsidRPr="009F5F7D" w:rsidRDefault="0010564A" w:rsidP="00A13E15">
      <w:pPr>
        <w:pStyle w:val="a5"/>
        <w:ind w:firstLine="0"/>
        <w:jc w:val="both"/>
        <w:rPr>
          <w:lang w:val="en-US"/>
        </w:rPr>
      </w:pPr>
      <w:r w:rsidRPr="00B926B0">
        <w:rPr>
          <w:rStyle w:val="a7"/>
        </w:rPr>
        <w:footnoteRef/>
      </w:r>
      <w:r w:rsidRPr="002E0BE8">
        <w:rPr>
          <w:lang w:val="en-US"/>
        </w:rPr>
        <w:t xml:space="preserve"> </w:t>
      </w:r>
      <w:proofErr w:type="gramStart"/>
      <w:r w:rsidRPr="00C002B7">
        <w:rPr>
          <w:lang w:val="en-US"/>
        </w:rPr>
        <w:t>International</w:t>
      </w:r>
      <w:r w:rsidRPr="002E0BE8">
        <w:rPr>
          <w:lang w:val="en-US"/>
        </w:rPr>
        <w:t xml:space="preserve"> </w:t>
      </w:r>
      <w:r w:rsidRPr="00C002B7">
        <w:rPr>
          <w:lang w:val="en-US"/>
        </w:rPr>
        <w:t>Laboratory</w:t>
      </w:r>
      <w:r w:rsidRPr="002E0BE8">
        <w:rPr>
          <w:lang w:val="en-US"/>
        </w:rPr>
        <w:t xml:space="preserve"> </w:t>
      </w:r>
      <w:r w:rsidRPr="00C002B7">
        <w:rPr>
          <w:lang w:val="en-US"/>
        </w:rPr>
        <w:t>for</w:t>
      </w:r>
      <w:r w:rsidRPr="002E0BE8">
        <w:rPr>
          <w:lang w:val="en-US"/>
        </w:rPr>
        <w:t xml:space="preserve"> </w:t>
      </w:r>
      <w:r w:rsidRPr="00C002B7">
        <w:rPr>
          <w:lang w:val="en-US"/>
        </w:rPr>
        <w:t>Institutional</w:t>
      </w:r>
      <w:r w:rsidRPr="002E0BE8">
        <w:rPr>
          <w:lang w:val="en-US"/>
        </w:rPr>
        <w:t xml:space="preserve"> </w:t>
      </w:r>
      <w:r w:rsidRPr="00C002B7">
        <w:rPr>
          <w:lang w:val="en-US"/>
        </w:rPr>
        <w:t>Analysis</w:t>
      </w:r>
      <w:r w:rsidRPr="002E0BE8">
        <w:rPr>
          <w:lang w:val="en-US"/>
        </w:rPr>
        <w:t xml:space="preserve"> </w:t>
      </w:r>
      <w:r w:rsidRPr="00C002B7">
        <w:rPr>
          <w:lang w:val="en-US"/>
        </w:rPr>
        <w:t>of</w:t>
      </w:r>
      <w:r w:rsidRPr="002E0BE8">
        <w:rPr>
          <w:lang w:val="en-US"/>
        </w:rPr>
        <w:t xml:space="preserve"> </w:t>
      </w:r>
      <w:r w:rsidRPr="00C002B7">
        <w:rPr>
          <w:lang w:val="en-US"/>
        </w:rPr>
        <w:t>Economic</w:t>
      </w:r>
      <w:r w:rsidRPr="002E0BE8">
        <w:rPr>
          <w:lang w:val="en-US"/>
        </w:rPr>
        <w:t xml:space="preserve"> </w:t>
      </w:r>
      <w:r w:rsidRPr="00C002B7">
        <w:rPr>
          <w:lang w:val="en-US"/>
        </w:rPr>
        <w:t>Reforms</w:t>
      </w:r>
      <w:r w:rsidRPr="002E0BE8">
        <w:rPr>
          <w:lang w:val="en-US"/>
        </w:rPr>
        <w:t>, Center for Institutional Studies, National Research Univers</w:t>
      </w:r>
      <w:r>
        <w:rPr>
          <w:lang w:val="en-US"/>
        </w:rPr>
        <w:t xml:space="preserve">ity Higher School of Economics, </w:t>
      </w:r>
      <w:proofErr w:type="spellStart"/>
      <w:r>
        <w:rPr>
          <w:lang w:val="en-US"/>
        </w:rPr>
        <w:t>Myasnitskaya</w:t>
      </w:r>
      <w:proofErr w:type="spellEnd"/>
      <w:r>
        <w:rPr>
          <w:lang w:val="en-US"/>
        </w:rPr>
        <w:t xml:space="preserve"> </w:t>
      </w:r>
      <w:proofErr w:type="spellStart"/>
      <w:r>
        <w:rPr>
          <w:lang w:val="en-US"/>
        </w:rPr>
        <w:t>st.</w:t>
      </w:r>
      <w:proofErr w:type="spellEnd"/>
      <w:r>
        <w:rPr>
          <w:lang w:val="en-US"/>
        </w:rPr>
        <w:t xml:space="preserve"> 24 k. 3, Moscow 101000, </w:t>
      </w:r>
      <w:r w:rsidRPr="002E0BE8">
        <w:rPr>
          <w:lang w:val="en-US"/>
        </w:rPr>
        <w:t>Russian Federation</w:t>
      </w:r>
      <w:r>
        <w:rPr>
          <w:lang w:val="en-US"/>
        </w:rPr>
        <w:t>.</w:t>
      </w:r>
      <w:proofErr w:type="gramEnd"/>
      <w:r>
        <w:rPr>
          <w:lang w:val="en-US"/>
        </w:rPr>
        <w:t xml:space="preserve"> E-mail address: epodk@hse.ru</w:t>
      </w:r>
    </w:p>
  </w:footnote>
  <w:footnote w:id="3">
    <w:p w14:paraId="7D678C63" w14:textId="1A3FD3B0" w:rsidR="0010564A" w:rsidRPr="00840E0E" w:rsidRDefault="0010564A" w:rsidP="00927C4B">
      <w:pPr>
        <w:widowControl w:val="0"/>
        <w:autoSpaceDE w:val="0"/>
        <w:autoSpaceDN w:val="0"/>
        <w:adjustRightInd w:val="0"/>
        <w:spacing w:line="240" w:lineRule="auto"/>
        <w:ind w:firstLine="0"/>
        <w:rPr>
          <w:sz w:val="20"/>
          <w:szCs w:val="20"/>
          <w:lang w:val="en-US"/>
        </w:rPr>
      </w:pPr>
      <w:r w:rsidRPr="00B926B0">
        <w:rPr>
          <w:rStyle w:val="a7"/>
        </w:rPr>
        <w:footnoteRef/>
      </w:r>
      <w:r w:rsidRPr="002E0BE8">
        <w:rPr>
          <w:sz w:val="20"/>
          <w:szCs w:val="20"/>
          <w:lang w:val="en-US"/>
        </w:rPr>
        <w:t xml:space="preserve"> </w:t>
      </w:r>
      <w:r w:rsidRPr="00840E0E">
        <w:rPr>
          <w:sz w:val="20"/>
          <w:szCs w:val="20"/>
          <w:lang w:val="en-US"/>
        </w:rPr>
        <w:fldChar w:fldCharType="begin" w:fldLock="1"/>
      </w:r>
      <w:r>
        <w:rPr>
          <w:sz w:val="20"/>
          <w:szCs w:val="20"/>
          <w:lang w:val="en-US"/>
        </w:rPr>
        <w:instrText>ADDIN CSL_CITATION { "citationItems" : [ { "id" : "ITEM-1", "itemData" : { "author" : [ { "dropping-particle" : "", "family" : "Balsevich", "given" : "Anna", "non-dropping-particle" : "", "parse-names" : false, "suffix" : "" }, { "dropping-particle" : "", "family" : "Podkolzina", "given" : "Elena", "non-dropping-particle" : "", "parse-names" : false, "suffix" : "" } ], "collection-title" : "Economics", "id" : "ITEM-1", "issued" : { "date-parts" : [ [ "2014" ] ] }, "number" : "WP BRP 76/EC/2014", "number-of-pages" : "1-25", "title" : "Indicators of Corruption in Public Procurement: The Example of Russian Regions", "type" : "report" }, "uris" : [ "http://www.mendeley.com/documents/?uuid=5eeebc3c-b9b1-487c-8fc7-e47b1b5746d0" ] } ], "mendeley" : { "formattedCitation" : "(Balsevich &amp; Podkolzina 2014)", "manualFormatting" : "Balsevich and Podkolzina (2014)", "plainTextFormattedCitation" : "(Balsevich &amp; Podkolzina 2014)", "previouslyFormattedCitation" : "(Balsevich &amp; Podkolzina 2014)" }, "properties" : { "noteIndex" : 0 }, "schema" : "https://github.com/citation-style-language/schema/raw/master/csl-citation.json" }</w:instrText>
      </w:r>
      <w:r w:rsidRPr="00840E0E">
        <w:rPr>
          <w:sz w:val="20"/>
          <w:szCs w:val="20"/>
          <w:lang w:val="en-US"/>
        </w:rPr>
        <w:fldChar w:fldCharType="separate"/>
      </w:r>
      <w:r w:rsidRPr="00840E0E">
        <w:rPr>
          <w:noProof/>
          <w:sz w:val="20"/>
          <w:szCs w:val="20"/>
          <w:lang w:val="en-US"/>
        </w:rPr>
        <w:t>Balsevich and Podkolzina (2014)</w:t>
      </w:r>
      <w:r w:rsidRPr="00840E0E">
        <w:rPr>
          <w:sz w:val="20"/>
          <w:szCs w:val="20"/>
          <w:lang w:val="en-US"/>
        </w:rPr>
        <w:fldChar w:fldCharType="end"/>
      </w:r>
      <w:r w:rsidRPr="00840E0E">
        <w:rPr>
          <w:sz w:val="20"/>
          <w:szCs w:val="20"/>
          <w:lang w:val="en-US"/>
        </w:rPr>
        <w:t xml:space="preserve">, </w:t>
      </w:r>
      <w:r w:rsidRPr="00840E0E">
        <w:rPr>
          <w:sz w:val="20"/>
          <w:szCs w:val="20"/>
          <w:lang w:val="en-US"/>
        </w:rPr>
        <w:fldChar w:fldCharType="begin" w:fldLock="1"/>
      </w:r>
      <w:r>
        <w:rPr>
          <w:sz w:val="20"/>
          <w:szCs w:val="20"/>
          <w:lang w:val="en-US"/>
        </w:rPr>
        <w:instrText>ADDIN CSL_CITATION { "citationItems" : [ { "id" : "ITEM-1", "itemData" : { "author" : [ { "dropping-particle" : "", "family" : "Yakovlev", "given" : "Andrei", "non-dropping-particle" : "", "parse-names" : false, "suffix" : "" }, { "dropping-particle" : "", "family" : "Vyglovsky", "given" : "Oleg", "non-dropping-particle" : "", "parse-names" : false, "suffix" : "" }, { "dropping-particle" : "", "family" : "Demidova", "given" : "Olga", "non-dropping-particle" : "", "parse-names" : false, "suffix" : "" }, { "dropping-particle" : "", "family" : "Bashlyk", "given" : "Alexander", "non-dropping-particle" : "", "parse-names" : false, "suffix" : "" }, { "dropping-particle" : "", "family" : "Yakovlev", "given" : "Andrei", "non-dropping-particle" : "", "parse-names" : false, "suffix" : "" }, { "dropping-particle" : "", "family" : "Vyglovsky", "given" : "Oleg", "non-dropping-particle" : "", "parse-names" : false, "suffix" : "" }, { "dropping-particle" : "", "family" : "Demidova", "given" : "Olga", "non-dropping-particle" : "", "parse-names" : false, "suffix" : "" }, { "dropping-particle" : "", "family" : "Bashlyk", "given" : "Alexander", "non-dropping-particle" : "", "parse-names" : false, "suffix" : "" } ], "collection-title" : "Public Administration", "id" : "ITEM-1", "issued" : { "date-parts" : [ [ "2015" ] ] }, "number" : "WP BRP 24/PA/2015", "title" : "Incentives for Repeated Contracts in Public Sector: Empirical Study of Gasoline Procurement in Russia", "type" : "report" }, "uris" : [ "http://www.mendeley.com/documents/?uuid=eacad5de-5409-4c2e-a293-c40a60bf32b1" ] } ], "mendeley" : { "formattedCitation" : "(Yakovlev et al. 2015)", "manualFormatting" : "Yakovlev et al. (2015)", "plainTextFormattedCitation" : "(Yakovlev et al. 2015)", "previouslyFormattedCitation" : "(Yakovlev et al. 2015)" }, "properties" : { "noteIndex" : 0 }, "schema" : "https://github.com/citation-style-language/schema/raw/master/csl-citation.json" }</w:instrText>
      </w:r>
      <w:r w:rsidRPr="00840E0E">
        <w:rPr>
          <w:sz w:val="20"/>
          <w:szCs w:val="20"/>
          <w:lang w:val="en-US"/>
        </w:rPr>
        <w:fldChar w:fldCharType="separate"/>
      </w:r>
      <w:r w:rsidRPr="00840E0E">
        <w:rPr>
          <w:noProof/>
          <w:sz w:val="20"/>
          <w:szCs w:val="20"/>
          <w:lang w:val="en-US"/>
        </w:rPr>
        <w:t>Yakovlev et al. (2015)</w:t>
      </w:r>
      <w:r w:rsidRPr="00840E0E">
        <w:rPr>
          <w:sz w:val="20"/>
          <w:szCs w:val="20"/>
          <w:lang w:val="en-US"/>
        </w:rPr>
        <w:fldChar w:fldCharType="end"/>
      </w:r>
      <w:r w:rsidRPr="00840E0E">
        <w:rPr>
          <w:sz w:val="20"/>
          <w:szCs w:val="20"/>
          <w:lang w:val="en-US"/>
        </w:rPr>
        <w:t xml:space="preserve"> use these advantages of gasoline to study such topics, as corruption and repeated interactions between public procurers and suppliers. </w:t>
      </w:r>
    </w:p>
  </w:footnote>
  <w:footnote w:id="4">
    <w:p w14:paraId="536EA28F" w14:textId="09ACB594" w:rsidR="0010564A" w:rsidRPr="005165E6" w:rsidRDefault="0010564A" w:rsidP="00004ECA">
      <w:pPr>
        <w:pStyle w:val="a5"/>
        <w:ind w:firstLine="0"/>
        <w:rPr>
          <w:lang w:val="en-US"/>
        </w:rPr>
      </w:pPr>
      <w:r>
        <w:rPr>
          <w:rStyle w:val="a7"/>
        </w:rPr>
        <w:footnoteRef/>
      </w:r>
      <w:r>
        <w:t xml:space="preserve">  ID </w:t>
      </w:r>
      <w:r w:rsidRPr="00295154">
        <w:rPr>
          <w:rFonts w:cs="Times New Roman"/>
          <w:lang w:val="en-US"/>
        </w:rPr>
        <w:t>5260040766</w:t>
      </w:r>
    </w:p>
  </w:footnote>
  <w:footnote w:id="5">
    <w:p w14:paraId="565F2F59" w14:textId="48F5BB1C" w:rsidR="0010564A" w:rsidRPr="005165E6" w:rsidRDefault="0010564A" w:rsidP="00004ECA">
      <w:pPr>
        <w:pStyle w:val="a5"/>
        <w:ind w:firstLine="0"/>
        <w:rPr>
          <w:lang w:val="en-US"/>
        </w:rPr>
      </w:pPr>
      <w:r>
        <w:rPr>
          <w:rStyle w:val="a7"/>
        </w:rPr>
        <w:footnoteRef/>
      </w:r>
      <w:r>
        <w:t xml:space="preserve">  </w:t>
      </w:r>
      <w:r w:rsidRPr="00295154">
        <w:rPr>
          <w:rFonts w:cs="Times New Roman"/>
          <w:lang w:val="en-US"/>
        </w:rPr>
        <w:t>ID 5260048170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9823B" w14:textId="129E82F5" w:rsidR="0010564A" w:rsidRPr="0013113C" w:rsidRDefault="0010564A" w:rsidP="003E7655">
    <w:pPr>
      <w:pStyle w:val="a8"/>
      <w:ind w:firstLine="0"/>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907"/>
    <w:multiLevelType w:val="hybridMultilevel"/>
    <w:tmpl w:val="BC522264"/>
    <w:lvl w:ilvl="0" w:tplc="04090019">
      <w:start w:val="1"/>
      <w:numFmt w:val="lowerLetter"/>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D0830"/>
    <w:multiLevelType w:val="hybridMultilevel"/>
    <w:tmpl w:val="813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31AA8"/>
    <w:multiLevelType w:val="multilevel"/>
    <w:tmpl w:val="04190027"/>
    <w:lvl w:ilvl="0">
      <w:start w:val="1"/>
      <w:numFmt w:val="upperRoman"/>
      <w:pStyle w:val="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0FE90ABD"/>
    <w:multiLevelType w:val="hybridMultilevel"/>
    <w:tmpl w:val="39E8F40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6376CF4"/>
    <w:multiLevelType w:val="hybridMultilevel"/>
    <w:tmpl w:val="7EF641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70B2BF8"/>
    <w:multiLevelType w:val="hybridMultilevel"/>
    <w:tmpl w:val="FF9A705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5A6E7F"/>
    <w:multiLevelType w:val="hybridMultilevel"/>
    <w:tmpl w:val="AEEE654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EDA4C8E"/>
    <w:multiLevelType w:val="hybridMultilevel"/>
    <w:tmpl w:val="46582B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3D244B"/>
    <w:multiLevelType w:val="hybridMultilevel"/>
    <w:tmpl w:val="22D83256"/>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36B7C14"/>
    <w:multiLevelType w:val="hybridMultilevel"/>
    <w:tmpl w:val="B4D021F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7F47C4F"/>
    <w:multiLevelType w:val="hybridMultilevel"/>
    <w:tmpl w:val="4A76F70A"/>
    <w:lvl w:ilvl="0" w:tplc="0409001B">
      <w:start w:val="1"/>
      <w:numFmt w:val="lowerRoman"/>
      <w:lvlText w:val="%1."/>
      <w:lvlJc w:val="right"/>
      <w:pPr>
        <w:ind w:left="216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0111A4"/>
    <w:multiLevelType w:val="hybridMultilevel"/>
    <w:tmpl w:val="C2FA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65D5A"/>
    <w:multiLevelType w:val="hybridMultilevel"/>
    <w:tmpl w:val="17D6E9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FB747FC"/>
    <w:multiLevelType w:val="hybridMultilevel"/>
    <w:tmpl w:val="BDCA86F0"/>
    <w:lvl w:ilvl="0" w:tplc="FA0C6410">
      <w:numFmt w:val="bullet"/>
      <w:lvlText w:val="-"/>
      <w:lvlJc w:val="left"/>
      <w:pPr>
        <w:ind w:left="2438" w:hanging="1020"/>
      </w:pPr>
      <w:rPr>
        <w:rFonts w:ascii="Times New Roman" w:eastAsiaTheme="minorEastAsia"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309F0E3D"/>
    <w:multiLevelType w:val="hybridMultilevel"/>
    <w:tmpl w:val="E29E6A0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1BD6EAE"/>
    <w:multiLevelType w:val="multilevel"/>
    <w:tmpl w:val="09DEFE8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5A9508C"/>
    <w:multiLevelType w:val="hybridMultilevel"/>
    <w:tmpl w:val="963E49C2"/>
    <w:lvl w:ilvl="0" w:tplc="040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9A4F93"/>
    <w:multiLevelType w:val="hybridMultilevel"/>
    <w:tmpl w:val="02500F6E"/>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9AF1B6E"/>
    <w:multiLevelType w:val="hybridMultilevel"/>
    <w:tmpl w:val="F13422CC"/>
    <w:lvl w:ilvl="0" w:tplc="03DA44DE">
      <w:start w:val="2"/>
      <w:numFmt w:val="lowerLett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7B5008"/>
    <w:multiLevelType w:val="hybridMultilevel"/>
    <w:tmpl w:val="0290BFBA"/>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E2B47D6"/>
    <w:multiLevelType w:val="hybridMultilevel"/>
    <w:tmpl w:val="36A258F4"/>
    <w:lvl w:ilvl="0" w:tplc="37B8066A">
      <w:start w:val="5"/>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09253E"/>
    <w:multiLevelType w:val="hybridMultilevel"/>
    <w:tmpl w:val="F97CBE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423A6842"/>
    <w:multiLevelType w:val="hybridMultilevel"/>
    <w:tmpl w:val="DAC8E9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67D7929"/>
    <w:multiLevelType w:val="hybridMultilevel"/>
    <w:tmpl w:val="EBEA124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4B1705B0"/>
    <w:multiLevelType w:val="hybridMultilevel"/>
    <w:tmpl w:val="D43825A4"/>
    <w:lvl w:ilvl="0" w:tplc="0409001B">
      <w:start w:val="1"/>
      <w:numFmt w:val="lowerRoman"/>
      <w:lvlText w:val="%1."/>
      <w:lvlJc w:val="right"/>
      <w:pPr>
        <w:ind w:left="216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0360C7"/>
    <w:multiLevelType w:val="hybridMultilevel"/>
    <w:tmpl w:val="1E5C2AE6"/>
    <w:lvl w:ilvl="0" w:tplc="0409000F">
      <w:start w:val="1"/>
      <w:numFmt w:val="decimal"/>
      <w:lvlText w:val="%1."/>
      <w:lvlJc w:val="left"/>
      <w:pPr>
        <w:ind w:left="1789" w:hanging="360"/>
      </w:pPr>
    </w:lvl>
    <w:lvl w:ilvl="1" w:tplc="04090019">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6">
    <w:nsid w:val="4ED80736"/>
    <w:multiLevelType w:val="hybridMultilevel"/>
    <w:tmpl w:val="C44C5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506FEA"/>
    <w:multiLevelType w:val="hybridMultilevel"/>
    <w:tmpl w:val="7646CF8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23D2C42"/>
    <w:multiLevelType w:val="hybridMultilevel"/>
    <w:tmpl w:val="3F68E3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26F2138"/>
    <w:multiLevelType w:val="hybridMultilevel"/>
    <w:tmpl w:val="27F0913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56B52871"/>
    <w:multiLevelType w:val="hybridMultilevel"/>
    <w:tmpl w:val="E29E6A0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573C6609"/>
    <w:multiLevelType w:val="hybridMultilevel"/>
    <w:tmpl w:val="844A7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B25671"/>
    <w:multiLevelType w:val="hybridMultilevel"/>
    <w:tmpl w:val="9AF2A108"/>
    <w:lvl w:ilvl="0" w:tplc="FF6EC07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D94844"/>
    <w:multiLevelType w:val="hybridMultilevel"/>
    <w:tmpl w:val="5308E014"/>
    <w:lvl w:ilvl="0" w:tplc="04090019">
      <w:start w:val="1"/>
      <w:numFmt w:val="lowerLetter"/>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C572F9"/>
    <w:multiLevelType w:val="hybridMultilevel"/>
    <w:tmpl w:val="1F1CD6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37012F3"/>
    <w:multiLevelType w:val="hybridMultilevel"/>
    <w:tmpl w:val="45F2AA3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67894CFA"/>
    <w:multiLevelType w:val="hybridMultilevel"/>
    <w:tmpl w:val="D108B29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68456821"/>
    <w:multiLevelType w:val="hybridMultilevel"/>
    <w:tmpl w:val="58EE2D60"/>
    <w:lvl w:ilvl="0" w:tplc="FA0C6410">
      <w:numFmt w:val="bullet"/>
      <w:lvlText w:val="-"/>
      <w:lvlJc w:val="left"/>
      <w:pPr>
        <w:ind w:left="1729" w:hanging="102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8">
    <w:nsid w:val="6EB26FCD"/>
    <w:multiLevelType w:val="hybridMultilevel"/>
    <w:tmpl w:val="6A1AE73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74E835FA"/>
    <w:multiLevelType w:val="multilevel"/>
    <w:tmpl w:val="E29E6A0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nsid w:val="77346670"/>
    <w:multiLevelType w:val="hybridMultilevel"/>
    <w:tmpl w:val="35CC39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nsid w:val="7A19727C"/>
    <w:multiLevelType w:val="hybridMultilevel"/>
    <w:tmpl w:val="8FE859A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7B4C5C15"/>
    <w:multiLevelType w:val="hybridMultilevel"/>
    <w:tmpl w:val="9EBE8D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7E3F7B17"/>
    <w:multiLevelType w:val="hybridMultilevel"/>
    <w:tmpl w:val="0B6800F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
  </w:num>
  <w:num w:numId="2">
    <w:abstractNumId w:val="34"/>
  </w:num>
  <w:num w:numId="3">
    <w:abstractNumId w:val="18"/>
  </w:num>
  <w:num w:numId="4">
    <w:abstractNumId w:val="20"/>
  </w:num>
  <w:num w:numId="5">
    <w:abstractNumId w:val="4"/>
  </w:num>
  <w:num w:numId="6">
    <w:abstractNumId w:val="19"/>
  </w:num>
  <w:num w:numId="7">
    <w:abstractNumId w:val="17"/>
  </w:num>
  <w:num w:numId="8">
    <w:abstractNumId w:val="15"/>
  </w:num>
  <w:num w:numId="9">
    <w:abstractNumId w:val="32"/>
  </w:num>
  <w:num w:numId="10">
    <w:abstractNumId w:val="36"/>
  </w:num>
  <w:num w:numId="11">
    <w:abstractNumId w:val="21"/>
  </w:num>
  <w:num w:numId="12">
    <w:abstractNumId w:val="1"/>
  </w:num>
  <w:num w:numId="13">
    <w:abstractNumId w:val="11"/>
  </w:num>
  <w:num w:numId="14">
    <w:abstractNumId w:val="23"/>
  </w:num>
  <w:num w:numId="15">
    <w:abstractNumId w:val="29"/>
  </w:num>
  <w:num w:numId="16">
    <w:abstractNumId w:val="40"/>
  </w:num>
  <w:num w:numId="17">
    <w:abstractNumId w:val="22"/>
  </w:num>
  <w:num w:numId="18">
    <w:abstractNumId w:val="6"/>
  </w:num>
  <w:num w:numId="19">
    <w:abstractNumId w:val="10"/>
  </w:num>
  <w:num w:numId="20">
    <w:abstractNumId w:val="33"/>
  </w:num>
  <w:num w:numId="21">
    <w:abstractNumId w:val="24"/>
  </w:num>
  <w:num w:numId="22">
    <w:abstractNumId w:val="0"/>
  </w:num>
  <w:num w:numId="23">
    <w:abstractNumId w:val="31"/>
  </w:num>
  <w:num w:numId="24">
    <w:abstractNumId w:val="14"/>
  </w:num>
  <w:num w:numId="25">
    <w:abstractNumId w:val="9"/>
  </w:num>
  <w:num w:numId="26">
    <w:abstractNumId w:val="5"/>
  </w:num>
  <w:num w:numId="27">
    <w:abstractNumId w:val="39"/>
  </w:num>
  <w:num w:numId="28">
    <w:abstractNumId w:val="3"/>
  </w:num>
  <w:num w:numId="29">
    <w:abstractNumId w:val="43"/>
  </w:num>
  <w:num w:numId="30">
    <w:abstractNumId w:val="28"/>
  </w:num>
  <w:num w:numId="31">
    <w:abstractNumId w:val="38"/>
  </w:num>
  <w:num w:numId="32">
    <w:abstractNumId w:val="27"/>
  </w:num>
  <w:num w:numId="33">
    <w:abstractNumId w:val="41"/>
  </w:num>
  <w:num w:numId="34">
    <w:abstractNumId w:val="12"/>
  </w:num>
  <w:num w:numId="35">
    <w:abstractNumId w:val="35"/>
  </w:num>
  <w:num w:numId="36">
    <w:abstractNumId w:val="37"/>
  </w:num>
  <w:num w:numId="37">
    <w:abstractNumId w:val="13"/>
  </w:num>
  <w:num w:numId="38">
    <w:abstractNumId w:val="8"/>
  </w:num>
  <w:num w:numId="39">
    <w:abstractNumId w:val="25"/>
  </w:num>
  <w:num w:numId="40">
    <w:abstractNumId w:val="7"/>
  </w:num>
  <w:num w:numId="41">
    <w:abstractNumId w:val="30"/>
  </w:num>
  <w:num w:numId="42">
    <w:abstractNumId w:val="16"/>
  </w:num>
  <w:num w:numId="43">
    <w:abstractNumId w:val="26"/>
  </w:num>
  <w:num w:numId="44">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ctiveWritingStyle w:appName="MSWord" w:lang="en-US" w:vendorID="64" w:dllVersion="131078" w:nlCheck="1" w:checkStyle="1"/>
  <w:activeWritingStyle w:appName="MSWord" w:lang="en-ZA" w:vendorID="64" w:dllVersion="131078" w:nlCheck="1" w:checkStyle="1"/>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01"/>
    <w:rsid w:val="00000AEE"/>
    <w:rsid w:val="00001A97"/>
    <w:rsid w:val="00002577"/>
    <w:rsid w:val="000038CD"/>
    <w:rsid w:val="0000464D"/>
    <w:rsid w:val="00004AF8"/>
    <w:rsid w:val="00004DD6"/>
    <w:rsid w:val="00004ECA"/>
    <w:rsid w:val="000068BC"/>
    <w:rsid w:val="00006FC4"/>
    <w:rsid w:val="00007A3F"/>
    <w:rsid w:val="000102C4"/>
    <w:rsid w:val="000103AE"/>
    <w:rsid w:val="00010A67"/>
    <w:rsid w:val="00010C40"/>
    <w:rsid w:val="00012C72"/>
    <w:rsid w:val="00013C35"/>
    <w:rsid w:val="0001404C"/>
    <w:rsid w:val="00014593"/>
    <w:rsid w:val="00015011"/>
    <w:rsid w:val="00016835"/>
    <w:rsid w:val="00016D89"/>
    <w:rsid w:val="000175ED"/>
    <w:rsid w:val="0001783F"/>
    <w:rsid w:val="00017FD0"/>
    <w:rsid w:val="0002064D"/>
    <w:rsid w:val="00021F46"/>
    <w:rsid w:val="00022E45"/>
    <w:rsid w:val="000246EA"/>
    <w:rsid w:val="000250F1"/>
    <w:rsid w:val="0002581A"/>
    <w:rsid w:val="00027733"/>
    <w:rsid w:val="00030498"/>
    <w:rsid w:val="0003062F"/>
    <w:rsid w:val="00030964"/>
    <w:rsid w:val="00031365"/>
    <w:rsid w:val="00032541"/>
    <w:rsid w:val="00034103"/>
    <w:rsid w:val="000349F1"/>
    <w:rsid w:val="000354C9"/>
    <w:rsid w:val="000365A7"/>
    <w:rsid w:val="000369B2"/>
    <w:rsid w:val="00037A95"/>
    <w:rsid w:val="00040BD6"/>
    <w:rsid w:val="000412D8"/>
    <w:rsid w:val="000414E6"/>
    <w:rsid w:val="00042417"/>
    <w:rsid w:val="00043722"/>
    <w:rsid w:val="000439B1"/>
    <w:rsid w:val="00043E95"/>
    <w:rsid w:val="0004444D"/>
    <w:rsid w:val="00045509"/>
    <w:rsid w:val="0004556C"/>
    <w:rsid w:val="00045714"/>
    <w:rsid w:val="000465C9"/>
    <w:rsid w:val="000515BA"/>
    <w:rsid w:val="0005252F"/>
    <w:rsid w:val="000533CD"/>
    <w:rsid w:val="00053B86"/>
    <w:rsid w:val="00054855"/>
    <w:rsid w:val="00056B1E"/>
    <w:rsid w:val="00056C98"/>
    <w:rsid w:val="0005750F"/>
    <w:rsid w:val="00061EE6"/>
    <w:rsid w:val="000620E0"/>
    <w:rsid w:val="000623FB"/>
    <w:rsid w:val="00062D6B"/>
    <w:rsid w:val="000631F7"/>
    <w:rsid w:val="0006332D"/>
    <w:rsid w:val="0006553A"/>
    <w:rsid w:val="0006584E"/>
    <w:rsid w:val="00066F21"/>
    <w:rsid w:val="0006759E"/>
    <w:rsid w:val="00072C91"/>
    <w:rsid w:val="0007362F"/>
    <w:rsid w:val="00073B03"/>
    <w:rsid w:val="000744B0"/>
    <w:rsid w:val="00075AAF"/>
    <w:rsid w:val="00076B24"/>
    <w:rsid w:val="00077C9E"/>
    <w:rsid w:val="00077E56"/>
    <w:rsid w:val="00081963"/>
    <w:rsid w:val="00081B82"/>
    <w:rsid w:val="00081EB3"/>
    <w:rsid w:val="00083A8D"/>
    <w:rsid w:val="00084083"/>
    <w:rsid w:val="0008446F"/>
    <w:rsid w:val="000847DA"/>
    <w:rsid w:val="00085BF4"/>
    <w:rsid w:val="00085D08"/>
    <w:rsid w:val="00086D40"/>
    <w:rsid w:val="0009163C"/>
    <w:rsid w:val="00091998"/>
    <w:rsid w:val="00092810"/>
    <w:rsid w:val="00092CD2"/>
    <w:rsid w:val="00093358"/>
    <w:rsid w:val="00093FB2"/>
    <w:rsid w:val="00094AB6"/>
    <w:rsid w:val="000950BC"/>
    <w:rsid w:val="0009634B"/>
    <w:rsid w:val="000963F6"/>
    <w:rsid w:val="00097DE9"/>
    <w:rsid w:val="000A08C9"/>
    <w:rsid w:val="000A0B40"/>
    <w:rsid w:val="000A2441"/>
    <w:rsid w:val="000A3E61"/>
    <w:rsid w:val="000A3F59"/>
    <w:rsid w:val="000A4F9E"/>
    <w:rsid w:val="000A5FAE"/>
    <w:rsid w:val="000A6812"/>
    <w:rsid w:val="000A688F"/>
    <w:rsid w:val="000B1C29"/>
    <w:rsid w:val="000B2247"/>
    <w:rsid w:val="000B377A"/>
    <w:rsid w:val="000B5996"/>
    <w:rsid w:val="000B59FB"/>
    <w:rsid w:val="000B5A29"/>
    <w:rsid w:val="000B66E9"/>
    <w:rsid w:val="000B6ABB"/>
    <w:rsid w:val="000B6B6B"/>
    <w:rsid w:val="000B6BAF"/>
    <w:rsid w:val="000B6CC5"/>
    <w:rsid w:val="000B6EB2"/>
    <w:rsid w:val="000C07EA"/>
    <w:rsid w:val="000C0E7C"/>
    <w:rsid w:val="000C2F1D"/>
    <w:rsid w:val="000C2FA2"/>
    <w:rsid w:val="000C383A"/>
    <w:rsid w:val="000D0BD4"/>
    <w:rsid w:val="000D3040"/>
    <w:rsid w:val="000D486C"/>
    <w:rsid w:val="000D62C5"/>
    <w:rsid w:val="000D63B6"/>
    <w:rsid w:val="000D647E"/>
    <w:rsid w:val="000D7983"/>
    <w:rsid w:val="000E00AD"/>
    <w:rsid w:val="000E00E9"/>
    <w:rsid w:val="000E1E63"/>
    <w:rsid w:val="000E2709"/>
    <w:rsid w:val="000E2B41"/>
    <w:rsid w:val="000E3007"/>
    <w:rsid w:val="000E3A80"/>
    <w:rsid w:val="000E4635"/>
    <w:rsid w:val="000E5848"/>
    <w:rsid w:val="000E70B1"/>
    <w:rsid w:val="000E70FD"/>
    <w:rsid w:val="000E78F1"/>
    <w:rsid w:val="000E7E46"/>
    <w:rsid w:val="000F02F2"/>
    <w:rsid w:val="000F06DF"/>
    <w:rsid w:val="000F2E2F"/>
    <w:rsid w:val="000F349B"/>
    <w:rsid w:val="000F4406"/>
    <w:rsid w:val="000F5244"/>
    <w:rsid w:val="000F5656"/>
    <w:rsid w:val="000F6E93"/>
    <w:rsid w:val="000F767D"/>
    <w:rsid w:val="000F7AB9"/>
    <w:rsid w:val="001010B1"/>
    <w:rsid w:val="0010273C"/>
    <w:rsid w:val="00102834"/>
    <w:rsid w:val="00102872"/>
    <w:rsid w:val="00102915"/>
    <w:rsid w:val="001044E8"/>
    <w:rsid w:val="0010564A"/>
    <w:rsid w:val="00105D9E"/>
    <w:rsid w:val="00110872"/>
    <w:rsid w:val="0011095B"/>
    <w:rsid w:val="00111471"/>
    <w:rsid w:val="00111582"/>
    <w:rsid w:val="00112E3D"/>
    <w:rsid w:val="00112EFE"/>
    <w:rsid w:val="0011554D"/>
    <w:rsid w:val="00115564"/>
    <w:rsid w:val="00115D27"/>
    <w:rsid w:val="00115ECB"/>
    <w:rsid w:val="00116A29"/>
    <w:rsid w:val="00116DB6"/>
    <w:rsid w:val="00117551"/>
    <w:rsid w:val="001207E5"/>
    <w:rsid w:val="00122895"/>
    <w:rsid w:val="00122A60"/>
    <w:rsid w:val="001234FB"/>
    <w:rsid w:val="00124CF8"/>
    <w:rsid w:val="001252C9"/>
    <w:rsid w:val="00125335"/>
    <w:rsid w:val="00125499"/>
    <w:rsid w:val="00125663"/>
    <w:rsid w:val="00125BFF"/>
    <w:rsid w:val="00125F89"/>
    <w:rsid w:val="0013060F"/>
    <w:rsid w:val="0013113C"/>
    <w:rsid w:val="00131AFC"/>
    <w:rsid w:val="00131B8C"/>
    <w:rsid w:val="00131E68"/>
    <w:rsid w:val="00132E56"/>
    <w:rsid w:val="00134232"/>
    <w:rsid w:val="00135CCC"/>
    <w:rsid w:val="00136972"/>
    <w:rsid w:val="00136CA6"/>
    <w:rsid w:val="0013708C"/>
    <w:rsid w:val="00137B96"/>
    <w:rsid w:val="00137E53"/>
    <w:rsid w:val="001405AE"/>
    <w:rsid w:val="001409F4"/>
    <w:rsid w:val="00140E0D"/>
    <w:rsid w:val="001410E3"/>
    <w:rsid w:val="001428BD"/>
    <w:rsid w:val="00142D24"/>
    <w:rsid w:val="00143538"/>
    <w:rsid w:val="0014375C"/>
    <w:rsid w:val="00145F1C"/>
    <w:rsid w:val="00147F89"/>
    <w:rsid w:val="001504A7"/>
    <w:rsid w:val="00151C56"/>
    <w:rsid w:val="0015390B"/>
    <w:rsid w:val="00154C59"/>
    <w:rsid w:val="00154D80"/>
    <w:rsid w:val="00154FBD"/>
    <w:rsid w:val="00155D26"/>
    <w:rsid w:val="0015619C"/>
    <w:rsid w:val="00160E89"/>
    <w:rsid w:val="001611B9"/>
    <w:rsid w:val="00161267"/>
    <w:rsid w:val="00162CB9"/>
    <w:rsid w:val="00162D14"/>
    <w:rsid w:val="0016390E"/>
    <w:rsid w:val="00164AAD"/>
    <w:rsid w:val="00164ABD"/>
    <w:rsid w:val="00164BD8"/>
    <w:rsid w:val="0016524E"/>
    <w:rsid w:val="001654A5"/>
    <w:rsid w:val="00166C35"/>
    <w:rsid w:val="00167E36"/>
    <w:rsid w:val="00171BA8"/>
    <w:rsid w:val="00173185"/>
    <w:rsid w:val="0017442D"/>
    <w:rsid w:val="001746D2"/>
    <w:rsid w:val="001757CA"/>
    <w:rsid w:val="0017675D"/>
    <w:rsid w:val="001768D8"/>
    <w:rsid w:val="00177D50"/>
    <w:rsid w:val="0018049D"/>
    <w:rsid w:val="00181A75"/>
    <w:rsid w:val="001834DE"/>
    <w:rsid w:val="001839C9"/>
    <w:rsid w:val="0018404B"/>
    <w:rsid w:val="001852B6"/>
    <w:rsid w:val="0018671E"/>
    <w:rsid w:val="00186735"/>
    <w:rsid w:val="001908B1"/>
    <w:rsid w:val="001908BD"/>
    <w:rsid w:val="001914BF"/>
    <w:rsid w:val="0019227F"/>
    <w:rsid w:val="00192618"/>
    <w:rsid w:val="00192BD6"/>
    <w:rsid w:val="00192F26"/>
    <w:rsid w:val="0019760F"/>
    <w:rsid w:val="001A0248"/>
    <w:rsid w:val="001A2A64"/>
    <w:rsid w:val="001A43B6"/>
    <w:rsid w:val="001A59C9"/>
    <w:rsid w:val="001A670E"/>
    <w:rsid w:val="001B007A"/>
    <w:rsid w:val="001B1E5D"/>
    <w:rsid w:val="001B23E0"/>
    <w:rsid w:val="001B3B64"/>
    <w:rsid w:val="001B4E1E"/>
    <w:rsid w:val="001B5553"/>
    <w:rsid w:val="001B6085"/>
    <w:rsid w:val="001B7060"/>
    <w:rsid w:val="001B770A"/>
    <w:rsid w:val="001C19BC"/>
    <w:rsid w:val="001C3D8A"/>
    <w:rsid w:val="001C422D"/>
    <w:rsid w:val="001C5584"/>
    <w:rsid w:val="001D0411"/>
    <w:rsid w:val="001D2E09"/>
    <w:rsid w:val="001D3128"/>
    <w:rsid w:val="001D3C2F"/>
    <w:rsid w:val="001D6F12"/>
    <w:rsid w:val="001D7C3E"/>
    <w:rsid w:val="001E05FD"/>
    <w:rsid w:val="001E066C"/>
    <w:rsid w:val="001E07D0"/>
    <w:rsid w:val="001E099A"/>
    <w:rsid w:val="001E0C5B"/>
    <w:rsid w:val="001E280C"/>
    <w:rsid w:val="001E30F8"/>
    <w:rsid w:val="001E31F2"/>
    <w:rsid w:val="001E43E9"/>
    <w:rsid w:val="001E50C3"/>
    <w:rsid w:val="001E5D0A"/>
    <w:rsid w:val="001E7225"/>
    <w:rsid w:val="001E7C9B"/>
    <w:rsid w:val="001F120B"/>
    <w:rsid w:val="001F24BC"/>
    <w:rsid w:val="001F358A"/>
    <w:rsid w:val="001F3EE7"/>
    <w:rsid w:val="001F3F58"/>
    <w:rsid w:val="001F44F9"/>
    <w:rsid w:val="001F48B2"/>
    <w:rsid w:val="001F519C"/>
    <w:rsid w:val="001F6233"/>
    <w:rsid w:val="0020111E"/>
    <w:rsid w:val="00201330"/>
    <w:rsid w:val="00204F05"/>
    <w:rsid w:val="00205028"/>
    <w:rsid w:val="00205506"/>
    <w:rsid w:val="00205D14"/>
    <w:rsid w:val="002063AF"/>
    <w:rsid w:val="00206BAA"/>
    <w:rsid w:val="00207CC1"/>
    <w:rsid w:val="00207CE8"/>
    <w:rsid w:val="00210450"/>
    <w:rsid w:val="002114B8"/>
    <w:rsid w:val="00211C8B"/>
    <w:rsid w:val="00213BA1"/>
    <w:rsid w:val="002141DF"/>
    <w:rsid w:val="002177CC"/>
    <w:rsid w:val="002202F9"/>
    <w:rsid w:val="0022083D"/>
    <w:rsid w:val="00221047"/>
    <w:rsid w:val="00221E77"/>
    <w:rsid w:val="00221E9A"/>
    <w:rsid w:val="00222A11"/>
    <w:rsid w:val="002259BC"/>
    <w:rsid w:val="00227289"/>
    <w:rsid w:val="0022791A"/>
    <w:rsid w:val="00227FDD"/>
    <w:rsid w:val="002306F3"/>
    <w:rsid w:val="00230A53"/>
    <w:rsid w:val="0023121B"/>
    <w:rsid w:val="0023185F"/>
    <w:rsid w:val="00231E85"/>
    <w:rsid w:val="00232755"/>
    <w:rsid w:val="00232EDD"/>
    <w:rsid w:val="00233BFA"/>
    <w:rsid w:val="00234303"/>
    <w:rsid w:val="0023474F"/>
    <w:rsid w:val="002358BF"/>
    <w:rsid w:val="00235AA6"/>
    <w:rsid w:val="0024001B"/>
    <w:rsid w:val="00242736"/>
    <w:rsid w:val="00242DE8"/>
    <w:rsid w:val="0024300B"/>
    <w:rsid w:val="00244D52"/>
    <w:rsid w:val="00245078"/>
    <w:rsid w:val="00245240"/>
    <w:rsid w:val="0024569C"/>
    <w:rsid w:val="00246E01"/>
    <w:rsid w:val="002508B9"/>
    <w:rsid w:val="0025100A"/>
    <w:rsid w:val="00251250"/>
    <w:rsid w:val="002517B5"/>
    <w:rsid w:val="00251A3F"/>
    <w:rsid w:val="002536C1"/>
    <w:rsid w:val="00253CEF"/>
    <w:rsid w:val="002545D4"/>
    <w:rsid w:val="00256D3F"/>
    <w:rsid w:val="00256FA1"/>
    <w:rsid w:val="00256FDE"/>
    <w:rsid w:val="002576F8"/>
    <w:rsid w:val="00257C9F"/>
    <w:rsid w:val="00260389"/>
    <w:rsid w:val="00261614"/>
    <w:rsid w:val="002616C6"/>
    <w:rsid w:val="002627A7"/>
    <w:rsid w:val="00262FE5"/>
    <w:rsid w:val="0027286B"/>
    <w:rsid w:val="002733B3"/>
    <w:rsid w:val="002736B9"/>
    <w:rsid w:val="00273E0D"/>
    <w:rsid w:val="00273E17"/>
    <w:rsid w:val="002740A7"/>
    <w:rsid w:val="00274AC9"/>
    <w:rsid w:val="002760EC"/>
    <w:rsid w:val="00276818"/>
    <w:rsid w:val="00276C80"/>
    <w:rsid w:val="00280100"/>
    <w:rsid w:val="00282210"/>
    <w:rsid w:val="00282A0B"/>
    <w:rsid w:val="00284D69"/>
    <w:rsid w:val="00284DEF"/>
    <w:rsid w:val="00284E9D"/>
    <w:rsid w:val="00285C65"/>
    <w:rsid w:val="00286B14"/>
    <w:rsid w:val="00286FDB"/>
    <w:rsid w:val="002901D6"/>
    <w:rsid w:val="00290572"/>
    <w:rsid w:val="002908C5"/>
    <w:rsid w:val="002926ED"/>
    <w:rsid w:val="00294B48"/>
    <w:rsid w:val="00294DCE"/>
    <w:rsid w:val="00294DFE"/>
    <w:rsid w:val="00295053"/>
    <w:rsid w:val="00295154"/>
    <w:rsid w:val="00297305"/>
    <w:rsid w:val="0029783D"/>
    <w:rsid w:val="002A0DA9"/>
    <w:rsid w:val="002A1E3F"/>
    <w:rsid w:val="002A3A97"/>
    <w:rsid w:val="002A3B8F"/>
    <w:rsid w:val="002A3CB5"/>
    <w:rsid w:val="002A54E1"/>
    <w:rsid w:val="002A6425"/>
    <w:rsid w:val="002A7870"/>
    <w:rsid w:val="002B1AEB"/>
    <w:rsid w:val="002B29F2"/>
    <w:rsid w:val="002B5DEE"/>
    <w:rsid w:val="002C096B"/>
    <w:rsid w:val="002C1133"/>
    <w:rsid w:val="002C1305"/>
    <w:rsid w:val="002C2826"/>
    <w:rsid w:val="002C49C9"/>
    <w:rsid w:val="002C5FC7"/>
    <w:rsid w:val="002C65B1"/>
    <w:rsid w:val="002C696C"/>
    <w:rsid w:val="002D07F7"/>
    <w:rsid w:val="002D0EE6"/>
    <w:rsid w:val="002D1439"/>
    <w:rsid w:val="002D3361"/>
    <w:rsid w:val="002D5939"/>
    <w:rsid w:val="002D65AB"/>
    <w:rsid w:val="002D6F57"/>
    <w:rsid w:val="002D753F"/>
    <w:rsid w:val="002D7715"/>
    <w:rsid w:val="002D7EF4"/>
    <w:rsid w:val="002E0245"/>
    <w:rsid w:val="002E0867"/>
    <w:rsid w:val="002E0BE8"/>
    <w:rsid w:val="002E1474"/>
    <w:rsid w:val="002E27EF"/>
    <w:rsid w:val="002E4315"/>
    <w:rsid w:val="002E5180"/>
    <w:rsid w:val="002E6061"/>
    <w:rsid w:val="002F0E80"/>
    <w:rsid w:val="002F1838"/>
    <w:rsid w:val="002F20AC"/>
    <w:rsid w:val="002F24D2"/>
    <w:rsid w:val="002F3B5C"/>
    <w:rsid w:val="002F4C66"/>
    <w:rsid w:val="002F5BA3"/>
    <w:rsid w:val="002F64B0"/>
    <w:rsid w:val="0030141D"/>
    <w:rsid w:val="00303F0E"/>
    <w:rsid w:val="0030433D"/>
    <w:rsid w:val="003053E2"/>
    <w:rsid w:val="00306847"/>
    <w:rsid w:val="00306F8B"/>
    <w:rsid w:val="00307064"/>
    <w:rsid w:val="0030710F"/>
    <w:rsid w:val="00307144"/>
    <w:rsid w:val="00307695"/>
    <w:rsid w:val="00307EDB"/>
    <w:rsid w:val="003113C6"/>
    <w:rsid w:val="00314D48"/>
    <w:rsid w:val="003158DB"/>
    <w:rsid w:val="00315FF3"/>
    <w:rsid w:val="0031735C"/>
    <w:rsid w:val="0032059D"/>
    <w:rsid w:val="00320AE8"/>
    <w:rsid w:val="00321D85"/>
    <w:rsid w:val="00321DBF"/>
    <w:rsid w:val="00322420"/>
    <w:rsid w:val="003231BB"/>
    <w:rsid w:val="00326DE5"/>
    <w:rsid w:val="00327159"/>
    <w:rsid w:val="00327B4D"/>
    <w:rsid w:val="00327D00"/>
    <w:rsid w:val="00330EB2"/>
    <w:rsid w:val="00331764"/>
    <w:rsid w:val="00332533"/>
    <w:rsid w:val="00332C03"/>
    <w:rsid w:val="00332C4D"/>
    <w:rsid w:val="00332CB1"/>
    <w:rsid w:val="0033306E"/>
    <w:rsid w:val="00333153"/>
    <w:rsid w:val="00335A30"/>
    <w:rsid w:val="00337CC6"/>
    <w:rsid w:val="003406C8"/>
    <w:rsid w:val="00341A6D"/>
    <w:rsid w:val="0034434C"/>
    <w:rsid w:val="00344F45"/>
    <w:rsid w:val="00345DBB"/>
    <w:rsid w:val="00347684"/>
    <w:rsid w:val="00347B6C"/>
    <w:rsid w:val="00347CB2"/>
    <w:rsid w:val="00350541"/>
    <w:rsid w:val="00350860"/>
    <w:rsid w:val="003508A1"/>
    <w:rsid w:val="0035408D"/>
    <w:rsid w:val="00354348"/>
    <w:rsid w:val="0035624D"/>
    <w:rsid w:val="00356798"/>
    <w:rsid w:val="00357D98"/>
    <w:rsid w:val="00360AEF"/>
    <w:rsid w:val="0036161B"/>
    <w:rsid w:val="00363BD8"/>
    <w:rsid w:val="00363FA1"/>
    <w:rsid w:val="0036465A"/>
    <w:rsid w:val="00366B5D"/>
    <w:rsid w:val="00366C94"/>
    <w:rsid w:val="0036771D"/>
    <w:rsid w:val="003677ED"/>
    <w:rsid w:val="00367829"/>
    <w:rsid w:val="00367891"/>
    <w:rsid w:val="003724E3"/>
    <w:rsid w:val="003726EE"/>
    <w:rsid w:val="00372CBE"/>
    <w:rsid w:val="0037349B"/>
    <w:rsid w:val="003737D4"/>
    <w:rsid w:val="00374D22"/>
    <w:rsid w:val="00377111"/>
    <w:rsid w:val="003774EE"/>
    <w:rsid w:val="00380190"/>
    <w:rsid w:val="00381109"/>
    <w:rsid w:val="003815EB"/>
    <w:rsid w:val="00381D3E"/>
    <w:rsid w:val="00382E62"/>
    <w:rsid w:val="0038307F"/>
    <w:rsid w:val="0038444D"/>
    <w:rsid w:val="0038461E"/>
    <w:rsid w:val="003849F7"/>
    <w:rsid w:val="00385BA6"/>
    <w:rsid w:val="00385C9A"/>
    <w:rsid w:val="0038601C"/>
    <w:rsid w:val="0038677B"/>
    <w:rsid w:val="003876AC"/>
    <w:rsid w:val="00390CC6"/>
    <w:rsid w:val="00391C78"/>
    <w:rsid w:val="0039273C"/>
    <w:rsid w:val="003928A3"/>
    <w:rsid w:val="00392ABE"/>
    <w:rsid w:val="00393409"/>
    <w:rsid w:val="00393496"/>
    <w:rsid w:val="00393666"/>
    <w:rsid w:val="003940BF"/>
    <w:rsid w:val="00394F31"/>
    <w:rsid w:val="0039579A"/>
    <w:rsid w:val="00396380"/>
    <w:rsid w:val="00397063"/>
    <w:rsid w:val="003A1389"/>
    <w:rsid w:val="003A15CF"/>
    <w:rsid w:val="003A179C"/>
    <w:rsid w:val="003A1D40"/>
    <w:rsid w:val="003A2C24"/>
    <w:rsid w:val="003A40BE"/>
    <w:rsid w:val="003A40CA"/>
    <w:rsid w:val="003A472C"/>
    <w:rsid w:val="003A4AFD"/>
    <w:rsid w:val="003A5284"/>
    <w:rsid w:val="003A592B"/>
    <w:rsid w:val="003A5936"/>
    <w:rsid w:val="003A5DC7"/>
    <w:rsid w:val="003A728F"/>
    <w:rsid w:val="003A7799"/>
    <w:rsid w:val="003A789E"/>
    <w:rsid w:val="003A7BAB"/>
    <w:rsid w:val="003B318A"/>
    <w:rsid w:val="003B4686"/>
    <w:rsid w:val="003B51FC"/>
    <w:rsid w:val="003B6D69"/>
    <w:rsid w:val="003C0EDD"/>
    <w:rsid w:val="003C5C2D"/>
    <w:rsid w:val="003C7863"/>
    <w:rsid w:val="003C7994"/>
    <w:rsid w:val="003C7D68"/>
    <w:rsid w:val="003D04CB"/>
    <w:rsid w:val="003D07FB"/>
    <w:rsid w:val="003D11FB"/>
    <w:rsid w:val="003D1555"/>
    <w:rsid w:val="003D19BF"/>
    <w:rsid w:val="003D2B10"/>
    <w:rsid w:val="003D2D25"/>
    <w:rsid w:val="003D42F5"/>
    <w:rsid w:val="003D68DB"/>
    <w:rsid w:val="003E1192"/>
    <w:rsid w:val="003E19F4"/>
    <w:rsid w:val="003E307C"/>
    <w:rsid w:val="003E34AC"/>
    <w:rsid w:val="003E37CB"/>
    <w:rsid w:val="003E5A73"/>
    <w:rsid w:val="003E731C"/>
    <w:rsid w:val="003E7655"/>
    <w:rsid w:val="003F0376"/>
    <w:rsid w:val="003F093F"/>
    <w:rsid w:val="003F0BDD"/>
    <w:rsid w:val="003F0EBE"/>
    <w:rsid w:val="003F1A29"/>
    <w:rsid w:val="003F1A50"/>
    <w:rsid w:val="003F219F"/>
    <w:rsid w:val="003F497B"/>
    <w:rsid w:val="003F6B48"/>
    <w:rsid w:val="003F6D7A"/>
    <w:rsid w:val="00400A19"/>
    <w:rsid w:val="00401948"/>
    <w:rsid w:val="004023E9"/>
    <w:rsid w:val="004033FE"/>
    <w:rsid w:val="0040496B"/>
    <w:rsid w:val="0040501E"/>
    <w:rsid w:val="004055F2"/>
    <w:rsid w:val="00405EEB"/>
    <w:rsid w:val="00410DF0"/>
    <w:rsid w:val="004146E2"/>
    <w:rsid w:val="0041481B"/>
    <w:rsid w:val="004150FD"/>
    <w:rsid w:val="00416D83"/>
    <w:rsid w:val="00416E4B"/>
    <w:rsid w:val="00416FAE"/>
    <w:rsid w:val="0041716C"/>
    <w:rsid w:val="0041761F"/>
    <w:rsid w:val="0042082E"/>
    <w:rsid w:val="004226CC"/>
    <w:rsid w:val="004254A5"/>
    <w:rsid w:val="004257B3"/>
    <w:rsid w:val="00426898"/>
    <w:rsid w:val="004275E7"/>
    <w:rsid w:val="00427696"/>
    <w:rsid w:val="004276CC"/>
    <w:rsid w:val="004277D6"/>
    <w:rsid w:val="00427A20"/>
    <w:rsid w:val="0043036F"/>
    <w:rsid w:val="004305A1"/>
    <w:rsid w:val="00430DD8"/>
    <w:rsid w:val="004329E2"/>
    <w:rsid w:val="0043548A"/>
    <w:rsid w:val="0043558F"/>
    <w:rsid w:val="00436367"/>
    <w:rsid w:val="00436EA6"/>
    <w:rsid w:val="004405F5"/>
    <w:rsid w:val="0044141F"/>
    <w:rsid w:val="004420A3"/>
    <w:rsid w:val="0044281D"/>
    <w:rsid w:val="00442E48"/>
    <w:rsid w:val="00443362"/>
    <w:rsid w:val="004437BF"/>
    <w:rsid w:val="00443B25"/>
    <w:rsid w:val="00444876"/>
    <w:rsid w:val="00444E75"/>
    <w:rsid w:val="004459D7"/>
    <w:rsid w:val="0045279F"/>
    <w:rsid w:val="0045497A"/>
    <w:rsid w:val="00454FF6"/>
    <w:rsid w:val="004575AD"/>
    <w:rsid w:val="00457AC8"/>
    <w:rsid w:val="0046048B"/>
    <w:rsid w:val="004608CD"/>
    <w:rsid w:val="00461CCD"/>
    <w:rsid w:val="00462913"/>
    <w:rsid w:val="004633AF"/>
    <w:rsid w:val="0046363D"/>
    <w:rsid w:val="00467291"/>
    <w:rsid w:val="00467788"/>
    <w:rsid w:val="0047003E"/>
    <w:rsid w:val="004712BF"/>
    <w:rsid w:val="0047172F"/>
    <w:rsid w:val="00471CD1"/>
    <w:rsid w:val="0047205F"/>
    <w:rsid w:val="004727CC"/>
    <w:rsid w:val="00472875"/>
    <w:rsid w:val="00472B9F"/>
    <w:rsid w:val="00474537"/>
    <w:rsid w:val="00474FE7"/>
    <w:rsid w:val="00476374"/>
    <w:rsid w:val="004765DF"/>
    <w:rsid w:val="00477BF6"/>
    <w:rsid w:val="004807F8"/>
    <w:rsid w:val="00480CF8"/>
    <w:rsid w:val="00481726"/>
    <w:rsid w:val="00481DE8"/>
    <w:rsid w:val="00482F9A"/>
    <w:rsid w:val="00483604"/>
    <w:rsid w:val="00483D25"/>
    <w:rsid w:val="00484377"/>
    <w:rsid w:val="00484CAA"/>
    <w:rsid w:val="0048513A"/>
    <w:rsid w:val="00485638"/>
    <w:rsid w:val="004863F9"/>
    <w:rsid w:val="004903D4"/>
    <w:rsid w:val="00490403"/>
    <w:rsid w:val="00490851"/>
    <w:rsid w:val="00491E25"/>
    <w:rsid w:val="00493902"/>
    <w:rsid w:val="00493BE8"/>
    <w:rsid w:val="00494CD7"/>
    <w:rsid w:val="004962A8"/>
    <w:rsid w:val="00496442"/>
    <w:rsid w:val="004970CE"/>
    <w:rsid w:val="004A0DF2"/>
    <w:rsid w:val="004A1995"/>
    <w:rsid w:val="004A1F83"/>
    <w:rsid w:val="004A3934"/>
    <w:rsid w:val="004A4F5F"/>
    <w:rsid w:val="004A4FE8"/>
    <w:rsid w:val="004A6330"/>
    <w:rsid w:val="004A6F51"/>
    <w:rsid w:val="004A70D6"/>
    <w:rsid w:val="004A7137"/>
    <w:rsid w:val="004A767F"/>
    <w:rsid w:val="004A7CD1"/>
    <w:rsid w:val="004B004B"/>
    <w:rsid w:val="004B0D59"/>
    <w:rsid w:val="004B18D6"/>
    <w:rsid w:val="004B474D"/>
    <w:rsid w:val="004B57C4"/>
    <w:rsid w:val="004B6117"/>
    <w:rsid w:val="004B6541"/>
    <w:rsid w:val="004B7E5B"/>
    <w:rsid w:val="004C06BD"/>
    <w:rsid w:val="004C1FBF"/>
    <w:rsid w:val="004C2550"/>
    <w:rsid w:val="004C3FF9"/>
    <w:rsid w:val="004C6759"/>
    <w:rsid w:val="004C7142"/>
    <w:rsid w:val="004C746B"/>
    <w:rsid w:val="004C7B32"/>
    <w:rsid w:val="004D0818"/>
    <w:rsid w:val="004D220D"/>
    <w:rsid w:val="004D2E50"/>
    <w:rsid w:val="004D3234"/>
    <w:rsid w:val="004D3F28"/>
    <w:rsid w:val="004D470C"/>
    <w:rsid w:val="004D5839"/>
    <w:rsid w:val="004D5F17"/>
    <w:rsid w:val="004D7115"/>
    <w:rsid w:val="004D768F"/>
    <w:rsid w:val="004E0C6E"/>
    <w:rsid w:val="004E2F63"/>
    <w:rsid w:val="004E3C18"/>
    <w:rsid w:val="004E65A8"/>
    <w:rsid w:val="004E6EEA"/>
    <w:rsid w:val="004E73E8"/>
    <w:rsid w:val="004F0CED"/>
    <w:rsid w:val="004F1584"/>
    <w:rsid w:val="004F15C0"/>
    <w:rsid w:val="004F22AD"/>
    <w:rsid w:val="004F3E88"/>
    <w:rsid w:val="004F4A4E"/>
    <w:rsid w:val="004F581A"/>
    <w:rsid w:val="004F6B0B"/>
    <w:rsid w:val="004F7BEC"/>
    <w:rsid w:val="00500133"/>
    <w:rsid w:val="00500EBF"/>
    <w:rsid w:val="00501224"/>
    <w:rsid w:val="00501D8E"/>
    <w:rsid w:val="00502235"/>
    <w:rsid w:val="00502A22"/>
    <w:rsid w:val="005040DD"/>
    <w:rsid w:val="005053FB"/>
    <w:rsid w:val="0050643C"/>
    <w:rsid w:val="00506B7D"/>
    <w:rsid w:val="00506D20"/>
    <w:rsid w:val="005070AB"/>
    <w:rsid w:val="0051038B"/>
    <w:rsid w:val="0051358E"/>
    <w:rsid w:val="00513695"/>
    <w:rsid w:val="005141B3"/>
    <w:rsid w:val="00514A4B"/>
    <w:rsid w:val="00514C1C"/>
    <w:rsid w:val="00514C3D"/>
    <w:rsid w:val="00515AE4"/>
    <w:rsid w:val="005165E6"/>
    <w:rsid w:val="00516737"/>
    <w:rsid w:val="00517EE9"/>
    <w:rsid w:val="00520CD4"/>
    <w:rsid w:val="00521410"/>
    <w:rsid w:val="00521747"/>
    <w:rsid w:val="0052220C"/>
    <w:rsid w:val="0052240C"/>
    <w:rsid w:val="00522AC4"/>
    <w:rsid w:val="00522E75"/>
    <w:rsid w:val="005235D2"/>
    <w:rsid w:val="00523872"/>
    <w:rsid w:val="00523FBB"/>
    <w:rsid w:val="00524663"/>
    <w:rsid w:val="00525114"/>
    <w:rsid w:val="005276AF"/>
    <w:rsid w:val="00527C24"/>
    <w:rsid w:val="00530FE2"/>
    <w:rsid w:val="005311FD"/>
    <w:rsid w:val="00531C21"/>
    <w:rsid w:val="00532A33"/>
    <w:rsid w:val="00532A4A"/>
    <w:rsid w:val="00534371"/>
    <w:rsid w:val="005344D8"/>
    <w:rsid w:val="0053453E"/>
    <w:rsid w:val="00534CB2"/>
    <w:rsid w:val="00535FE6"/>
    <w:rsid w:val="005367D3"/>
    <w:rsid w:val="00540F78"/>
    <w:rsid w:val="0054102E"/>
    <w:rsid w:val="00541A3D"/>
    <w:rsid w:val="00542F14"/>
    <w:rsid w:val="00544FC5"/>
    <w:rsid w:val="005456CA"/>
    <w:rsid w:val="00546496"/>
    <w:rsid w:val="00546B9C"/>
    <w:rsid w:val="00550482"/>
    <w:rsid w:val="00551BFF"/>
    <w:rsid w:val="0055201B"/>
    <w:rsid w:val="00552640"/>
    <w:rsid w:val="00553796"/>
    <w:rsid w:val="00555075"/>
    <w:rsid w:val="00556359"/>
    <w:rsid w:val="00556CDF"/>
    <w:rsid w:val="00560239"/>
    <w:rsid w:val="005613D0"/>
    <w:rsid w:val="00561688"/>
    <w:rsid w:val="00561850"/>
    <w:rsid w:val="00562A19"/>
    <w:rsid w:val="00563A70"/>
    <w:rsid w:val="00563EA8"/>
    <w:rsid w:val="005642E6"/>
    <w:rsid w:val="0056482C"/>
    <w:rsid w:val="005701F3"/>
    <w:rsid w:val="00571073"/>
    <w:rsid w:val="00571934"/>
    <w:rsid w:val="005719DC"/>
    <w:rsid w:val="00571FE7"/>
    <w:rsid w:val="00572A18"/>
    <w:rsid w:val="00575B15"/>
    <w:rsid w:val="00576621"/>
    <w:rsid w:val="00576695"/>
    <w:rsid w:val="00577237"/>
    <w:rsid w:val="00580121"/>
    <w:rsid w:val="00582264"/>
    <w:rsid w:val="00583127"/>
    <w:rsid w:val="005839C2"/>
    <w:rsid w:val="00583D88"/>
    <w:rsid w:val="00585652"/>
    <w:rsid w:val="0058571C"/>
    <w:rsid w:val="0058614F"/>
    <w:rsid w:val="00586458"/>
    <w:rsid w:val="005879D5"/>
    <w:rsid w:val="00587FA9"/>
    <w:rsid w:val="005927AC"/>
    <w:rsid w:val="00593F5E"/>
    <w:rsid w:val="00594032"/>
    <w:rsid w:val="005940F7"/>
    <w:rsid w:val="00594902"/>
    <w:rsid w:val="005954C4"/>
    <w:rsid w:val="00595773"/>
    <w:rsid w:val="005966EE"/>
    <w:rsid w:val="00597107"/>
    <w:rsid w:val="0059761C"/>
    <w:rsid w:val="005A1A31"/>
    <w:rsid w:val="005A1D33"/>
    <w:rsid w:val="005A450D"/>
    <w:rsid w:val="005A5FC2"/>
    <w:rsid w:val="005A658D"/>
    <w:rsid w:val="005A7CC9"/>
    <w:rsid w:val="005A7E25"/>
    <w:rsid w:val="005B0A87"/>
    <w:rsid w:val="005B2F7A"/>
    <w:rsid w:val="005B3151"/>
    <w:rsid w:val="005B3BEB"/>
    <w:rsid w:val="005B4E58"/>
    <w:rsid w:val="005B7350"/>
    <w:rsid w:val="005C02A2"/>
    <w:rsid w:val="005C06F7"/>
    <w:rsid w:val="005C14C9"/>
    <w:rsid w:val="005C3E76"/>
    <w:rsid w:val="005C6C53"/>
    <w:rsid w:val="005C7258"/>
    <w:rsid w:val="005C783B"/>
    <w:rsid w:val="005D058E"/>
    <w:rsid w:val="005D097B"/>
    <w:rsid w:val="005D0988"/>
    <w:rsid w:val="005D2615"/>
    <w:rsid w:val="005D49F4"/>
    <w:rsid w:val="005D4E1F"/>
    <w:rsid w:val="005D54EE"/>
    <w:rsid w:val="005D5766"/>
    <w:rsid w:val="005D66B9"/>
    <w:rsid w:val="005E16E8"/>
    <w:rsid w:val="005E2C84"/>
    <w:rsid w:val="005E4E19"/>
    <w:rsid w:val="005E6678"/>
    <w:rsid w:val="005E72C7"/>
    <w:rsid w:val="005E7D01"/>
    <w:rsid w:val="005E7E0B"/>
    <w:rsid w:val="005F029B"/>
    <w:rsid w:val="005F21A2"/>
    <w:rsid w:val="005F4EF1"/>
    <w:rsid w:val="005F5C03"/>
    <w:rsid w:val="005F6807"/>
    <w:rsid w:val="005F7003"/>
    <w:rsid w:val="005F72E0"/>
    <w:rsid w:val="005F7D9F"/>
    <w:rsid w:val="00603C2B"/>
    <w:rsid w:val="0061011D"/>
    <w:rsid w:val="006107DD"/>
    <w:rsid w:val="00612A21"/>
    <w:rsid w:val="00614EA5"/>
    <w:rsid w:val="006170A6"/>
    <w:rsid w:val="00617443"/>
    <w:rsid w:val="006207E0"/>
    <w:rsid w:val="0062160C"/>
    <w:rsid w:val="00624A39"/>
    <w:rsid w:val="00625375"/>
    <w:rsid w:val="00627350"/>
    <w:rsid w:val="00632483"/>
    <w:rsid w:val="0063363E"/>
    <w:rsid w:val="006360C2"/>
    <w:rsid w:val="0063632F"/>
    <w:rsid w:val="006366B3"/>
    <w:rsid w:val="00636D3F"/>
    <w:rsid w:val="00637527"/>
    <w:rsid w:val="00642719"/>
    <w:rsid w:val="00643977"/>
    <w:rsid w:val="0064432D"/>
    <w:rsid w:val="00645EB3"/>
    <w:rsid w:val="00646286"/>
    <w:rsid w:val="006517F1"/>
    <w:rsid w:val="0065221B"/>
    <w:rsid w:val="006523E1"/>
    <w:rsid w:val="00652E90"/>
    <w:rsid w:val="00653AFB"/>
    <w:rsid w:val="00654620"/>
    <w:rsid w:val="00655CBD"/>
    <w:rsid w:val="00656000"/>
    <w:rsid w:val="00656511"/>
    <w:rsid w:val="006565ED"/>
    <w:rsid w:val="0065666D"/>
    <w:rsid w:val="00656EF0"/>
    <w:rsid w:val="006623FB"/>
    <w:rsid w:val="00663474"/>
    <w:rsid w:val="00663D48"/>
    <w:rsid w:val="00665303"/>
    <w:rsid w:val="00665D99"/>
    <w:rsid w:val="00665FB9"/>
    <w:rsid w:val="0066645D"/>
    <w:rsid w:val="00670093"/>
    <w:rsid w:val="00670289"/>
    <w:rsid w:val="006705BA"/>
    <w:rsid w:val="006705DC"/>
    <w:rsid w:val="00670C10"/>
    <w:rsid w:val="00670FFB"/>
    <w:rsid w:val="006721C1"/>
    <w:rsid w:val="006728C5"/>
    <w:rsid w:val="00673E47"/>
    <w:rsid w:val="00674920"/>
    <w:rsid w:val="00674E56"/>
    <w:rsid w:val="0067582C"/>
    <w:rsid w:val="00675D5B"/>
    <w:rsid w:val="00677D5C"/>
    <w:rsid w:val="00681120"/>
    <w:rsid w:val="006817B7"/>
    <w:rsid w:val="00683AD7"/>
    <w:rsid w:val="00683FDF"/>
    <w:rsid w:val="006867AE"/>
    <w:rsid w:val="0069047D"/>
    <w:rsid w:val="0069070F"/>
    <w:rsid w:val="006909BD"/>
    <w:rsid w:val="00692113"/>
    <w:rsid w:val="00692AE5"/>
    <w:rsid w:val="00692F0B"/>
    <w:rsid w:val="006940D0"/>
    <w:rsid w:val="00694514"/>
    <w:rsid w:val="00694AEA"/>
    <w:rsid w:val="0069592F"/>
    <w:rsid w:val="006A0652"/>
    <w:rsid w:val="006A0AD4"/>
    <w:rsid w:val="006A0CA3"/>
    <w:rsid w:val="006A121D"/>
    <w:rsid w:val="006A2219"/>
    <w:rsid w:val="006A22B9"/>
    <w:rsid w:val="006A293D"/>
    <w:rsid w:val="006A29DA"/>
    <w:rsid w:val="006A71E0"/>
    <w:rsid w:val="006B0EB6"/>
    <w:rsid w:val="006B268E"/>
    <w:rsid w:val="006B2963"/>
    <w:rsid w:val="006B2A14"/>
    <w:rsid w:val="006B300C"/>
    <w:rsid w:val="006B56FE"/>
    <w:rsid w:val="006B5DF0"/>
    <w:rsid w:val="006B757E"/>
    <w:rsid w:val="006B784F"/>
    <w:rsid w:val="006B7A9F"/>
    <w:rsid w:val="006C0CAB"/>
    <w:rsid w:val="006C1E52"/>
    <w:rsid w:val="006C3931"/>
    <w:rsid w:val="006C3A2C"/>
    <w:rsid w:val="006C53A2"/>
    <w:rsid w:val="006C5C5E"/>
    <w:rsid w:val="006C65F7"/>
    <w:rsid w:val="006C795D"/>
    <w:rsid w:val="006D04CC"/>
    <w:rsid w:val="006D0B7B"/>
    <w:rsid w:val="006D175E"/>
    <w:rsid w:val="006D3B72"/>
    <w:rsid w:val="006D5B08"/>
    <w:rsid w:val="006E057C"/>
    <w:rsid w:val="006E187B"/>
    <w:rsid w:val="006E20F1"/>
    <w:rsid w:val="006E2789"/>
    <w:rsid w:val="006E2985"/>
    <w:rsid w:val="006E2FBC"/>
    <w:rsid w:val="006E3039"/>
    <w:rsid w:val="006E420B"/>
    <w:rsid w:val="006E6206"/>
    <w:rsid w:val="006E700B"/>
    <w:rsid w:val="006E709C"/>
    <w:rsid w:val="006F000D"/>
    <w:rsid w:val="006F06A9"/>
    <w:rsid w:val="006F20EB"/>
    <w:rsid w:val="006F2C7F"/>
    <w:rsid w:val="006F4939"/>
    <w:rsid w:val="006F4A5B"/>
    <w:rsid w:val="006F4A6D"/>
    <w:rsid w:val="006F4DA7"/>
    <w:rsid w:val="006F677C"/>
    <w:rsid w:val="006F69DF"/>
    <w:rsid w:val="006F79B1"/>
    <w:rsid w:val="00700313"/>
    <w:rsid w:val="00700E36"/>
    <w:rsid w:val="00700ED2"/>
    <w:rsid w:val="007020F3"/>
    <w:rsid w:val="00702166"/>
    <w:rsid w:val="0070329F"/>
    <w:rsid w:val="00704670"/>
    <w:rsid w:val="00704E25"/>
    <w:rsid w:val="00705F31"/>
    <w:rsid w:val="0070729C"/>
    <w:rsid w:val="00707737"/>
    <w:rsid w:val="00707822"/>
    <w:rsid w:val="0071029C"/>
    <w:rsid w:val="007113F0"/>
    <w:rsid w:val="00711540"/>
    <w:rsid w:val="007122FF"/>
    <w:rsid w:val="00713DED"/>
    <w:rsid w:val="00715384"/>
    <w:rsid w:val="0071647A"/>
    <w:rsid w:val="00716703"/>
    <w:rsid w:val="00720B44"/>
    <w:rsid w:val="007211C4"/>
    <w:rsid w:val="007231A1"/>
    <w:rsid w:val="007239AD"/>
    <w:rsid w:val="00724635"/>
    <w:rsid w:val="0072505C"/>
    <w:rsid w:val="00725113"/>
    <w:rsid w:val="00725D65"/>
    <w:rsid w:val="00726307"/>
    <w:rsid w:val="0072744E"/>
    <w:rsid w:val="007314E5"/>
    <w:rsid w:val="007326B1"/>
    <w:rsid w:val="00732C6D"/>
    <w:rsid w:val="00733039"/>
    <w:rsid w:val="00733355"/>
    <w:rsid w:val="0073458A"/>
    <w:rsid w:val="0073469E"/>
    <w:rsid w:val="00734DFE"/>
    <w:rsid w:val="00735056"/>
    <w:rsid w:val="007359CA"/>
    <w:rsid w:val="00737479"/>
    <w:rsid w:val="0074350D"/>
    <w:rsid w:val="00745194"/>
    <w:rsid w:val="00745C2F"/>
    <w:rsid w:val="00746189"/>
    <w:rsid w:val="0074697D"/>
    <w:rsid w:val="00746EDF"/>
    <w:rsid w:val="00751C48"/>
    <w:rsid w:val="00752B9C"/>
    <w:rsid w:val="0075389D"/>
    <w:rsid w:val="007547D8"/>
    <w:rsid w:val="007547E3"/>
    <w:rsid w:val="007548AE"/>
    <w:rsid w:val="0075624C"/>
    <w:rsid w:val="007639C6"/>
    <w:rsid w:val="00763C31"/>
    <w:rsid w:val="00765869"/>
    <w:rsid w:val="00766861"/>
    <w:rsid w:val="00767A4F"/>
    <w:rsid w:val="00770421"/>
    <w:rsid w:val="007709B5"/>
    <w:rsid w:val="00771E9E"/>
    <w:rsid w:val="007722F5"/>
    <w:rsid w:val="007723B8"/>
    <w:rsid w:val="00772490"/>
    <w:rsid w:val="00773450"/>
    <w:rsid w:val="007737CC"/>
    <w:rsid w:val="0077474C"/>
    <w:rsid w:val="00774E6C"/>
    <w:rsid w:val="0077646A"/>
    <w:rsid w:val="00777665"/>
    <w:rsid w:val="00777732"/>
    <w:rsid w:val="00780411"/>
    <w:rsid w:val="00780AD9"/>
    <w:rsid w:val="00780E74"/>
    <w:rsid w:val="00780FA3"/>
    <w:rsid w:val="00782654"/>
    <w:rsid w:val="00782D0C"/>
    <w:rsid w:val="007833B7"/>
    <w:rsid w:val="007837F9"/>
    <w:rsid w:val="0078407D"/>
    <w:rsid w:val="007855AC"/>
    <w:rsid w:val="007859E7"/>
    <w:rsid w:val="007874E2"/>
    <w:rsid w:val="00790C42"/>
    <w:rsid w:val="007914AF"/>
    <w:rsid w:val="00793E47"/>
    <w:rsid w:val="007946BD"/>
    <w:rsid w:val="00795153"/>
    <w:rsid w:val="007952EF"/>
    <w:rsid w:val="0079585E"/>
    <w:rsid w:val="0079653F"/>
    <w:rsid w:val="00796BDC"/>
    <w:rsid w:val="007971A3"/>
    <w:rsid w:val="00797C6C"/>
    <w:rsid w:val="00797EF9"/>
    <w:rsid w:val="007A0B37"/>
    <w:rsid w:val="007A0F95"/>
    <w:rsid w:val="007A1756"/>
    <w:rsid w:val="007A1908"/>
    <w:rsid w:val="007A1C81"/>
    <w:rsid w:val="007A2C10"/>
    <w:rsid w:val="007A3C6E"/>
    <w:rsid w:val="007A4B31"/>
    <w:rsid w:val="007A4D28"/>
    <w:rsid w:val="007A501B"/>
    <w:rsid w:val="007A5158"/>
    <w:rsid w:val="007A6584"/>
    <w:rsid w:val="007B21C7"/>
    <w:rsid w:val="007B26C4"/>
    <w:rsid w:val="007B5EEB"/>
    <w:rsid w:val="007B6734"/>
    <w:rsid w:val="007C196B"/>
    <w:rsid w:val="007C2858"/>
    <w:rsid w:val="007C4107"/>
    <w:rsid w:val="007C43E0"/>
    <w:rsid w:val="007C4772"/>
    <w:rsid w:val="007C53C3"/>
    <w:rsid w:val="007C551A"/>
    <w:rsid w:val="007C55E2"/>
    <w:rsid w:val="007C5D8B"/>
    <w:rsid w:val="007C6A84"/>
    <w:rsid w:val="007C7C41"/>
    <w:rsid w:val="007C7CAC"/>
    <w:rsid w:val="007D143A"/>
    <w:rsid w:val="007D1DC1"/>
    <w:rsid w:val="007D2313"/>
    <w:rsid w:val="007D51F2"/>
    <w:rsid w:val="007D5285"/>
    <w:rsid w:val="007D5D7A"/>
    <w:rsid w:val="007D6A83"/>
    <w:rsid w:val="007D7630"/>
    <w:rsid w:val="007E00B7"/>
    <w:rsid w:val="007E02E2"/>
    <w:rsid w:val="007E0F0D"/>
    <w:rsid w:val="007E1AF9"/>
    <w:rsid w:val="007E3A47"/>
    <w:rsid w:val="007E4613"/>
    <w:rsid w:val="007E46C9"/>
    <w:rsid w:val="007E6887"/>
    <w:rsid w:val="007E6F85"/>
    <w:rsid w:val="007F0B91"/>
    <w:rsid w:val="007F1300"/>
    <w:rsid w:val="007F1C1F"/>
    <w:rsid w:val="007F4E5D"/>
    <w:rsid w:val="007F582B"/>
    <w:rsid w:val="007F5D71"/>
    <w:rsid w:val="007F70F8"/>
    <w:rsid w:val="007F757C"/>
    <w:rsid w:val="0080078D"/>
    <w:rsid w:val="0080107A"/>
    <w:rsid w:val="00801548"/>
    <w:rsid w:val="008047D0"/>
    <w:rsid w:val="008053D8"/>
    <w:rsid w:val="008056BD"/>
    <w:rsid w:val="00806730"/>
    <w:rsid w:val="00807839"/>
    <w:rsid w:val="00812C00"/>
    <w:rsid w:val="00815396"/>
    <w:rsid w:val="00815835"/>
    <w:rsid w:val="00815E54"/>
    <w:rsid w:val="00816927"/>
    <w:rsid w:val="00816C5F"/>
    <w:rsid w:val="00816FE1"/>
    <w:rsid w:val="00820224"/>
    <w:rsid w:val="00821B64"/>
    <w:rsid w:val="00821C83"/>
    <w:rsid w:val="0082395D"/>
    <w:rsid w:val="00823F31"/>
    <w:rsid w:val="008246D8"/>
    <w:rsid w:val="0082722D"/>
    <w:rsid w:val="0082758E"/>
    <w:rsid w:val="008278F4"/>
    <w:rsid w:val="0083064A"/>
    <w:rsid w:val="00831E81"/>
    <w:rsid w:val="0083249B"/>
    <w:rsid w:val="00832F07"/>
    <w:rsid w:val="00833D00"/>
    <w:rsid w:val="00833EEB"/>
    <w:rsid w:val="008355E7"/>
    <w:rsid w:val="008361BE"/>
    <w:rsid w:val="008365CA"/>
    <w:rsid w:val="00837B9B"/>
    <w:rsid w:val="00837DC4"/>
    <w:rsid w:val="00840E0E"/>
    <w:rsid w:val="00840E85"/>
    <w:rsid w:val="0084196F"/>
    <w:rsid w:val="00842363"/>
    <w:rsid w:val="0084305D"/>
    <w:rsid w:val="008435E6"/>
    <w:rsid w:val="00843C28"/>
    <w:rsid w:val="00844120"/>
    <w:rsid w:val="008467E6"/>
    <w:rsid w:val="00847C9D"/>
    <w:rsid w:val="00850104"/>
    <w:rsid w:val="00851406"/>
    <w:rsid w:val="0085140F"/>
    <w:rsid w:val="00851B4A"/>
    <w:rsid w:val="0085203F"/>
    <w:rsid w:val="008526A3"/>
    <w:rsid w:val="008545F7"/>
    <w:rsid w:val="00854C8C"/>
    <w:rsid w:val="008556BF"/>
    <w:rsid w:val="00855736"/>
    <w:rsid w:val="00856861"/>
    <w:rsid w:val="0085689E"/>
    <w:rsid w:val="00856A8A"/>
    <w:rsid w:val="00860188"/>
    <w:rsid w:val="00860989"/>
    <w:rsid w:val="00861318"/>
    <w:rsid w:val="00861784"/>
    <w:rsid w:val="008620AE"/>
    <w:rsid w:val="008623DC"/>
    <w:rsid w:val="00863B89"/>
    <w:rsid w:val="008648C6"/>
    <w:rsid w:val="00866927"/>
    <w:rsid w:val="00867051"/>
    <w:rsid w:val="008719F3"/>
    <w:rsid w:val="0087344C"/>
    <w:rsid w:val="00873547"/>
    <w:rsid w:val="008737E2"/>
    <w:rsid w:val="00874643"/>
    <w:rsid w:val="00875227"/>
    <w:rsid w:val="00875F87"/>
    <w:rsid w:val="00880019"/>
    <w:rsid w:val="0088012D"/>
    <w:rsid w:val="00880498"/>
    <w:rsid w:val="00881033"/>
    <w:rsid w:val="0088276D"/>
    <w:rsid w:val="0088281D"/>
    <w:rsid w:val="0088291A"/>
    <w:rsid w:val="00882A41"/>
    <w:rsid w:val="00883F01"/>
    <w:rsid w:val="008844DF"/>
    <w:rsid w:val="00884C7B"/>
    <w:rsid w:val="00885811"/>
    <w:rsid w:val="00885885"/>
    <w:rsid w:val="00886111"/>
    <w:rsid w:val="00886299"/>
    <w:rsid w:val="008862D8"/>
    <w:rsid w:val="00890351"/>
    <w:rsid w:val="008904B9"/>
    <w:rsid w:val="008904F6"/>
    <w:rsid w:val="0089058E"/>
    <w:rsid w:val="0089113F"/>
    <w:rsid w:val="00893463"/>
    <w:rsid w:val="00893D7A"/>
    <w:rsid w:val="00894FA0"/>
    <w:rsid w:val="008952E1"/>
    <w:rsid w:val="00896972"/>
    <w:rsid w:val="008A18BC"/>
    <w:rsid w:val="008A29C9"/>
    <w:rsid w:val="008A39FB"/>
    <w:rsid w:val="008A3AA2"/>
    <w:rsid w:val="008A5320"/>
    <w:rsid w:val="008A5CB2"/>
    <w:rsid w:val="008A7C54"/>
    <w:rsid w:val="008A7FF1"/>
    <w:rsid w:val="008B05D4"/>
    <w:rsid w:val="008B0AD8"/>
    <w:rsid w:val="008B19B7"/>
    <w:rsid w:val="008B35B9"/>
    <w:rsid w:val="008B4C3F"/>
    <w:rsid w:val="008B510D"/>
    <w:rsid w:val="008B5953"/>
    <w:rsid w:val="008B78ED"/>
    <w:rsid w:val="008C0A66"/>
    <w:rsid w:val="008C0D99"/>
    <w:rsid w:val="008C1083"/>
    <w:rsid w:val="008C184F"/>
    <w:rsid w:val="008C317E"/>
    <w:rsid w:val="008C58C6"/>
    <w:rsid w:val="008C6AC0"/>
    <w:rsid w:val="008C7A0B"/>
    <w:rsid w:val="008D2FCD"/>
    <w:rsid w:val="008D308F"/>
    <w:rsid w:val="008D33BC"/>
    <w:rsid w:val="008D47A1"/>
    <w:rsid w:val="008D4B02"/>
    <w:rsid w:val="008D4B43"/>
    <w:rsid w:val="008D518B"/>
    <w:rsid w:val="008D54BF"/>
    <w:rsid w:val="008D5E39"/>
    <w:rsid w:val="008D6131"/>
    <w:rsid w:val="008D6656"/>
    <w:rsid w:val="008E1043"/>
    <w:rsid w:val="008E298D"/>
    <w:rsid w:val="008E47F4"/>
    <w:rsid w:val="008E49D8"/>
    <w:rsid w:val="008E4BD0"/>
    <w:rsid w:val="008E6512"/>
    <w:rsid w:val="008E6CE0"/>
    <w:rsid w:val="008E7DE6"/>
    <w:rsid w:val="008F0F13"/>
    <w:rsid w:val="008F1FDB"/>
    <w:rsid w:val="008F212E"/>
    <w:rsid w:val="008F237F"/>
    <w:rsid w:val="008F2CA6"/>
    <w:rsid w:val="008F30D3"/>
    <w:rsid w:val="008F35AF"/>
    <w:rsid w:val="008F5C69"/>
    <w:rsid w:val="008F6590"/>
    <w:rsid w:val="008F675A"/>
    <w:rsid w:val="008F7859"/>
    <w:rsid w:val="008F7C8E"/>
    <w:rsid w:val="008F7F7D"/>
    <w:rsid w:val="00900323"/>
    <w:rsid w:val="00900D3B"/>
    <w:rsid w:val="0090407C"/>
    <w:rsid w:val="00904B9D"/>
    <w:rsid w:val="0090672A"/>
    <w:rsid w:val="00907A84"/>
    <w:rsid w:val="00907B78"/>
    <w:rsid w:val="0091126D"/>
    <w:rsid w:val="009115F1"/>
    <w:rsid w:val="00911D30"/>
    <w:rsid w:val="009123D3"/>
    <w:rsid w:val="0091451E"/>
    <w:rsid w:val="00915C65"/>
    <w:rsid w:val="00922087"/>
    <w:rsid w:val="009222CF"/>
    <w:rsid w:val="00922364"/>
    <w:rsid w:val="00923DBC"/>
    <w:rsid w:val="00923F9C"/>
    <w:rsid w:val="009248CC"/>
    <w:rsid w:val="0092699D"/>
    <w:rsid w:val="00927A3C"/>
    <w:rsid w:val="00927C4B"/>
    <w:rsid w:val="00933812"/>
    <w:rsid w:val="00933CF1"/>
    <w:rsid w:val="009344EE"/>
    <w:rsid w:val="00934669"/>
    <w:rsid w:val="00937C95"/>
    <w:rsid w:val="00937DEF"/>
    <w:rsid w:val="00937E72"/>
    <w:rsid w:val="00940249"/>
    <w:rsid w:val="00942695"/>
    <w:rsid w:val="009449B0"/>
    <w:rsid w:val="00944E38"/>
    <w:rsid w:val="00944F4E"/>
    <w:rsid w:val="00945631"/>
    <w:rsid w:val="00947EAF"/>
    <w:rsid w:val="00950654"/>
    <w:rsid w:val="009521F5"/>
    <w:rsid w:val="00953B0C"/>
    <w:rsid w:val="00954A59"/>
    <w:rsid w:val="00956830"/>
    <w:rsid w:val="00957066"/>
    <w:rsid w:val="009577B2"/>
    <w:rsid w:val="00960104"/>
    <w:rsid w:val="009611A8"/>
    <w:rsid w:val="00961784"/>
    <w:rsid w:val="00961881"/>
    <w:rsid w:val="00963308"/>
    <w:rsid w:val="00964E82"/>
    <w:rsid w:val="00965291"/>
    <w:rsid w:val="009658B4"/>
    <w:rsid w:val="00971309"/>
    <w:rsid w:val="00972AD9"/>
    <w:rsid w:val="009749C8"/>
    <w:rsid w:val="0097601B"/>
    <w:rsid w:val="009763AC"/>
    <w:rsid w:val="009766C3"/>
    <w:rsid w:val="00977CBE"/>
    <w:rsid w:val="009816B7"/>
    <w:rsid w:val="00982A14"/>
    <w:rsid w:val="0098348F"/>
    <w:rsid w:val="00984097"/>
    <w:rsid w:val="00984DAD"/>
    <w:rsid w:val="0098555C"/>
    <w:rsid w:val="00985EE2"/>
    <w:rsid w:val="00986B41"/>
    <w:rsid w:val="009902E5"/>
    <w:rsid w:val="009913C3"/>
    <w:rsid w:val="00991D37"/>
    <w:rsid w:val="00991F60"/>
    <w:rsid w:val="00992007"/>
    <w:rsid w:val="00992BE2"/>
    <w:rsid w:val="0099375D"/>
    <w:rsid w:val="00994FF3"/>
    <w:rsid w:val="009952DA"/>
    <w:rsid w:val="00995395"/>
    <w:rsid w:val="00995C50"/>
    <w:rsid w:val="009978D7"/>
    <w:rsid w:val="009A064E"/>
    <w:rsid w:val="009A0A8B"/>
    <w:rsid w:val="009A31CD"/>
    <w:rsid w:val="009A33F9"/>
    <w:rsid w:val="009A392A"/>
    <w:rsid w:val="009A3E61"/>
    <w:rsid w:val="009A3ED4"/>
    <w:rsid w:val="009A40AE"/>
    <w:rsid w:val="009A4420"/>
    <w:rsid w:val="009A481C"/>
    <w:rsid w:val="009A493C"/>
    <w:rsid w:val="009A536E"/>
    <w:rsid w:val="009A5D67"/>
    <w:rsid w:val="009A6658"/>
    <w:rsid w:val="009A6B97"/>
    <w:rsid w:val="009A6F60"/>
    <w:rsid w:val="009A7B78"/>
    <w:rsid w:val="009A7D7D"/>
    <w:rsid w:val="009B1225"/>
    <w:rsid w:val="009B3A19"/>
    <w:rsid w:val="009B411F"/>
    <w:rsid w:val="009B4E18"/>
    <w:rsid w:val="009B50CF"/>
    <w:rsid w:val="009B53FA"/>
    <w:rsid w:val="009B5B32"/>
    <w:rsid w:val="009B677E"/>
    <w:rsid w:val="009B796E"/>
    <w:rsid w:val="009B7A59"/>
    <w:rsid w:val="009B7B44"/>
    <w:rsid w:val="009C03AF"/>
    <w:rsid w:val="009C0910"/>
    <w:rsid w:val="009C0C74"/>
    <w:rsid w:val="009C0E67"/>
    <w:rsid w:val="009C19B8"/>
    <w:rsid w:val="009C207C"/>
    <w:rsid w:val="009C399B"/>
    <w:rsid w:val="009C3ACD"/>
    <w:rsid w:val="009C418E"/>
    <w:rsid w:val="009C6C9E"/>
    <w:rsid w:val="009C7CAB"/>
    <w:rsid w:val="009D0F8B"/>
    <w:rsid w:val="009D2E65"/>
    <w:rsid w:val="009D307F"/>
    <w:rsid w:val="009D314B"/>
    <w:rsid w:val="009D388E"/>
    <w:rsid w:val="009D412B"/>
    <w:rsid w:val="009D4C1D"/>
    <w:rsid w:val="009D58F2"/>
    <w:rsid w:val="009D5C39"/>
    <w:rsid w:val="009D5DA5"/>
    <w:rsid w:val="009D5EB2"/>
    <w:rsid w:val="009D6BD8"/>
    <w:rsid w:val="009D6FAE"/>
    <w:rsid w:val="009E0106"/>
    <w:rsid w:val="009E03D0"/>
    <w:rsid w:val="009E05A0"/>
    <w:rsid w:val="009E0D5A"/>
    <w:rsid w:val="009E0F9C"/>
    <w:rsid w:val="009E1C76"/>
    <w:rsid w:val="009E1D09"/>
    <w:rsid w:val="009E3828"/>
    <w:rsid w:val="009E4CBE"/>
    <w:rsid w:val="009E5623"/>
    <w:rsid w:val="009E5AF9"/>
    <w:rsid w:val="009E727D"/>
    <w:rsid w:val="009E72D1"/>
    <w:rsid w:val="009E7ACE"/>
    <w:rsid w:val="009F0430"/>
    <w:rsid w:val="009F0BDE"/>
    <w:rsid w:val="009F25CD"/>
    <w:rsid w:val="009F5278"/>
    <w:rsid w:val="009F5F7D"/>
    <w:rsid w:val="009F63EE"/>
    <w:rsid w:val="009F65E4"/>
    <w:rsid w:val="009F6966"/>
    <w:rsid w:val="009F6D5B"/>
    <w:rsid w:val="009F77EB"/>
    <w:rsid w:val="00A01215"/>
    <w:rsid w:val="00A01658"/>
    <w:rsid w:val="00A01F40"/>
    <w:rsid w:val="00A02541"/>
    <w:rsid w:val="00A028E3"/>
    <w:rsid w:val="00A03A04"/>
    <w:rsid w:val="00A04B2B"/>
    <w:rsid w:val="00A04B95"/>
    <w:rsid w:val="00A064A2"/>
    <w:rsid w:val="00A07B89"/>
    <w:rsid w:val="00A105C2"/>
    <w:rsid w:val="00A110D2"/>
    <w:rsid w:val="00A1158C"/>
    <w:rsid w:val="00A11873"/>
    <w:rsid w:val="00A11B4B"/>
    <w:rsid w:val="00A122A3"/>
    <w:rsid w:val="00A12631"/>
    <w:rsid w:val="00A1398F"/>
    <w:rsid w:val="00A13E15"/>
    <w:rsid w:val="00A14867"/>
    <w:rsid w:val="00A149D5"/>
    <w:rsid w:val="00A14D2D"/>
    <w:rsid w:val="00A14DC1"/>
    <w:rsid w:val="00A15B46"/>
    <w:rsid w:val="00A179F4"/>
    <w:rsid w:val="00A20415"/>
    <w:rsid w:val="00A21AF9"/>
    <w:rsid w:val="00A24797"/>
    <w:rsid w:val="00A24EFC"/>
    <w:rsid w:val="00A254A3"/>
    <w:rsid w:val="00A2638C"/>
    <w:rsid w:val="00A274E7"/>
    <w:rsid w:val="00A314EC"/>
    <w:rsid w:val="00A327B8"/>
    <w:rsid w:val="00A32D74"/>
    <w:rsid w:val="00A33D24"/>
    <w:rsid w:val="00A349EA"/>
    <w:rsid w:val="00A34AB8"/>
    <w:rsid w:val="00A40124"/>
    <w:rsid w:val="00A40513"/>
    <w:rsid w:val="00A41AA3"/>
    <w:rsid w:val="00A41B14"/>
    <w:rsid w:val="00A42471"/>
    <w:rsid w:val="00A429D3"/>
    <w:rsid w:val="00A42E15"/>
    <w:rsid w:val="00A42F50"/>
    <w:rsid w:val="00A42F8C"/>
    <w:rsid w:val="00A43741"/>
    <w:rsid w:val="00A43840"/>
    <w:rsid w:val="00A43B11"/>
    <w:rsid w:val="00A447F8"/>
    <w:rsid w:val="00A449B4"/>
    <w:rsid w:val="00A45CB9"/>
    <w:rsid w:val="00A462AA"/>
    <w:rsid w:val="00A467B3"/>
    <w:rsid w:val="00A470F2"/>
    <w:rsid w:val="00A50CB7"/>
    <w:rsid w:val="00A51281"/>
    <w:rsid w:val="00A520F9"/>
    <w:rsid w:val="00A5410A"/>
    <w:rsid w:val="00A56582"/>
    <w:rsid w:val="00A56973"/>
    <w:rsid w:val="00A5709C"/>
    <w:rsid w:val="00A572D8"/>
    <w:rsid w:val="00A5794F"/>
    <w:rsid w:val="00A6025A"/>
    <w:rsid w:val="00A60937"/>
    <w:rsid w:val="00A64270"/>
    <w:rsid w:val="00A64BA3"/>
    <w:rsid w:val="00A656C7"/>
    <w:rsid w:val="00A65CA3"/>
    <w:rsid w:val="00A66346"/>
    <w:rsid w:val="00A66EDE"/>
    <w:rsid w:val="00A714B9"/>
    <w:rsid w:val="00A72663"/>
    <w:rsid w:val="00A7391B"/>
    <w:rsid w:val="00A753D5"/>
    <w:rsid w:val="00A76933"/>
    <w:rsid w:val="00A8011E"/>
    <w:rsid w:val="00A80E7D"/>
    <w:rsid w:val="00A81665"/>
    <w:rsid w:val="00A81712"/>
    <w:rsid w:val="00A81D90"/>
    <w:rsid w:val="00A82D1C"/>
    <w:rsid w:val="00A83569"/>
    <w:rsid w:val="00A83DC6"/>
    <w:rsid w:val="00A85557"/>
    <w:rsid w:val="00A8640D"/>
    <w:rsid w:val="00A87A9E"/>
    <w:rsid w:val="00A90389"/>
    <w:rsid w:val="00A9166D"/>
    <w:rsid w:val="00A926D7"/>
    <w:rsid w:val="00A9291D"/>
    <w:rsid w:val="00A92FE7"/>
    <w:rsid w:val="00A93035"/>
    <w:rsid w:val="00A93299"/>
    <w:rsid w:val="00A93B0B"/>
    <w:rsid w:val="00A9477F"/>
    <w:rsid w:val="00A95EAA"/>
    <w:rsid w:val="00A95F31"/>
    <w:rsid w:val="00A96952"/>
    <w:rsid w:val="00A97A61"/>
    <w:rsid w:val="00AA0116"/>
    <w:rsid w:val="00AA0221"/>
    <w:rsid w:val="00AA147A"/>
    <w:rsid w:val="00AA160C"/>
    <w:rsid w:val="00AA1B17"/>
    <w:rsid w:val="00AA268C"/>
    <w:rsid w:val="00AA4274"/>
    <w:rsid w:val="00AA43CE"/>
    <w:rsid w:val="00AA4451"/>
    <w:rsid w:val="00AA4D7A"/>
    <w:rsid w:val="00AA50AE"/>
    <w:rsid w:val="00AA6170"/>
    <w:rsid w:val="00AA672A"/>
    <w:rsid w:val="00AA6CE9"/>
    <w:rsid w:val="00AA6E05"/>
    <w:rsid w:val="00AA751F"/>
    <w:rsid w:val="00AB0B5B"/>
    <w:rsid w:val="00AB15D7"/>
    <w:rsid w:val="00AB1701"/>
    <w:rsid w:val="00AB2556"/>
    <w:rsid w:val="00AB38DE"/>
    <w:rsid w:val="00AB3F1D"/>
    <w:rsid w:val="00AB450C"/>
    <w:rsid w:val="00AB46AF"/>
    <w:rsid w:val="00AB5E3E"/>
    <w:rsid w:val="00AC0245"/>
    <w:rsid w:val="00AC04AF"/>
    <w:rsid w:val="00AC0552"/>
    <w:rsid w:val="00AC25AE"/>
    <w:rsid w:val="00AC322B"/>
    <w:rsid w:val="00AC358B"/>
    <w:rsid w:val="00AC46FE"/>
    <w:rsid w:val="00AC5A67"/>
    <w:rsid w:val="00AC664C"/>
    <w:rsid w:val="00AC684E"/>
    <w:rsid w:val="00AC7575"/>
    <w:rsid w:val="00AC7C40"/>
    <w:rsid w:val="00AD1560"/>
    <w:rsid w:val="00AD281D"/>
    <w:rsid w:val="00AD3BC6"/>
    <w:rsid w:val="00AD493F"/>
    <w:rsid w:val="00AD5A16"/>
    <w:rsid w:val="00AD5B0B"/>
    <w:rsid w:val="00AD7685"/>
    <w:rsid w:val="00AE00F5"/>
    <w:rsid w:val="00AE2831"/>
    <w:rsid w:val="00AE3921"/>
    <w:rsid w:val="00AE4AA2"/>
    <w:rsid w:val="00AE5743"/>
    <w:rsid w:val="00AE57F4"/>
    <w:rsid w:val="00AE5E88"/>
    <w:rsid w:val="00AE6676"/>
    <w:rsid w:val="00AE6A3C"/>
    <w:rsid w:val="00AE7270"/>
    <w:rsid w:val="00AE72C2"/>
    <w:rsid w:val="00AF04ED"/>
    <w:rsid w:val="00AF116C"/>
    <w:rsid w:val="00AF12EC"/>
    <w:rsid w:val="00AF21A3"/>
    <w:rsid w:val="00AF29E6"/>
    <w:rsid w:val="00AF2F6D"/>
    <w:rsid w:val="00AF60A0"/>
    <w:rsid w:val="00AF7CB3"/>
    <w:rsid w:val="00B0160A"/>
    <w:rsid w:val="00B0196F"/>
    <w:rsid w:val="00B022BB"/>
    <w:rsid w:val="00B02C17"/>
    <w:rsid w:val="00B02CAC"/>
    <w:rsid w:val="00B04554"/>
    <w:rsid w:val="00B0575C"/>
    <w:rsid w:val="00B05940"/>
    <w:rsid w:val="00B06663"/>
    <w:rsid w:val="00B06FB5"/>
    <w:rsid w:val="00B10BBD"/>
    <w:rsid w:val="00B1178A"/>
    <w:rsid w:val="00B12096"/>
    <w:rsid w:val="00B12612"/>
    <w:rsid w:val="00B13078"/>
    <w:rsid w:val="00B1341A"/>
    <w:rsid w:val="00B13C05"/>
    <w:rsid w:val="00B14B08"/>
    <w:rsid w:val="00B152EB"/>
    <w:rsid w:val="00B16285"/>
    <w:rsid w:val="00B165A8"/>
    <w:rsid w:val="00B21B0C"/>
    <w:rsid w:val="00B21DB1"/>
    <w:rsid w:val="00B21E49"/>
    <w:rsid w:val="00B24998"/>
    <w:rsid w:val="00B24F9A"/>
    <w:rsid w:val="00B25284"/>
    <w:rsid w:val="00B257A9"/>
    <w:rsid w:val="00B3210A"/>
    <w:rsid w:val="00B32B64"/>
    <w:rsid w:val="00B335E3"/>
    <w:rsid w:val="00B34892"/>
    <w:rsid w:val="00B4096C"/>
    <w:rsid w:val="00B40B2F"/>
    <w:rsid w:val="00B40E14"/>
    <w:rsid w:val="00B412B8"/>
    <w:rsid w:val="00B41819"/>
    <w:rsid w:val="00B41DAC"/>
    <w:rsid w:val="00B424BF"/>
    <w:rsid w:val="00B426F6"/>
    <w:rsid w:val="00B43E6F"/>
    <w:rsid w:val="00B4417A"/>
    <w:rsid w:val="00B46338"/>
    <w:rsid w:val="00B47BC9"/>
    <w:rsid w:val="00B50C22"/>
    <w:rsid w:val="00B50DD8"/>
    <w:rsid w:val="00B50E87"/>
    <w:rsid w:val="00B50ECF"/>
    <w:rsid w:val="00B518D2"/>
    <w:rsid w:val="00B51D7B"/>
    <w:rsid w:val="00B51E14"/>
    <w:rsid w:val="00B5317A"/>
    <w:rsid w:val="00B53E11"/>
    <w:rsid w:val="00B54682"/>
    <w:rsid w:val="00B55292"/>
    <w:rsid w:val="00B55EAD"/>
    <w:rsid w:val="00B617F7"/>
    <w:rsid w:val="00B62AE7"/>
    <w:rsid w:val="00B638CF"/>
    <w:rsid w:val="00B63C5B"/>
    <w:rsid w:val="00B6549C"/>
    <w:rsid w:val="00B658E7"/>
    <w:rsid w:val="00B65E2C"/>
    <w:rsid w:val="00B6749C"/>
    <w:rsid w:val="00B71539"/>
    <w:rsid w:val="00B71626"/>
    <w:rsid w:val="00B7193C"/>
    <w:rsid w:val="00B720AF"/>
    <w:rsid w:val="00B734F7"/>
    <w:rsid w:val="00B735BE"/>
    <w:rsid w:val="00B73CC9"/>
    <w:rsid w:val="00B76006"/>
    <w:rsid w:val="00B7680C"/>
    <w:rsid w:val="00B810CF"/>
    <w:rsid w:val="00B81957"/>
    <w:rsid w:val="00B8226E"/>
    <w:rsid w:val="00B829E3"/>
    <w:rsid w:val="00B82F15"/>
    <w:rsid w:val="00B8370D"/>
    <w:rsid w:val="00B843B6"/>
    <w:rsid w:val="00B846AD"/>
    <w:rsid w:val="00B85D34"/>
    <w:rsid w:val="00B85F11"/>
    <w:rsid w:val="00B877AF"/>
    <w:rsid w:val="00B92679"/>
    <w:rsid w:val="00B926B0"/>
    <w:rsid w:val="00B938C5"/>
    <w:rsid w:val="00B93F8C"/>
    <w:rsid w:val="00B95AFE"/>
    <w:rsid w:val="00B967CE"/>
    <w:rsid w:val="00B96EC2"/>
    <w:rsid w:val="00B97077"/>
    <w:rsid w:val="00B9745B"/>
    <w:rsid w:val="00B97FE6"/>
    <w:rsid w:val="00BA1221"/>
    <w:rsid w:val="00BA1C62"/>
    <w:rsid w:val="00BA27E6"/>
    <w:rsid w:val="00BA4CBD"/>
    <w:rsid w:val="00BA7AC1"/>
    <w:rsid w:val="00BB0AE9"/>
    <w:rsid w:val="00BB1382"/>
    <w:rsid w:val="00BB1A4D"/>
    <w:rsid w:val="00BB27C4"/>
    <w:rsid w:val="00BB2A83"/>
    <w:rsid w:val="00BB2C08"/>
    <w:rsid w:val="00BB3A76"/>
    <w:rsid w:val="00BB3F98"/>
    <w:rsid w:val="00BB422D"/>
    <w:rsid w:val="00BB46ED"/>
    <w:rsid w:val="00BB4CC8"/>
    <w:rsid w:val="00BB4E6F"/>
    <w:rsid w:val="00BB6065"/>
    <w:rsid w:val="00BC02F3"/>
    <w:rsid w:val="00BC0BBF"/>
    <w:rsid w:val="00BC220E"/>
    <w:rsid w:val="00BC3779"/>
    <w:rsid w:val="00BC4312"/>
    <w:rsid w:val="00BC6085"/>
    <w:rsid w:val="00BD1512"/>
    <w:rsid w:val="00BD1563"/>
    <w:rsid w:val="00BD3651"/>
    <w:rsid w:val="00BD4425"/>
    <w:rsid w:val="00BD4F0B"/>
    <w:rsid w:val="00BD7325"/>
    <w:rsid w:val="00BE0806"/>
    <w:rsid w:val="00BE0AB6"/>
    <w:rsid w:val="00BE15D4"/>
    <w:rsid w:val="00BE1B26"/>
    <w:rsid w:val="00BE1DF5"/>
    <w:rsid w:val="00BE2B5A"/>
    <w:rsid w:val="00BE2BE7"/>
    <w:rsid w:val="00BE327B"/>
    <w:rsid w:val="00BE42A7"/>
    <w:rsid w:val="00BE4597"/>
    <w:rsid w:val="00BE64BB"/>
    <w:rsid w:val="00BE7F42"/>
    <w:rsid w:val="00BF13F9"/>
    <w:rsid w:val="00BF1D28"/>
    <w:rsid w:val="00BF22B1"/>
    <w:rsid w:val="00BF365B"/>
    <w:rsid w:val="00BF3E64"/>
    <w:rsid w:val="00BF4AFA"/>
    <w:rsid w:val="00BF4B71"/>
    <w:rsid w:val="00BF5A44"/>
    <w:rsid w:val="00BF6BE1"/>
    <w:rsid w:val="00BF6D9E"/>
    <w:rsid w:val="00BF6DF1"/>
    <w:rsid w:val="00BF73C5"/>
    <w:rsid w:val="00BF73E7"/>
    <w:rsid w:val="00BF756B"/>
    <w:rsid w:val="00C002B7"/>
    <w:rsid w:val="00C05426"/>
    <w:rsid w:val="00C05A2F"/>
    <w:rsid w:val="00C05BEB"/>
    <w:rsid w:val="00C06B2E"/>
    <w:rsid w:val="00C1127F"/>
    <w:rsid w:val="00C1132A"/>
    <w:rsid w:val="00C11A08"/>
    <w:rsid w:val="00C11A58"/>
    <w:rsid w:val="00C122C2"/>
    <w:rsid w:val="00C125D3"/>
    <w:rsid w:val="00C126FD"/>
    <w:rsid w:val="00C13ABD"/>
    <w:rsid w:val="00C13DB4"/>
    <w:rsid w:val="00C145D5"/>
    <w:rsid w:val="00C1487B"/>
    <w:rsid w:val="00C16C55"/>
    <w:rsid w:val="00C16F3B"/>
    <w:rsid w:val="00C174A6"/>
    <w:rsid w:val="00C21355"/>
    <w:rsid w:val="00C23E44"/>
    <w:rsid w:val="00C2534C"/>
    <w:rsid w:val="00C25BA4"/>
    <w:rsid w:val="00C2649B"/>
    <w:rsid w:val="00C2762D"/>
    <w:rsid w:val="00C3098F"/>
    <w:rsid w:val="00C31148"/>
    <w:rsid w:val="00C31A3E"/>
    <w:rsid w:val="00C31BD5"/>
    <w:rsid w:val="00C3223C"/>
    <w:rsid w:val="00C324A4"/>
    <w:rsid w:val="00C32CA7"/>
    <w:rsid w:val="00C32CE4"/>
    <w:rsid w:val="00C34CA4"/>
    <w:rsid w:val="00C354FC"/>
    <w:rsid w:val="00C35D09"/>
    <w:rsid w:val="00C361D7"/>
    <w:rsid w:val="00C40101"/>
    <w:rsid w:val="00C41230"/>
    <w:rsid w:val="00C412B2"/>
    <w:rsid w:val="00C4147F"/>
    <w:rsid w:val="00C41516"/>
    <w:rsid w:val="00C41B44"/>
    <w:rsid w:val="00C41EE4"/>
    <w:rsid w:val="00C42C7B"/>
    <w:rsid w:val="00C43A0C"/>
    <w:rsid w:val="00C43E4D"/>
    <w:rsid w:val="00C451C0"/>
    <w:rsid w:val="00C45450"/>
    <w:rsid w:val="00C454C2"/>
    <w:rsid w:val="00C4571F"/>
    <w:rsid w:val="00C47160"/>
    <w:rsid w:val="00C47409"/>
    <w:rsid w:val="00C51CDA"/>
    <w:rsid w:val="00C5275B"/>
    <w:rsid w:val="00C53532"/>
    <w:rsid w:val="00C54B9C"/>
    <w:rsid w:val="00C5540C"/>
    <w:rsid w:val="00C56569"/>
    <w:rsid w:val="00C572F4"/>
    <w:rsid w:val="00C57C04"/>
    <w:rsid w:val="00C60DAB"/>
    <w:rsid w:val="00C65AC6"/>
    <w:rsid w:val="00C701A3"/>
    <w:rsid w:val="00C719A2"/>
    <w:rsid w:val="00C71D81"/>
    <w:rsid w:val="00C73076"/>
    <w:rsid w:val="00C73D29"/>
    <w:rsid w:val="00C74149"/>
    <w:rsid w:val="00C744B8"/>
    <w:rsid w:val="00C74AB3"/>
    <w:rsid w:val="00C767C9"/>
    <w:rsid w:val="00C7702A"/>
    <w:rsid w:val="00C77EF4"/>
    <w:rsid w:val="00C807D8"/>
    <w:rsid w:val="00C80BDE"/>
    <w:rsid w:val="00C817BC"/>
    <w:rsid w:val="00C839F9"/>
    <w:rsid w:val="00C85DEB"/>
    <w:rsid w:val="00C869ED"/>
    <w:rsid w:val="00C874F8"/>
    <w:rsid w:val="00C87B82"/>
    <w:rsid w:val="00C87DB4"/>
    <w:rsid w:val="00C87F93"/>
    <w:rsid w:val="00C90552"/>
    <w:rsid w:val="00C90A4E"/>
    <w:rsid w:val="00C90D85"/>
    <w:rsid w:val="00C91AB0"/>
    <w:rsid w:val="00C91DA9"/>
    <w:rsid w:val="00C932F1"/>
    <w:rsid w:val="00C96462"/>
    <w:rsid w:val="00C968C9"/>
    <w:rsid w:val="00C969B5"/>
    <w:rsid w:val="00CA1886"/>
    <w:rsid w:val="00CA1BE3"/>
    <w:rsid w:val="00CA1F7F"/>
    <w:rsid w:val="00CA4195"/>
    <w:rsid w:val="00CA4E3A"/>
    <w:rsid w:val="00CA5D67"/>
    <w:rsid w:val="00CA63A0"/>
    <w:rsid w:val="00CA6807"/>
    <w:rsid w:val="00CA6B7C"/>
    <w:rsid w:val="00CA73EA"/>
    <w:rsid w:val="00CA79E4"/>
    <w:rsid w:val="00CB02C3"/>
    <w:rsid w:val="00CB0E8E"/>
    <w:rsid w:val="00CB112D"/>
    <w:rsid w:val="00CB1743"/>
    <w:rsid w:val="00CB24C6"/>
    <w:rsid w:val="00CB34E1"/>
    <w:rsid w:val="00CB3E14"/>
    <w:rsid w:val="00CB411B"/>
    <w:rsid w:val="00CB4C83"/>
    <w:rsid w:val="00CB79A7"/>
    <w:rsid w:val="00CC0342"/>
    <w:rsid w:val="00CC0BB5"/>
    <w:rsid w:val="00CC10A9"/>
    <w:rsid w:val="00CC1281"/>
    <w:rsid w:val="00CC161A"/>
    <w:rsid w:val="00CC1710"/>
    <w:rsid w:val="00CC373E"/>
    <w:rsid w:val="00CC3ADB"/>
    <w:rsid w:val="00CC406B"/>
    <w:rsid w:val="00CD25E3"/>
    <w:rsid w:val="00CD2C19"/>
    <w:rsid w:val="00CD2EF2"/>
    <w:rsid w:val="00CD37FB"/>
    <w:rsid w:val="00CD4D42"/>
    <w:rsid w:val="00CD53B8"/>
    <w:rsid w:val="00CD5450"/>
    <w:rsid w:val="00CD584B"/>
    <w:rsid w:val="00CD76A7"/>
    <w:rsid w:val="00CD7707"/>
    <w:rsid w:val="00CE0E9F"/>
    <w:rsid w:val="00CE1ACC"/>
    <w:rsid w:val="00CE26EA"/>
    <w:rsid w:val="00CE287A"/>
    <w:rsid w:val="00CE358A"/>
    <w:rsid w:val="00CE37DE"/>
    <w:rsid w:val="00CE4143"/>
    <w:rsid w:val="00CE496F"/>
    <w:rsid w:val="00CE49D1"/>
    <w:rsid w:val="00CE5383"/>
    <w:rsid w:val="00CE57F2"/>
    <w:rsid w:val="00CE5E12"/>
    <w:rsid w:val="00CE6B9C"/>
    <w:rsid w:val="00CE7F19"/>
    <w:rsid w:val="00CF12A4"/>
    <w:rsid w:val="00CF19EF"/>
    <w:rsid w:val="00CF4B3A"/>
    <w:rsid w:val="00CF6C50"/>
    <w:rsid w:val="00CF782F"/>
    <w:rsid w:val="00CF7C75"/>
    <w:rsid w:val="00D00082"/>
    <w:rsid w:val="00D00F23"/>
    <w:rsid w:val="00D019AE"/>
    <w:rsid w:val="00D0447F"/>
    <w:rsid w:val="00D04A26"/>
    <w:rsid w:val="00D058B0"/>
    <w:rsid w:val="00D05C12"/>
    <w:rsid w:val="00D0796A"/>
    <w:rsid w:val="00D07A76"/>
    <w:rsid w:val="00D12143"/>
    <w:rsid w:val="00D1423C"/>
    <w:rsid w:val="00D16853"/>
    <w:rsid w:val="00D17531"/>
    <w:rsid w:val="00D17B85"/>
    <w:rsid w:val="00D20F59"/>
    <w:rsid w:val="00D22AF3"/>
    <w:rsid w:val="00D23089"/>
    <w:rsid w:val="00D23501"/>
    <w:rsid w:val="00D244FF"/>
    <w:rsid w:val="00D2506B"/>
    <w:rsid w:val="00D2527B"/>
    <w:rsid w:val="00D27016"/>
    <w:rsid w:val="00D303A5"/>
    <w:rsid w:val="00D317A9"/>
    <w:rsid w:val="00D324D9"/>
    <w:rsid w:val="00D34A7F"/>
    <w:rsid w:val="00D355B5"/>
    <w:rsid w:val="00D35B39"/>
    <w:rsid w:val="00D35ED7"/>
    <w:rsid w:val="00D363EC"/>
    <w:rsid w:val="00D37208"/>
    <w:rsid w:val="00D411B1"/>
    <w:rsid w:val="00D42771"/>
    <w:rsid w:val="00D432D6"/>
    <w:rsid w:val="00D43301"/>
    <w:rsid w:val="00D445BE"/>
    <w:rsid w:val="00D45D9E"/>
    <w:rsid w:val="00D501AD"/>
    <w:rsid w:val="00D502FF"/>
    <w:rsid w:val="00D52614"/>
    <w:rsid w:val="00D52623"/>
    <w:rsid w:val="00D5534C"/>
    <w:rsid w:val="00D555F8"/>
    <w:rsid w:val="00D55CCD"/>
    <w:rsid w:val="00D57975"/>
    <w:rsid w:val="00D57A2E"/>
    <w:rsid w:val="00D6259E"/>
    <w:rsid w:val="00D62CEF"/>
    <w:rsid w:val="00D630E9"/>
    <w:rsid w:val="00D6342C"/>
    <w:rsid w:val="00D634E7"/>
    <w:rsid w:val="00D635E9"/>
    <w:rsid w:val="00D64779"/>
    <w:rsid w:val="00D65E1E"/>
    <w:rsid w:val="00D660A1"/>
    <w:rsid w:val="00D67B00"/>
    <w:rsid w:val="00D67C47"/>
    <w:rsid w:val="00D719C9"/>
    <w:rsid w:val="00D71E1C"/>
    <w:rsid w:val="00D72035"/>
    <w:rsid w:val="00D72CC5"/>
    <w:rsid w:val="00D73619"/>
    <w:rsid w:val="00D7361D"/>
    <w:rsid w:val="00D74FB8"/>
    <w:rsid w:val="00D764DB"/>
    <w:rsid w:val="00D775C2"/>
    <w:rsid w:val="00D777F6"/>
    <w:rsid w:val="00D80289"/>
    <w:rsid w:val="00D811B2"/>
    <w:rsid w:val="00D815D5"/>
    <w:rsid w:val="00D81FB1"/>
    <w:rsid w:val="00D82B4B"/>
    <w:rsid w:val="00D83232"/>
    <w:rsid w:val="00D83B8C"/>
    <w:rsid w:val="00D83F3E"/>
    <w:rsid w:val="00D84D2C"/>
    <w:rsid w:val="00D84E6E"/>
    <w:rsid w:val="00D8534F"/>
    <w:rsid w:val="00D8693F"/>
    <w:rsid w:val="00D86A23"/>
    <w:rsid w:val="00D879A3"/>
    <w:rsid w:val="00D91722"/>
    <w:rsid w:val="00D92389"/>
    <w:rsid w:val="00D92995"/>
    <w:rsid w:val="00D931F4"/>
    <w:rsid w:val="00D93CCF"/>
    <w:rsid w:val="00D96891"/>
    <w:rsid w:val="00D97969"/>
    <w:rsid w:val="00DA0044"/>
    <w:rsid w:val="00DA1676"/>
    <w:rsid w:val="00DA3A05"/>
    <w:rsid w:val="00DA4355"/>
    <w:rsid w:val="00DA5265"/>
    <w:rsid w:val="00DA66B0"/>
    <w:rsid w:val="00DA67B0"/>
    <w:rsid w:val="00DA6AF8"/>
    <w:rsid w:val="00DA7E5E"/>
    <w:rsid w:val="00DA7F7E"/>
    <w:rsid w:val="00DB1073"/>
    <w:rsid w:val="00DB1179"/>
    <w:rsid w:val="00DB16B2"/>
    <w:rsid w:val="00DB1AF3"/>
    <w:rsid w:val="00DB1F52"/>
    <w:rsid w:val="00DB2EF7"/>
    <w:rsid w:val="00DB5B70"/>
    <w:rsid w:val="00DB6461"/>
    <w:rsid w:val="00DB7FC0"/>
    <w:rsid w:val="00DC0082"/>
    <w:rsid w:val="00DC205C"/>
    <w:rsid w:val="00DC2CE9"/>
    <w:rsid w:val="00DC3A45"/>
    <w:rsid w:val="00DC3D22"/>
    <w:rsid w:val="00DC45B2"/>
    <w:rsid w:val="00DC4D1F"/>
    <w:rsid w:val="00DC789F"/>
    <w:rsid w:val="00DC7F21"/>
    <w:rsid w:val="00DD0DD5"/>
    <w:rsid w:val="00DD1F13"/>
    <w:rsid w:val="00DD2469"/>
    <w:rsid w:val="00DD248B"/>
    <w:rsid w:val="00DD36F9"/>
    <w:rsid w:val="00DD3DB3"/>
    <w:rsid w:val="00DD5128"/>
    <w:rsid w:val="00DD51A0"/>
    <w:rsid w:val="00DD558A"/>
    <w:rsid w:val="00DD57D7"/>
    <w:rsid w:val="00DD604A"/>
    <w:rsid w:val="00DD730E"/>
    <w:rsid w:val="00DD7A48"/>
    <w:rsid w:val="00DE005B"/>
    <w:rsid w:val="00DE090D"/>
    <w:rsid w:val="00DE283A"/>
    <w:rsid w:val="00DE29F6"/>
    <w:rsid w:val="00DE3A48"/>
    <w:rsid w:val="00DE55E5"/>
    <w:rsid w:val="00DE695C"/>
    <w:rsid w:val="00DE6A04"/>
    <w:rsid w:val="00DE6BF3"/>
    <w:rsid w:val="00DE7956"/>
    <w:rsid w:val="00DE7D5E"/>
    <w:rsid w:val="00DF14EE"/>
    <w:rsid w:val="00DF1557"/>
    <w:rsid w:val="00DF3301"/>
    <w:rsid w:val="00DF400F"/>
    <w:rsid w:val="00DF587D"/>
    <w:rsid w:val="00DF60A5"/>
    <w:rsid w:val="00DF67F5"/>
    <w:rsid w:val="00DF73A8"/>
    <w:rsid w:val="00DF7797"/>
    <w:rsid w:val="00E00996"/>
    <w:rsid w:val="00E01376"/>
    <w:rsid w:val="00E02BBD"/>
    <w:rsid w:val="00E02D17"/>
    <w:rsid w:val="00E0445E"/>
    <w:rsid w:val="00E04ECB"/>
    <w:rsid w:val="00E057C5"/>
    <w:rsid w:val="00E05827"/>
    <w:rsid w:val="00E06577"/>
    <w:rsid w:val="00E06C19"/>
    <w:rsid w:val="00E1011E"/>
    <w:rsid w:val="00E105CD"/>
    <w:rsid w:val="00E11FE6"/>
    <w:rsid w:val="00E12FB3"/>
    <w:rsid w:val="00E13AF0"/>
    <w:rsid w:val="00E14208"/>
    <w:rsid w:val="00E146AA"/>
    <w:rsid w:val="00E146D7"/>
    <w:rsid w:val="00E14A21"/>
    <w:rsid w:val="00E14B27"/>
    <w:rsid w:val="00E1547A"/>
    <w:rsid w:val="00E15A15"/>
    <w:rsid w:val="00E16A7E"/>
    <w:rsid w:val="00E16DD7"/>
    <w:rsid w:val="00E17D1B"/>
    <w:rsid w:val="00E17EE8"/>
    <w:rsid w:val="00E17F23"/>
    <w:rsid w:val="00E2043E"/>
    <w:rsid w:val="00E206D5"/>
    <w:rsid w:val="00E20D81"/>
    <w:rsid w:val="00E2131C"/>
    <w:rsid w:val="00E228BC"/>
    <w:rsid w:val="00E22AF2"/>
    <w:rsid w:val="00E238FE"/>
    <w:rsid w:val="00E23ED0"/>
    <w:rsid w:val="00E25E4A"/>
    <w:rsid w:val="00E26E20"/>
    <w:rsid w:val="00E276D7"/>
    <w:rsid w:val="00E311E4"/>
    <w:rsid w:val="00E314AA"/>
    <w:rsid w:val="00E317D1"/>
    <w:rsid w:val="00E31A68"/>
    <w:rsid w:val="00E31D55"/>
    <w:rsid w:val="00E32AEF"/>
    <w:rsid w:val="00E33B3B"/>
    <w:rsid w:val="00E34906"/>
    <w:rsid w:val="00E3562F"/>
    <w:rsid w:val="00E358DD"/>
    <w:rsid w:val="00E3673A"/>
    <w:rsid w:val="00E3683D"/>
    <w:rsid w:val="00E36A6A"/>
    <w:rsid w:val="00E37257"/>
    <w:rsid w:val="00E41749"/>
    <w:rsid w:val="00E43CA0"/>
    <w:rsid w:val="00E45F16"/>
    <w:rsid w:val="00E46404"/>
    <w:rsid w:val="00E46EFE"/>
    <w:rsid w:val="00E46F0E"/>
    <w:rsid w:val="00E47DBB"/>
    <w:rsid w:val="00E50A76"/>
    <w:rsid w:val="00E51099"/>
    <w:rsid w:val="00E51583"/>
    <w:rsid w:val="00E51846"/>
    <w:rsid w:val="00E51F4F"/>
    <w:rsid w:val="00E54174"/>
    <w:rsid w:val="00E54EFF"/>
    <w:rsid w:val="00E55880"/>
    <w:rsid w:val="00E56C25"/>
    <w:rsid w:val="00E57FA4"/>
    <w:rsid w:val="00E605A4"/>
    <w:rsid w:val="00E61F0F"/>
    <w:rsid w:val="00E62530"/>
    <w:rsid w:val="00E63725"/>
    <w:rsid w:val="00E65D4A"/>
    <w:rsid w:val="00E65FD5"/>
    <w:rsid w:val="00E66195"/>
    <w:rsid w:val="00E66785"/>
    <w:rsid w:val="00E66B71"/>
    <w:rsid w:val="00E66E64"/>
    <w:rsid w:val="00E712CB"/>
    <w:rsid w:val="00E71E82"/>
    <w:rsid w:val="00E723E5"/>
    <w:rsid w:val="00E7251D"/>
    <w:rsid w:val="00E73412"/>
    <w:rsid w:val="00E747F4"/>
    <w:rsid w:val="00E74E00"/>
    <w:rsid w:val="00E75E72"/>
    <w:rsid w:val="00E768BC"/>
    <w:rsid w:val="00E777ED"/>
    <w:rsid w:val="00E779E1"/>
    <w:rsid w:val="00E80404"/>
    <w:rsid w:val="00E81411"/>
    <w:rsid w:val="00E848BE"/>
    <w:rsid w:val="00E856C1"/>
    <w:rsid w:val="00E859F4"/>
    <w:rsid w:val="00E8799C"/>
    <w:rsid w:val="00E918B7"/>
    <w:rsid w:val="00E92BE3"/>
    <w:rsid w:val="00E934D1"/>
    <w:rsid w:val="00E947B5"/>
    <w:rsid w:val="00E953D4"/>
    <w:rsid w:val="00E9736B"/>
    <w:rsid w:val="00EA00FC"/>
    <w:rsid w:val="00EA162E"/>
    <w:rsid w:val="00EA196C"/>
    <w:rsid w:val="00EA1B11"/>
    <w:rsid w:val="00EA22F0"/>
    <w:rsid w:val="00EA2633"/>
    <w:rsid w:val="00EA3254"/>
    <w:rsid w:val="00EA37FE"/>
    <w:rsid w:val="00EA75C2"/>
    <w:rsid w:val="00EA75EE"/>
    <w:rsid w:val="00EA7DD8"/>
    <w:rsid w:val="00EB19A9"/>
    <w:rsid w:val="00EB1DB2"/>
    <w:rsid w:val="00EB27A0"/>
    <w:rsid w:val="00EB2939"/>
    <w:rsid w:val="00EB2BDC"/>
    <w:rsid w:val="00EB32A3"/>
    <w:rsid w:val="00EB4717"/>
    <w:rsid w:val="00EB5DB8"/>
    <w:rsid w:val="00EB5F8C"/>
    <w:rsid w:val="00EB689D"/>
    <w:rsid w:val="00EB6C13"/>
    <w:rsid w:val="00EC06DA"/>
    <w:rsid w:val="00EC1293"/>
    <w:rsid w:val="00EC44EB"/>
    <w:rsid w:val="00EC5DA4"/>
    <w:rsid w:val="00EC5EFF"/>
    <w:rsid w:val="00EC7306"/>
    <w:rsid w:val="00EC77B1"/>
    <w:rsid w:val="00ED1C07"/>
    <w:rsid w:val="00ED48E6"/>
    <w:rsid w:val="00ED4A86"/>
    <w:rsid w:val="00ED79E1"/>
    <w:rsid w:val="00EE0F30"/>
    <w:rsid w:val="00EE10B6"/>
    <w:rsid w:val="00EE111E"/>
    <w:rsid w:val="00EE2F45"/>
    <w:rsid w:val="00EE3EAF"/>
    <w:rsid w:val="00EE3FCF"/>
    <w:rsid w:val="00EE4B62"/>
    <w:rsid w:val="00EE50C6"/>
    <w:rsid w:val="00EE5A77"/>
    <w:rsid w:val="00EE6D85"/>
    <w:rsid w:val="00EF0EF4"/>
    <w:rsid w:val="00EF2395"/>
    <w:rsid w:val="00EF2F71"/>
    <w:rsid w:val="00EF45CA"/>
    <w:rsid w:val="00EF4AF8"/>
    <w:rsid w:val="00EF510F"/>
    <w:rsid w:val="00EF6044"/>
    <w:rsid w:val="00EF65C9"/>
    <w:rsid w:val="00EF6E5E"/>
    <w:rsid w:val="00F00161"/>
    <w:rsid w:val="00F0056E"/>
    <w:rsid w:val="00F0063D"/>
    <w:rsid w:val="00F03BFA"/>
    <w:rsid w:val="00F0422F"/>
    <w:rsid w:val="00F04EEC"/>
    <w:rsid w:val="00F05234"/>
    <w:rsid w:val="00F052CF"/>
    <w:rsid w:val="00F069C9"/>
    <w:rsid w:val="00F07139"/>
    <w:rsid w:val="00F07D71"/>
    <w:rsid w:val="00F1077F"/>
    <w:rsid w:val="00F10C27"/>
    <w:rsid w:val="00F12B01"/>
    <w:rsid w:val="00F1426B"/>
    <w:rsid w:val="00F14D2E"/>
    <w:rsid w:val="00F178E1"/>
    <w:rsid w:val="00F201F5"/>
    <w:rsid w:val="00F20B94"/>
    <w:rsid w:val="00F217E9"/>
    <w:rsid w:val="00F2300F"/>
    <w:rsid w:val="00F23C36"/>
    <w:rsid w:val="00F2429D"/>
    <w:rsid w:val="00F253F8"/>
    <w:rsid w:val="00F2647B"/>
    <w:rsid w:val="00F26535"/>
    <w:rsid w:val="00F265C8"/>
    <w:rsid w:val="00F26ACE"/>
    <w:rsid w:val="00F308D5"/>
    <w:rsid w:val="00F332F9"/>
    <w:rsid w:val="00F36371"/>
    <w:rsid w:val="00F40560"/>
    <w:rsid w:val="00F4136C"/>
    <w:rsid w:val="00F4336E"/>
    <w:rsid w:val="00F436AE"/>
    <w:rsid w:val="00F43878"/>
    <w:rsid w:val="00F44B65"/>
    <w:rsid w:val="00F45FC2"/>
    <w:rsid w:val="00F460F9"/>
    <w:rsid w:val="00F461E5"/>
    <w:rsid w:val="00F4631C"/>
    <w:rsid w:val="00F47906"/>
    <w:rsid w:val="00F47EF0"/>
    <w:rsid w:val="00F51319"/>
    <w:rsid w:val="00F51CD9"/>
    <w:rsid w:val="00F55C2F"/>
    <w:rsid w:val="00F6012A"/>
    <w:rsid w:val="00F60605"/>
    <w:rsid w:val="00F631E5"/>
    <w:rsid w:val="00F63461"/>
    <w:rsid w:val="00F63AFC"/>
    <w:rsid w:val="00F63C69"/>
    <w:rsid w:val="00F64B7E"/>
    <w:rsid w:val="00F64DE3"/>
    <w:rsid w:val="00F6529F"/>
    <w:rsid w:val="00F66ABD"/>
    <w:rsid w:val="00F66C21"/>
    <w:rsid w:val="00F70514"/>
    <w:rsid w:val="00F71C32"/>
    <w:rsid w:val="00F7315B"/>
    <w:rsid w:val="00F735CE"/>
    <w:rsid w:val="00F73C4E"/>
    <w:rsid w:val="00F7427B"/>
    <w:rsid w:val="00F74968"/>
    <w:rsid w:val="00F74FA2"/>
    <w:rsid w:val="00F75631"/>
    <w:rsid w:val="00F76174"/>
    <w:rsid w:val="00F8065F"/>
    <w:rsid w:val="00F808F0"/>
    <w:rsid w:val="00F8173A"/>
    <w:rsid w:val="00F8175A"/>
    <w:rsid w:val="00F85B93"/>
    <w:rsid w:val="00F87A73"/>
    <w:rsid w:val="00F90433"/>
    <w:rsid w:val="00F91D45"/>
    <w:rsid w:val="00F9241F"/>
    <w:rsid w:val="00F92791"/>
    <w:rsid w:val="00F945C9"/>
    <w:rsid w:val="00F94BD1"/>
    <w:rsid w:val="00F94C54"/>
    <w:rsid w:val="00F95164"/>
    <w:rsid w:val="00FA0259"/>
    <w:rsid w:val="00FA0479"/>
    <w:rsid w:val="00FA0756"/>
    <w:rsid w:val="00FA0851"/>
    <w:rsid w:val="00FA094B"/>
    <w:rsid w:val="00FA0B14"/>
    <w:rsid w:val="00FA189F"/>
    <w:rsid w:val="00FA270D"/>
    <w:rsid w:val="00FA3AF7"/>
    <w:rsid w:val="00FA463A"/>
    <w:rsid w:val="00FA5BBC"/>
    <w:rsid w:val="00FA5E08"/>
    <w:rsid w:val="00FA787D"/>
    <w:rsid w:val="00FA7FB7"/>
    <w:rsid w:val="00FB1307"/>
    <w:rsid w:val="00FB14A2"/>
    <w:rsid w:val="00FB15F5"/>
    <w:rsid w:val="00FB18FC"/>
    <w:rsid w:val="00FB208C"/>
    <w:rsid w:val="00FB409E"/>
    <w:rsid w:val="00FB4373"/>
    <w:rsid w:val="00FC026C"/>
    <w:rsid w:val="00FC0EF4"/>
    <w:rsid w:val="00FC26F5"/>
    <w:rsid w:val="00FC36E8"/>
    <w:rsid w:val="00FC3753"/>
    <w:rsid w:val="00FC3DAB"/>
    <w:rsid w:val="00FC3EF4"/>
    <w:rsid w:val="00FC5904"/>
    <w:rsid w:val="00FC6F5B"/>
    <w:rsid w:val="00FC71BD"/>
    <w:rsid w:val="00FC74F1"/>
    <w:rsid w:val="00FD075E"/>
    <w:rsid w:val="00FD0B37"/>
    <w:rsid w:val="00FD265E"/>
    <w:rsid w:val="00FD2B58"/>
    <w:rsid w:val="00FD4701"/>
    <w:rsid w:val="00FD562C"/>
    <w:rsid w:val="00FD5727"/>
    <w:rsid w:val="00FD588C"/>
    <w:rsid w:val="00FD6E84"/>
    <w:rsid w:val="00FD7143"/>
    <w:rsid w:val="00FE12C4"/>
    <w:rsid w:val="00FE19C5"/>
    <w:rsid w:val="00FE1E0E"/>
    <w:rsid w:val="00FE3D5C"/>
    <w:rsid w:val="00FE7ED5"/>
    <w:rsid w:val="00FF0973"/>
    <w:rsid w:val="00FF1BC7"/>
    <w:rsid w:val="00FF2708"/>
    <w:rsid w:val="00FF2C76"/>
    <w:rsid w:val="00FF39F2"/>
    <w:rsid w:val="00FF4110"/>
    <w:rsid w:val="00FF42C1"/>
    <w:rsid w:val="00FF4811"/>
    <w:rsid w:val="00FF54E3"/>
    <w:rsid w:val="00FF6F2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09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A2"/>
    <w:pPr>
      <w:spacing w:after="0" w:line="360" w:lineRule="auto"/>
      <w:ind w:firstLine="709"/>
    </w:pPr>
    <w:rPr>
      <w:rFonts w:ascii="Times New Roman" w:hAnsi="Times New Roman"/>
      <w:sz w:val="24"/>
    </w:rPr>
  </w:style>
  <w:style w:type="paragraph" w:styleId="1">
    <w:name w:val="heading 1"/>
    <w:basedOn w:val="a"/>
    <w:next w:val="a"/>
    <w:link w:val="10"/>
    <w:qFormat/>
    <w:rsid w:val="00DE6BF3"/>
    <w:pPr>
      <w:keepNext/>
      <w:keepLines/>
      <w:numPr>
        <w:numId w:val="1"/>
      </w:numPr>
      <w:pBdr>
        <w:top w:val="nil"/>
        <w:left w:val="nil"/>
        <w:bottom w:val="nil"/>
        <w:right w:val="nil"/>
        <w:between w:val="nil"/>
        <w:bar w:val="nil"/>
      </w:pBdr>
      <w:jc w:val="both"/>
      <w:outlineLvl w:val="0"/>
    </w:pPr>
    <w:rPr>
      <w:rFonts w:ascii="Times New Roman Bold" w:eastAsia="Arial Unicode MS" w:hAnsi="Times New Roman Bold" w:cs="Arial Unicode MS"/>
      <w:b/>
      <w:bCs/>
      <w:color w:val="000000"/>
      <w:sz w:val="28"/>
      <w:szCs w:val="28"/>
      <w:u w:color="000000"/>
      <w:bdr w:val="nil"/>
    </w:rPr>
  </w:style>
  <w:style w:type="paragraph" w:styleId="2">
    <w:name w:val="heading 2"/>
    <w:basedOn w:val="a"/>
    <w:next w:val="a"/>
    <w:link w:val="20"/>
    <w:uiPriority w:val="9"/>
    <w:unhideWhenUsed/>
    <w:qFormat/>
    <w:rsid w:val="00DE6BF3"/>
    <w:pPr>
      <w:keepNext/>
      <w:keepLines/>
      <w:spacing w:before="120"/>
      <w:outlineLvl w:val="1"/>
    </w:pPr>
    <w:rPr>
      <w:rFonts w:eastAsiaTheme="majorEastAsia" w:cstheme="majorBidi"/>
      <w:b/>
      <w:bCs/>
      <w:color w:val="000000" w:themeColor="text1"/>
      <w:szCs w:val="26"/>
    </w:rPr>
  </w:style>
  <w:style w:type="paragraph" w:styleId="3">
    <w:name w:val="heading 3"/>
    <w:basedOn w:val="a"/>
    <w:next w:val="a"/>
    <w:link w:val="30"/>
    <w:uiPriority w:val="9"/>
    <w:unhideWhenUsed/>
    <w:qFormat/>
    <w:rsid w:val="00DE6BF3"/>
    <w:pPr>
      <w:keepNext/>
      <w:keepLines/>
      <w:ind w:firstLine="1134"/>
      <w:outlineLvl w:val="2"/>
    </w:pPr>
    <w:rPr>
      <w:rFonts w:eastAsiaTheme="majorEastAsia" w:cstheme="majorBidi"/>
      <w:bCs/>
      <w: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6BF3"/>
    <w:rPr>
      <w:rFonts w:ascii="Times New Roman Bold" w:eastAsia="Arial Unicode MS" w:hAnsi="Times New Roman Bold" w:cs="Arial Unicode MS"/>
      <w:b/>
      <w:bCs/>
      <w:color w:val="000000"/>
      <w:sz w:val="28"/>
      <w:szCs w:val="28"/>
      <w:u w:color="000000"/>
      <w:bdr w:val="nil"/>
    </w:rPr>
  </w:style>
  <w:style w:type="character" w:styleId="a3">
    <w:name w:val="Hyperlink"/>
    <w:basedOn w:val="a0"/>
    <w:uiPriority w:val="99"/>
    <w:unhideWhenUsed/>
    <w:rsid w:val="00873547"/>
    <w:rPr>
      <w:color w:val="0000FF" w:themeColor="hyperlink"/>
      <w:u w:val="single"/>
    </w:rPr>
  </w:style>
  <w:style w:type="paragraph" w:styleId="a4">
    <w:name w:val="List Paragraph"/>
    <w:basedOn w:val="a"/>
    <w:uiPriority w:val="34"/>
    <w:qFormat/>
    <w:rsid w:val="00873547"/>
    <w:pPr>
      <w:ind w:left="720"/>
      <w:contextualSpacing/>
    </w:pPr>
  </w:style>
  <w:style w:type="paragraph" w:styleId="a5">
    <w:name w:val="footnote text"/>
    <w:basedOn w:val="a"/>
    <w:link w:val="a6"/>
    <w:unhideWhenUsed/>
    <w:rsid w:val="00780E74"/>
    <w:pPr>
      <w:spacing w:line="240" w:lineRule="auto"/>
    </w:pPr>
    <w:rPr>
      <w:sz w:val="20"/>
      <w:szCs w:val="20"/>
    </w:rPr>
  </w:style>
  <w:style w:type="character" w:customStyle="1" w:styleId="a6">
    <w:name w:val="Текст сноски Знак"/>
    <w:basedOn w:val="a0"/>
    <w:link w:val="a5"/>
    <w:rsid w:val="00780E74"/>
    <w:rPr>
      <w:sz w:val="20"/>
      <w:szCs w:val="20"/>
    </w:rPr>
  </w:style>
  <w:style w:type="character" w:styleId="a7">
    <w:name w:val="footnote reference"/>
    <w:aliases w:val="o,fr,Style 3"/>
    <w:basedOn w:val="a0"/>
    <w:unhideWhenUsed/>
    <w:rsid w:val="00780E74"/>
    <w:rPr>
      <w:vertAlign w:val="superscript"/>
    </w:rPr>
  </w:style>
  <w:style w:type="paragraph" w:styleId="a8">
    <w:name w:val="header"/>
    <w:basedOn w:val="a"/>
    <w:link w:val="a9"/>
    <w:uiPriority w:val="99"/>
    <w:unhideWhenUsed/>
    <w:rsid w:val="00D244FF"/>
    <w:pPr>
      <w:tabs>
        <w:tab w:val="center" w:pos="4677"/>
        <w:tab w:val="right" w:pos="9355"/>
      </w:tabs>
      <w:spacing w:line="240" w:lineRule="auto"/>
    </w:pPr>
  </w:style>
  <w:style w:type="character" w:customStyle="1" w:styleId="a9">
    <w:name w:val="Верхний колонтитул Знак"/>
    <w:basedOn w:val="a0"/>
    <w:link w:val="a8"/>
    <w:uiPriority w:val="99"/>
    <w:rsid w:val="00D244FF"/>
  </w:style>
  <w:style w:type="paragraph" w:styleId="aa">
    <w:name w:val="footer"/>
    <w:basedOn w:val="a"/>
    <w:link w:val="ab"/>
    <w:uiPriority w:val="99"/>
    <w:unhideWhenUsed/>
    <w:rsid w:val="00D244FF"/>
    <w:pPr>
      <w:tabs>
        <w:tab w:val="center" w:pos="4677"/>
        <w:tab w:val="right" w:pos="9355"/>
      </w:tabs>
      <w:spacing w:line="240" w:lineRule="auto"/>
    </w:pPr>
  </w:style>
  <w:style w:type="character" w:customStyle="1" w:styleId="ab">
    <w:name w:val="Нижний колонтитул Знак"/>
    <w:basedOn w:val="a0"/>
    <w:link w:val="aa"/>
    <w:uiPriority w:val="99"/>
    <w:rsid w:val="00D244FF"/>
  </w:style>
  <w:style w:type="character" w:customStyle="1" w:styleId="apple-converted-space">
    <w:name w:val="apple-converted-space"/>
    <w:basedOn w:val="a0"/>
    <w:rsid w:val="00A90389"/>
  </w:style>
  <w:style w:type="character" w:styleId="ac">
    <w:name w:val="Emphasis"/>
    <w:basedOn w:val="a0"/>
    <w:uiPriority w:val="20"/>
    <w:qFormat/>
    <w:rsid w:val="00A90389"/>
    <w:rPr>
      <w:i/>
      <w:iCs/>
    </w:rPr>
  </w:style>
  <w:style w:type="table" w:styleId="ad">
    <w:name w:val="Table Grid"/>
    <w:basedOn w:val="a1"/>
    <w:uiPriority w:val="59"/>
    <w:rsid w:val="00CA7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quationSection">
    <w:name w:val="MTEquationSection"/>
    <w:basedOn w:val="a0"/>
    <w:rsid w:val="00DA66B0"/>
    <w:rPr>
      <w:rFonts w:ascii="Times New Roman" w:hAnsi="Times New Roman"/>
      <w:b/>
      <w:vanish/>
      <w:color w:val="FF0000"/>
      <w:sz w:val="24"/>
    </w:rPr>
  </w:style>
  <w:style w:type="paragraph" w:customStyle="1" w:styleId="MTDisplayEquation">
    <w:name w:val="MTDisplayEquation"/>
    <w:basedOn w:val="a"/>
    <w:next w:val="a"/>
    <w:link w:val="MTDisplayEquation0"/>
    <w:rsid w:val="00DA66B0"/>
    <w:pPr>
      <w:tabs>
        <w:tab w:val="center" w:pos="4680"/>
        <w:tab w:val="right" w:pos="9360"/>
      </w:tabs>
      <w:jc w:val="both"/>
    </w:pPr>
    <w:rPr>
      <w:position w:val="-14"/>
    </w:rPr>
  </w:style>
  <w:style w:type="character" w:customStyle="1" w:styleId="MTDisplayEquation0">
    <w:name w:val="MTDisplayEquation Знак"/>
    <w:basedOn w:val="a0"/>
    <w:link w:val="MTDisplayEquation"/>
    <w:rsid w:val="00DA66B0"/>
    <w:rPr>
      <w:rFonts w:ascii="Times New Roman" w:hAnsi="Times New Roman"/>
      <w:position w:val="-14"/>
      <w:sz w:val="24"/>
    </w:rPr>
  </w:style>
  <w:style w:type="paragraph" w:styleId="ae">
    <w:name w:val="Balloon Text"/>
    <w:basedOn w:val="a"/>
    <w:link w:val="af"/>
    <w:uiPriority w:val="99"/>
    <w:semiHidden/>
    <w:unhideWhenUsed/>
    <w:rsid w:val="006366B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366B3"/>
    <w:rPr>
      <w:rFonts w:ascii="Tahoma" w:hAnsi="Tahoma" w:cs="Tahoma"/>
      <w:sz w:val="16"/>
      <w:szCs w:val="16"/>
    </w:rPr>
  </w:style>
  <w:style w:type="character" w:styleId="af0">
    <w:name w:val="FollowedHyperlink"/>
    <w:basedOn w:val="a0"/>
    <w:uiPriority w:val="99"/>
    <w:semiHidden/>
    <w:unhideWhenUsed/>
    <w:rsid w:val="00B13C05"/>
    <w:rPr>
      <w:color w:val="800080" w:themeColor="followedHyperlink"/>
      <w:u w:val="single"/>
    </w:rPr>
  </w:style>
  <w:style w:type="character" w:styleId="af1">
    <w:name w:val="Placeholder Text"/>
    <w:basedOn w:val="a0"/>
    <w:uiPriority w:val="99"/>
    <w:semiHidden/>
    <w:rsid w:val="00DB1073"/>
    <w:rPr>
      <w:color w:val="808080"/>
    </w:rPr>
  </w:style>
  <w:style w:type="character" w:styleId="af2">
    <w:name w:val="annotation reference"/>
    <w:basedOn w:val="a0"/>
    <w:uiPriority w:val="99"/>
    <w:semiHidden/>
    <w:unhideWhenUsed/>
    <w:rsid w:val="002E0245"/>
    <w:rPr>
      <w:sz w:val="16"/>
      <w:szCs w:val="16"/>
    </w:rPr>
  </w:style>
  <w:style w:type="paragraph" w:styleId="af3">
    <w:name w:val="annotation text"/>
    <w:basedOn w:val="a"/>
    <w:link w:val="af4"/>
    <w:uiPriority w:val="99"/>
    <w:unhideWhenUsed/>
    <w:rsid w:val="002E0245"/>
    <w:pPr>
      <w:spacing w:line="240" w:lineRule="auto"/>
    </w:pPr>
    <w:rPr>
      <w:sz w:val="20"/>
      <w:szCs w:val="20"/>
    </w:rPr>
  </w:style>
  <w:style w:type="character" w:customStyle="1" w:styleId="af4">
    <w:name w:val="Текст примечания Знак"/>
    <w:basedOn w:val="a0"/>
    <w:link w:val="af3"/>
    <w:uiPriority w:val="99"/>
    <w:rsid w:val="002E0245"/>
    <w:rPr>
      <w:sz w:val="20"/>
      <w:szCs w:val="20"/>
    </w:rPr>
  </w:style>
  <w:style w:type="paragraph" w:styleId="af5">
    <w:name w:val="annotation subject"/>
    <w:basedOn w:val="af3"/>
    <w:next w:val="af3"/>
    <w:link w:val="af6"/>
    <w:uiPriority w:val="99"/>
    <w:semiHidden/>
    <w:unhideWhenUsed/>
    <w:rsid w:val="002E0245"/>
    <w:rPr>
      <w:b/>
      <w:bCs/>
    </w:rPr>
  </w:style>
  <w:style w:type="character" w:customStyle="1" w:styleId="af6">
    <w:name w:val="Тема примечания Знак"/>
    <w:basedOn w:val="af4"/>
    <w:link w:val="af5"/>
    <w:uiPriority w:val="99"/>
    <w:semiHidden/>
    <w:rsid w:val="002E0245"/>
    <w:rPr>
      <w:b/>
      <w:bCs/>
      <w:sz w:val="20"/>
      <w:szCs w:val="20"/>
    </w:rPr>
  </w:style>
  <w:style w:type="paragraph" w:styleId="af7">
    <w:name w:val="Normal (Web)"/>
    <w:basedOn w:val="a"/>
    <w:uiPriority w:val="99"/>
    <w:unhideWhenUsed/>
    <w:rsid w:val="00FA094B"/>
    <w:pPr>
      <w:spacing w:before="100" w:beforeAutospacing="1" w:after="100" w:afterAutospacing="1" w:line="240" w:lineRule="auto"/>
    </w:pPr>
    <w:rPr>
      <w:rFonts w:ascii="Times" w:hAnsi="Times" w:cs="Times New Roman"/>
      <w:sz w:val="20"/>
      <w:szCs w:val="20"/>
    </w:rPr>
  </w:style>
  <w:style w:type="character" w:customStyle="1" w:styleId="20">
    <w:name w:val="Заголовок 2 Знак"/>
    <w:basedOn w:val="a0"/>
    <w:link w:val="2"/>
    <w:uiPriority w:val="9"/>
    <w:rsid w:val="00DE6BF3"/>
    <w:rPr>
      <w:rFonts w:ascii="Times New Roman" w:eastAsiaTheme="majorEastAsia" w:hAnsi="Times New Roman" w:cstheme="majorBidi"/>
      <w:b/>
      <w:bCs/>
      <w:color w:val="000000" w:themeColor="text1"/>
      <w:sz w:val="24"/>
      <w:szCs w:val="26"/>
    </w:rPr>
  </w:style>
  <w:style w:type="character" w:customStyle="1" w:styleId="30">
    <w:name w:val="Заголовок 3 Знак"/>
    <w:basedOn w:val="a0"/>
    <w:link w:val="3"/>
    <w:uiPriority w:val="9"/>
    <w:rsid w:val="00DE6BF3"/>
    <w:rPr>
      <w:rFonts w:ascii="Times New Roman" w:eastAsiaTheme="majorEastAsia" w:hAnsi="Times New Roman" w:cstheme="majorBidi"/>
      <w:bCs/>
      <w:i/>
      <w:color w:val="000000" w:themeColor="text1"/>
      <w:sz w:val="24"/>
    </w:rPr>
  </w:style>
  <w:style w:type="paragraph" w:styleId="11">
    <w:name w:val="index 1"/>
    <w:basedOn w:val="a"/>
    <w:next w:val="a"/>
    <w:autoRedefine/>
    <w:uiPriority w:val="99"/>
    <w:unhideWhenUsed/>
    <w:rsid w:val="00162CB9"/>
    <w:pPr>
      <w:ind w:left="220" w:hanging="220"/>
    </w:pPr>
  </w:style>
  <w:style w:type="paragraph" w:styleId="21">
    <w:name w:val="index 2"/>
    <w:basedOn w:val="a"/>
    <w:next w:val="a"/>
    <w:autoRedefine/>
    <w:uiPriority w:val="99"/>
    <w:unhideWhenUsed/>
    <w:rsid w:val="00162CB9"/>
    <w:pPr>
      <w:ind w:left="440" w:hanging="220"/>
    </w:pPr>
  </w:style>
  <w:style w:type="paragraph" w:styleId="31">
    <w:name w:val="index 3"/>
    <w:basedOn w:val="a"/>
    <w:next w:val="a"/>
    <w:autoRedefine/>
    <w:uiPriority w:val="99"/>
    <w:unhideWhenUsed/>
    <w:rsid w:val="00162CB9"/>
    <w:pPr>
      <w:ind w:left="660" w:hanging="220"/>
    </w:pPr>
  </w:style>
  <w:style w:type="paragraph" w:styleId="4">
    <w:name w:val="index 4"/>
    <w:basedOn w:val="a"/>
    <w:next w:val="a"/>
    <w:autoRedefine/>
    <w:uiPriority w:val="99"/>
    <w:unhideWhenUsed/>
    <w:rsid w:val="00162CB9"/>
    <w:pPr>
      <w:ind w:left="880" w:hanging="220"/>
    </w:pPr>
  </w:style>
  <w:style w:type="paragraph" w:styleId="5">
    <w:name w:val="index 5"/>
    <w:basedOn w:val="a"/>
    <w:next w:val="a"/>
    <w:autoRedefine/>
    <w:uiPriority w:val="99"/>
    <w:unhideWhenUsed/>
    <w:rsid w:val="00162CB9"/>
    <w:pPr>
      <w:ind w:left="1100" w:hanging="220"/>
    </w:pPr>
  </w:style>
  <w:style w:type="paragraph" w:styleId="6">
    <w:name w:val="index 6"/>
    <w:basedOn w:val="a"/>
    <w:next w:val="a"/>
    <w:autoRedefine/>
    <w:uiPriority w:val="99"/>
    <w:unhideWhenUsed/>
    <w:rsid w:val="00162CB9"/>
    <w:pPr>
      <w:ind w:left="1320" w:hanging="220"/>
    </w:pPr>
  </w:style>
  <w:style w:type="paragraph" w:styleId="7">
    <w:name w:val="index 7"/>
    <w:basedOn w:val="a"/>
    <w:next w:val="a"/>
    <w:autoRedefine/>
    <w:uiPriority w:val="99"/>
    <w:unhideWhenUsed/>
    <w:rsid w:val="00162CB9"/>
    <w:pPr>
      <w:ind w:left="1540" w:hanging="220"/>
    </w:pPr>
  </w:style>
  <w:style w:type="paragraph" w:styleId="8">
    <w:name w:val="index 8"/>
    <w:basedOn w:val="a"/>
    <w:next w:val="a"/>
    <w:autoRedefine/>
    <w:uiPriority w:val="99"/>
    <w:unhideWhenUsed/>
    <w:rsid w:val="00162CB9"/>
    <w:pPr>
      <w:ind w:left="1760" w:hanging="220"/>
    </w:pPr>
  </w:style>
  <w:style w:type="paragraph" w:styleId="9">
    <w:name w:val="index 9"/>
    <w:basedOn w:val="a"/>
    <w:next w:val="a"/>
    <w:autoRedefine/>
    <w:uiPriority w:val="99"/>
    <w:unhideWhenUsed/>
    <w:rsid w:val="00162CB9"/>
    <w:pPr>
      <w:ind w:left="1980" w:hanging="220"/>
    </w:pPr>
  </w:style>
  <w:style w:type="paragraph" w:styleId="af8">
    <w:name w:val="index heading"/>
    <w:basedOn w:val="a"/>
    <w:next w:val="11"/>
    <w:uiPriority w:val="99"/>
    <w:unhideWhenUsed/>
    <w:rsid w:val="00162CB9"/>
  </w:style>
  <w:style w:type="paragraph" w:styleId="12">
    <w:name w:val="toc 1"/>
    <w:basedOn w:val="a"/>
    <w:next w:val="a"/>
    <w:autoRedefine/>
    <w:uiPriority w:val="39"/>
    <w:unhideWhenUsed/>
    <w:rsid w:val="00C87F93"/>
    <w:pPr>
      <w:tabs>
        <w:tab w:val="right" w:pos="9344"/>
      </w:tabs>
      <w:spacing w:before="360"/>
      <w:ind w:firstLine="0"/>
    </w:pPr>
    <w:rPr>
      <w:rFonts w:asciiTheme="majorHAnsi" w:hAnsiTheme="majorHAnsi"/>
      <w:b/>
      <w:caps/>
      <w:szCs w:val="24"/>
    </w:rPr>
  </w:style>
  <w:style w:type="paragraph" w:styleId="22">
    <w:name w:val="toc 2"/>
    <w:basedOn w:val="a"/>
    <w:next w:val="a"/>
    <w:autoRedefine/>
    <w:uiPriority w:val="39"/>
    <w:unhideWhenUsed/>
    <w:rsid w:val="00162CB9"/>
    <w:pPr>
      <w:spacing w:before="240"/>
    </w:pPr>
    <w:rPr>
      <w:b/>
      <w:sz w:val="20"/>
      <w:szCs w:val="20"/>
    </w:rPr>
  </w:style>
  <w:style w:type="paragraph" w:styleId="32">
    <w:name w:val="toc 3"/>
    <w:basedOn w:val="a"/>
    <w:next w:val="a"/>
    <w:autoRedefine/>
    <w:uiPriority w:val="39"/>
    <w:unhideWhenUsed/>
    <w:rsid w:val="00162CB9"/>
    <w:pPr>
      <w:ind w:left="220"/>
    </w:pPr>
    <w:rPr>
      <w:sz w:val="20"/>
      <w:szCs w:val="20"/>
    </w:rPr>
  </w:style>
  <w:style w:type="paragraph" w:styleId="40">
    <w:name w:val="toc 4"/>
    <w:basedOn w:val="a"/>
    <w:next w:val="a"/>
    <w:autoRedefine/>
    <w:uiPriority w:val="39"/>
    <w:unhideWhenUsed/>
    <w:rsid w:val="00162CB9"/>
    <w:pPr>
      <w:ind w:left="440"/>
    </w:pPr>
    <w:rPr>
      <w:sz w:val="20"/>
      <w:szCs w:val="20"/>
    </w:rPr>
  </w:style>
  <w:style w:type="paragraph" w:styleId="50">
    <w:name w:val="toc 5"/>
    <w:basedOn w:val="a"/>
    <w:next w:val="a"/>
    <w:autoRedefine/>
    <w:uiPriority w:val="39"/>
    <w:unhideWhenUsed/>
    <w:rsid w:val="00162CB9"/>
    <w:pPr>
      <w:ind w:left="660"/>
    </w:pPr>
    <w:rPr>
      <w:sz w:val="20"/>
      <w:szCs w:val="20"/>
    </w:rPr>
  </w:style>
  <w:style w:type="paragraph" w:styleId="60">
    <w:name w:val="toc 6"/>
    <w:basedOn w:val="a"/>
    <w:next w:val="a"/>
    <w:autoRedefine/>
    <w:uiPriority w:val="39"/>
    <w:unhideWhenUsed/>
    <w:rsid w:val="00162CB9"/>
    <w:pPr>
      <w:ind w:left="880"/>
    </w:pPr>
    <w:rPr>
      <w:sz w:val="20"/>
      <w:szCs w:val="20"/>
    </w:rPr>
  </w:style>
  <w:style w:type="paragraph" w:styleId="70">
    <w:name w:val="toc 7"/>
    <w:basedOn w:val="a"/>
    <w:next w:val="a"/>
    <w:autoRedefine/>
    <w:uiPriority w:val="39"/>
    <w:unhideWhenUsed/>
    <w:rsid w:val="00162CB9"/>
    <w:pPr>
      <w:ind w:left="1100"/>
    </w:pPr>
    <w:rPr>
      <w:sz w:val="20"/>
      <w:szCs w:val="20"/>
    </w:rPr>
  </w:style>
  <w:style w:type="paragraph" w:styleId="80">
    <w:name w:val="toc 8"/>
    <w:basedOn w:val="a"/>
    <w:next w:val="a"/>
    <w:autoRedefine/>
    <w:uiPriority w:val="39"/>
    <w:unhideWhenUsed/>
    <w:rsid w:val="00162CB9"/>
    <w:pPr>
      <w:ind w:left="1320"/>
    </w:pPr>
    <w:rPr>
      <w:sz w:val="20"/>
      <w:szCs w:val="20"/>
    </w:rPr>
  </w:style>
  <w:style w:type="paragraph" w:styleId="90">
    <w:name w:val="toc 9"/>
    <w:basedOn w:val="a"/>
    <w:next w:val="a"/>
    <w:autoRedefine/>
    <w:uiPriority w:val="39"/>
    <w:unhideWhenUsed/>
    <w:rsid w:val="00162CB9"/>
    <w:pPr>
      <w:ind w:left="1540"/>
    </w:pPr>
    <w:rPr>
      <w:sz w:val="20"/>
      <w:szCs w:val="20"/>
    </w:rPr>
  </w:style>
  <w:style w:type="character" w:styleId="af9">
    <w:name w:val="endnote reference"/>
    <w:basedOn w:val="a0"/>
    <w:uiPriority w:val="99"/>
    <w:semiHidden/>
    <w:unhideWhenUsed/>
    <w:rsid w:val="00B926B0"/>
    <w:rPr>
      <w:vertAlign w:val="superscript"/>
    </w:rPr>
  </w:style>
  <w:style w:type="character" w:styleId="afa">
    <w:name w:val="page number"/>
    <w:basedOn w:val="a0"/>
    <w:uiPriority w:val="99"/>
    <w:semiHidden/>
    <w:unhideWhenUsed/>
    <w:rsid w:val="003E7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A2"/>
    <w:pPr>
      <w:spacing w:after="0" w:line="360" w:lineRule="auto"/>
      <w:ind w:firstLine="709"/>
    </w:pPr>
    <w:rPr>
      <w:rFonts w:ascii="Times New Roman" w:hAnsi="Times New Roman"/>
      <w:sz w:val="24"/>
    </w:rPr>
  </w:style>
  <w:style w:type="paragraph" w:styleId="1">
    <w:name w:val="heading 1"/>
    <w:basedOn w:val="a"/>
    <w:next w:val="a"/>
    <w:link w:val="10"/>
    <w:qFormat/>
    <w:rsid w:val="00DE6BF3"/>
    <w:pPr>
      <w:keepNext/>
      <w:keepLines/>
      <w:numPr>
        <w:numId w:val="1"/>
      </w:numPr>
      <w:pBdr>
        <w:top w:val="nil"/>
        <w:left w:val="nil"/>
        <w:bottom w:val="nil"/>
        <w:right w:val="nil"/>
        <w:between w:val="nil"/>
        <w:bar w:val="nil"/>
      </w:pBdr>
      <w:jc w:val="both"/>
      <w:outlineLvl w:val="0"/>
    </w:pPr>
    <w:rPr>
      <w:rFonts w:ascii="Times New Roman Bold" w:eastAsia="Arial Unicode MS" w:hAnsi="Times New Roman Bold" w:cs="Arial Unicode MS"/>
      <w:b/>
      <w:bCs/>
      <w:color w:val="000000"/>
      <w:sz w:val="28"/>
      <w:szCs w:val="28"/>
      <w:u w:color="000000"/>
      <w:bdr w:val="nil"/>
    </w:rPr>
  </w:style>
  <w:style w:type="paragraph" w:styleId="2">
    <w:name w:val="heading 2"/>
    <w:basedOn w:val="a"/>
    <w:next w:val="a"/>
    <w:link w:val="20"/>
    <w:uiPriority w:val="9"/>
    <w:unhideWhenUsed/>
    <w:qFormat/>
    <w:rsid w:val="00DE6BF3"/>
    <w:pPr>
      <w:keepNext/>
      <w:keepLines/>
      <w:spacing w:before="120"/>
      <w:outlineLvl w:val="1"/>
    </w:pPr>
    <w:rPr>
      <w:rFonts w:eastAsiaTheme="majorEastAsia" w:cstheme="majorBidi"/>
      <w:b/>
      <w:bCs/>
      <w:color w:val="000000" w:themeColor="text1"/>
      <w:szCs w:val="26"/>
    </w:rPr>
  </w:style>
  <w:style w:type="paragraph" w:styleId="3">
    <w:name w:val="heading 3"/>
    <w:basedOn w:val="a"/>
    <w:next w:val="a"/>
    <w:link w:val="30"/>
    <w:uiPriority w:val="9"/>
    <w:unhideWhenUsed/>
    <w:qFormat/>
    <w:rsid w:val="00DE6BF3"/>
    <w:pPr>
      <w:keepNext/>
      <w:keepLines/>
      <w:ind w:firstLine="1134"/>
      <w:outlineLvl w:val="2"/>
    </w:pPr>
    <w:rPr>
      <w:rFonts w:eastAsiaTheme="majorEastAsia" w:cstheme="majorBidi"/>
      <w:bCs/>
      <w: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6BF3"/>
    <w:rPr>
      <w:rFonts w:ascii="Times New Roman Bold" w:eastAsia="Arial Unicode MS" w:hAnsi="Times New Roman Bold" w:cs="Arial Unicode MS"/>
      <w:b/>
      <w:bCs/>
      <w:color w:val="000000"/>
      <w:sz w:val="28"/>
      <w:szCs w:val="28"/>
      <w:u w:color="000000"/>
      <w:bdr w:val="nil"/>
    </w:rPr>
  </w:style>
  <w:style w:type="character" w:styleId="a3">
    <w:name w:val="Hyperlink"/>
    <w:basedOn w:val="a0"/>
    <w:uiPriority w:val="99"/>
    <w:unhideWhenUsed/>
    <w:rsid w:val="00873547"/>
    <w:rPr>
      <w:color w:val="0000FF" w:themeColor="hyperlink"/>
      <w:u w:val="single"/>
    </w:rPr>
  </w:style>
  <w:style w:type="paragraph" w:styleId="a4">
    <w:name w:val="List Paragraph"/>
    <w:basedOn w:val="a"/>
    <w:uiPriority w:val="34"/>
    <w:qFormat/>
    <w:rsid w:val="00873547"/>
    <w:pPr>
      <w:ind w:left="720"/>
      <w:contextualSpacing/>
    </w:pPr>
  </w:style>
  <w:style w:type="paragraph" w:styleId="a5">
    <w:name w:val="footnote text"/>
    <w:basedOn w:val="a"/>
    <w:link w:val="a6"/>
    <w:unhideWhenUsed/>
    <w:rsid w:val="00780E74"/>
    <w:pPr>
      <w:spacing w:line="240" w:lineRule="auto"/>
    </w:pPr>
    <w:rPr>
      <w:sz w:val="20"/>
      <w:szCs w:val="20"/>
    </w:rPr>
  </w:style>
  <w:style w:type="character" w:customStyle="1" w:styleId="a6">
    <w:name w:val="Текст сноски Знак"/>
    <w:basedOn w:val="a0"/>
    <w:link w:val="a5"/>
    <w:rsid w:val="00780E74"/>
    <w:rPr>
      <w:sz w:val="20"/>
      <w:szCs w:val="20"/>
    </w:rPr>
  </w:style>
  <w:style w:type="character" w:styleId="a7">
    <w:name w:val="footnote reference"/>
    <w:aliases w:val="o,fr,Style 3"/>
    <w:basedOn w:val="a0"/>
    <w:unhideWhenUsed/>
    <w:rsid w:val="00780E74"/>
    <w:rPr>
      <w:vertAlign w:val="superscript"/>
    </w:rPr>
  </w:style>
  <w:style w:type="paragraph" w:styleId="a8">
    <w:name w:val="header"/>
    <w:basedOn w:val="a"/>
    <w:link w:val="a9"/>
    <w:uiPriority w:val="99"/>
    <w:unhideWhenUsed/>
    <w:rsid w:val="00D244FF"/>
    <w:pPr>
      <w:tabs>
        <w:tab w:val="center" w:pos="4677"/>
        <w:tab w:val="right" w:pos="9355"/>
      </w:tabs>
      <w:spacing w:line="240" w:lineRule="auto"/>
    </w:pPr>
  </w:style>
  <w:style w:type="character" w:customStyle="1" w:styleId="a9">
    <w:name w:val="Верхний колонтитул Знак"/>
    <w:basedOn w:val="a0"/>
    <w:link w:val="a8"/>
    <w:uiPriority w:val="99"/>
    <w:rsid w:val="00D244FF"/>
  </w:style>
  <w:style w:type="paragraph" w:styleId="aa">
    <w:name w:val="footer"/>
    <w:basedOn w:val="a"/>
    <w:link w:val="ab"/>
    <w:uiPriority w:val="99"/>
    <w:unhideWhenUsed/>
    <w:rsid w:val="00D244FF"/>
    <w:pPr>
      <w:tabs>
        <w:tab w:val="center" w:pos="4677"/>
        <w:tab w:val="right" w:pos="9355"/>
      </w:tabs>
      <w:spacing w:line="240" w:lineRule="auto"/>
    </w:pPr>
  </w:style>
  <w:style w:type="character" w:customStyle="1" w:styleId="ab">
    <w:name w:val="Нижний колонтитул Знак"/>
    <w:basedOn w:val="a0"/>
    <w:link w:val="aa"/>
    <w:uiPriority w:val="99"/>
    <w:rsid w:val="00D244FF"/>
  </w:style>
  <w:style w:type="character" w:customStyle="1" w:styleId="apple-converted-space">
    <w:name w:val="apple-converted-space"/>
    <w:basedOn w:val="a0"/>
    <w:rsid w:val="00A90389"/>
  </w:style>
  <w:style w:type="character" w:styleId="ac">
    <w:name w:val="Emphasis"/>
    <w:basedOn w:val="a0"/>
    <w:uiPriority w:val="20"/>
    <w:qFormat/>
    <w:rsid w:val="00A90389"/>
    <w:rPr>
      <w:i/>
      <w:iCs/>
    </w:rPr>
  </w:style>
  <w:style w:type="table" w:styleId="ad">
    <w:name w:val="Table Grid"/>
    <w:basedOn w:val="a1"/>
    <w:uiPriority w:val="59"/>
    <w:rsid w:val="00CA7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quationSection">
    <w:name w:val="MTEquationSection"/>
    <w:basedOn w:val="a0"/>
    <w:rsid w:val="00DA66B0"/>
    <w:rPr>
      <w:rFonts w:ascii="Times New Roman" w:hAnsi="Times New Roman"/>
      <w:b/>
      <w:vanish/>
      <w:color w:val="FF0000"/>
      <w:sz w:val="24"/>
    </w:rPr>
  </w:style>
  <w:style w:type="paragraph" w:customStyle="1" w:styleId="MTDisplayEquation">
    <w:name w:val="MTDisplayEquation"/>
    <w:basedOn w:val="a"/>
    <w:next w:val="a"/>
    <w:link w:val="MTDisplayEquation0"/>
    <w:rsid w:val="00DA66B0"/>
    <w:pPr>
      <w:tabs>
        <w:tab w:val="center" w:pos="4680"/>
        <w:tab w:val="right" w:pos="9360"/>
      </w:tabs>
      <w:jc w:val="both"/>
    </w:pPr>
    <w:rPr>
      <w:position w:val="-14"/>
    </w:rPr>
  </w:style>
  <w:style w:type="character" w:customStyle="1" w:styleId="MTDisplayEquation0">
    <w:name w:val="MTDisplayEquation Знак"/>
    <w:basedOn w:val="a0"/>
    <w:link w:val="MTDisplayEquation"/>
    <w:rsid w:val="00DA66B0"/>
    <w:rPr>
      <w:rFonts w:ascii="Times New Roman" w:hAnsi="Times New Roman"/>
      <w:position w:val="-14"/>
      <w:sz w:val="24"/>
    </w:rPr>
  </w:style>
  <w:style w:type="paragraph" w:styleId="ae">
    <w:name w:val="Balloon Text"/>
    <w:basedOn w:val="a"/>
    <w:link w:val="af"/>
    <w:uiPriority w:val="99"/>
    <w:semiHidden/>
    <w:unhideWhenUsed/>
    <w:rsid w:val="006366B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366B3"/>
    <w:rPr>
      <w:rFonts w:ascii="Tahoma" w:hAnsi="Tahoma" w:cs="Tahoma"/>
      <w:sz w:val="16"/>
      <w:szCs w:val="16"/>
    </w:rPr>
  </w:style>
  <w:style w:type="character" w:styleId="af0">
    <w:name w:val="FollowedHyperlink"/>
    <w:basedOn w:val="a0"/>
    <w:uiPriority w:val="99"/>
    <w:semiHidden/>
    <w:unhideWhenUsed/>
    <w:rsid w:val="00B13C05"/>
    <w:rPr>
      <w:color w:val="800080" w:themeColor="followedHyperlink"/>
      <w:u w:val="single"/>
    </w:rPr>
  </w:style>
  <w:style w:type="character" w:styleId="af1">
    <w:name w:val="Placeholder Text"/>
    <w:basedOn w:val="a0"/>
    <w:uiPriority w:val="99"/>
    <w:semiHidden/>
    <w:rsid w:val="00DB1073"/>
    <w:rPr>
      <w:color w:val="808080"/>
    </w:rPr>
  </w:style>
  <w:style w:type="character" w:styleId="af2">
    <w:name w:val="annotation reference"/>
    <w:basedOn w:val="a0"/>
    <w:uiPriority w:val="99"/>
    <w:semiHidden/>
    <w:unhideWhenUsed/>
    <w:rsid w:val="002E0245"/>
    <w:rPr>
      <w:sz w:val="16"/>
      <w:szCs w:val="16"/>
    </w:rPr>
  </w:style>
  <w:style w:type="paragraph" w:styleId="af3">
    <w:name w:val="annotation text"/>
    <w:basedOn w:val="a"/>
    <w:link w:val="af4"/>
    <w:uiPriority w:val="99"/>
    <w:unhideWhenUsed/>
    <w:rsid w:val="002E0245"/>
    <w:pPr>
      <w:spacing w:line="240" w:lineRule="auto"/>
    </w:pPr>
    <w:rPr>
      <w:sz w:val="20"/>
      <w:szCs w:val="20"/>
    </w:rPr>
  </w:style>
  <w:style w:type="character" w:customStyle="1" w:styleId="af4">
    <w:name w:val="Текст примечания Знак"/>
    <w:basedOn w:val="a0"/>
    <w:link w:val="af3"/>
    <w:uiPriority w:val="99"/>
    <w:rsid w:val="002E0245"/>
    <w:rPr>
      <w:sz w:val="20"/>
      <w:szCs w:val="20"/>
    </w:rPr>
  </w:style>
  <w:style w:type="paragraph" w:styleId="af5">
    <w:name w:val="annotation subject"/>
    <w:basedOn w:val="af3"/>
    <w:next w:val="af3"/>
    <w:link w:val="af6"/>
    <w:uiPriority w:val="99"/>
    <w:semiHidden/>
    <w:unhideWhenUsed/>
    <w:rsid w:val="002E0245"/>
    <w:rPr>
      <w:b/>
      <w:bCs/>
    </w:rPr>
  </w:style>
  <w:style w:type="character" w:customStyle="1" w:styleId="af6">
    <w:name w:val="Тема примечания Знак"/>
    <w:basedOn w:val="af4"/>
    <w:link w:val="af5"/>
    <w:uiPriority w:val="99"/>
    <w:semiHidden/>
    <w:rsid w:val="002E0245"/>
    <w:rPr>
      <w:b/>
      <w:bCs/>
      <w:sz w:val="20"/>
      <w:szCs w:val="20"/>
    </w:rPr>
  </w:style>
  <w:style w:type="paragraph" w:styleId="af7">
    <w:name w:val="Normal (Web)"/>
    <w:basedOn w:val="a"/>
    <w:uiPriority w:val="99"/>
    <w:unhideWhenUsed/>
    <w:rsid w:val="00FA094B"/>
    <w:pPr>
      <w:spacing w:before="100" w:beforeAutospacing="1" w:after="100" w:afterAutospacing="1" w:line="240" w:lineRule="auto"/>
    </w:pPr>
    <w:rPr>
      <w:rFonts w:ascii="Times" w:hAnsi="Times" w:cs="Times New Roman"/>
      <w:sz w:val="20"/>
      <w:szCs w:val="20"/>
    </w:rPr>
  </w:style>
  <w:style w:type="character" w:customStyle="1" w:styleId="20">
    <w:name w:val="Заголовок 2 Знак"/>
    <w:basedOn w:val="a0"/>
    <w:link w:val="2"/>
    <w:uiPriority w:val="9"/>
    <w:rsid w:val="00DE6BF3"/>
    <w:rPr>
      <w:rFonts w:ascii="Times New Roman" w:eastAsiaTheme="majorEastAsia" w:hAnsi="Times New Roman" w:cstheme="majorBidi"/>
      <w:b/>
      <w:bCs/>
      <w:color w:val="000000" w:themeColor="text1"/>
      <w:sz w:val="24"/>
      <w:szCs w:val="26"/>
    </w:rPr>
  </w:style>
  <w:style w:type="character" w:customStyle="1" w:styleId="30">
    <w:name w:val="Заголовок 3 Знак"/>
    <w:basedOn w:val="a0"/>
    <w:link w:val="3"/>
    <w:uiPriority w:val="9"/>
    <w:rsid w:val="00DE6BF3"/>
    <w:rPr>
      <w:rFonts w:ascii="Times New Roman" w:eastAsiaTheme="majorEastAsia" w:hAnsi="Times New Roman" w:cstheme="majorBidi"/>
      <w:bCs/>
      <w:i/>
      <w:color w:val="000000" w:themeColor="text1"/>
      <w:sz w:val="24"/>
    </w:rPr>
  </w:style>
  <w:style w:type="paragraph" w:styleId="11">
    <w:name w:val="index 1"/>
    <w:basedOn w:val="a"/>
    <w:next w:val="a"/>
    <w:autoRedefine/>
    <w:uiPriority w:val="99"/>
    <w:unhideWhenUsed/>
    <w:rsid w:val="00162CB9"/>
    <w:pPr>
      <w:ind w:left="220" w:hanging="220"/>
    </w:pPr>
  </w:style>
  <w:style w:type="paragraph" w:styleId="21">
    <w:name w:val="index 2"/>
    <w:basedOn w:val="a"/>
    <w:next w:val="a"/>
    <w:autoRedefine/>
    <w:uiPriority w:val="99"/>
    <w:unhideWhenUsed/>
    <w:rsid w:val="00162CB9"/>
    <w:pPr>
      <w:ind w:left="440" w:hanging="220"/>
    </w:pPr>
  </w:style>
  <w:style w:type="paragraph" w:styleId="31">
    <w:name w:val="index 3"/>
    <w:basedOn w:val="a"/>
    <w:next w:val="a"/>
    <w:autoRedefine/>
    <w:uiPriority w:val="99"/>
    <w:unhideWhenUsed/>
    <w:rsid w:val="00162CB9"/>
    <w:pPr>
      <w:ind w:left="660" w:hanging="220"/>
    </w:pPr>
  </w:style>
  <w:style w:type="paragraph" w:styleId="4">
    <w:name w:val="index 4"/>
    <w:basedOn w:val="a"/>
    <w:next w:val="a"/>
    <w:autoRedefine/>
    <w:uiPriority w:val="99"/>
    <w:unhideWhenUsed/>
    <w:rsid w:val="00162CB9"/>
    <w:pPr>
      <w:ind w:left="880" w:hanging="220"/>
    </w:pPr>
  </w:style>
  <w:style w:type="paragraph" w:styleId="5">
    <w:name w:val="index 5"/>
    <w:basedOn w:val="a"/>
    <w:next w:val="a"/>
    <w:autoRedefine/>
    <w:uiPriority w:val="99"/>
    <w:unhideWhenUsed/>
    <w:rsid w:val="00162CB9"/>
    <w:pPr>
      <w:ind w:left="1100" w:hanging="220"/>
    </w:pPr>
  </w:style>
  <w:style w:type="paragraph" w:styleId="6">
    <w:name w:val="index 6"/>
    <w:basedOn w:val="a"/>
    <w:next w:val="a"/>
    <w:autoRedefine/>
    <w:uiPriority w:val="99"/>
    <w:unhideWhenUsed/>
    <w:rsid w:val="00162CB9"/>
    <w:pPr>
      <w:ind w:left="1320" w:hanging="220"/>
    </w:pPr>
  </w:style>
  <w:style w:type="paragraph" w:styleId="7">
    <w:name w:val="index 7"/>
    <w:basedOn w:val="a"/>
    <w:next w:val="a"/>
    <w:autoRedefine/>
    <w:uiPriority w:val="99"/>
    <w:unhideWhenUsed/>
    <w:rsid w:val="00162CB9"/>
    <w:pPr>
      <w:ind w:left="1540" w:hanging="220"/>
    </w:pPr>
  </w:style>
  <w:style w:type="paragraph" w:styleId="8">
    <w:name w:val="index 8"/>
    <w:basedOn w:val="a"/>
    <w:next w:val="a"/>
    <w:autoRedefine/>
    <w:uiPriority w:val="99"/>
    <w:unhideWhenUsed/>
    <w:rsid w:val="00162CB9"/>
    <w:pPr>
      <w:ind w:left="1760" w:hanging="220"/>
    </w:pPr>
  </w:style>
  <w:style w:type="paragraph" w:styleId="9">
    <w:name w:val="index 9"/>
    <w:basedOn w:val="a"/>
    <w:next w:val="a"/>
    <w:autoRedefine/>
    <w:uiPriority w:val="99"/>
    <w:unhideWhenUsed/>
    <w:rsid w:val="00162CB9"/>
    <w:pPr>
      <w:ind w:left="1980" w:hanging="220"/>
    </w:pPr>
  </w:style>
  <w:style w:type="paragraph" w:styleId="af8">
    <w:name w:val="index heading"/>
    <w:basedOn w:val="a"/>
    <w:next w:val="11"/>
    <w:uiPriority w:val="99"/>
    <w:unhideWhenUsed/>
    <w:rsid w:val="00162CB9"/>
  </w:style>
  <w:style w:type="paragraph" w:styleId="12">
    <w:name w:val="toc 1"/>
    <w:basedOn w:val="a"/>
    <w:next w:val="a"/>
    <w:autoRedefine/>
    <w:uiPriority w:val="39"/>
    <w:unhideWhenUsed/>
    <w:rsid w:val="00C87F93"/>
    <w:pPr>
      <w:tabs>
        <w:tab w:val="right" w:pos="9344"/>
      </w:tabs>
      <w:spacing w:before="360"/>
      <w:ind w:firstLine="0"/>
    </w:pPr>
    <w:rPr>
      <w:rFonts w:asciiTheme="majorHAnsi" w:hAnsiTheme="majorHAnsi"/>
      <w:b/>
      <w:caps/>
      <w:szCs w:val="24"/>
    </w:rPr>
  </w:style>
  <w:style w:type="paragraph" w:styleId="22">
    <w:name w:val="toc 2"/>
    <w:basedOn w:val="a"/>
    <w:next w:val="a"/>
    <w:autoRedefine/>
    <w:uiPriority w:val="39"/>
    <w:unhideWhenUsed/>
    <w:rsid w:val="00162CB9"/>
    <w:pPr>
      <w:spacing w:before="240"/>
    </w:pPr>
    <w:rPr>
      <w:b/>
      <w:sz w:val="20"/>
      <w:szCs w:val="20"/>
    </w:rPr>
  </w:style>
  <w:style w:type="paragraph" w:styleId="32">
    <w:name w:val="toc 3"/>
    <w:basedOn w:val="a"/>
    <w:next w:val="a"/>
    <w:autoRedefine/>
    <w:uiPriority w:val="39"/>
    <w:unhideWhenUsed/>
    <w:rsid w:val="00162CB9"/>
    <w:pPr>
      <w:ind w:left="220"/>
    </w:pPr>
    <w:rPr>
      <w:sz w:val="20"/>
      <w:szCs w:val="20"/>
    </w:rPr>
  </w:style>
  <w:style w:type="paragraph" w:styleId="40">
    <w:name w:val="toc 4"/>
    <w:basedOn w:val="a"/>
    <w:next w:val="a"/>
    <w:autoRedefine/>
    <w:uiPriority w:val="39"/>
    <w:unhideWhenUsed/>
    <w:rsid w:val="00162CB9"/>
    <w:pPr>
      <w:ind w:left="440"/>
    </w:pPr>
    <w:rPr>
      <w:sz w:val="20"/>
      <w:szCs w:val="20"/>
    </w:rPr>
  </w:style>
  <w:style w:type="paragraph" w:styleId="50">
    <w:name w:val="toc 5"/>
    <w:basedOn w:val="a"/>
    <w:next w:val="a"/>
    <w:autoRedefine/>
    <w:uiPriority w:val="39"/>
    <w:unhideWhenUsed/>
    <w:rsid w:val="00162CB9"/>
    <w:pPr>
      <w:ind w:left="660"/>
    </w:pPr>
    <w:rPr>
      <w:sz w:val="20"/>
      <w:szCs w:val="20"/>
    </w:rPr>
  </w:style>
  <w:style w:type="paragraph" w:styleId="60">
    <w:name w:val="toc 6"/>
    <w:basedOn w:val="a"/>
    <w:next w:val="a"/>
    <w:autoRedefine/>
    <w:uiPriority w:val="39"/>
    <w:unhideWhenUsed/>
    <w:rsid w:val="00162CB9"/>
    <w:pPr>
      <w:ind w:left="880"/>
    </w:pPr>
    <w:rPr>
      <w:sz w:val="20"/>
      <w:szCs w:val="20"/>
    </w:rPr>
  </w:style>
  <w:style w:type="paragraph" w:styleId="70">
    <w:name w:val="toc 7"/>
    <w:basedOn w:val="a"/>
    <w:next w:val="a"/>
    <w:autoRedefine/>
    <w:uiPriority w:val="39"/>
    <w:unhideWhenUsed/>
    <w:rsid w:val="00162CB9"/>
    <w:pPr>
      <w:ind w:left="1100"/>
    </w:pPr>
    <w:rPr>
      <w:sz w:val="20"/>
      <w:szCs w:val="20"/>
    </w:rPr>
  </w:style>
  <w:style w:type="paragraph" w:styleId="80">
    <w:name w:val="toc 8"/>
    <w:basedOn w:val="a"/>
    <w:next w:val="a"/>
    <w:autoRedefine/>
    <w:uiPriority w:val="39"/>
    <w:unhideWhenUsed/>
    <w:rsid w:val="00162CB9"/>
    <w:pPr>
      <w:ind w:left="1320"/>
    </w:pPr>
    <w:rPr>
      <w:sz w:val="20"/>
      <w:szCs w:val="20"/>
    </w:rPr>
  </w:style>
  <w:style w:type="paragraph" w:styleId="90">
    <w:name w:val="toc 9"/>
    <w:basedOn w:val="a"/>
    <w:next w:val="a"/>
    <w:autoRedefine/>
    <w:uiPriority w:val="39"/>
    <w:unhideWhenUsed/>
    <w:rsid w:val="00162CB9"/>
    <w:pPr>
      <w:ind w:left="1540"/>
    </w:pPr>
    <w:rPr>
      <w:sz w:val="20"/>
      <w:szCs w:val="20"/>
    </w:rPr>
  </w:style>
  <w:style w:type="character" w:styleId="af9">
    <w:name w:val="endnote reference"/>
    <w:basedOn w:val="a0"/>
    <w:uiPriority w:val="99"/>
    <w:semiHidden/>
    <w:unhideWhenUsed/>
    <w:rsid w:val="00B926B0"/>
    <w:rPr>
      <w:vertAlign w:val="superscript"/>
    </w:rPr>
  </w:style>
  <w:style w:type="character" w:styleId="afa">
    <w:name w:val="page number"/>
    <w:basedOn w:val="a0"/>
    <w:uiPriority w:val="99"/>
    <w:semiHidden/>
    <w:unhideWhenUsed/>
    <w:rsid w:val="003E7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2582">
      <w:bodyDiv w:val="1"/>
      <w:marLeft w:val="0"/>
      <w:marRight w:val="0"/>
      <w:marTop w:val="0"/>
      <w:marBottom w:val="0"/>
      <w:divBdr>
        <w:top w:val="none" w:sz="0" w:space="0" w:color="auto"/>
        <w:left w:val="none" w:sz="0" w:space="0" w:color="auto"/>
        <w:bottom w:val="none" w:sz="0" w:space="0" w:color="auto"/>
        <w:right w:val="none" w:sz="0" w:space="0" w:color="auto"/>
      </w:divBdr>
    </w:div>
    <w:div w:id="97220003">
      <w:bodyDiv w:val="1"/>
      <w:marLeft w:val="0"/>
      <w:marRight w:val="0"/>
      <w:marTop w:val="0"/>
      <w:marBottom w:val="0"/>
      <w:divBdr>
        <w:top w:val="none" w:sz="0" w:space="0" w:color="auto"/>
        <w:left w:val="none" w:sz="0" w:space="0" w:color="auto"/>
        <w:bottom w:val="none" w:sz="0" w:space="0" w:color="auto"/>
        <w:right w:val="none" w:sz="0" w:space="0" w:color="auto"/>
      </w:divBdr>
      <w:divsChild>
        <w:div w:id="1440367077">
          <w:marLeft w:val="0"/>
          <w:marRight w:val="0"/>
          <w:marTop w:val="0"/>
          <w:marBottom w:val="0"/>
          <w:divBdr>
            <w:top w:val="none" w:sz="0" w:space="0" w:color="auto"/>
            <w:left w:val="none" w:sz="0" w:space="0" w:color="auto"/>
            <w:bottom w:val="none" w:sz="0" w:space="0" w:color="auto"/>
            <w:right w:val="none" w:sz="0" w:space="0" w:color="auto"/>
          </w:divBdr>
        </w:div>
      </w:divsChild>
    </w:div>
    <w:div w:id="120660341">
      <w:bodyDiv w:val="1"/>
      <w:marLeft w:val="0"/>
      <w:marRight w:val="0"/>
      <w:marTop w:val="0"/>
      <w:marBottom w:val="0"/>
      <w:divBdr>
        <w:top w:val="none" w:sz="0" w:space="0" w:color="auto"/>
        <w:left w:val="none" w:sz="0" w:space="0" w:color="auto"/>
        <w:bottom w:val="none" w:sz="0" w:space="0" w:color="auto"/>
        <w:right w:val="none" w:sz="0" w:space="0" w:color="auto"/>
      </w:divBdr>
    </w:div>
    <w:div w:id="306054089">
      <w:bodyDiv w:val="1"/>
      <w:marLeft w:val="0"/>
      <w:marRight w:val="0"/>
      <w:marTop w:val="0"/>
      <w:marBottom w:val="0"/>
      <w:divBdr>
        <w:top w:val="none" w:sz="0" w:space="0" w:color="auto"/>
        <w:left w:val="none" w:sz="0" w:space="0" w:color="auto"/>
        <w:bottom w:val="none" w:sz="0" w:space="0" w:color="auto"/>
        <w:right w:val="none" w:sz="0" w:space="0" w:color="auto"/>
      </w:divBdr>
      <w:divsChild>
        <w:div w:id="236019017">
          <w:marLeft w:val="0"/>
          <w:marRight w:val="0"/>
          <w:marTop w:val="0"/>
          <w:marBottom w:val="0"/>
          <w:divBdr>
            <w:top w:val="none" w:sz="0" w:space="0" w:color="auto"/>
            <w:left w:val="none" w:sz="0" w:space="0" w:color="auto"/>
            <w:bottom w:val="none" w:sz="0" w:space="0" w:color="auto"/>
            <w:right w:val="none" w:sz="0" w:space="0" w:color="auto"/>
          </w:divBdr>
        </w:div>
        <w:div w:id="1579243281">
          <w:marLeft w:val="0"/>
          <w:marRight w:val="0"/>
          <w:marTop w:val="0"/>
          <w:marBottom w:val="0"/>
          <w:divBdr>
            <w:top w:val="none" w:sz="0" w:space="0" w:color="auto"/>
            <w:left w:val="none" w:sz="0" w:space="0" w:color="auto"/>
            <w:bottom w:val="none" w:sz="0" w:space="0" w:color="auto"/>
            <w:right w:val="none" w:sz="0" w:space="0" w:color="auto"/>
          </w:divBdr>
        </w:div>
        <w:div w:id="1179544625">
          <w:marLeft w:val="0"/>
          <w:marRight w:val="0"/>
          <w:marTop w:val="0"/>
          <w:marBottom w:val="0"/>
          <w:divBdr>
            <w:top w:val="none" w:sz="0" w:space="0" w:color="auto"/>
            <w:left w:val="none" w:sz="0" w:space="0" w:color="auto"/>
            <w:bottom w:val="none" w:sz="0" w:space="0" w:color="auto"/>
            <w:right w:val="none" w:sz="0" w:space="0" w:color="auto"/>
          </w:divBdr>
        </w:div>
        <w:div w:id="1276987692">
          <w:marLeft w:val="0"/>
          <w:marRight w:val="0"/>
          <w:marTop w:val="0"/>
          <w:marBottom w:val="0"/>
          <w:divBdr>
            <w:top w:val="none" w:sz="0" w:space="0" w:color="auto"/>
            <w:left w:val="none" w:sz="0" w:space="0" w:color="auto"/>
            <w:bottom w:val="none" w:sz="0" w:space="0" w:color="auto"/>
            <w:right w:val="none" w:sz="0" w:space="0" w:color="auto"/>
          </w:divBdr>
        </w:div>
        <w:div w:id="757823498">
          <w:marLeft w:val="0"/>
          <w:marRight w:val="0"/>
          <w:marTop w:val="0"/>
          <w:marBottom w:val="0"/>
          <w:divBdr>
            <w:top w:val="none" w:sz="0" w:space="0" w:color="auto"/>
            <w:left w:val="none" w:sz="0" w:space="0" w:color="auto"/>
            <w:bottom w:val="none" w:sz="0" w:space="0" w:color="auto"/>
            <w:right w:val="none" w:sz="0" w:space="0" w:color="auto"/>
          </w:divBdr>
        </w:div>
        <w:div w:id="296761138">
          <w:marLeft w:val="0"/>
          <w:marRight w:val="0"/>
          <w:marTop w:val="0"/>
          <w:marBottom w:val="0"/>
          <w:divBdr>
            <w:top w:val="none" w:sz="0" w:space="0" w:color="auto"/>
            <w:left w:val="none" w:sz="0" w:space="0" w:color="auto"/>
            <w:bottom w:val="none" w:sz="0" w:space="0" w:color="auto"/>
            <w:right w:val="none" w:sz="0" w:space="0" w:color="auto"/>
          </w:divBdr>
          <w:divsChild>
            <w:div w:id="934283640">
              <w:marLeft w:val="0"/>
              <w:marRight w:val="0"/>
              <w:marTop w:val="0"/>
              <w:marBottom w:val="0"/>
              <w:divBdr>
                <w:top w:val="none" w:sz="0" w:space="0" w:color="auto"/>
                <w:left w:val="none" w:sz="0" w:space="0" w:color="auto"/>
                <w:bottom w:val="none" w:sz="0" w:space="0" w:color="auto"/>
                <w:right w:val="none" w:sz="0" w:space="0" w:color="auto"/>
              </w:divBdr>
            </w:div>
            <w:div w:id="965699710">
              <w:marLeft w:val="0"/>
              <w:marRight w:val="0"/>
              <w:marTop w:val="0"/>
              <w:marBottom w:val="0"/>
              <w:divBdr>
                <w:top w:val="none" w:sz="0" w:space="0" w:color="auto"/>
                <w:left w:val="none" w:sz="0" w:space="0" w:color="auto"/>
                <w:bottom w:val="none" w:sz="0" w:space="0" w:color="auto"/>
                <w:right w:val="none" w:sz="0" w:space="0" w:color="auto"/>
              </w:divBdr>
            </w:div>
            <w:div w:id="1065371744">
              <w:marLeft w:val="0"/>
              <w:marRight w:val="0"/>
              <w:marTop w:val="0"/>
              <w:marBottom w:val="0"/>
              <w:divBdr>
                <w:top w:val="none" w:sz="0" w:space="0" w:color="auto"/>
                <w:left w:val="none" w:sz="0" w:space="0" w:color="auto"/>
                <w:bottom w:val="none" w:sz="0" w:space="0" w:color="auto"/>
                <w:right w:val="none" w:sz="0" w:space="0" w:color="auto"/>
              </w:divBdr>
            </w:div>
            <w:div w:id="486749154">
              <w:marLeft w:val="0"/>
              <w:marRight w:val="0"/>
              <w:marTop w:val="0"/>
              <w:marBottom w:val="0"/>
              <w:divBdr>
                <w:top w:val="none" w:sz="0" w:space="0" w:color="auto"/>
                <w:left w:val="none" w:sz="0" w:space="0" w:color="auto"/>
                <w:bottom w:val="none" w:sz="0" w:space="0" w:color="auto"/>
                <w:right w:val="none" w:sz="0" w:space="0" w:color="auto"/>
              </w:divBdr>
            </w:div>
            <w:div w:id="1935086730">
              <w:marLeft w:val="0"/>
              <w:marRight w:val="0"/>
              <w:marTop w:val="0"/>
              <w:marBottom w:val="0"/>
              <w:divBdr>
                <w:top w:val="none" w:sz="0" w:space="0" w:color="auto"/>
                <w:left w:val="none" w:sz="0" w:space="0" w:color="auto"/>
                <w:bottom w:val="none" w:sz="0" w:space="0" w:color="auto"/>
                <w:right w:val="none" w:sz="0" w:space="0" w:color="auto"/>
              </w:divBdr>
            </w:div>
            <w:div w:id="19909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34576">
      <w:bodyDiv w:val="1"/>
      <w:marLeft w:val="0"/>
      <w:marRight w:val="0"/>
      <w:marTop w:val="0"/>
      <w:marBottom w:val="0"/>
      <w:divBdr>
        <w:top w:val="none" w:sz="0" w:space="0" w:color="auto"/>
        <w:left w:val="none" w:sz="0" w:space="0" w:color="auto"/>
        <w:bottom w:val="none" w:sz="0" w:space="0" w:color="auto"/>
        <w:right w:val="none" w:sz="0" w:space="0" w:color="auto"/>
      </w:divBdr>
    </w:div>
    <w:div w:id="608902252">
      <w:bodyDiv w:val="1"/>
      <w:marLeft w:val="0"/>
      <w:marRight w:val="0"/>
      <w:marTop w:val="0"/>
      <w:marBottom w:val="0"/>
      <w:divBdr>
        <w:top w:val="none" w:sz="0" w:space="0" w:color="auto"/>
        <w:left w:val="none" w:sz="0" w:space="0" w:color="auto"/>
        <w:bottom w:val="none" w:sz="0" w:space="0" w:color="auto"/>
        <w:right w:val="none" w:sz="0" w:space="0" w:color="auto"/>
      </w:divBdr>
    </w:div>
    <w:div w:id="615596128">
      <w:bodyDiv w:val="1"/>
      <w:marLeft w:val="0"/>
      <w:marRight w:val="0"/>
      <w:marTop w:val="0"/>
      <w:marBottom w:val="0"/>
      <w:divBdr>
        <w:top w:val="none" w:sz="0" w:space="0" w:color="auto"/>
        <w:left w:val="none" w:sz="0" w:space="0" w:color="auto"/>
        <w:bottom w:val="none" w:sz="0" w:space="0" w:color="auto"/>
        <w:right w:val="none" w:sz="0" w:space="0" w:color="auto"/>
      </w:divBdr>
    </w:div>
    <w:div w:id="775103775">
      <w:bodyDiv w:val="1"/>
      <w:marLeft w:val="0"/>
      <w:marRight w:val="0"/>
      <w:marTop w:val="0"/>
      <w:marBottom w:val="0"/>
      <w:divBdr>
        <w:top w:val="none" w:sz="0" w:space="0" w:color="auto"/>
        <w:left w:val="none" w:sz="0" w:space="0" w:color="auto"/>
        <w:bottom w:val="none" w:sz="0" w:space="0" w:color="auto"/>
        <w:right w:val="none" w:sz="0" w:space="0" w:color="auto"/>
      </w:divBdr>
    </w:div>
    <w:div w:id="783040205">
      <w:bodyDiv w:val="1"/>
      <w:marLeft w:val="0"/>
      <w:marRight w:val="0"/>
      <w:marTop w:val="0"/>
      <w:marBottom w:val="0"/>
      <w:divBdr>
        <w:top w:val="none" w:sz="0" w:space="0" w:color="auto"/>
        <w:left w:val="none" w:sz="0" w:space="0" w:color="auto"/>
        <w:bottom w:val="none" w:sz="0" w:space="0" w:color="auto"/>
        <w:right w:val="none" w:sz="0" w:space="0" w:color="auto"/>
      </w:divBdr>
    </w:div>
    <w:div w:id="861935378">
      <w:bodyDiv w:val="1"/>
      <w:marLeft w:val="0"/>
      <w:marRight w:val="0"/>
      <w:marTop w:val="0"/>
      <w:marBottom w:val="0"/>
      <w:divBdr>
        <w:top w:val="none" w:sz="0" w:space="0" w:color="auto"/>
        <w:left w:val="none" w:sz="0" w:space="0" w:color="auto"/>
        <w:bottom w:val="none" w:sz="0" w:space="0" w:color="auto"/>
        <w:right w:val="none" w:sz="0" w:space="0" w:color="auto"/>
      </w:divBdr>
    </w:div>
    <w:div w:id="948511158">
      <w:bodyDiv w:val="1"/>
      <w:marLeft w:val="0"/>
      <w:marRight w:val="0"/>
      <w:marTop w:val="0"/>
      <w:marBottom w:val="0"/>
      <w:divBdr>
        <w:top w:val="none" w:sz="0" w:space="0" w:color="auto"/>
        <w:left w:val="none" w:sz="0" w:space="0" w:color="auto"/>
        <w:bottom w:val="none" w:sz="0" w:space="0" w:color="auto"/>
        <w:right w:val="none" w:sz="0" w:space="0" w:color="auto"/>
      </w:divBdr>
    </w:div>
    <w:div w:id="981085409">
      <w:bodyDiv w:val="1"/>
      <w:marLeft w:val="0"/>
      <w:marRight w:val="0"/>
      <w:marTop w:val="0"/>
      <w:marBottom w:val="0"/>
      <w:divBdr>
        <w:top w:val="none" w:sz="0" w:space="0" w:color="auto"/>
        <w:left w:val="none" w:sz="0" w:space="0" w:color="auto"/>
        <w:bottom w:val="none" w:sz="0" w:space="0" w:color="auto"/>
        <w:right w:val="none" w:sz="0" w:space="0" w:color="auto"/>
      </w:divBdr>
      <w:divsChild>
        <w:div w:id="589965732">
          <w:marLeft w:val="0"/>
          <w:marRight w:val="0"/>
          <w:marTop w:val="0"/>
          <w:marBottom w:val="0"/>
          <w:divBdr>
            <w:top w:val="none" w:sz="0" w:space="0" w:color="auto"/>
            <w:left w:val="none" w:sz="0" w:space="0" w:color="auto"/>
            <w:bottom w:val="none" w:sz="0" w:space="0" w:color="auto"/>
            <w:right w:val="none" w:sz="0" w:space="0" w:color="auto"/>
          </w:divBdr>
          <w:divsChild>
            <w:div w:id="810751380">
              <w:marLeft w:val="0"/>
              <w:marRight w:val="0"/>
              <w:marTop w:val="0"/>
              <w:marBottom w:val="0"/>
              <w:divBdr>
                <w:top w:val="none" w:sz="0" w:space="0" w:color="auto"/>
                <w:left w:val="none" w:sz="0" w:space="0" w:color="auto"/>
                <w:bottom w:val="none" w:sz="0" w:space="0" w:color="auto"/>
                <w:right w:val="none" w:sz="0" w:space="0" w:color="auto"/>
              </w:divBdr>
              <w:divsChild>
                <w:div w:id="2023358831">
                  <w:marLeft w:val="0"/>
                  <w:marRight w:val="0"/>
                  <w:marTop w:val="0"/>
                  <w:marBottom w:val="0"/>
                  <w:divBdr>
                    <w:top w:val="none" w:sz="0" w:space="0" w:color="auto"/>
                    <w:left w:val="none" w:sz="0" w:space="0" w:color="auto"/>
                    <w:bottom w:val="none" w:sz="0" w:space="0" w:color="auto"/>
                    <w:right w:val="none" w:sz="0" w:space="0" w:color="auto"/>
                  </w:divBdr>
                  <w:divsChild>
                    <w:div w:id="1199854845">
                      <w:marLeft w:val="0"/>
                      <w:marRight w:val="0"/>
                      <w:marTop w:val="0"/>
                      <w:marBottom w:val="0"/>
                      <w:divBdr>
                        <w:top w:val="none" w:sz="0" w:space="0" w:color="auto"/>
                        <w:left w:val="none" w:sz="0" w:space="0" w:color="auto"/>
                        <w:bottom w:val="none" w:sz="0" w:space="0" w:color="auto"/>
                        <w:right w:val="none" w:sz="0" w:space="0" w:color="auto"/>
                      </w:divBdr>
                      <w:divsChild>
                        <w:div w:id="574515549">
                          <w:marLeft w:val="0"/>
                          <w:marRight w:val="0"/>
                          <w:marTop w:val="0"/>
                          <w:marBottom w:val="0"/>
                          <w:divBdr>
                            <w:top w:val="none" w:sz="0" w:space="0" w:color="auto"/>
                            <w:left w:val="none" w:sz="0" w:space="0" w:color="auto"/>
                            <w:bottom w:val="none" w:sz="0" w:space="0" w:color="auto"/>
                            <w:right w:val="none" w:sz="0" w:space="0" w:color="auto"/>
                          </w:divBdr>
                          <w:divsChild>
                            <w:div w:id="536435441">
                              <w:marLeft w:val="0"/>
                              <w:marRight w:val="0"/>
                              <w:marTop w:val="0"/>
                              <w:marBottom w:val="0"/>
                              <w:divBdr>
                                <w:top w:val="none" w:sz="0" w:space="0" w:color="auto"/>
                                <w:left w:val="none" w:sz="0" w:space="0" w:color="auto"/>
                                <w:bottom w:val="none" w:sz="0" w:space="0" w:color="auto"/>
                                <w:right w:val="none" w:sz="0" w:space="0" w:color="auto"/>
                              </w:divBdr>
                              <w:divsChild>
                                <w:div w:id="1507204307">
                                  <w:marLeft w:val="0"/>
                                  <w:marRight w:val="0"/>
                                  <w:marTop w:val="0"/>
                                  <w:marBottom w:val="0"/>
                                  <w:divBdr>
                                    <w:top w:val="none" w:sz="0" w:space="0" w:color="auto"/>
                                    <w:left w:val="none" w:sz="0" w:space="0" w:color="auto"/>
                                    <w:bottom w:val="none" w:sz="0" w:space="0" w:color="auto"/>
                                    <w:right w:val="none" w:sz="0" w:space="0" w:color="auto"/>
                                  </w:divBdr>
                                  <w:divsChild>
                                    <w:div w:id="1862089527">
                                      <w:marLeft w:val="0"/>
                                      <w:marRight w:val="0"/>
                                      <w:marTop w:val="0"/>
                                      <w:marBottom w:val="0"/>
                                      <w:divBdr>
                                        <w:top w:val="none" w:sz="0" w:space="0" w:color="auto"/>
                                        <w:left w:val="none" w:sz="0" w:space="0" w:color="auto"/>
                                        <w:bottom w:val="none" w:sz="0" w:space="0" w:color="auto"/>
                                        <w:right w:val="none" w:sz="0" w:space="0" w:color="auto"/>
                                      </w:divBdr>
                                      <w:divsChild>
                                        <w:div w:id="1516654173">
                                          <w:marLeft w:val="0"/>
                                          <w:marRight w:val="0"/>
                                          <w:marTop w:val="0"/>
                                          <w:marBottom w:val="0"/>
                                          <w:divBdr>
                                            <w:top w:val="none" w:sz="0" w:space="0" w:color="auto"/>
                                            <w:left w:val="none" w:sz="0" w:space="0" w:color="auto"/>
                                            <w:bottom w:val="none" w:sz="0" w:space="0" w:color="auto"/>
                                            <w:right w:val="none" w:sz="0" w:space="0" w:color="auto"/>
                                          </w:divBdr>
                                          <w:divsChild>
                                            <w:div w:id="616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530641">
      <w:bodyDiv w:val="1"/>
      <w:marLeft w:val="0"/>
      <w:marRight w:val="0"/>
      <w:marTop w:val="0"/>
      <w:marBottom w:val="0"/>
      <w:divBdr>
        <w:top w:val="none" w:sz="0" w:space="0" w:color="auto"/>
        <w:left w:val="none" w:sz="0" w:space="0" w:color="auto"/>
        <w:bottom w:val="none" w:sz="0" w:space="0" w:color="auto"/>
        <w:right w:val="none" w:sz="0" w:space="0" w:color="auto"/>
      </w:divBdr>
      <w:divsChild>
        <w:div w:id="1543904037">
          <w:marLeft w:val="0"/>
          <w:marRight w:val="0"/>
          <w:marTop w:val="0"/>
          <w:marBottom w:val="0"/>
          <w:divBdr>
            <w:top w:val="none" w:sz="0" w:space="0" w:color="auto"/>
            <w:left w:val="none" w:sz="0" w:space="0" w:color="auto"/>
            <w:bottom w:val="none" w:sz="0" w:space="0" w:color="auto"/>
            <w:right w:val="none" w:sz="0" w:space="0" w:color="auto"/>
          </w:divBdr>
          <w:divsChild>
            <w:div w:id="762577622">
              <w:marLeft w:val="0"/>
              <w:marRight w:val="60"/>
              <w:marTop w:val="0"/>
              <w:marBottom w:val="0"/>
              <w:divBdr>
                <w:top w:val="none" w:sz="0" w:space="0" w:color="auto"/>
                <w:left w:val="none" w:sz="0" w:space="0" w:color="auto"/>
                <w:bottom w:val="none" w:sz="0" w:space="0" w:color="auto"/>
                <w:right w:val="none" w:sz="0" w:space="0" w:color="auto"/>
              </w:divBdr>
              <w:divsChild>
                <w:div w:id="1578517950">
                  <w:marLeft w:val="0"/>
                  <w:marRight w:val="0"/>
                  <w:marTop w:val="0"/>
                  <w:marBottom w:val="120"/>
                  <w:divBdr>
                    <w:top w:val="single" w:sz="6" w:space="0" w:color="C0C0C0"/>
                    <w:left w:val="single" w:sz="6" w:space="0" w:color="D9D9D9"/>
                    <w:bottom w:val="single" w:sz="6" w:space="0" w:color="D9D9D9"/>
                    <w:right w:val="single" w:sz="6" w:space="0" w:color="D9D9D9"/>
                  </w:divBdr>
                  <w:divsChild>
                    <w:div w:id="7303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3794">
          <w:marLeft w:val="0"/>
          <w:marRight w:val="0"/>
          <w:marTop w:val="0"/>
          <w:marBottom w:val="0"/>
          <w:divBdr>
            <w:top w:val="none" w:sz="0" w:space="0" w:color="auto"/>
            <w:left w:val="none" w:sz="0" w:space="0" w:color="auto"/>
            <w:bottom w:val="none" w:sz="0" w:space="0" w:color="auto"/>
            <w:right w:val="none" w:sz="0" w:space="0" w:color="auto"/>
          </w:divBdr>
          <w:divsChild>
            <w:div w:id="2056928972">
              <w:marLeft w:val="60"/>
              <w:marRight w:val="0"/>
              <w:marTop w:val="0"/>
              <w:marBottom w:val="0"/>
              <w:divBdr>
                <w:top w:val="none" w:sz="0" w:space="0" w:color="auto"/>
                <w:left w:val="none" w:sz="0" w:space="0" w:color="auto"/>
                <w:bottom w:val="none" w:sz="0" w:space="0" w:color="auto"/>
                <w:right w:val="none" w:sz="0" w:space="0" w:color="auto"/>
              </w:divBdr>
              <w:divsChild>
                <w:div w:id="2089886435">
                  <w:marLeft w:val="0"/>
                  <w:marRight w:val="0"/>
                  <w:marTop w:val="0"/>
                  <w:marBottom w:val="0"/>
                  <w:divBdr>
                    <w:top w:val="none" w:sz="0" w:space="0" w:color="auto"/>
                    <w:left w:val="none" w:sz="0" w:space="0" w:color="auto"/>
                    <w:bottom w:val="none" w:sz="0" w:space="0" w:color="auto"/>
                    <w:right w:val="none" w:sz="0" w:space="0" w:color="auto"/>
                  </w:divBdr>
                  <w:divsChild>
                    <w:div w:id="161900361">
                      <w:marLeft w:val="0"/>
                      <w:marRight w:val="0"/>
                      <w:marTop w:val="0"/>
                      <w:marBottom w:val="120"/>
                      <w:divBdr>
                        <w:top w:val="single" w:sz="6" w:space="0" w:color="F5F5F5"/>
                        <w:left w:val="single" w:sz="6" w:space="0" w:color="F5F5F5"/>
                        <w:bottom w:val="single" w:sz="6" w:space="0" w:color="F5F5F5"/>
                        <w:right w:val="single" w:sz="6" w:space="0" w:color="F5F5F5"/>
                      </w:divBdr>
                      <w:divsChild>
                        <w:div w:id="1084496441">
                          <w:marLeft w:val="0"/>
                          <w:marRight w:val="0"/>
                          <w:marTop w:val="0"/>
                          <w:marBottom w:val="0"/>
                          <w:divBdr>
                            <w:top w:val="none" w:sz="0" w:space="0" w:color="auto"/>
                            <w:left w:val="none" w:sz="0" w:space="0" w:color="auto"/>
                            <w:bottom w:val="none" w:sz="0" w:space="0" w:color="auto"/>
                            <w:right w:val="none" w:sz="0" w:space="0" w:color="auto"/>
                          </w:divBdr>
                          <w:divsChild>
                            <w:div w:id="14828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95870">
      <w:bodyDiv w:val="1"/>
      <w:marLeft w:val="0"/>
      <w:marRight w:val="0"/>
      <w:marTop w:val="0"/>
      <w:marBottom w:val="0"/>
      <w:divBdr>
        <w:top w:val="none" w:sz="0" w:space="0" w:color="auto"/>
        <w:left w:val="none" w:sz="0" w:space="0" w:color="auto"/>
        <w:bottom w:val="none" w:sz="0" w:space="0" w:color="auto"/>
        <w:right w:val="none" w:sz="0" w:space="0" w:color="auto"/>
      </w:divBdr>
    </w:div>
    <w:div w:id="1085956632">
      <w:bodyDiv w:val="1"/>
      <w:marLeft w:val="0"/>
      <w:marRight w:val="0"/>
      <w:marTop w:val="0"/>
      <w:marBottom w:val="0"/>
      <w:divBdr>
        <w:top w:val="none" w:sz="0" w:space="0" w:color="auto"/>
        <w:left w:val="none" w:sz="0" w:space="0" w:color="auto"/>
        <w:bottom w:val="none" w:sz="0" w:space="0" w:color="auto"/>
        <w:right w:val="none" w:sz="0" w:space="0" w:color="auto"/>
      </w:divBdr>
    </w:div>
    <w:div w:id="1086611435">
      <w:bodyDiv w:val="1"/>
      <w:marLeft w:val="0"/>
      <w:marRight w:val="0"/>
      <w:marTop w:val="0"/>
      <w:marBottom w:val="0"/>
      <w:divBdr>
        <w:top w:val="none" w:sz="0" w:space="0" w:color="auto"/>
        <w:left w:val="none" w:sz="0" w:space="0" w:color="auto"/>
        <w:bottom w:val="none" w:sz="0" w:space="0" w:color="auto"/>
        <w:right w:val="none" w:sz="0" w:space="0" w:color="auto"/>
      </w:divBdr>
    </w:div>
    <w:div w:id="1106193098">
      <w:bodyDiv w:val="1"/>
      <w:marLeft w:val="0"/>
      <w:marRight w:val="0"/>
      <w:marTop w:val="0"/>
      <w:marBottom w:val="0"/>
      <w:divBdr>
        <w:top w:val="none" w:sz="0" w:space="0" w:color="auto"/>
        <w:left w:val="none" w:sz="0" w:space="0" w:color="auto"/>
        <w:bottom w:val="none" w:sz="0" w:space="0" w:color="auto"/>
        <w:right w:val="none" w:sz="0" w:space="0" w:color="auto"/>
      </w:divBdr>
    </w:div>
    <w:div w:id="1140146247">
      <w:bodyDiv w:val="1"/>
      <w:marLeft w:val="0"/>
      <w:marRight w:val="0"/>
      <w:marTop w:val="0"/>
      <w:marBottom w:val="0"/>
      <w:divBdr>
        <w:top w:val="none" w:sz="0" w:space="0" w:color="auto"/>
        <w:left w:val="none" w:sz="0" w:space="0" w:color="auto"/>
        <w:bottom w:val="none" w:sz="0" w:space="0" w:color="auto"/>
        <w:right w:val="none" w:sz="0" w:space="0" w:color="auto"/>
      </w:divBdr>
    </w:div>
    <w:div w:id="1359623742">
      <w:bodyDiv w:val="1"/>
      <w:marLeft w:val="0"/>
      <w:marRight w:val="0"/>
      <w:marTop w:val="0"/>
      <w:marBottom w:val="0"/>
      <w:divBdr>
        <w:top w:val="none" w:sz="0" w:space="0" w:color="auto"/>
        <w:left w:val="none" w:sz="0" w:space="0" w:color="auto"/>
        <w:bottom w:val="none" w:sz="0" w:space="0" w:color="auto"/>
        <w:right w:val="none" w:sz="0" w:space="0" w:color="auto"/>
      </w:divBdr>
    </w:div>
    <w:div w:id="1365792591">
      <w:bodyDiv w:val="1"/>
      <w:marLeft w:val="0"/>
      <w:marRight w:val="0"/>
      <w:marTop w:val="0"/>
      <w:marBottom w:val="0"/>
      <w:divBdr>
        <w:top w:val="none" w:sz="0" w:space="0" w:color="auto"/>
        <w:left w:val="none" w:sz="0" w:space="0" w:color="auto"/>
        <w:bottom w:val="none" w:sz="0" w:space="0" w:color="auto"/>
        <w:right w:val="none" w:sz="0" w:space="0" w:color="auto"/>
      </w:divBdr>
      <w:divsChild>
        <w:div w:id="441851301">
          <w:marLeft w:val="0"/>
          <w:marRight w:val="0"/>
          <w:marTop w:val="0"/>
          <w:marBottom w:val="0"/>
          <w:divBdr>
            <w:top w:val="none" w:sz="0" w:space="0" w:color="auto"/>
            <w:left w:val="none" w:sz="0" w:space="0" w:color="auto"/>
            <w:bottom w:val="none" w:sz="0" w:space="0" w:color="auto"/>
            <w:right w:val="none" w:sz="0" w:space="0" w:color="auto"/>
          </w:divBdr>
          <w:divsChild>
            <w:div w:id="429008229">
              <w:marLeft w:val="0"/>
              <w:marRight w:val="0"/>
              <w:marTop w:val="0"/>
              <w:marBottom w:val="0"/>
              <w:divBdr>
                <w:top w:val="none" w:sz="0" w:space="0" w:color="auto"/>
                <w:left w:val="none" w:sz="0" w:space="0" w:color="auto"/>
                <w:bottom w:val="none" w:sz="0" w:space="0" w:color="auto"/>
                <w:right w:val="none" w:sz="0" w:space="0" w:color="auto"/>
              </w:divBdr>
              <w:divsChild>
                <w:div w:id="18501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8971">
      <w:bodyDiv w:val="1"/>
      <w:marLeft w:val="0"/>
      <w:marRight w:val="0"/>
      <w:marTop w:val="0"/>
      <w:marBottom w:val="0"/>
      <w:divBdr>
        <w:top w:val="none" w:sz="0" w:space="0" w:color="auto"/>
        <w:left w:val="none" w:sz="0" w:space="0" w:color="auto"/>
        <w:bottom w:val="none" w:sz="0" w:space="0" w:color="auto"/>
        <w:right w:val="none" w:sz="0" w:space="0" w:color="auto"/>
      </w:divBdr>
    </w:div>
    <w:div w:id="1642687870">
      <w:bodyDiv w:val="1"/>
      <w:marLeft w:val="0"/>
      <w:marRight w:val="0"/>
      <w:marTop w:val="0"/>
      <w:marBottom w:val="0"/>
      <w:divBdr>
        <w:top w:val="none" w:sz="0" w:space="0" w:color="auto"/>
        <w:left w:val="none" w:sz="0" w:space="0" w:color="auto"/>
        <w:bottom w:val="none" w:sz="0" w:space="0" w:color="auto"/>
        <w:right w:val="none" w:sz="0" w:space="0" w:color="auto"/>
      </w:divBdr>
      <w:divsChild>
        <w:div w:id="926115155">
          <w:marLeft w:val="0"/>
          <w:marRight w:val="0"/>
          <w:marTop w:val="0"/>
          <w:marBottom w:val="0"/>
          <w:divBdr>
            <w:top w:val="none" w:sz="0" w:space="0" w:color="auto"/>
            <w:left w:val="none" w:sz="0" w:space="0" w:color="auto"/>
            <w:bottom w:val="none" w:sz="0" w:space="0" w:color="auto"/>
            <w:right w:val="none" w:sz="0" w:space="0" w:color="auto"/>
          </w:divBdr>
          <w:divsChild>
            <w:div w:id="1712224928">
              <w:marLeft w:val="0"/>
              <w:marRight w:val="0"/>
              <w:marTop w:val="0"/>
              <w:marBottom w:val="0"/>
              <w:divBdr>
                <w:top w:val="none" w:sz="0" w:space="0" w:color="auto"/>
                <w:left w:val="none" w:sz="0" w:space="0" w:color="auto"/>
                <w:bottom w:val="none" w:sz="0" w:space="0" w:color="auto"/>
                <w:right w:val="none" w:sz="0" w:space="0" w:color="auto"/>
              </w:divBdr>
              <w:divsChild>
                <w:div w:id="1052540694">
                  <w:marLeft w:val="0"/>
                  <w:marRight w:val="0"/>
                  <w:marTop w:val="0"/>
                  <w:marBottom w:val="0"/>
                  <w:divBdr>
                    <w:top w:val="none" w:sz="0" w:space="0" w:color="auto"/>
                    <w:left w:val="none" w:sz="0" w:space="0" w:color="auto"/>
                    <w:bottom w:val="none" w:sz="0" w:space="0" w:color="auto"/>
                    <w:right w:val="none" w:sz="0" w:space="0" w:color="auto"/>
                  </w:divBdr>
                  <w:divsChild>
                    <w:div w:id="1346245358">
                      <w:marLeft w:val="0"/>
                      <w:marRight w:val="0"/>
                      <w:marTop w:val="0"/>
                      <w:marBottom w:val="0"/>
                      <w:divBdr>
                        <w:top w:val="none" w:sz="0" w:space="0" w:color="auto"/>
                        <w:left w:val="none" w:sz="0" w:space="0" w:color="auto"/>
                        <w:bottom w:val="none" w:sz="0" w:space="0" w:color="auto"/>
                        <w:right w:val="none" w:sz="0" w:space="0" w:color="auto"/>
                      </w:divBdr>
                      <w:divsChild>
                        <w:div w:id="358354961">
                          <w:marLeft w:val="0"/>
                          <w:marRight w:val="0"/>
                          <w:marTop w:val="0"/>
                          <w:marBottom w:val="0"/>
                          <w:divBdr>
                            <w:top w:val="none" w:sz="0" w:space="0" w:color="auto"/>
                            <w:left w:val="none" w:sz="0" w:space="0" w:color="auto"/>
                            <w:bottom w:val="none" w:sz="0" w:space="0" w:color="auto"/>
                            <w:right w:val="none" w:sz="0" w:space="0" w:color="auto"/>
                          </w:divBdr>
                          <w:divsChild>
                            <w:div w:id="1461919224">
                              <w:marLeft w:val="0"/>
                              <w:marRight w:val="0"/>
                              <w:marTop w:val="0"/>
                              <w:marBottom w:val="0"/>
                              <w:divBdr>
                                <w:top w:val="none" w:sz="0" w:space="0" w:color="auto"/>
                                <w:left w:val="none" w:sz="0" w:space="0" w:color="auto"/>
                                <w:bottom w:val="none" w:sz="0" w:space="0" w:color="auto"/>
                                <w:right w:val="none" w:sz="0" w:space="0" w:color="auto"/>
                              </w:divBdr>
                              <w:divsChild>
                                <w:div w:id="1844389540">
                                  <w:marLeft w:val="0"/>
                                  <w:marRight w:val="0"/>
                                  <w:marTop w:val="0"/>
                                  <w:marBottom w:val="0"/>
                                  <w:divBdr>
                                    <w:top w:val="none" w:sz="0" w:space="0" w:color="auto"/>
                                    <w:left w:val="none" w:sz="0" w:space="0" w:color="auto"/>
                                    <w:bottom w:val="none" w:sz="0" w:space="0" w:color="auto"/>
                                    <w:right w:val="none" w:sz="0" w:space="0" w:color="auto"/>
                                  </w:divBdr>
                                  <w:divsChild>
                                    <w:div w:id="230897263">
                                      <w:marLeft w:val="0"/>
                                      <w:marRight w:val="0"/>
                                      <w:marTop w:val="0"/>
                                      <w:marBottom w:val="0"/>
                                      <w:divBdr>
                                        <w:top w:val="none" w:sz="0" w:space="0" w:color="auto"/>
                                        <w:left w:val="none" w:sz="0" w:space="0" w:color="auto"/>
                                        <w:bottom w:val="none" w:sz="0" w:space="0" w:color="auto"/>
                                        <w:right w:val="none" w:sz="0" w:space="0" w:color="auto"/>
                                      </w:divBdr>
                                      <w:divsChild>
                                        <w:div w:id="1267618847">
                                          <w:marLeft w:val="0"/>
                                          <w:marRight w:val="0"/>
                                          <w:marTop w:val="0"/>
                                          <w:marBottom w:val="0"/>
                                          <w:divBdr>
                                            <w:top w:val="none" w:sz="0" w:space="0" w:color="auto"/>
                                            <w:left w:val="none" w:sz="0" w:space="0" w:color="auto"/>
                                            <w:bottom w:val="none" w:sz="0" w:space="0" w:color="auto"/>
                                            <w:right w:val="none" w:sz="0" w:space="0" w:color="auto"/>
                                          </w:divBdr>
                                          <w:divsChild>
                                            <w:div w:id="532815461">
                                              <w:marLeft w:val="0"/>
                                              <w:marRight w:val="0"/>
                                              <w:marTop w:val="0"/>
                                              <w:marBottom w:val="0"/>
                                              <w:divBdr>
                                                <w:top w:val="none" w:sz="0" w:space="0" w:color="auto"/>
                                                <w:left w:val="none" w:sz="0" w:space="0" w:color="auto"/>
                                                <w:bottom w:val="none" w:sz="0" w:space="0" w:color="auto"/>
                                                <w:right w:val="none" w:sz="0" w:space="0" w:color="auto"/>
                                              </w:divBdr>
                                              <w:divsChild>
                                                <w:div w:id="1713965695">
                                                  <w:marLeft w:val="0"/>
                                                  <w:marRight w:val="0"/>
                                                  <w:marTop w:val="0"/>
                                                  <w:marBottom w:val="0"/>
                                                  <w:divBdr>
                                                    <w:top w:val="none" w:sz="0" w:space="0" w:color="auto"/>
                                                    <w:left w:val="none" w:sz="0" w:space="0" w:color="auto"/>
                                                    <w:bottom w:val="none" w:sz="0" w:space="0" w:color="auto"/>
                                                    <w:right w:val="none" w:sz="0" w:space="0" w:color="auto"/>
                                                  </w:divBdr>
                                                  <w:divsChild>
                                                    <w:div w:id="1085305281">
                                                      <w:marLeft w:val="0"/>
                                                      <w:marRight w:val="0"/>
                                                      <w:marTop w:val="0"/>
                                                      <w:marBottom w:val="0"/>
                                                      <w:divBdr>
                                                        <w:top w:val="none" w:sz="0" w:space="0" w:color="auto"/>
                                                        <w:left w:val="none" w:sz="0" w:space="0" w:color="auto"/>
                                                        <w:bottom w:val="none" w:sz="0" w:space="0" w:color="auto"/>
                                                        <w:right w:val="none" w:sz="0" w:space="0" w:color="auto"/>
                                                      </w:divBdr>
                                                      <w:divsChild>
                                                        <w:div w:id="669138024">
                                                          <w:marLeft w:val="0"/>
                                                          <w:marRight w:val="0"/>
                                                          <w:marTop w:val="0"/>
                                                          <w:marBottom w:val="0"/>
                                                          <w:divBdr>
                                                            <w:top w:val="none" w:sz="0" w:space="0" w:color="auto"/>
                                                            <w:left w:val="none" w:sz="0" w:space="0" w:color="auto"/>
                                                            <w:bottom w:val="none" w:sz="0" w:space="0" w:color="auto"/>
                                                            <w:right w:val="none" w:sz="0" w:space="0" w:color="auto"/>
                                                          </w:divBdr>
                                                          <w:divsChild>
                                                            <w:div w:id="584923128">
                                                              <w:marLeft w:val="0"/>
                                                              <w:marRight w:val="0"/>
                                                              <w:marTop w:val="0"/>
                                                              <w:marBottom w:val="0"/>
                                                              <w:divBdr>
                                                                <w:top w:val="none" w:sz="0" w:space="0" w:color="auto"/>
                                                                <w:left w:val="none" w:sz="0" w:space="0" w:color="auto"/>
                                                                <w:bottom w:val="none" w:sz="0" w:space="0" w:color="auto"/>
                                                                <w:right w:val="none" w:sz="0" w:space="0" w:color="auto"/>
                                                              </w:divBdr>
                                                              <w:divsChild>
                                                                <w:div w:id="1220559400">
                                                                  <w:marLeft w:val="0"/>
                                                                  <w:marRight w:val="0"/>
                                                                  <w:marTop w:val="0"/>
                                                                  <w:marBottom w:val="0"/>
                                                                  <w:divBdr>
                                                                    <w:top w:val="none" w:sz="0" w:space="0" w:color="auto"/>
                                                                    <w:left w:val="none" w:sz="0" w:space="0" w:color="auto"/>
                                                                    <w:bottom w:val="none" w:sz="0" w:space="0" w:color="auto"/>
                                                                    <w:right w:val="none" w:sz="0" w:space="0" w:color="auto"/>
                                                                  </w:divBdr>
                                                                  <w:divsChild>
                                                                    <w:div w:id="1496335372">
                                                                      <w:marLeft w:val="0"/>
                                                                      <w:marRight w:val="0"/>
                                                                      <w:marTop w:val="0"/>
                                                                      <w:marBottom w:val="0"/>
                                                                      <w:divBdr>
                                                                        <w:top w:val="none" w:sz="0" w:space="0" w:color="auto"/>
                                                                        <w:left w:val="none" w:sz="0" w:space="0" w:color="auto"/>
                                                                        <w:bottom w:val="none" w:sz="0" w:space="0" w:color="auto"/>
                                                                        <w:right w:val="none" w:sz="0" w:space="0" w:color="auto"/>
                                                                      </w:divBdr>
                                                                      <w:divsChild>
                                                                        <w:div w:id="1518619117">
                                                                          <w:marLeft w:val="0"/>
                                                                          <w:marRight w:val="0"/>
                                                                          <w:marTop w:val="0"/>
                                                                          <w:marBottom w:val="0"/>
                                                                          <w:divBdr>
                                                                            <w:top w:val="none" w:sz="0" w:space="0" w:color="auto"/>
                                                                            <w:left w:val="none" w:sz="0" w:space="0" w:color="auto"/>
                                                                            <w:bottom w:val="none" w:sz="0" w:space="0" w:color="auto"/>
                                                                            <w:right w:val="none" w:sz="0" w:space="0" w:color="auto"/>
                                                                          </w:divBdr>
                                                                          <w:divsChild>
                                                                            <w:div w:id="661784534">
                                                                              <w:marLeft w:val="0"/>
                                                                              <w:marRight w:val="0"/>
                                                                              <w:marTop w:val="0"/>
                                                                              <w:marBottom w:val="0"/>
                                                                              <w:divBdr>
                                                                                <w:top w:val="none" w:sz="0" w:space="0" w:color="auto"/>
                                                                                <w:left w:val="none" w:sz="0" w:space="0" w:color="auto"/>
                                                                                <w:bottom w:val="none" w:sz="0" w:space="0" w:color="auto"/>
                                                                                <w:right w:val="none" w:sz="0" w:space="0" w:color="auto"/>
                                                                              </w:divBdr>
                                                                              <w:divsChild>
                                                                                <w:div w:id="257981205">
                                                                                  <w:marLeft w:val="0"/>
                                                                                  <w:marRight w:val="0"/>
                                                                                  <w:marTop w:val="0"/>
                                                                                  <w:marBottom w:val="0"/>
                                                                                  <w:divBdr>
                                                                                    <w:top w:val="none" w:sz="0" w:space="0" w:color="auto"/>
                                                                                    <w:left w:val="none" w:sz="0" w:space="0" w:color="auto"/>
                                                                                    <w:bottom w:val="none" w:sz="0" w:space="0" w:color="auto"/>
                                                                                    <w:right w:val="none" w:sz="0" w:space="0" w:color="auto"/>
                                                                                  </w:divBdr>
                                                                                  <w:divsChild>
                                                                                    <w:div w:id="17370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173687">
      <w:bodyDiv w:val="1"/>
      <w:marLeft w:val="0"/>
      <w:marRight w:val="0"/>
      <w:marTop w:val="0"/>
      <w:marBottom w:val="0"/>
      <w:divBdr>
        <w:top w:val="none" w:sz="0" w:space="0" w:color="auto"/>
        <w:left w:val="none" w:sz="0" w:space="0" w:color="auto"/>
        <w:bottom w:val="none" w:sz="0" w:space="0" w:color="auto"/>
        <w:right w:val="none" w:sz="0" w:space="0" w:color="auto"/>
      </w:divBdr>
    </w:div>
    <w:div w:id="1849829429">
      <w:bodyDiv w:val="1"/>
      <w:marLeft w:val="0"/>
      <w:marRight w:val="0"/>
      <w:marTop w:val="0"/>
      <w:marBottom w:val="0"/>
      <w:divBdr>
        <w:top w:val="none" w:sz="0" w:space="0" w:color="auto"/>
        <w:left w:val="none" w:sz="0" w:space="0" w:color="auto"/>
        <w:bottom w:val="none" w:sz="0" w:space="0" w:color="auto"/>
        <w:right w:val="none" w:sz="0" w:space="0" w:color="auto"/>
      </w:divBdr>
      <w:divsChild>
        <w:div w:id="1657418578">
          <w:marLeft w:val="0"/>
          <w:marRight w:val="0"/>
          <w:marTop w:val="0"/>
          <w:marBottom w:val="0"/>
          <w:divBdr>
            <w:top w:val="none" w:sz="0" w:space="0" w:color="auto"/>
            <w:left w:val="none" w:sz="0" w:space="0" w:color="auto"/>
            <w:bottom w:val="none" w:sz="0" w:space="0" w:color="auto"/>
            <w:right w:val="none" w:sz="0" w:space="0" w:color="auto"/>
          </w:divBdr>
          <w:divsChild>
            <w:div w:id="2087681656">
              <w:marLeft w:val="0"/>
              <w:marRight w:val="0"/>
              <w:marTop w:val="0"/>
              <w:marBottom w:val="0"/>
              <w:divBdr>
                <w:top w:val="none" w:sz="0" w:space="0" w:color="auto"/>
                <w:left w:val="none" w:sz="0" w:space="0" w:color="auto"/>
                <w:bottom w:val="none" w:sz="0" w:space="0" w:color="auto"/>
                <w:right w:val="none" w:sz="0" w:space="0" w:color="auto"/>
              </w:divBdr>
              <w:divsChild>
                <w:div w:id="2203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5314">
      <w:bodyDiv w:val="1"/>
      <w:marLeft w:val="0"/>
      <w:marRight w:val="0"/>
      <w:marTop w:val="0"/>
      <w:marBottom w:val="0"/>
      <w:divBdr>
        <w:top w:val="none" w:sz="0" w:space="0" w:color="auto"/>
        <w:left w:val="none" w:sz="0" w:space="0" w:color="auto"/>
        <w:bottom w:val="none" w:sz="0" w:space="0" w:color="auto"/>
        <w:right w:val="none" w:sz="0" w:space="0" w:color="auto"/>
      </w:divBdr>
      <w:divsChild>
        <w:div w:id="198947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568EE-1E16-44B5-8832-D618CF00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4767</Words>
  <Characters>27174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Пользователь Windows</cp:lastModifiedBy>
  <cp:revision>4</cp:revision>
  <cp:lastPrinted>2016-12-15T11:53:00Z</cp:lastPrinted>
  <dcterms:created xsi:type="dcterms:W3CDTF">2017-01-19T20:51:00Z</dcterms:created>
  <dcterms:modified xsi:type="dcterms:W3CDTF">2017-01-20T14:22:00Z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y fmtid="{D5CDD505-2E9C-101B-9397-08002B2CF9AE}" pid="5" name="CRTarget">
    <vt:i4>1024</vt:i4>
  </property>
  <property fmtid="{D5CDD505-2E9C-101B-9397-08002B2CF9AE}" pid="6" name="Mendeley Document_1">
    <vt:lpwstr>True</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6th edition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16th edition (author-date)</vt:lpwstr>
  </property>
  <property fmtid="{D5CDD505-2E9C-101B-9397-08002B2CF9AE}" pid="15" name="Mendeley Recent Style Id 4_1">
    <vt:lpwstr>http://www.zotero.org/styles/harvard1</vt:lpwstr>
  </property>
  <property fmtid="{D5CDD505-2E9C-101B-9397-08002B2CF9AE}" pid="16" name="Mendeley Recent Style Name 4_1">
    <vt:lpwstr>Harvard Reference format 1 (author-date)</vt:lpwstr>
  </property>
  <property fmtid="{D5CDD505-2E9C-101B-9397-08002B2CF9AE}" pid="17" name="Mendeley Recent Style Id 5_1">
    <vt:lpwstr>http://www.zotero.org/styles/ieee</vt:lpwstr>
  </property>
  <property fmtid="{D5CDD505-2E9C-101B-9397-08002B2CF9AE}" pid="18" name="Mendeley Recent Style Name 5_1">
    <vt:lpwstr>IEEE</vt:lpwstr>
  </property>
  <property fmtid="{D5CDD505-2E9C-101B-9397-08002B2CF9AE}" pid="19" name="Mendeley Recent Style Id 6_1">
    <vt:lpwstr>http://www.zotero.org/styles/modern-humanities-research-association</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Id 7_1">
    <vt:lpwstr>http://www.zotero.org/styles/modern-language-association</vt:lpwstr>
  </property>
  <property fmtid="{D5CDD505-2E9C-101B-9397-08002B2CF9AE}" pid="22" name="Mendeley Recent Style Name 7_1">
    <vt:lpwstr>Modern Language Association 7th edition</vt:lpwstr>
  </property>
  <property fmtid="{D5CDD505-2E9C-101B-9397-08002B2CF9AE}" pid="23" name="Mendeley Recent Style Id 8_1">
    <vt:lpwstr>http://www.zotero.org/styles/nature</vt:lpwstr>
  </property>
  <property fmtid="{D5CDD505-2E9C-101B-9397-08002B2CF9AE}" pid="24" name="Mendeley Recent Style Name 8_1">
    <vt:lpwstr>Nature</vt:lpwstr>
  </property>
  <property fmtid="{D5CDD505-2E9C-101B-9397-08002B2CF9AE}" pid="25" name="Mendeley Recent Style Id 9_1">
    <vt:lpwstr>http://www.zotero.org/styles/gost-r-7-0-5-2008</vt:lpwstr>
  </property>
  <property fmtid="{D5CDD505-2E9C-101B-9397-08002B2CF9AE}" pid="26" name="Mendeley Recent Style Name 9_1">
    <vt:lpwstr>Russian GOST R 7.0.5-2008 (Russian)</vt:lpwstr>
  </property>
  <property fmtid="{D5CDD505-2E9C-101B-9397-08002B2CF9AE}" pid="27" name="Mendeley Citation Style_1">
    <vt:lpwstr>http://www.zotero.org/styles/harvard1</vt:lpwstr>
  </property>
  <property fmtid="{D5CDD505-2E9C-101B-9397-08002B2CF9AE}" pid="28" name="Mendeley Unique User Id_1">
    <vt:lpwstr>9d8addf8-10d8-32cc-a851-6b5feda52724</vt:lpwstr>
  </property>
</Properties>
</file>