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5A926" w14:textId="77777777" w:rsidR="000E24FF" w:rsidRPr="00FE16C0" w:rsidRDefault="008C68C1" w:rsidP="00FE16C0">
      <w:pPr>
        <w:spacing w:after="0" w:line="360" w:lineRule="auto"/>
        <w:jc w:val="center"/>
        <w:rPr>
          <w:rFonts w:ascii="Times New Roman" w:hAnsi="Times New Roman" w:cs="Times New Roman"/>
          <w:sz w:val="24"/>
          <w:szCs w:val="24"/>
        </w:rPr>
      </w:pPr>
      <w:r w:rsidRPr="00FE16C0">
        <w:rPr>
          <w:rFonts w:ascii="Times New Roman" w:hAnsi="Times New Roman" w:cs="Times New Roman"/>
          <w:sz w:val="24"/>
          <w:szCs w:val="24"/>
        </w:rPr>
        <w:t>Экономический анализ конкуренции в российском футболе</w:t>
      </w:r>
    </w:p>
    <w:p w14:paraId="0D06ED20" w14:textId="6E9D34CD" w:rsidR="00C65838" w:rsidRPr="00FE16C0" w:rsidRDefault="00EE016C" w:rsidP="00FE16C0">
      <w:pPr>
        <w:pStyle w:val="a6"/>
        <w:spacing w:line="360" w:lineRule="auto"/>
        <w:ind w:left="0" w:firstLine="709"/>
        <w:jc w:val="both"/>
        <w:rPr>
          <w:rFonts w:ascii="Times New Roman" w:hAnsi="Times New Roman"/>
          <w:sz w:val="24"/>
          <w:szCs w:val="24"/>
        </w:rPr>
      </w:pPr>
      <w:r w:rsidRPr="00FE16C0">
        <w:rPr>
          <w:rFonts w:ascii="Times New Roman" w:hAnsi="Times New Roman"/>
          <w:sz w:val="24"/>
          <w:szCs w:val="24"/>
        </w:rPr>
        <w:t xml:space="preserve">В преддверии проведения чемпионата мира по футболу в России в 2018 году </w:t>
      </w:r>
      <w:r w:rsidR="005E03BC">
        <w:rPr>
          <w:rFonts w:ascii="Times New Roman" w:hAnsi="Times New Roman"/>
          <w:sz w:val="24"/>
          <w:szCs w:val="24"/>
        </w:rPr>
        <w:t xml:space="preserve">все больше </w:t>
      </w:r>
      <w:r w:rsidRPr="00FE16C0">
        <w:rPr>
          <w:rFonts w:ascii="Times New Roman" w:hAnsi="Times New Roman"/>
          <w:sz w:val="24"/>
          <w:szCs w:val="24"/>
        </w:rPr>
        <w:t>ставится вопрос о поиске</w:t>
      </w:r>
      <w:r w:rsidR="00C65838" w:rsidRPr="00FE16C0">
        <w:rPr>
          <w:rFonts w:ascii="Times New Roman" w:hAnsi="Times New Roman"/>
          <w:sz w:val="24"/>
          <w:szCs w:val="24"/>
        </w:rPr>
        <w:t xml:space="preserve"> новых механизмов популяризации </w:t>
      </w:r>
      <w:r w:rsidRPr="00FE16C0">
        <w:rPr>
          <w:rFonts w:ascii="Times New Roman" w:hAnsi="Times New Roman"/>
          <w:sz w:val="24"/>
          <w:szCs w:val="24"/>
        </w:rPr>
        <w:t xml:space="preserve">российского футбола. </w:t>
      </w:r>
      <w:r w:rsidR="00C65838" w:rsidRPr="00FE16C0">
        <w:rPr>
          <w:rFonts w:ascii="Times New Roman" w:hAnsi="Times New Roman"/>
          <w:sz w:val="24"/>
          <w:szCs w:val="24"/>
        </w:rPr>
        <w:t xml:space="preserve">В качестве основных причин низкой посещаемости российских стадионов и отсутствия положительной динамики изменения количества болельщиков на стадионах можно назвать низкий уровень безопасности, высокие цены на билеты, низкий располагаемый доход семьи, невысокий уровень игры команд и др. Однако перечисленные факторы являются следствием более фундаментальной проблемы монополизации футбольного рынка, препятствующей его эффективному функционированию. </w:t>
      </w:r>
    </w:p>
    <w:p w14:paraId="5DC3A1B1" w14:textId="77777777" w:rsidR="00EE016C" w:rsidRPr="00FE16C0" w:rsidRDefault="00C65838" w:rsidP="00FE16C0">
      <w:pPr>
        <w:pStyle w:val="a6"/>
        <w:spacing w:line="360" w:lineRule="auto"/>
        <w:ind w:left="0" w:firstLine="709"/>
        <w:jc w:val="both"/>
        <w:rPr>
          <w:rFonts w:ascii="Times New Roman" w:hAnsi="Times New Roman"/>
          <w:sz w:val="24"/>
          <w:szCs w:val="24"/>
        </w:rPr>
      </w:pPr>
      <w:r w:rsidRPr="00FE16C0">
        <w:rPr>
          <w:rFonts w:ascii="Times New Roman" w:hAnsi="Times New Roman"/>
          <w:sz w:val="24"/>
          <w:szCs w:val="24"/>
        </w:rPr>
        <w:t xml:space="preserve">Одним из проявлений этой тенденции можно считать одноклубную модель представительства городов в российской футбольной премьер-лиге (за исключением Москвы, представленной в чемпионате России в среднем пятью командами). Первый прецедент «двуклубной» модели в Краснодаре продемонстрировал, что локальная монополизация профессионального футбола в пределах одного города ограничивает возможности увеличения спроса болельщиков на просмотр матчей на стадионе. </w:t>
      </w:r>
    </w:p>
    <w:p w14:paraId="351EDE90" w14:textId="77777777" w:rsidR="00C65838" w:rsidRPr="00FE16C0" w:rsidRDefault="00C65838" w:rsidP="00FE16C0">
      <w:pPr>
        <w:pStyle w:val="a6"/>
        <w:spacing w:line="360" w:lineRule="auto"/>
        <w:ind w:left="0" w:firstLine="709"/>
        <w:jc w:val="both"/>
        <w:rPr>
          <w:rFonts w:ascii="Times New Roman" w:hAnsi="Times New Roman"/>
          <w:sz w:val="24"/>
          <w:szCs w:val="24"/>
        </w:rPr>
      </w:pPr>
      <w:r w:rsidRPr="00FE16C0">
        <w:rPr>
          <w:rFonts w:ascii="Times New Roman" w:hAnsi="Times New Roman"/>
          <w:sz w:val="24"/>
          <w:szCs w:val="24"/>
        </w:rPr>
        <w:t xml:space="preserve">Другим характерным примером монополизации футбольного рынка являются барьеры на рынке труда, т.е. установление лимита на легионеров в российских клубах.  Принято считать, что введение и/или ужесточение лимита на легионеров направлено на поддержку национальной сборной команды, успех которой зависит от качества игры местных футболистов (от количества игрового времени, которое они проводят на поле). Однако количество игрового времени в распоряжении футболиста не всегда влияет на его выбор уровня старания; более того, в отсутствии лимита игрок имеет возможность перенимать опыт легионеров, т.е. осуществлять трансфер неявных знаний и тем самым повышать уровень своей игры. </w:t>
      </w:r>
    </w:p>
    <w:p w14:paraId="7DF05119" w14:textId="37D82D32" w:rsidR="00DE1C39" w:rsidRPr="00FE16C0" w:rsidRDefault="00F46CE7" w:rsidP="00FE16C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исследовании анализируются </w:t>
      </w:r>
      <w:r w:rsidR="00DE1C39" w:rsidRPr="00FE16C0">
        <w:rPr>
          <w:rFonts w:ascii="Times New Roman" w:eastAsia="Times New Roman" w:hAnsi="Times New Roman" w:cs="Times New Roman"/>
          <w:sz w:val="24"/>
          <w:szCs w:val="24"/>
        </w:rPr>
        <w:t>и</w:t>
      </w:r>
      <w:r>
        <w:rPr>
          <w:rFonts w:ascii="Times New Roman" w:eastAsia="Times New Roman" w:hAnsi="Times New Roman" w:cs="Times New Roman"/>
          <w:sz w:val="24"/>
          <w:szCs w:val="24"/>
        </w:rPr>
        <w:t>нституциональные аспекты</w:t>
      </w:r>
      <w:r w:rsidR="00DE1C39" w:rsidRPr="00FE16C0">
        <w:rPr>
          <w:rFonts w:ascii="Times New Roman" w:eastAsia="Times New Roman" w:hAnsi="Times New Roman" w:cs="Times New Roman"/>
          <w:sz w:val="24"/>
          <w:szCs w:val="24"/>
        </w:rPr>
        <w:t xml:space="preserve"> конкуренции </w:t>
      </w:r>
      <w:r>
        <w:rPr>
          <w:rFonts w:ascii="Times New Roman" w:eastAsia="Times New Roman" w:hAnsi="Times New Roman" w:cs="Times New Roman"/>
          <w:sz w:val="24"/>
          <w:szCs w:val="24"/>
        </w:rPr>
        <w:t xml:space="preserve">на российском футбольном рынке. Можно выделить следующие основные задачи: </w:t>
      </w:r>
      <w:r w:rsidR="00DE1C39" w:rsidRPr="00FE16C0">
        <w:rPr>
          <w:rFonts w:ascii="Times New Roman" w:eastAsia="Times New Roman" w:hAnsi="Times New Roman" w:cs="Times New Roman"/>
          <w:sz w:val="24"/>
          <w:szCs w:val="24"/>
        </w:rPr>
        <w:t xml:space="preserve"> </w:t>
      </w:r>
    </w:p>
    <w:p w14:paraId="0764168F" w14:textId="77777777" w:rsidR="00722920" w:rsidRPr="00FE16C0" w:rsidRDefault="00DE1C39" w:rsidP="00FE16C0">
      <w:pPr>
        <w:pStyle w:val="a6"/>
        <w:numPr>
          <w:ilvl w:val="0"/>
          <w:numId w:val="1"/>
        </w:numPr>
        <w:spacing w:line="360" w:lineRule="auto"/>
        <w:ind w:left="0" w:firstLine="0"/>
        <w:jc w:val="both"/>
        <w:rPr>
          <w:rFonts w:ascii="Times New Roman" w:hAnsi="Times New Roman"/>
          <w:sz w:val="24"/>
          <w:szCs w:val="24"/>
        </w:rPr>
      </w:pPr>
      <w:r w:rsidRPr="00FE16C0">
        <w:rPr>
          <w:rFonts w:ascii="Times New Roman" w:hAnsi="Times New Roman"/>
          <w:sz w:val="24"/>
          <w:szCs w:val="24"/>
        </w:rPr>
        <w:t>Провести анализ ры</w:t>
      </w:r>
      <w:r w:rsidR="00584194" w:rsidRPr="00FE16C0">
        <w:rPr>
          <w:rFonts w:ascii="Times New Roman" w:hAnsi="Times New Roman"/>
          <w:sz w:val="24"/>
          <w:szCs w:val="24"/>
        </w:rPr>
        <w:t xml:space="preserve">нка труда в российском футболе: </w:t>
      </w:r>
      <w:r w:rsidR="00722920" w:rsidRPr="00FE16C0">
        <w:rPr>
          <w:rFonts w:ascii="Times New Roman" w:hAnsi="Times New Roman"/>
          <w:sz w:val="24"/>
          <w:szCs w:val="24"/>
        </w:rPr>
        <w:t xml:space="preserve">изучить историю становления института лимита на легионеров, </w:t>
      </w:r>
      <w:r w:rsidRPr="00FE16C0">
        <w:rPr>
          <w:rFonts w:ascii="Times New Roman" w:hAnsi="Times New Roman"/>
          <w:sz w:val="24"/>
          <w:szCs w:val="24"/>
        </w:rPr>
        <w:t xml:space="preserve">рассмотреть последствия введения лимита для разных </w:t>
      </w:r>
      <w:r w:rsidR="00722920" w:rsidRPr="00FE16C0">
        <w:rPr>
          <w:rFonts w:ascii="Times New Roman" w:hAnsi="Times New Roman"/>
          <w:sz w:val="24"/>
          <w:szCs w:val="24"/>
        </w:rPr>
        <w:t xml:space="preserve">участников рынка, внести предложения по регулированию трансферного рынка в России; </w:t>
      </w:r>
    </w:p>
    <w:p w14:paraId="25C223C6" w14:textId="77777777" w:rsidR="00722920" w:rsidRPr="00FE16C0" w:rsidRDefault="00722920" w:rsidP="00FE16C0">
      <w:pPr>
        <w:pStyle w:val="a6"/>
        <w:numPr>
          <w:ilvl w:val="0"/>
          <w:numId w:val="1"/>
        </w:numPr>
        <w:spacing w:line="360" w:lineRule="auto"/>
        <w:ind w:left="0" w:firstLine="0"/>
        <w:jc w:val="both"/>
        <w:rPr>
          <w:rFonts w:ascii="Times New Roman" w:hAnsi="Times New Roman"/>
          <w:sz w:val="24"/>
          <w:szCs w:val="24"/>
        </w:rPr>
      </w:pPr>
      <w:r w:rsidRPr="00FE16C0">
        <w:rPr>
          <w:rFonts w:ascii="Times New Roman" w:hAnsi="Times New Roman"/>
          <w:sz w:val="24"/>
          <w:szCs w:val="24"/>
        </w:rPr>
        <w:t xml:space="preserve">Рассмотреть типы конкурентного равновесия в мировом футболе, провести анализ последствий изменения конкурентного равновесия с помощью трех моделей: спроса и предложения для ценовых изменений, эконометрической модели, модели спроса и предложения для измерения излишка и благосостояния потребителей; </w:t>
      </w:r>
    </w:p>
    <w:p w14:paraId="23E322C5" w14:textId="77777777" w:rsidR="00722920" w:rsidRPr="00FE16C0" w:rsidRDefault="00DE1C39" w:rsidP="00FE16C0">
      <w:pPr>
        <w:pStyle w:val="a6"/>
        <w:numPr>
          <w:ilvl w:val="0"/>
          <w:numId w:val="1"/>
        </w:numPr>
        <w:spacing w:line="360" w:lineRule="auto"/>
        <w:ind w:left="0" w:firstLine="0"/>
        <w:jc w:val="both"/>
        <w:rPr>
          <w:rFonts w:ascii="Times New Roman" w:hAnsi="Times New Roman"/>
          <w:sz w:val="24"/>
          <w:szCs w:val="24"/>
        </w:rPr>
      </w:pPr>
      <w:r w:rsidRPr="00FE16C0">
        <w:rPr>
          <w:rFonts w:ascii="Times New Roman" w:hAnsi="Times New Roman"/>
          <w:sz w:val="24"/>
          <w:szCs w:val="24"/>
        </w:rPr>
        <w:lastRenderedPageBreak/>
        <w:t xml:space="preserve">Обобщить опыт Краснодара по формированию двуклубной модели представительства в высшей лиге; рассмотреть возможности его тиражирования в других регионах (на примере Санкт-Петербурга). </w:t>
      </w:r>
    </w:p>
    <w:p w14:paraId="5BB9B01D" w14:textId="77777777" w:rsidR="00FE16C0" w:rsidRDefault="00821F35" w:rsidP="00FE16C0">
      <w:pPr>
        <w:spacing w:after="0" w:line="360" w:lineRule="auto"/>
        <w:jc w:val="both"/>
        <w:rPr>
          <w:rFonts w:ascii="Times New Roman" w:eastAsia="Times New Roman" w:hAnsi="Times New Roman" w:cs="Times New Roman"/>
          <w:sz w:val="24"/>
          <w:szCs w:val="24"/>
        </w:rPr>
      </w:pPr>
      <w:r w:rsidRPr="00FE16C0">
        <w:rPr>
          <w:rFonts w:ascii="Times New Roman" w:eastAsia="Times New Roman" w:hAnsi="Times New Roman" w:cs="Times New Roman"/>
          <w:sz w:val="24"/>
          <w:szCs w:val="24"/>
        </w:rPr>
        <w:tab/>
        <w:t xml:space="preserve">Теоретическое значение исследования состоит в создании научной базы для решения прикладных вопросов экономики спорта с </w:t>
      </w:r>
      <w:r w:rsidR="00211BF6" w:rsidRPr="00FE16C0">
        <w:rPr>
          <w:rFonts w:ascii="Times New Roman" w:eastAsia="Times New Roman" w:hAnsi="Times New Roman" w:cs="Times New Roman"/>
          <w:sz w:val="24"/>
          <w:szCs w:val="24"/>
        </w:rPr>
        <w:t xml:space="preserve">учетом ее особенностей. </w:t>
      </w:r>
      <w:r w:rsidR="00776937" w:rsidRPr="00FE16C0">
        <w:rPr>
          <w:rFonts w:ascii="Times New Roman" w:eastAsia="Times New Roman" w:hAnsi="Times New Roman" w:cs="Times New Roman"/>
          <w:sz w:val="24"/>
          <w:szCs w:val="24"/>
        </w:rPr>
        <w:t>Научная новизна предполагаемых результатов состоит в системности подхода к пониманию мон</w:t>
      </w:r>
      <w:r w:rsidR="00193256" w:rsidRPr="00FE16C0">
        <w:rPr>
          <w:rFonts w:ascii="Times New Roman" w:eastAsia="Times New Roman" w:hAnsi="Times New Roman" w:cs="Times New Roman"/>
          <w:sz w:val="24"/>
          <w:szCs w:val="24"/>
        </w:rPr>
        <w:t>ополизации на футбольном рынке</w:t>
      </w:r>
      <w:r w:rsidR="00B849A8" w:rsidRPr="00FE16C0">
        <w:rPr>
          <w:rFonts w:ascii="Times New Roman" w:eastAsia="Times New Roman" w:hAnsi="Times New Roman" w:cs="Times New Roman"/>
          <w:sz w:val="24"/>
          <w:szCs w:val="24"/>
        </w:rPr>
        <w:t xml:space="preserve">, а также в разработке альтернативных предложений по регулированию футбольного рынка на основе полученных теоретических результатов. </w:t>
      </w:r>
      <w:r w:rsidR="005356FA" w:rsidRPr="00FE16C0">
        <w:rPr>
          <w:rFonts w:ascii="Times New Roman" w:eastAsia="Times New Roman" w:hAnsi="Times New Roman" w:cs="Times New Roman"/>
          <w:sz w:val="24"/>
          <w:szCs w:val="24"/>
        </w:rPr>
        <w:t xml:space="preserve">В исследовании </w:t>
      </w:r>
      <w:r w:rsidR="00FE16C0" w:rsidRPr="00FE16C0">
        <w:rPr>
          <w:rFonts w:ascii="Times New Roman" w:eastAsia="Times New Roman" w:hAnsi="Times New Roman" w:cs="Times New Roman"/>
          <w:sz w:val="24"/>
          <w:szCs w:val="24"/>
        </w:rPr>
        <w:t>используются</w:t>
      </w:r>
      <w:r w:rsidR="005356FA" w:rsidRPr="00FE16C0">
        <w:rPr>
          <w:rFonts w:ascii="Times New Roman" w:eastAsia="Times New Roman" w:hAnsi="Times New Roman" w:cs="Times New Roman"/>
          <w:sz w:val="24"/>
          <w:szCs w:val="24"/>
        </w:rPr>
        <w:t xml:space="preserve"> два типа моделей: формальные модели (теоретические модели спроса и предложения) и эконометрические модели (построение уравнений регрессии на основании эмпирических данных). При анализе поведения потребителей </w:t>
      </w:r>
      <w:r w:rsidR="00FE16C0" w:rsidRPr="00FE16C0">
        <w:rPr>
          <w:rFonts w:ascii="Times New Roman" w:eastAsia="Times New Roman" w:hAnsi="Times New Roman" w:cs="Times New Roman"/>
          <w:sz w:val="24"/>
          <w:szCs w:val="24"/>
        </w:rPr>
        <w:t>используется</w:t>
      </w:r>
      <w:r w:rsidR="00FE16C0">
        <w:rPr>
          <w:rFonts w:ascii="Times New Roman" w:eastAsia="Times New Roman" w:hAnsi="Times New Roman" w:cs="Times New Roman"/>
          <w:sz w:val="24"/>
          <w:szCs w:val="24"/>
        </w:rPr>
        <w:t xml:space="preserve"> инструментарий теории игр. </w:t>
      </w:r>
      <w:r w:rsidR="00FE16C0">
        <w:rPr>
          <w:rFonts w:ascii="Times New Roman" w:eastAsia="Times New Roman" w:hAnsi="Times New Roman" w:cs="Times New Roman"/>
          <w:sz w:val="24"/>
          <w:szCs w:val="24"/>
        </w:rPr>
        <w:br w:type="page"/>
      </w:r>
    </w:p>
    <w:p w14:paraId="6B059D16" w14:textId="5080EF8E" w:rsidR="00C80DAB" w:rsidRPr="00DA02E3" w:rsidRDefault="00C80DAB" w:rsidP="00DA02E3">
      <w:pPr>
        <w:pStyle w:val="a6"/>
        <w:numPr>
          <w:ilvl w:val="0"/>
          <w:numId w:val="5"/>
        </w:numPr>
        <w:spacing w:line="360" w:lineRule="auto"/>
        <w:ind w:left="0" w:firstLine="0"/>
        <w:jc w:val="center"/>
        <w:rPr>
          <w:rFonts w:ascii="Times New Roman" w:hAnsi="Times New Roman"/>
          <w:sz w:val="24"/>
          <w:szCs w:val="24"/>
        </w:rPr>
      </w:pPr>
      <w:r w:rsidRPr="00C80DAB">
        <w:rPr>
          <w:rFonts w:ascii="Times New Roman" w:hAnsi="Times New Roman"/>
          <w:sz w:val="24"/>
          <w:szCs w:val="24"/>
        </w:rPr>
        <w:lastRenderedPageBreak/>
        <w:t>Конкуренция в спортивных лигах: теоретические подходы</w:t>
      </w:r>
    </w:p>
    <w:p w14:paraId="7F0AF629" w14:textId="0BA051C4" w:rsidR="00D64FF7" w:rsidRPr="00733034" w:rsidRDefault="00D64FF7" w:rsidP="00DA02E3">
      <w:pPr>
        <w:pStyle w:val="a6"/>
        <w:numPr>
          <w:ilvl w:val="1"/>
          <w:numId w:val="5"/>
        </w:numPr>
        <w:spacing w:line="360" w:lineRule="auto"/>
        <w:jc w:val="center"/>
        <w:rPr>
          <w:rFonts w:ascii="Times New Roman" w:eastAsia="Calibri" w:hAnsi="Times New Roman"/>
          <w:sz w:val="24"/>
          <w:szCs w:val="24"/>
        </w:rPr>
      </w:pPr>
      <w:r w:rsidRPr="00733034">
        <w:rPr>
          <w:rFonts w:ascii="Times New Roman" w:eastAsia="Calibri" w:hAnsi="Times New Roman"/>
          <w:sz w:val="24"/>
          <w:szCs w:val="24"/>
        </w:rPr>
        <w:t>Подходы к оценке конкуренции в футболе</w:t>
      </w:r>
    </w:p>
    <w:p w14:paraId="1797EA13" w14:textId="1BF1F4A4" w:rsidR="00D64FF7" w:rsidRPr="00C80DAB" w:rsidRDefault="00D64FF7" w:rsidP="00DA02E3">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Клубная конкуренция воспринимается болельщиками и экономистами по-разному, однако есть общие показатели, которые могут интересовать и тех и других. Во-первых, зрелищность лиги, которую можно оценить через изменение количества забитых голов за сезон. По этому показателю ведущие европейские лиги, а также Россия за последние 4 года демонстрируют устойчивое снижение. Такая динамика, как правило, свидетельствует о том, что команды выравниваются по силе, и топ-клубы не имеют возможности забивать большое количество мячей даже аутсайдерам. В некоторых странах (например, в Италии и Германии) растет и количество ничейных игр в сезоне, что также может говорить об усилении борьбы между командами. </w:t>
      </w:r>
    </w:p>
    <w:p w14:paraId="4C5D893D" w14:textId="77777777" w:rsidR="00D64FF7" w:rsidRPr="00C80DAB" w:rsidRDefault="00D64FF7" w:rsidP="00D64FF7">
      <w:pPr>
        <w:spacing w:line="360" w:lineRule="auto"/>
        <w:ind w:firstLine="709"/>
        <w:jc w:val="both"/>
        <w:rPr>
          <w:rFonts w:ascii="Times New Roman" w:eastAsia="Calibri" w:hAnsi="Times New Roman" w:cs="Times New Roman"/>
          <w:sz w:val="24"/>
          <w:szCs w:val="24"/>
        </w:rPr>
        <w:sectPr w:rsidR="00D64FF7" w:rsidRPr="00C80DAB" w:rsidSect="00D64FF7">
          <w:footerReference w:type="default" r:id="rId8"/>
          <w:pgSz w:w="11906" w:h="16838"/>
          <w:pgMar w:top="1134" w:right="1134" w:bottom="1134" w:left="1134" w:header="709" w:footer="709" w:gutter="0"/>
          <w:cols w:space="708"/>
          <w:docGrid w:linePitch="360"/>
        </w:sectPr>
      </w:pPr>
      <w:r w:rsidRPr="00C80DAB">
        <w:rPr>
          <w:rFonts w:ascii="Times New Roman" w:eastAsia="Calibri" w:hAnsi="Times New Roman" w:cs="Times New Roman"/>
          <w:sz w:val="24"/>
          <w:szCs w:val="24"/>
        </w:rPr>
        <w:t>Возвращаясь к ротации команд, обратимся к более расширенной статистике – изменениям в первой десятке за те же сезоны. Как видно, шансы большого числа команд-аутсайдеров на попадание в зону еврокубков возрастают с каждым годом. В Испании 17 клубов за 4 сезона попадали в первую десятку, из них 5 клубов вылетали из высшего дивизиона, а еще 5 – стабильно занимают места в топ-10. В Италии – 5 и 6 клубов из 16 соответственно, в Англии – 4 и 6 клубов из 15 попадавших в десятку, во Франции – 3 и 6 из 15 команд. Германия и Россия оказались среди наиболее устойчивых лиг – из 16 и 13 клубов, оказывавшихся по итогам сезона в десятке за последние 4 года, лишь по 2 из каждой страны выбывали в низший дивизион, а 5 и 8 занимали места только в пределах топ-10 соответственно.</w:t>
      </w:r>
    </w:p>
    <w:p w14:paraId="617DEA3B" w14:textId="4AC71071" w:rsidR="00D64FF7" w:rsidRPr="00C80DAB" w:rsidRDefault="002E4EE2" w:rsidP="00D64F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Таблица 1</w:t>
      </w:r>
      <w:r w:rsidR="00D64FF7" w:rsidRPr="00C80DAB">
        <w:rPr>
          <w:rFonts w:ascii="Times New Roman" w:eastAsia="Calibri" w:hAnsi="Times New Roman" w:cs="Times New Roman"/>
          <w:b/>
          <w:sz w:val="24"/>
          <w:szCs w:val="24"/>
        </w:rPr>
        <w:t>.</w:t>
      </w:r>
      <w:r w:rsidR="00D64FF7" w:rsidRPr="00C80DAB">
        <w:rPr>
          <w:rFonts w:ascii="Times New Roman" w:eastAsia="Calibri" w:hAnsi="Times New Roman" w:cs="Times New Roman"/>
          <w:sz w:val="24"/>
          <w:szCs w:val="24"/>
        </w:rPr>
        <w:t xml:space="preserve"> Динамика выступлений клубов, попадавших в первую десятку по итогам сезонов 2011–2015, Испания</w:t>
      </w:r>
      <w:r w:rsidR="00D64FF7" w:rsidRPr="00C80DAB">
        <w:rPr>
          <w:rFonts w:ascii="Times New Roman" w:eastAsia="Calibri" w:hAnsi="Times New Roman" w:cs="Times New Roman"/>
          <w:sz w:val="24"/>
          <w:szCs w:val="24"/>
          <w:vertAlign w:val="superscript"/>
        </w:rPr>
        <w:footnoteReference w:id="1"/>
      </w:r>
    </w:p>
    <w:tbl>
      <w:tblPr>
        <w:tblpPr w:leftFromText="180" w:rightFromText="180" w:vertAnchor="page" w:horzAnchor="margin" w:tblpY="2061"/>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842"/>
        <w:gridCol w:w="859"/>
        <w:gridCol w:w="867"/>
        <w:gridCol w:w="734"/>
        <w:gridCol w:w="884"/>
        <w:gridCol w:w="750"/>
        <w:gridCol w:w="734"/>
        <w:gridCol w:w="884"/>
        <w:gridCol w:w="675"/>
        <w:gridCol w:w="709"/>
        <w:gridCol w:w="851"/>
        <w:gridCol w:w="567"/>
        <w:gridCol w:w="984"/>
        <w:gridCol w:w="717"/>
        <w:gridCol w:w="850"/>
        <w:gridCol w:w="709"/>
        <w:gridCol w:w="992"/>
      </w:tblGrid>
      <w:tr w:rsidR="002E4EE2" w:rsidRPr="002E4EE2" w14:paraId="4805E06B" w14:textId="77777777" w:rsidTr="002E4EE2">
        <w:trPr>
          <w:trHeight w:val="290"/>
        </w:trPr>
        <w:tc>
          <w:tcPr>
            <w:tcW w:w="1129" w:type="dxa"/>
          </w:tcPr>
          <w:p w14:paraId="796D7EA1" w14:textId="77777777" w:rsidR="002E4EE2" w:rsidRPr="002E4EE2" w:rsidRDefault="002E4EE2" w:rsidP="002E4EE2">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Сезон</w:t>
            </w:r>
          </w:p>
        </w:tc>
        <w:tc>
          <w:tcPr>
            <w:tcW w:w="842" w:type="dxa"/>
          </w:tcPr>
          <w:p w14:paraId="789FE2CB"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Реал Мадрид</w:t>
            </w:r>
          </w:p>
        </w:tc>
        <w:tc>
          <w:tcPr>
            <w:tcW w:w="859" w:type="dxa"/>
          </w:tcPr>
          <w:p w14:paraId="28CC6CC6"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Барсе-лона</w:t>
            </w:r>
          </w:p>
        </w:tc>
        <w:tc>
          <w:tcPr>
            <w:tcW w:w="867" w:type="dxa"/>
          </w:tcPr>
          <w:p w14:paraId="4575B87A"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Вален-сия</w:t>
            </w:r>
          </w:p>
        </w:tc>
        <w:tc>
          <w:tcPr>
            <w:tcW w:w="734" w:type="dxa"/>
          </w:tcPr>
          <w:p w14:paraId="50330446"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Ма-лага</w:t>
            </w:r>
          </w:p>
        </w:tc>
        <w:tc>
          <w:tcPr>
            <w:tcW w:w="884" w:type="dxa"/>
          </w:tcPr>
          <w:p w14:paraId="5037D71B"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Атле-тико</w:t>
            </w:r>
          </w:p>
        </w:tc>
        <w:tc>
          <w:tcPr>
            <w:tcW w:w="750" w:type="dxa"/>
          </w:tcPr>
          <w:p w14:paraId="0944134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Лева-нте</w:t>
            </w:r>
          </w:p>
        </w:tc>
        <w:tc>
          <w:tcPr>
            <w:tcW w:w="734" w:type="dxa"/>
          </w:tcPr>
          <w:p w14:paraId="13A571C7"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Оса-суна</w:t>
            </w:r>
          </w:p>
        </w:tc>
        <w:tc>
          <w:tcPr>
            <w:tcW w:w="884" w:type="dxa"/>
          </w:tcPr>
          <w:p w14:paraId="4D0A9BF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Маль-орка</w:t>
            </w:r>
          </w:p>
        </w:tc>
        <w:tc>
          <w:tcPr>
            <w:tcW w:w="675" w:type="dxa"/>
          </w:tcPr>
          <w:p w14:paraId="2B0EF155"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Се-ви-лья</w:t>
            </w:r>
          </w:p>
        </w:tc>
        <w:tc>
          <w:tcPr>
            <w:tcW w:w="709" w:type="dxa"/>
          </w:tcPr>
          <w:p w14:paraId="774D1B19"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Ат-летик</w:t>
            </w:r>
          </w:p>
        </w:tc>
        <w:tc>
          <w:tcPr>
            <w:tcW w:w="851" w:type="dxa"/>
          </w:tcPr>
          <w:p w14:paraId="64158A63"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Реал Со-сьедад</w:t>
            </w:r>
          </w:p>
        </w:tc>
        <w:tc>
          <w:tcPr>
            <w:tcW w:w="567" w:type="dxa"/>
          </w:tcPr>
          <w:p w14:paraId="296ADEFE"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Бе-тис</w:t>
            </w:r>
          </w:p>
        </w:tc>
        <w:tc>
          <w:tcPr>
            <w:tcW w:w="984" w:type="dxa"/>
          </w:tcPr>
          <w:p w14:paraId="03F986C0"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Райо Валье-кано</w:t>
            </w:r>
          </w:p>
        </w:tc>
        <w:tc>
          <w:tcPr>
            <w:tcW w:w="717" w:type="dxa"/>
          </w:tcPr>
          <w:p w14:paraId="16B32A60"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Хе-тафе</w:t>
            </w:r>
          </w:p>
        </w:tc>
        <w:tc>
          <w:tcPr>
            <w:tcW w:w="850" w:type="dxa"/>
          </w:tcPr>
          <w:p w14:paraId="726D684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Вильяреал</w:t>
            </w:r>
          </w:p>
        </w:tc>
        <w:tc>
          <w:tcPr>
            <w:tcW w:w="709" w:type="dxa"/>
          </w:tcPr>
          <w:p w14:paraId="6A478AD2"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Се-льта</w:t>
            </w:r>
          </w:p>
        </w:tc>
        <w:tc>
          <w:tcPr>
            <w:tcW w:w="992" w:type="dxa"/>
          </w:tcPr>
          <w:p w14:paraId="55A57853"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Эспаньол</w:t>
            </w:r>
          </w:p>
        </w:tc>
      </w:tr>
      <w:tr w:rsidR="002E4EE2" w:rsidRPr="002E4EE2" w14:paraId="4AD16602" w14:textId="77777777" w:rsidTr="002E4EE2">
        <w:trPr>
          <w:trHeight w:val="290"/>
        </w:trPr>
        <w:tc>
          <w:tcPr>
            <w:tcW w:w="1129" w:type="dxa"/>
          </w:tcPr>
          <w:p w14:paraId="247F41AA" w14:textId="77777777" w:rsidR="002E4EE2" w:rsidRPr="002E4EE2" w:rsidRDefault="002E4EE2" w:rsidP="002E4EE2">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2011/2012</w:t>
            </w:r>
          </w:p>
        </w:tc>
        <w:tc>
          <w:tcPr>
            <w:tcW w:w="842" w:type="dxa"/>
          </w:tcPr>
          <w:p w14:paraId="4106D39A"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859" w:type="dxa"/>
          </w:tcPr>
          <w:p w14:paraId="3DF0814E"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867" w:type="dxa"/>
          </w:tcPr>
          <w:p w14:paraId="4E9D5651"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734" w:type="dxa"/>
          </w:tcPr>
          <w:p w14:paraId="0505381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884" w:type="dxa"/>
          </w:tcPr>
          <w:p w14:paraId="3446B6C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750" w:type="dxa"/>
          </w:tcPr>
          <w:p w14:paraId="17DFE9D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734" w:type="dxa"/>
          </w:tcPr>
          <w:p w14:paraId="041B5B6B"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884" w:type="dxa"/>
          </w:tcPr>
          <w:p w14:paraId="288EB7B8"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675" w:type="dxa"/>
          </w:tcPr>
          <w:p w14:paraId="062AC8E4"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709" w:type="dxa"/>
          </w:tcPr>
          <w:p w14:paraId="32698B66"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851" w:type="dxa"/>
          </w:tcPr>
          <w:p w14:paraId="1615A737"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12</w:t>
            </w:r>
          </w:p>
        </w:tc>
        <w:tc>
          <w:tcPr>
            <w:tcW w:w="567" w:type="dxa"/>
          </w:tcPr>
          <w:p w14:paraId="57BCB6AE"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c>
          <w:tcPr>
            <w:tcW w:w="984" w:type="dxa"/>
          </w:tcPr>
          <w:p w14:paraId="7DB918E9"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15</w:t>
            </w:r>
          </w:p>
        </w:tc>
        <w:tc>
          <w:tcPr>
            <w:tcW w:w="717" w:type="dxa"/>
          </w:tcPr>
          <w:p w14:paraId="40FD8B78"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11</w:t>
            </w:r>
          </w:p>
        </w:tc>
        <w:tc>
          <w:tcPr>
            <w:tcW w:w="850" w:type="dxa"/>
          </w:tcPr>
          <w:p w14:paraId="59DC58ED"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18</w:t>
            </w:r>
          </w:p>
        </w:tc>
        <w:tc>
          <w:tcPr>
            <w:tcW w:w="709" w:type="dxa"/>
          </w:tcPr>
          <w:p w14:paraId="754C703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992" w:type="dxa"/>
          </w:tcPr>
          <w:p w14:paraId="107A9C78"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14</w:t>
            </w:r>
          </w:p>
        </w:tc>
      </w:tr>
      <w:tr w:rsidR="002E4EE2" w:rsidRPr="002E4EE2" w14:paraId="014DC6C0" w14:textId="77777777" w:rsidTr="002E4EE2">
        <w:trPr>
          <w:trHeight w:val="290"/>
        </w:trPr>
        <w:tc>
          <w:tcPr>
            <w:tcW w:w="1129" w:type="dxa"/>
          </w:tcPr>
          <w:p w14:paraId="5E434054" w14:textId="77777777" w:rsidR="002E4EE2" w:rsidRPr="002E4EE2" w:rsidRDefault="002E4EE2" w:rsidP="002E4EE2">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2012/2013</w:t>
            </w:r>
          </w:p>
        </w:tc>
        <w:tc>
          <w:tcPr>
            <w:tcW w:w="842" w:type="dxa"/>
          </w:tcPr>
          <w:p w14:paraId="5507BC0B"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859" w:type="dxa"/>
          </w:tcPr>
          <w:p w14:paraId="24C5D08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867" w:type="dxa"/>
          </w:tcPr>
          <w:p w14:paraId="53DEBA44"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734" w:type="dxa"/>
          </w:tcPr>
          <w:p w14:paraId="229CA503"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884" w:type="dxa"/>
          </w:tcPr>
          <w:p w14:paraId="6E73238D"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750" w:type="dxa"/>
          </w:tcPr>
          <w:p w14:paraId="5227D2A8"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11</w:t>
            </w:r>
          </w:p>
        </w:tc>
        <w:tc>
          <w:tcPr>
            <w:tcW w:w="734" w:type="dxa"/>
          </w:tcPr>
          <w:p w14:paraId="5CC94960"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16</w:t>
            </w:r>
          </w:p>
        </w:tc>
        <w:tc>
          <w:tcPr>
            <w:tcW w:w="884" w:type="dxa"/>
          </w:tcPr>
          <w:p w14:paraId="3110D99E"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18</w:t>
            </w:r>
          </w:p>
        </w:tc>
        <w:tc>
          <w:tcPr>
            <w:tcW w:w="675" w:type="dxa"/>
          </w:tcPr>
          <w:p w14:paraId="6E7951E5"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709" w:type="dxa"/>
          </w:tcPr>
          <w:p w14:paraId="3F47B3AE"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12</w:t>
            </w:r>
          </w:p>
        </w:tc>
        <w:tc>
          <w:tcPr>
            <w:tcW w:w="851" w:type="dxa"/>
          </w:tcPr>
          <w:p w14:paraId="3CC4ECDB"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567" w:type="dxa"/>
          </w:tcPr>
          <w:p w14:paraId="69BF74C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984" w:type="dxa"/>
          </w:tcPr>
          <w:p w14:paraId="70F10E93"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717" w:type="dxa"/>
          </w:tcPr>
          <w:p w14:paraId="6AC91463"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850" w:type="dxa"/>
          </w:tcPr>
          <w:p w14:paraId="3F2004E3"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709" w:type="dxa"/>
          </w:tcPr>
          <w:p w14:paraId="4A685A19"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17</w:t>
            </w:r>
          </w:p>
        </w:tc>
        <w:tc>
          <w:tcPr>
            <w:tcW w:w="992" w:type="dxa"/>
          </w:tcPr>
          <w:p w14:paraId="20553E8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r>
      <w:tr w:rsidR="002E4EE2" w:rsidRPr="002E4EE2" w14:paraId="079AFD0F" w14:textId="77777777" w:rsidTr="002E4EE2">
        <w:trPr>
          <w:trHeight w:val="290"/>
        </w:trPr>
        <w:tc>
          <w:tcPr>
            <w:tcW w:w="1129" w:type="dxa"/>
          </w:tcPr>
          <w:p w14:paraId="1FCE5C37" w14:textId="77777777" w:rsidR="002E4EE2" w:rsidRPr="002E4EE2" w:rsidRDefault="002E4EE2" w:rsidP="002E4EE2">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2013/2014</w:t>
            </w:r>
          </w:p>
        </w:tc>
        <w:tc>
          <w:tcPr>
            <w:tcW w:w="842" w:type="dxa"/>
          </w:tcPr>
          <w:p w14:paraId="4AB460C1"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859" w:type="dxa"/>
          </w:tcPr>
          <w:p w14:paraId="04F0A8FE"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867" w:type="dxa"/>
          </w:tcPr>
          <w:p w14:paraId="1F8FBE0A"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734" w:type="dxa"/>
          </w:tcPr>
          <w:p w14:paraId="687A4E16"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11</w:t>
            </w:r>
          </w:p>
        </w:tc>
        <w:tc>
          <w:tcPr>
            <w:tcW w:w="884" w:type="dxa"/>
          </w:tcPr>
          <w:p w14:paraId="371294A2"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750" w:type="dxa"/>
          </w:tcPr>
          <w:p w14:paraId="5EDCE13E"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734" w:type="dxa"/>
          </w:tcPr>
          <w:p w14:paraId="5AB9F1E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18</w:t>
            </w:r>
          </w:p>
        </w:tc>
        <w:tc>
          <w:tcPr>
            <w:tcW w:w="884" w:type="dxa"/>
          </w:tcPr>
          <w:p w14:paraId="2A82C1E1"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675" w:type="dxa"/>
          </w:tcPr>
          <w:p w14:paraId="755491BA"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709" w:type="dxa"/>
          </w:tcPr>
          <w:p w14:paraId="4867873A"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851" w:type="dxa"/>
          </w:tcPr>
          <w:p w14:paraId="46BBA33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567" w:type="dxa"/>
          </w:tcPr>
          <w:p w14:paraId="2772864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w:t>
            </w:r>
          </w:p>
        </w:tc>
        <w:tc>
          <w:tcPr>
            <w:tcW w:w="984" w:type="dxa"/>
          </w:tcPr>
          <w:p w14:paraId="6F96E65A"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12</w:t>
            </w:r>
          </w:p>
        </w:tc>
        <w:tc>
          <w:tcPr>
            <w:tcW w:w="717" w:type="dxa"/>
          </w:tcPr>
          <w:p w14:paraId="0B0FF53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c>
          <w:tcPr>
            <w:tcW w:w="850" w:type="dxa"/>
          </w:tcPr>
          <w:p w14:paraId="7E4030C0"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709" w:type="dxa"/>
          </w:tcPr>
          <w:p w14:paraId="7F9B1EC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992" w:type="dxa"/>
          </w:tcPr>
          <w:p w14:paraId="7CF96B6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14</w:t>
            </w:r>
          </w:p>
        </w:tc>
      </w:tr>
      <w:tr w:rsidR="002E4EE2" w:rsidRPr="002E4EE2" w14:paraId="39B87C3E" w14:textId="77777777" w:rsidTr="002E4EE2">
        <w:trPr>
          <w:trHeight w:val="290"/>
        </w:trPr>
        <w:tc>
          <w:tcPr>
            <w:tcW w:w="1129" w:type="dxa"/>
          </w:tcPr>
          <w:p w14:paraId="5FEACE70" w14:textId="77777777" w:rsidR="002E4EE2" w:rsidRPr="002E4EE2" w:rsidRDefault="002E4EE2" w:rsidP="002E4EE2">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2014/2015</w:t>
            </w:r>
          </w:p>
        </w:tc>
        <w:tc>
          <w:tcPr>
            <w:tcW w:w="842" w:type="dxa"/>
          </w:tcPr>
          <w:p w14:paraId="4DFE7C0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859" w:type="dxa"/>
          </w:tcPr>
          <w:p w14:paraId="36E9BEA3"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867" w:type="dxa"/>
          </w:tcPr>
          <w:p w14:paraId="40434ABB"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734" w:type="dxa"/>
          </w:tcPr>
          <w:p w14:paraId="7096C7C4"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884" w:type="dxa"/>
          </w:tcPr>
          <w:p w14:paraId="637A9041"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750" w:type="dxa"/>
          </w:tcPr>
          <w:p w14:paraId="6FFCF6B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14</w:t>
            </w:r>
          </w:p>
        </w:tc>
        <w:tc>
          <w:tcPr>
            <w:tcW w:w="734" w:type="dxa"/>
          </w:tcPr>
          <w:p w14:paraId="5692846E"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884" w:type="dxa"/>
          </w:tcPr>
          <w:p w14:paraId="4DEF4CCC"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675" w:type="dxa"/>
          </w:tcPr>
          <w:p w14:paraId="706209F8"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709" w:type="dxa"/>
          </w:tcPr>
          <w:p w14:paraId="7C256374"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851" w:type="dxa"/>
          </w:tcPr>
          <w:p w14:paraId="41655CCA"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12</w:t>
            </w:r>
          </w:p>
        </w:tc>
        <w:tc>
          <w:tcPr>
            <w:tcW w:w="567" w:type="dxa"/>
          </w:tcPr>
          <w:p w14:paraId="68A590C4"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p>
        </w:tc>
        <w:tc>
          <w:tcPr>
            <w:tcW w:w="984" w:type="dxa"/>
          </w:tcPr>
          <w:p w14:paraId="32AF91CF"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11</w:t>
            </w:r>
          </w:p>
        </w:tc>
        <w:tc>
          <w:tcPr>
            <w:tcW w:w="717" w:type="dxa"/>
          </w:tcPr>
          <w:p w14:paraId="14798D8A"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15</w:t>
            </w:r>
          </w:p>
        </w:tc>
        <w:tc>
          <w:tcPr>
            <w:tcW w:w="850" w:type="dxa"/>
          </w:tcPr>
          <w:p w14:paraId="1637AAB9"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709" w:type="dxa"/>
          </w:tcPr>
          <w:p w14:paraId="709D2889"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992" w:type="dxa"/>
          </w:tcPr>
          <w:p w14:paraId="58290BDA" w14:textId="77777777" w:rsidR="002E4EE2" w:rsidRPr="002E4EE2" w:rsidRDefault="002E4EE2" w:rsidP="002E4EE2">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r>
    </w:tbl>
    <w:p w14:paraId="45B18A00" w14:textId="56CFC0DE" w:rsidR="00D64FF7" w:rsidRPr="00C80DAB" w:rsidRDefault="002E4EE2" w:rsidP="00D64F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Таблица 2</w:t>
      </w:r>
      <w:r w:rsidR="00D64FF7" w:rsidRPr="00C80DAB">
        <w:rPr>
          <w:rFonts w:ascii="Times New Roman" w:eastAsia="Calibri" w:hAnsi="Times New Roman" w:cs="Times New Roman"/>
          <w:b/>
          <w:sz w:val="24"/>
          <w:szCs w:val="24"/>
        </w:rPr>
        <w:t>.</w:t>
      </w:r>
      <w:r w:rsidR="00D64FF7" w:rsidRPr="00C80DAB">
        <w:rPr>
          <w:rFonts w:ascii="Times New Roman" w:eastAsia="Calibri" w:hAnsi="Times New Roman" w:cs="Times New Roman"/>
          <w:sz w:val="24"/>
          <w:szCs w:val="24"/>
        </w:rPr>
        <w:t xml:space="preserve"> Динамика выступлений клубов, попадавших в первую десятку по итогам сезонов 2011–2015, Италия</w:t>
      </w:r>
      <w:r w:rsidR="00D64FF7" w:rsidRPr="00C80DAB">
        <w:rPr>
          <w:rFonts w:ascii="Times New Roman" w:eastAsia="Calibri" w:hAnsi="Times New Roman" w:cs="Times New Roman"/>
          <w:sz w:val="24"/>
          <w:szCs w:val="24"/>
          <w:vertAlign w:val="superscript"/>
        </w:rPr>
        <w:footnoteReference w:id="2"/>
      </w:r>
    </w:p>
    <w:tbl>
      <w:tblPr>
        <w:tblW w:w="1405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9"/>
        <w:gridCol w:w="993"/>
        <w:gridCol w:w="708"/>
        <w:gridCol w:w="984"/>
        <w:gridCol w:w="717"/>
        <w:gridCol w:w="742"/>
        <w:gridCol w:w="709"/>
        <w:gridCol w:w="567"/>
        <w:gridCol w:w="709"/>
        <w:gridCol w:w="850"/>
        <w:gridCol w:w="709"/>
        <w:gridCol w:w="1134"/>
        <w:gridCol w:w="817"/>
        <w:gridCol w:w="708"/>
        <w:gridCol w:w="676"/>
        <w:gridCol w:w="743"/>
        <w:gridCol w:w="1134"/>
      </w:tblGrid>
      <w:tr w:rsidR="00D64FF7" w:rsidRPr="002E4EE2" w14:paraId="3339685A" w14:textId="77777777" w:rsidTr="002E4EE2">
        <w:trPr>
          <w:trHeight w:val="290"/>
        </w:trPr>
        <w:tc>
          <w:tcPr>
            <w:tcW w:w="1159" w:type="dxa"/>
          </w:tcPr>
          <w:p w14:paraId="6CC5B5AC"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Сезон</w:t>
            </w:r>
          </w:p>
        </w:tc>
        <w:tc>
          <w:tcPr>
            <w:tcW w:w="993" w:type="dxa"/>
          </w:tcPr>
          <w:p w14:paraId="77D773E7" w14:textId="4D20219A"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lang w:val="en-US"/>
              </w:rPr>
              <w:t> </w:t>
            </w:r>
            <w:r w:rsidR="002E4EE2">
              <w:rPr>
                <w:rFonts w:ascii="Times New Roman" w:eastAsia="Calibri" w:hAnsi="Times New Roman" w:cs="Times New Roman"/>
                <w:color w:val="000000"/>
                <w:sz w:val="20"/>
                <w:szCs w:val="24"/>
              </w:rPr>
              <w:t>Юве</w:t>
            </w:r>
            <w:r w:rsidRPr="002E4EE2">
              <w:rPr>
                <w:rFonts w:ascii="Times New Roman" w:eastAsia="Calibri" w:hAnsi="Times New Roman" w:cs="Times New Roman"/>
                <w:color w:val="000000"/>
                <w:sz w:val="20"/>
                <w:szCs w:val="24"/>
              </w:rPr>
              <w:t>нтус</w:t>
            </w:r>
          </w:p>
        </w:tc>
        <w:tc>
          <w:tcPr>
            <w:tcW w:w="708" w:type="dxa"/>
          </w:tcPr>
          <w:p w14:paraId="1F865ED4"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 Милан</w:t>
            </w:r>
          </w:p>
        </w:tc>
        <w:tc>
          <w:tcPr>
            <w:tcW w:w="984" w:type="dxa"/>
          </w:tcPr>
          <w:p w14:paraId="00F0B2E0" w14:textId="730097C0"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 Удине</w:t>
            </w:r>
            <w:r w:rsidR="00D64FF7" w:rsidRPr="002E4EE2">
              <w:rPr>
                <w:rFonts w:ascii="Times New Roman" w:eastAsia="Calibri" w:hAnsi="Times New Roman" w:cs="Times New Roman"/>
                <w:color w:val="000000"/>
                <w:sz w:val="20"/>
                <w:szCs w:val="24"/>
              </w:rPr>
              <w:t>зе</w:t>
            </w:r>
          </w:p>
        </w:tc>
        <w:tc>
          <w:tcPr>
            <w:tcW w:w="717" w:type="dxa"/>
          </w:tcPr>
          <w:p w14:paraId="2D0AF645"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 Лацио</w:t>
            </w:r>
          </w:p>
        </w:tc>
        <w:tc>
          <w:tcPr>
            <w:tcW w:w="742" w:type="dxa"/>
          </w:tcPr>
          <w:p w14:paraId="18968611" w14:textId="5E0E5F08"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 На</w:t>
            </w:r>
            <w:r w:rsidR="00D64FF7" w:rsidRPr="002E4EE2">
              <w:rPr>
                <w:rFonts w:ascii="Times New Roman" w:eastAsia="Calibri" w:hAnsi="Times New Roman" w:cs="Times New Roman"/>
                <w:color w:val="000000"/>
                <w:sz w:val="20"/>
                <w:szCs w:val="24"/>
              </w:rPr>
              <w:t>поли</w:t>
            </w:r>
          </w:p>
        </w:tc>
        <w:tc>
          <w:tcPr>
            <w:tcW w:w="709" w:type="dxa"/>
          </w:tcPr>
          <w:p w14:paraId="61A206B7" w14:textId="0E0C298E"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 Ин</w:t>
            </w:r>
            <w:r w:rsidR="00D64FF7" w:rsidRPr="002E4EE2">
              <w:rPr>
                <w:rFonts w:ascii="Times New Roman" w:eastAsia="Calibri" w:hAnsi="Times New Roman" w:cs="Times New Roman"/>
                <w:color w:val="000000"/>
                <w:sz w:val="20"/>
                <w:szCs w:val="24"/>
              </w:rPr>
              <w:t>тер</w:t>
            </w:r>
          </w:p>
        </w:tc>
        <w:tc>
          <w:tcPr>
            <w:tcW w:w="567" w:type="dxa"/>
          </w:tcPr>
          <w:p w14:paraId="1FE87615" w14:textId="67D1458D"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 Ро</w:t>
            </w:r>
            <w:r w:rsidR="00D64FF7" w:rsidRPr="002E4EE2">
              <w:rPr>
                <w:rFonts w:ascii="Times New Roman" w:eastAsia="Calibri" w:hAnsi="Times New Roman" w:cs="Times New Roman"/>
                <w:color w:val="000000"/>
                <w:sz w:val="20"/>
                <w:szCs w:val="24"/>
              </w:rPr>
              <w:t>ма</w:t>
            </w:r>
          </w:p>
        </w:tc>
        <w:tc>
          <w:tcPr>
            <w:tcW w:w="709" w:type="dxa"/>
          </w:tcPr>
          <w:p w14:paraId="3406CC76" w14:textId="628BEB13"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 Па</w:t>
            </w:r>
            <w:r w:rsidR="00D64FF7" w:rsidRPr="002E4EE2">
              <w:rPr>
                <w:rFonts w:ascii="Times New Roman" w:eastAsia="Calibri" w:hAnsi="Times New Roman" w:cs="Times New Roman"/>
                <w:color w:val="000000"/>
                <w:sz w:val="20"/>
                <w:szCs w:val="24"/>
              </w:rPr>
              <w:t>рма</w:t>
            </w:r>
          </w:p>
        </w:tc>
        <w:tc>
          <w:tcPr>
            <w:tcW w:w="850" w:type="dxa"/>
          </w:tcPr>
          <w:p w14:paraId="03DE93A0" w14:textId="60CBE2E0"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 Боло</w:t>
            </w:r>
            <w:r w:rsidR="00D64FF7" w:rsidRPr="002E4EE2">
              <w:rPr>
                <w:rFonts w:ascii="Times New Roman" w:eastAsia="Calibri" w:hAnsi="Times New Roman" w:cs="Times New Roman"/>
                <w:color w:val="000000"/>
                <w:sz w:val="20"/>
                <w:szCs w:val="24"/>
              </w:rPr>
              <w:t>нья</w:t>
            </w:r>
          </w:p>
        </w:tc>
        <w:tc>
          <w:tcPr>
            <w:tcW w:w="709" w:type="dxa"/>
          </w:tcPr>
          <w:p w14:paraId="0CD222EA" w14:textId="61455E6D"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 Кье</w:t>
            </w:r>
            <w:r w:rsidR="00D64FF7" w:rsidRPr="002E4EE2">
              <w:rPr>
                <w:rFonts w:ascii="Times New Roman" w:eastAsia="Calibri" w:hAnsi="Times New Roman" w:cs="Times New Roman"/>
                <w:color w:val="000000"/>
                <w:sz w:val="20"/>
                <w:szCs w:val="24"/>
              </w:rPr>
              <w:t>во</w:t>
            </w:r>
          </w:p>
        </w:tc>
        <w:tc>
          <w:tcPr>
            <w:tcW w:w="1134" w:type="dxa"/>
          </w:tcPr>
          <w:p w14:paraId="749230EA" w14:textId="1689DF32"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 Фиорен</w:t>
            </w:r>
            <w:r w:rsidR="00D64FF7" w:rsidRPr="002E4EE2">
              <w:rPr>
                <w:rFonts w:ascii="Times New Roman" w:eastAsia="Calibri" w:hAnsi="Times New Roman" w:cs="Times New Roman"/>
                <w:color w:val="000000"/>
                <w:sz w:val="20"/>
                <w:szCs w:val="24"/>
              </w:rPr>
              <w:t>тина</w:t>
            </w:r>
          </w:p>
        </w:tc>
        <w:tc>
          <w:tcPr>
            <w:tcW w:w="817" w:type="dxa"/>
          </w:tcPr>
          <w:p w14:paraId="276B6CE8" w14:textId="4AAC7891"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Ка</w:t>
            </w:r>
            <w:r w:rsidR="00D64FF7" w:rsidRPr="002E4EE2">
              <w:rPr>
                <w:rFonts w:ascii="Times New Roman" w:eastAsia="Calibri" w:hAnsi="Times New Roman" w:cs="Times New Roman"/>
                <w:color w:val="000000"/>
                <w:sz w:val="20"/>
                <w:szCs w:val="24"/>
              </w:rPr>
              <w:t>тания</w:t>
            </w:r>
          </w:p>
        </w:tc>
        <w:tc>
          <w:tcPr>
            <w:tcW w:w="708" w:type="dxa"/>
          </w:tcPr>
          <w:p w14:paraId="5F3DC956" w14:textId="6F8C2FD2" w:rsidR="00D64FF7" w:rsidRPr="002E4EE2" w:rsidRDefault="002E4EE2" w:rsidP="00D64FF7">
            <w:pPr>
              <w:autoSpaceDE w:val="0"/>
              <w:autoSpaceDN w:val="0"/>
              <w:adjustRightInd w:val="0"/>
              <w:spacing w:after="0" w:line="240" w:lineRule="auto"/>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То</w:t>
            </w:r>
            <w:r w:rsidR="00D64FF7" w:rsidRPr="002E4EE2">
              <w:rPr>
                <w:rFonts w:ascii="Times New Roman" w:eastAsia="Calibri" w:hAnsi="Times New Roman" w:cs="Times New Roman"/>
                <w:color w:val="000000"/>
                <w:sz w:val="20"/>
                <w:szCs w:val="24"/>
              </w:rPr>
              <w:t>рино</w:t>
            </w:r>
          </w:p>
        </w:tc>
        <w:tc>
          <w:tcPr>
            <w:tcW w:w="676" w:type="dxa"/>
          </w:tcPr>
          <w:p w14:paraId="6061C5E7"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Верона</w:t>
            </w:r>
          </w:p>
        </w:tc>
        <w:tc>
          <w:tcPr>
            <w:tcW w:w="743" w:type="dxa"/>
          </w:tcPr>
          <w:p w14:paraId="21F20AB5"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Дженоа</w:t>
            </w:r>
          </w:p>
        </w:tc>
        <w:tc>
          <w:tcPr>
            <w:tcW w:w="1134" w:type="dxa"/>
          </w:tcPr>
          <w:p w14:paraId="5D9188C9"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 Сампдория</w:t>
            </w:r>
          </w:p>
        </w:tc>
      </w:tr>
      <w:tr w:rsidR="00D64FF7" w:rsidRPr="002E4EE2" w14:paraId="7C785EEE" w14:textId="77777777" w:rsidTr="002E4EE2">
        <w:trPr>
          <w:trHeight w:val="290"/>
        </w:trPr>
        <w:tc>
          <w:tcPr>
            <w:tcW w:w="1159" w:type="dxa"/>
          </w:tcPr>
          <w:p w14:paraId="3C651CA9"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2011/2012</w:t>
            </w:r>
          </w:p>
        </w:tc>
        <w:tc>
          <w:tcPr>
            <w:tcW w:w="993" w:type="dxa"/>
            <w:vAlign w:val="center"/>
          </w:tcPr>
          <w:p w14:paraId="0E0962AE"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708" w:type="dxa"/>
            <w:vAlign w:val="center"/>
          </w:tcPr>
          <w:p w14:paraId="191B542D"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984" w:type="dxa"/>
            <w:vAlign w:val="center"/>
          </w:tcPr>
          <w:p w14:paraId="4879073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717" w:type="dxa"/>
            <w:vAlign w:val="center"/>
          </w:tcPr>
          <w:p w14:paraId="6616535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742" w:type="dxa"/>
            <w:vAlign w:val="center"/>
          </w:tcPr>
          <w:p w14:paraId="01874D2E"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709" w:type="dxa"/>
            <w:vAlign w:val="center"/>
          </w:tcPr>
          <w:p w14:paraId="3EA88FC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567" w:type="dxa"/>
            <w:vAlign w:val="center"/>
          </w:tcPr>
          <w:p w14:paraId="63A01291"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709" w:type="dxa"/>
            <w:vAlign w:val="center"/>
          </w:tcPr>
          <w:p w14:paraId="0EF52B1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850" w:type="dxa"/>
            <w:vAlign w:val="center"/>
          </w:tcPr>
          <w:p w14:paraId="6E8369E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709" w:type="dxa"/>
            <w:vAlign w:val="center"/>
          </w:tcPr>
          <w:p w14:paraId="4282742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1134" w:type="dxa"/>
            <w:vAlign w:val="center"/>
          </w:tcPr>
          <w:p w14:paraId="21AE965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c>
          <w:tcPr>
            <w:tcW w:w="817" w:type="dxa"/>
            <w:vAlign w:val="center"/>
          </w:tcPr>
          <w:p w14:paraId="41C98A5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11</w:t>
            </w:r>
          </w:p>
        </w:tc>
        <w:tc>
          <w:tcPr>
            <w:tcW w:w="708" w:type="dxa"/>
            <w:vAlign w:val="center"/>
          </w:tcPr>
          <w:p w14:paraId="6BCC7761"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676" w:type="dxa"/>
            <w:vAlign w:val="center"/>
          </w:tcPr>
          <w:p w14:paraId="1E0CAD4A"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743" w:type="dxa"/>
            <w:vAlign w:val="center"/>
          </w:tcPr>
          <w:p w14:paraId="6760BCD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17</w:t>
            </w:r>
          </w:p>
        </w:tc>
        <w:tc>
          <w:tcPr>
            <w:tcW w:w="1134" w:type="dxa"/>
            <w:vAlign w:val="center"/>
          </w:tcPr>
          <w:p w14:paraId="05392620"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r>
      <w:tr w:rsidR="00D64FF7" w:rsidRPr="002E4EE2" w14:paraId="59081A89" w14:textId="77777777" w:rsidTr="002E4EE2">
        <w:trPr>
          <w:trHeight w:val="290"/>
        </w:trPr>
        <w:tc>
          <w:tcPr>
            <w:tcW w:w="1159" w:type="dxa"/>
          </w:tcPr>
          <w:p w14:paraId="30DED157"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2012/2013</w:t>
            </w:r>
          </w:p>
        </w:tc>
        <w:tc>
          <w:tcPr>
            <w:tcW w:w="993" w:type="dxa"/>
            <w:vAlign w:val="center"/>
          </w:tcPr>
          <w:p w14:paraId="6F11BA4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708" w:type="dxa"/>
            <w:vAlign w:val="center"/>
          </w:tcPr>
          <w:p w14:paraId="16239D5F"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984" w:type="dxa"/>
            <w:vAlign w:val="center"/>
          </w:tcPr>
          <w:p w14:paraId="6F58F0E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717" w:type="dxa"/>
            <w:vAlign w:val="center"/>
          </w:tcPr>
          <w:p w14:paraId="421E618D"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742" w:type="dxa"/>
            <w:vAlign w:val="center"/>
          </w:tcPr>
          <w:p w14:paraId="2291287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709" w:type="dxa"/>
            <w:vAlign w:val="center"/>
          </w:tcPr>
          <w:p w14:paraId="35CAAA6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567" w:type="dxa"/>
            <w:vAlign w:val="center"/>
          </w:tcPr>
          <w:p w14:paraId="3AF7582E"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709" w:type="dxa"/>
            <w:vAlign w:val="center"/>
          </w:tcPr>
          <w:p w14:paraId="3DFEA9BD"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850" w:type="dxa"/>
            <w:vAlign w:val="center"/>
          </w:tcPr>
          <w:p w14:paraId="6DC2870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c>
          <w:tcPr>
            <w:tcW w:w="709" w:type="dxa"/>
            <w:vAlign w:val="center"/>
          </w:tcPr>
          <w:p w14:paraId="5AC23F47"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12</w:t>
            </w:r>
          </w:p>
        </w:tc>
        <w:tc>
          <w:tcPr>
            <w:tcW w:w="1134" w:type="dxa"/>
            <w:vAlign w:val="center"/>
          </w:tcPr>
          <w:p w14:paraId="690261D4"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817" w:type="dxa"/>
            <w:vAlign w:val="center"/>
          </w:tcPr>
          <w:p w14:paraId="1B6FF67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708" w:type="dxa"/>
            <w:vAlign w:val="center"/>
          </w:tcPr>
          <w:p w14:paraId="314EA45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16</w:t>
            </w:r>
          </w:p>
        </w:tc>
        <w:tc>
          <w:tcPr>
            <w:tcW w:w="676" w:type="dxa"/>
            <w:vAlign w:val="center"/>
          </w:tcPr>
          <w:p w14:paraId="3102B20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743" w:type="dxa"/>
            <w:vAlign w:val="center"/>
          </w:tcPr>
          <w:p w14:paraId="4F73D6DC"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17</w:t>
            </w:r>
          </w:p>
        </w:tc>
        <w:tc>
          <w:tcPr>
            <w:tcW w:w="1134" w:type="dxa"/>
            <w:vAlign w:val="center"/>
          </w:tcPr>
          <w:p w14:paraId="2A06917C"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14</w:t>
            </w:r>
          </w:p>
        </w:tc>
      </w:tr>
      <w:tr w:rsidR="00D64FF7" w:rsidRPr="002E4EE2" w14:paraId="108B30ED" w14:textId="77777777" w:rsidTr="002E4EE2">
        <w:trPr>
          <w:trHeight w:val="290"/>
        </w:trPr>
        <w:tc>
          <w:tcPr>
            <w:tcW w:w="1159" w:type="dxa"/>
          </w:tcPr>
          <w:p w14:paraId="26EEE777"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2013/2014</w:t>
            </w:r>
          </w:p>
        </w:tc>
        <w:tc>
          <w:tcPr>
            <w:tcW w:w="993" w:type="dxa"/>
            <w:vAlign w:val="center"/>
          </w:tcPr>
          <w:p w14:paraId="3632971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708" w:type="dxa"/>
            <w:vAlign w:val="center"/>
          </w:tcPr>
          <w:p w14:paraId="4DDA7B6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984" w:type="dxa"/>
            <w:vAlign w:val="center"/>
          </w:tcPr>
          <w:p w14:paraId="51BC4361"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14</w:t>
            </w:r>
          </w:p>
        </w:tc>
        <w:tc>
          <w:tcPr>
            <w:tcW w:w="717" w:type="dxa"/>
            <w:vAlign w:val="center"/>
          </w:tcPr>
          <w:p w14:paraId="3E71C5D7"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742" w:type="dxa"/>
            <w:vAlign w:val="center"/>
          </w:tcPr>
          <w:p w14:paraId="2DBFAEA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709" w:type="dxa"/>
            <w:vAlign w:val="center"/>
          </w:tcPr>
          <w:p w14:paraId="2D9B5B6A"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567" w:type="dxa"/>
            <w:vAlign w:val="center"/>
          </w:tcPr>
          <w:p w14:paraId="3C0EADD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709" w:type="dxa"/>
            <w:vAlign w:val="center"/>
          </w:tcPr>
          <w:p w14:paraId="1A2F59F6"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850" w:type="dxa"/>
            <w:vAlign w:val="center"/>
          </w:tcPr>
          <w:p w14:paraId="259AF1D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19</w:t>
            </w:r>
          </w:p>
        </w:tc>
        <w:tc>
          <w:tcPr>
            <w:tcW w:w="709" w:type="dxa"/>
            <w:vAlign w:val="center"/>
          </w:tcPr>
          <w:p w14:paraId="443C4C7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16</w:t>
            </w:r>
          </w:p>
        </w:tc>
        <w:tc>
          <w:tcPr>
            <w:tcW w:w="1134" w:type="dxa"/>
            <w:vAlign w:val="center"/>
          </w:tcPr>
          <w:p w14:paraId="584DA9F9"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817" w:type="dxa"/>
            <w:vAlign w:val="center"/>
          </w:tcPr>
          <w:p w14:paraId="367E994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18</w:t>
            </w:r>
          </w:p>
        </w:tc>
        <w:tc>
          <w:tcPr>
            <w:tcW w:w="708" w:type="dxa"/>
            <w:vAlign w:val="center"/>
          </w:tcPr>
          <w:p w14:paraId="31CA771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676" w:type="dxa"/>
            <w:vAlign w:val="center"/>
          </w:tcPr>
          <w:p w14:paraId="3F472F01"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743" w:type="dxa"/>
            <w:vAlign w:val="center"/>
          </w:tcPr>
          <w:p w14:paraId="28E3130E"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c>
          <w:tcPr>
            <w:tcW w:w="1134" w:type="dxa"/>
            <w:vAlign w:val="center"/>
          </w:tcPr>
          <w:p w14:paraId="2A5EC3D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12</w:t>
            </w:r>
          </w:p>
        </w:tc>
      </w:tr>
      <w:tr w:rsidR="00D64FF7" w:rsidRPr="002E4EE2" w14:paraId="31E02742" w14:textId="77777777" w:rsidTr="002E4EE2">
        <w:trPr>
          <w:trHeight w:val="290"/>
        </w:trPr>
        <w:tc>
          <w:tcPr>
            <w:tcW w:w="1159" w:type="dxa"/>
          </w:tcPr>
          <w:p w14:paraId="46E09B36"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2014/2015</w:t>
            </w:r>
          </w:p>
        </w:tc>
        <w:tc>
          <w:tcPr>
            <w:tcW w:w="993" w:type="dxa"/>
            <w:vAlign w:val="center"/>
          </w:tcPr>
          <w:p w14:paraId="31AF396A"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708" w:type="dxa"/>
            <w:vAlign w:val="center"/>
          </w:tcPr>
          <w:p w14:paraId="2A3A6656"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984" w:type="dxa"/>
            <w:vAlign w:val="center"/>
          </w:tcPr>
          <w:p w14:paraId="1D74A804"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16</w:t>
            </w:r>
          </w:p>
        </w:tc>
        <w:tc>
          <w:tcPr>
            <w:tcW w:w="717" w:type="dxa"/>
            <w:vAlign w:val="center"/>
          </w:tcPr>
          <w:p w14:paraId="1F5E72D4"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742" w:type="dxa"/>
            <w:vAlign w:val="center"/>
          </w:tcPr>
          <w:p w14:paraId="0567EC89"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709" w:type="dxa"/>
            <w:vAlign w:val="center"/>
          </w:tcPr>
          <w:p w14:paraId="7EE9FC1D"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567" w:type="dxa"/>
            <w:vAlign w:val="center"/>
          </w:tcPr>
          <w:p w14:paraId="7179D526"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709" w:type="dxa"/>
            <w:vAlign w:val="center"/>
          </w:tcPr>
          <w:p w14:paraId="69F3134E"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w:t>
            </w:r>
          </w:p>
        </w:tc>
        <w:tc>
          <w:tcPr>
            <w:tcW w:w="850" w:type="dxa"/>
            <w:vAlign w:val="center"/>
          </w:tcPr>
          <w:p w14:paraId="2D3884F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p>
        </w:tc>
        <w:tc>
          <w:tcPr>
            <w:tcW w:w="709" w:type="dxa"/>
            <w:vAlign w:val="center"/>
          </w:tcPr>
          <w:p w14:paraId="6C517AE0"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14</w:t>
            </w:r>
          </w:p>
        </w:tc>
        <w:tc>
          <w:tcPr>
            <w:tcW w:w="1134" w:type="dxa"/>
            <w:vAlign w:val="center"/>
          </w:tcPr>
          <w:p w14:paraId="0CE3D558"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817" w:type="dxa"/>
            <w:vAlign w:val="center"/>
          </w:tcPr>
          <w:p w14:paraId="1B7C4F16"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708" w:type="dxa"/>
            <w:vAlign w:val="center"/>
          </w:tcPr>
          <w:p w14:paraId="0AF2C8BA"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676" w:type="dxa"/>
            <w:vAlign w:val="center"/>
          </w:tcPr>
          <w:p w14:paraId="1F0B30DC"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c>
          <w:tcPr>
            <w:tcW w:w="743" w:type="dxa"/>
            <w:vAlign w:val="center"/>
          </w:tcPr>
          <w:p w14:paraId="0B5E1EA0"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1134" w:type="dxa"/>
            <w:vAlign w:val="center"/>
          </w:tcPr>
          <w:p w14:paraId="34C9842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r>
    </w:tbl>
    <w:p w14:paraId="7F4EED4F" w14:textId="4D49A2FD" w:rsidR="00D64FF7" w:rsidRPr="00C80DAB" w:rsidRDefault="002E4EE2" w:rsidP="00D64F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Таблица 3</w:t>
      </w:r>
      <w:r w:rsidR="00D64FF7" w:rsidRPr="00C80DAB">
        <w:rPr>
          <w:rFonts w:ascii="Times New Roman" w:eastAsia="Calibri" w:hAnsi="Times New Roman" w:cs="Times New Roman"/>
          <w:b/>
          <w:sz w:val="24"/>
          <w:szCs w:val="24"/>
        </w:rPr>
        <w:t>.</w:t>
      </w:r>
      <w:r w:rsidR="00D64FF7" w:rsidRPr="00C80DAB">
        <w:rPr>
          <w:rFonts w:ascii="Times New Roman" w:eastAsia="Calibri" w:hAnsi="Times New Roman" w:cs="Times New Roman"/>
          <w:sz w:val="24"/>
          <w:szCs w:val="24"/>
        </w:rPr>
        <w:t xml:space="preserve"> Динамика выступлений клубов, попадавших в первую десятку по итогам сезонов 2011–2015, Англия</w:t>
      </w:r>
      <w:r w:rsidR="00D64FF7" w:rsidRPr="00C80DAB">
        <w:rPr>
          <w:rFonts w:ascii="Times New Roman" w:eastAsia="Calibri" w:hAnsi="Times New Roman" w:cs="Times New Roman"/>
          <w:sz w:val="24"/>
          <w:szCs w:val="24"/>
          <w:vertAlign w:val="superscript"/>
        </w:rPr>
        <w:footnoteReference w:id="3"/>
      </w:r>
    </w:p>
    <w:tbl>
      <w:tblPr>
        <w:tblW w:w="150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9"/>
        <w:gridCol w:w="709"/>
        <w:gridCol w:w="709"/>
        <w:gridCol w:w="992"/>
        <w:gridCol w:w="992"/>
        <w:gridCol w:w="850"/>
        <w:gridCol w:w="567"/>
        <w:gridCol w:w="851"/>
        <w:gridCol w:w="984"/>
        <w:gridCol w:w="717"/>
        <w:gridCol w:w="850"/>
        <w:gridCol w:w="709"/>
        <w:gridCol w:w="984"/>
        <w:gridCol w:w="1142"/>
        <w:gridCol w:w="1418"/>
        <w:gridCol w:w="1417"/>
      </w:tblGrid>
      <w:tr w:rsidR="00D64FF7" w:rsidRPr="002E4EE2" w14:paraId="15C90974" w14:textId="77777777" w:rsidTr="002E4EE2">
        <w:trPr>
          <w:trHeight w:val="290"/>
        </w:trPr>
        <w:tc>
          <w:tcPr>
            <w:tcW w:w="1159" w:type="dxa"/>
          </w:tcPr>
          <w:p w14:paraId="6EC69B96"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Сезон</w:t>
            </w:r>
          </w:p>
        </w:tc>
        <w:tc>
          <w:tcPr>
            <w:tcW w:w="709" w:type="dxa"/>
          </w:tcPr>
          <w:p w14:paraId="544BC63F" w14:textId="6B26BD90"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МС</w:t>
            </w:r>
          </w:p>
        </w:tc>
        <w:tc>
          <w:tcPr>
            <w:tcW w:w="709" w:type="dxa"/>
          </w:tcPr>
          <w:p w14:paraId="7A01495B" w14:textId="7F72E25C"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МЮ</w:t>
            </w:r>
          </w:p>
        </w:tc>
        <w:tc>
          <w:tcPr>
            <w:tcW w:w="992" w:type="dxa"/>
          </w:tcPr>
          <w:p w14:paraId="1E682C89" w14:textId="31C0EE80"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Ар</w:t>
            </w:r>
            <w:r w:rsidR="00D64FF7" w:rsidRPr="002E4EE2">
              <w:rPr>
                <w:rFonts w:ascii="Times New Roman" w:eastAsia="Calibri" w:hAnsi="Times New Roman" w:cs="Times New Roman"/>
                <w:color w:val="000000"/>
                <w:sz w:val="20"/>
                <w:szCs w:val="24"/>
              </w:rPr>
              <w:t>сенал</w:t>
            </w:r>
          </w:p>
        </w:tc>
        <w:tc>
          <w:tcPr>
            <w:tcW w:w="992" w:type="dxa"/>
          </w:tcPr>
          <w:p w14:paraId="1D813CA4" w14:textId="15DCA92F"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Тоттен</w:t>
            </w:r>
            <w:r w:rsidR="00D64FF7" w:rsidRPr="002E4EE2">
              <w:rPr>
                <w:rFonts w:ascii="Times New Roman" w:eastAsia="Calibri" w:hAnsi="Times New Roman" w:cs="Times New Roman"/>
                <w:color w:val="000000"/>
                <w:sz w:val="20"/>
                <w:szCs w:val="24"/>
              </w:rPr>
              <w:t>хэм</w:t>
            </w:r>
          </w:p>
        </w:tc>
        <w:tc>
          <w:tcPr>
            <w:tcW w:w="850" w:type="dxa"/>
          </w:tcPr>
          <w:p w14:paraId="02003440" w14:textId="00E514DA"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Нью</w:t>
            </w:r>
            <w:r w:rsidR="00D64FF7" w:rsidRPr="002E4EE2">
              <w:rPr>
                <w:rFonts w:ascii="Times New Roman" w:eastAsia="Calibri" w:hAnsi="Times New Roman" w:cs="Times New Roman"/>
                <w:color w:val="000000"/>
                <w:sz w:val="20"/>
                <w:szCs w:val="24"/>
              </w:rPr>
              <w:t>касл</w:t>
            </w:r>
          </w:p>
        </w:tc>
        <w:tc>
          <w:tcPr>
            <w:tcW w:w="567" w:type="dxa"/>
          </w:tcPr>
          <w:p w14:paraId="5CE13877" w14:textId="2E3C6DE1"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Че</w:t>
            </w:r>
            <w:r w:rsidR="00D64FF7" w:rsidRPr="002E4EE2">
              <w:rPr>
                <w:rFonts w:ascii="Times New Roman" w:eastAsia="Calibri" w:hAnsi="Times New Roman" w:cs="Times New Roman"/>
                <w:color w:val="000000"/>
                <w:sz w:val="20"/>
                <w:szCs w:val="24"/>
              </w:rPr>
              <w:t>лси</w:t>
            </w:r>
          </w:p>
        </w:tc>
        <w:tc>
          <w:tcPr>
            <w:tcW w:w="851" w:type="dxa"/>
          </w:tcPr>
          <w:p w14:paraId="4740166F" w14:textId="4CA4EBCE"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Эвер</w:t>
            </w:r>
            <w:r w:rsidR="00D64FF7" w:rsidRPr="002E4EE2">
              <w:rPr>
                <w:rFonts w:ascii="Times New Roman" w:eastAsia="Calibri" w:hAnsi="Times New Roman" w:cs="Times New Roman"/>
                <w:color w:val="000000"/>
                <w:sz w:val="20"/>
                <w:szCs w:val="24"/>
              </w:rPr>
              <w:t>тон</w:t>
            </w:r>
          </w:p>
        </w:tc>
        <w:tc>
          <w:tcPr>
            <w:tcW w:w="984" w:type="dxa"/>
          </w:tcPr>
          <w:p w14:paraId="00A96BB5" w14:textId="20EF591A"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Ливер</w:t>
            </w:r>
            <w:r w:rsidR="00D64FF7" w:rsidRPr="002E4EE2">
              <w:rPr>
                <w:rFonts w:ascii="Times New Roman" w:eastAsia="Calibri" w:hAnsi="Times New Roman" w:cs="Times New Roman"/>
                <w:color w:val="000000"/>
                <w:sz w:val="20"/>
                <w:szCs w:val="24"/>
              </w:rPr>
              <w:t>пуль</w:t>
            </w:r>
          </w:p>
        </w:tc>
        <w:tc>
          <w:tcPr>
            <w:tcW w:w="717" w:type="dxa"/>
          </w:tcPr>
          <w:p w14:paraId="7E95A7E3" w14:textId="4D75C084"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Фул</w:t>
            </w:r>
            <w:r w:rsidR="00D64FF7" w:rsidRPr="002E4EE2">
              <w:rPr>
                <w:rFonts w:ascii="Times New Roman" w:eastAsia="Calibri" w:hAnsi="Times New Roman" w:cs="Times New Roman"/>
                <w:color w:val="000000"/>
                <w:sz w:val="20"/>
                <w:szCs w:val="24"/>
              </w:rPr>
              <w:t>хэм</w:t>
            </w:r>
          </w:p>
        </w:tc>
        <w:tc>
          <w:tcPr>
            <w:tcW w:w="850" w:type="dxa"/>
          </w:tcPr>
          <w:p w14:paraId="4E56A4F4"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Вест Бромвич</w:t>
            </w:r>
          </w:p>
        </w:tc>
        <w:tc>
          <w:tcPr>
            <w:tcW w:w="709" w:type="dxa"/>
          </w:tcPr>
          <w:p w14:paraId="6D0302D3" w14:textId="783B9FB4"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Суо</w:t>
            </w:r>
            <w:r w:rsidR="00D64FF7" w:rsidRPr="002E4EE2">
              <w:rPr>
                <w:rFonts w:ascii="Times New Roman" w:eastAsia="Calibri" w:hAnsi="Times New Roman" w:cs="Times New Roman"/>
                <w:color w:val="000000"/>
                <w:sz w:val="20"/>
                <w:szCs w:val="24"/>
              </w:rPr>
              <w:t>нси</w:t>
            </w:r>
          </w:p>
        </w:tc>
        <w:tc>
          <w:tcPr>
            <w:tcW w:w="984" w:type="dxa"/>
          </w:tcPr>
          <w:p w14:paraId="27903ED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Вест Хэм</w:t>
            </w:r>
          </w:p>
        </w:tc>
        <w:tc>
          <w:tcPr>
            <w:tcW w:w="1142" w:type="dxa"/>
          </w:tcPr>
          <w:p w14:paraId="63C8281B" w14:textId="36F781E9" w:rsidR="00D64FF7" w:rsidRPr="002E4EE2" w:rsidRDefault="002E4EE2"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Pr>
                <w:rFonts w:ascii="Times New Roman" w:eastAsia="Calibri" w:hAnsi="Times New Roman" w:cs="Times New Roman"/>
                <w:color w:val="000000"/>
                <w:sz w:val="20"/>
                <w:szCs w:val="24"/>
              </w:rPr>
              <w:t>Саутге</w:t>
            </w:r>
            <w:r w:rsidR="00D64FF7" w:rsidRPr="002E4EE2">
              <w:rPr>
                <w:rFonts w:ascii="Times New Roman" w:eastAsia="Calibri" w:hAnsi="Times New Roman" w:cs="Times New Roman"/>
                <w:color w:val="000000"/>
                <w:sz w:val="20"/>
                <w:szCs w:val="24"/>
              </w:rPr>
              <w:t>мптон</w:t>
            </w:r>
          </w:p>
        </w:tc>
        <w:tc>
          <w:tcPr>
            <w:tcW w:w="1418" w:type="dxa"/>
          </w:tcPr>
          <w:p w14:paraId="10B777C4"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Сток Сити</w:t>
            </w:r>
          </w:p>
        </w:tc>
        <w:tc>
          <w:tcPr>
            <w:tcW w:w="1417" w:type="dxa"/>
          </w:tcPr>
          <w:p w14:paraId="697A5984"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Кристал Пэлас</w:t>
            </w:r>
          </w:p>
        </w:tc>
      </w:tr>
      <w:tr w:rsidR="00D64FF7" w:rsidRPr="002E4EE2" w14:paraId="58DEC2CF" w14:textId="77777777" w:rsidTr="002E4EE2">
        <w:trPr>
          <w:trHeight w:val="290"/>
        </w:trPr>
        <w:tc>
          <w:tcPr>
            <w:tcW w:w="1159" w:type="dxa"/>
          </w:tcPr>
          <w:p w14:paraId="5C7C5B37"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2011/2012</w:t>
            </w:r>
          </w:p>
        </w:tc>
        <w:tc>
          <w:tcPr>
            <w:tcW w:w="709" w:type="dxa"/>
          </w:tcPr>
          <w:p w14:paraId="29C4300A"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709" w:type="dxa"/>
          </w:tcPr>
          <w:p w14:paraId="6673A80D"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992" w:type="dxa"/>
          </w:tcPr>
          <w:p w14:paraId="7E02F24E"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992" w:type="dxa"/>
          </w:tcPr>
          <w:p w14:paraId="521696A4"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850" w:type="dxa"/>
          </w:tcPr>
          <w:p w14:paraId="479DF89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567" w:type="dxa"/>
          </w:tcPr>
          <w:p w14:paraId="125722C9"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851" w:type="dxa"/>
          </w:tcPr>
          <w:p w14:paraId="33DE2FA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984" w:type="dxa"/>
          </w:tcPr>
          <w:p w14:paraId="6DD69060"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717" w:type="dxa"/>
          </w:tcPr>
          <w:p w14:paraId="5B6D9EFF"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850" w:type="dxa"/>
          </w:tcPr>
          <w:p w14:paraId="17797AAD"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709" w:type="dxa"/>
          </w:tcPr>
          <w:p w14:paraId="2A63F0C0"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11</w:t>
            </w:r>
          </w:p>
        </w:tc>
        <w:tc>
          <w:tcPr>
            <w:tcW w:w="984" w:type="dxa"/>
          </w:tcPr>
          <w:p w14:paraId="5717CE8A"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1142" w:type="dxa"/>
          </w:tcPr>
          <w:p w14:paraId="475B6756"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c>
          <w:tcPr>
            <w:tcW w:w="1418" w:type="dxa"/>
          </w:tcPr>
          <w:p w14:paraId="18983AF7"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14</w:t>
            </w:r>
          </w:p>
        </w:tc>
        <w:tc>
          <w:tcPr>
            <w:tcW w:w="1417" w:type="dxa"/>
          </w:tcPr>
          <w:p w14:paraId="231ADEB6"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r>
      <w:tr w:rsidR="00D64FF7" w:rsidRPr="002E4EE2" w14:paraId="1ABB5FF6" w14:textId="77777777" w:rsidTr="002E4EE2">
        <w:trPr>
          <w:trHeight w:val="290"/>
        </w:trPr>
        <w:tc>
          <w:tcPr>
            <w:tcW w:w="1159" w:type="dxa"/>
          </w:tcPr>
          <w:p w14:paraId="74E45F1B"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2012/2013</w:t>
            </w:r>
          </w:p>
        </w:tc>
        <w:tc>
          <w:tcPr>
            <w:tcW w:w="709" w:type="dxa"/>
          </w:tcPr>
          <w:p w14:paraId="78217BD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709" w:type="dxa"/>
          </w:tcPr>
          <w:p w14:paraId="379858F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992" w:type="dxa"/>
          </w:tcPr>
          <w:p w14:paraId="6A99092A"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992" w:type="dxa"/>
          </w:tcPr>
          <w:p w14:paraId="0C017484"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850" w:type="dxa"/>
          </w:tcPr>
          <w:p w14:paraId="2EDFA0C7"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16</w:t>
            </w:r>
          </w:p>
        </w:tc>
        <w:tc>
          <w:tcPr>
            <w:tcW w:w="567" w:type="dxa"/>
          </w:tcPr>
          <w:p w14:paraId="5427CE4E"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851" w:type="dxa"/>
          </w:tcPr>
          <w:p w14:paraId="16226247"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984" w:type="dxa"/>
          </w:tcPr>
          <w:p w14:paraId="4020EC66"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717" w:type="dxa"/>
          </w:tcPr>
          <w:p w14:paraId="4A19DE2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12</w:t>
            </w:r>
          </w:p>
        </w:tc>
        <w:tc>
          <w:tcPr>
            <w:tcW w:w="850" w:type="dxa"/>
          </w:tcPr>
          <w:p w14:paraId="5D6C0A28"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709" w:type="dxa"/>
          </w:tcPr>
          <w:p w14:paraId="14CE7CC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984" w:type="dxa"/>
          </w:tcPr>
          <w:p w14:paraId="50955C0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1142" w:type="dxa"/>
          </w:tcPr>
          <w:p w14:paraId="0CF900F8"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14</w:t>
            </w:r>
          </w:p>
        </w:tc>
        <w:tc>
          <w:tcPr>
            <w:tcW w:w="1418" w:type="dxa"/>
          </w:tcPr>
          <w:p w14:paraId="47A6DDF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c>
          <w:tcPr>
            <w:tcW w:w="1417" w:type="dxa"/>
          </w:tcPr>
          <w:p w14:paraId="679D5B10"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w:t>
            </w:r>
          </w:p>
        </w:tc>
      </w:tr>
      <w:tr w:rsidR="00D64FF7" w:rsidRPr="002E4EE2" w14:paraId="24FE3AB1" w14:textId="77777777" w:rsidTr="002E4EE2">
        <w:trPr>
          <w:trHeight w:val="290"/>
        </w:trPr>
        <w:tc>
          <w:tcPr>
            <w:tcW w:w="1159" w:type="dxa"/>
          </w:tcPr>
          <w:p w14:paraId="215D3078"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2013/2014</w:t>
            </w:r>
          </w:p>
        </w:tc>
        <w:tc>
          <w:tcPr>
            <w:tcW w:w="709" w:type="dxa"/>
          </w:tcPr>
          <w:p w14:paraId="0F1925BE"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709" w:type="dxa"/>
          </w:tcPr>
          <w:p w14:paraId="52C99BB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992" w:type="dxa"/>
          </w:tcPr>
          <w:p w14:paraId="1B670C47"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992" w:type="dxa"/>
          </w:tcPr>
          <w:p w14:paraId="5B4EC8FF"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850" w:type="dxa"/>
          </w:tcPr>
          <w:p w14:paraId="7881CA3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c>
          <w:tcPr>
            <w:tcW w:w="567" w:type="dxa"/>
          </w:tcPr>
          <w:p w14:paraId="26383358"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851" w:type="dxa"/>
          </w:tcPr>
          <w:p w14:paraId="55167ED3"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984" w:type="dxa"/>
          </w:tcPr>
          <w:p w14:paraId="5B0C45E8"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717" w:type="dxa"/>
          </w:tcPr>
          <w:p w14:paraId="00E2CCA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19</w:t>
            </w:r>
          </w:p>
        </w:tc>
        <w:tc>
          <w:tcPr>
            <w:tcW w:w="850" w:type="dxa"/>
          </w:tcPr>
          <w:p w14:paraId="17D196F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17</w:t>
            </w:r>
          </w:p>
        </w:tc>
        <w:tc>
          <w:tcPr>
            <w:tcW w:w="709" w:type="dxa"/>
          </w:tcPr>
          <w:p w14:paraId="5E99E82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12</w:t>
            </w:r>
          </w:p>
        </w:tc>
        <w:tc>
          <w:tcPr>
            <w:tcW w:w="984" w:type="dxa"/>
          </w:tcPr>
          <w:p w14:paraId="516B5A99"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c>
          <w:tcPr>
            <w:tcW w:w="1142" w:type="dxa"/>
          </w:tcPr>
          <w:p w14:paraId="1E7F7381"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1418" w:type="dxa"/>
          </w:tcPr>
          <w:p w14:paraId="1A7EE020"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1417" w:type="dxa"/>
          </w:tcPr>
          <w:p w14:paraId="1068F150"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11</w:t>
            </w:r>
          </w:p>
        </w:tc>
      </w:tr>
      <w:tr w:rsidR="00D64FF7" w:rsidRPr="002E4EE2" w14:paraId="451057A3" w14:textId="77777777" w:rsidTr="002E4EE2">
        <w:trPr>
          <w:trHeight w:val="290"/>
        </w:trPr>
        <w:tc>
          <w:tcPr>
            <w:tcW w:w="1159" w:type="dxa"/>
          </w:tcPr>
          <w:p w14:paraId="481E6DB8" w14:textId="77777777" w:rsidR="00D64FF7" w:rsidRPr="002E4EE2" w:rsidRDefault="00D64FF7" w:rsidP="00D64FF7">
            <w:pPr>
              <w:autoSpaceDE w:val="0"/>
              <w:autoSpaceDN w:val="0"/>
              <w:adjustRightInd w:val="0"/>
              <w:spacing w:after="0" w:line="240" w:lineRule="auto"/>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2014/2015</w:t>
            </w:r>
          </w:p>
        </w:tc>
        <w:tc>
          <w:tcPr>
            <w:tcW w:w="709" w:type="dxa"/>
          </w:tcPr>
          <w:p w14:paraId="52640861"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2</w:t>
            </w:r>
          </w:p>
        </w:tc>
        <w:tc>
          <w:tcPr>
            <w:tcW w:w="709" w:type="dxa"/>
          </w:tcPr>
          <w:p w14:paraId="62A25797"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4</w:t>
            </w:r>
          </w:p>
        </w:tc>
        <w:tc>
          <w:tcPr>
            <w:tcW w:w="992" w:type="dxa"/>
          </w:tcPr>
          <w:p w14:paraId="09071A58"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3</w:t>
            </w:r>
          </w:p>
        </w:tc>
        <w:tc>
          <w:tcPr>
            <w:tcW w:w="992" w:type="dxa"/>
          </w:tcPr>
          <w:p w14:paraId="708A5751"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5</w:t>
            </w:r>
          </w:p>
        </w:tc>
        <w:tc>
          <w:tcPr>
            <w:tcW w:w="850" w:type="dxa"/>
          </w:tcPr>
          <w:p w14:paraId="0644A4D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15</w:t>
            </w:r>
          </w:p>
        </w:tc>
        <w:tc>
          <w:tcPr>
            <w:tcW w:w="567" w:type="dxa"/>
          </w:tcPr>
          <w:p w14:paraId="127524BA"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w:t>
            </w:r>
          </w:p>
        </w:tc>
        <w:tc>
          <w:tcPr>
            <w:tcW w:w="851" w:type="dxa"/>
          </w:tcPr>
          <w:p w14:paraId="330EABC5"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11</w:t>
            </w:r>
          </w:p>
        </w:tc>
        <w:tc>
          <w:tcPr>
            <w:tcW w:w="984" w:type="dxa"/>
          </w:tcPr>
          <w:p w14:paraId="54E060E2"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6</w:t>
            </w:r>
          </w:p>
        </w:tc>
        <w:tc>
          <w:tcPr>
            <w:tcW w:w="717" w:type="dxa"/>
          </w:tcPr>
          <w:p w14:paraId="3EF1A068"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p>
        </w:tc>
        <w:tc>
          <w:tcPr>
            <w:tcW w:w="850" w:type="dxa"/>
          </w:tcPr>
          <w:p w14:paraId="56A39B9C"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13</w:t>
            </w:r>
          </w:p>
        </w:tc>
        <w:tc>
          <w:tcPr>
            <w:tcW w:w="709" w:type="dxa"/>
          </w:tcPr>
          <w:p w14:paraId="5D9583BD"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8</w:t>
            </w:r>
          </w:p>
        </w:tc>
        <w:tc>
          <w:tcPr>
            <w:tcW w:w="984" w:type="dxa"/>
          </w:tcPr>
          <w:p w14:paraId="4BEBE238"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12</w:t>
            </w:r>
          </w:p>
        </w:tc>
        <w:tc>
          <w:tcPr>
            <w:tcW w:w="1142" w:type="dxa"/>
          </w:tcPr>
          <w:p w14:paraId="33526226"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7</w:t>
            </w:r>
          </w:p>
        </w:tc>
        <w:tc>
          <w:tcPr>
            <w:tcW w:w="1418" w:type="dxa"/>
          </w:tcPr>
          <w:p w14:paraId="7A8C238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9</w:t>
            </w:r>
          </w:p>
        </w:tc>
        <w:tc>
          <w:tcPr>
            <w:tcW w:w="1417" w:type="dxa"/>
          </w:tcPr>
          <w:p w14:paraId="6D3C803B" w14:textId="77777777" w:rsidR="00D64FF7" w:rsidRPr="002E4EE2" w:rsidRDefault="00D64FF7" w:rsidP="00D64FF7">
            <w:pPr>
              <w:autoSpaceDE w:val="0"/>
              <w:autoSpaceDN w:val="0"/>
              <w:adjustRightInd w:val="0"/>
              <w:spacing w:after="0" w:line="240" w:lineRule="auto"/>
              <w:jc w:val="center"/>
              <w:rPr>
                <w:rFonts w:ascii="Times New Roman" w:eastAsia="Calibri" w:hAnsi="Times New Roman" w:cs="Times New Roman"/>
                <w:color w:val="000000"/>
                <w:sz w:val="20"/>
                <w:szCs w:val="24"/>
              </w:rPr>
            </w:pPr>
            <w:r w:rsidRPr="002E4EE2">
              <w:rPr>
                <w:rFonts w:ascii="Times New Roman" w:eastAsia="Calibri" w:hAnsi="Times New Roman" w:cs="Times New Roman"/>
                <w:color w:val="000000"/>
                <w:sz w:val="20"/>
                <w:szCs w:val="24"/>
              </w:rPr>
              <w:t>10</w:t>
            </w:r>
          </w:p>
        </w:tc>
      </w:tr>
    </w:tbl>
    <w:p w14:paraId="31FC92BA" w14:textId="7658B0DD" w:rsidR="00D64FF7" w:rsidRPr="002E4EE2" w:rsidRDefault="002E4EE2" w:rsidP="002E4EE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Таблица 4</w:t>
      </w:r>
      <w:r w:rsidR="00D64FF7" w:rsidRPr="00C80DAB">
        <w:rPr>
          <w:rFonts w:ascii="Times New Roman" w:eastAsia="Calibri" w:hAnsi="Times New Roman" w:cs="Times New Roman"/>
          <w:b/>
          <w:sz w:val="24"/>
          <w:szCs w:val="24"/>
        </w:rPr>
        <w:t>.</w:t>
      </w:r>
      <w:r w:rsidR="00D64FF7" w:rsidRPr="00C80DAB">
        <w:rPr>
          <w:rFonts w:ascii="Times New Roman" w:eastAsia="Calibri" w:hAnsi="Times New Roman" w:cs="Times New Roman"/>
          <w:sz w:val="24"/>
          <w:szCs w:val="24"/>
        </w:rPr>
        <w:t xml:space="preserve"> Динамика выступлений клубов, попадавших в первую десятку по итогам сезонов 2011–2015, Франция</w:t>
      </w:r>
      <w:r w:rsidR="00D64FF7" w:rsidRPr="00C80DAB">
        <w:rPr>
          <w:rFonts w:ascii="Times New Roman" w:eastAsia="Calibri" w:hAnsi="Times New Roman" w:cs="Times New Roman"/>
          <w:sz w:val="24"/>
          <w:szCs w:val="24"/>
          <w:vertAlign w:val="superscript"/>
        </w:rPr>
        <w:footnoteReference w:id="4"/>
      </w:r>
      <w:r>
        <w:rPr>
          <w:rFonts w:ascii="Times New Roman" w:eastAsia="Calibri" w:hAnsi="Times New Roman" w:cs="Times New Roman"/>
          <w:sz w:val="24"/>
          <w:szCs w:val="24"/>
        </w:rPr>
        <w:t xml:space="preserve"> </w:t>
      </w:r>
    </w:p>
    <w:tbl>
      <w:tblPr>
        <w:tblW w:w="154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8"/>
        <w:gridCol w:w="1215"/>
        <w:gridCol w:w="960"/>
        <w:gridCol w:w="960"/>
        <w:gridCol w:w="960"/>
        <w:gridCol w:w="960"/>
        <w:gridCol w:w="960"/>
        <w:gridCol w:w="960"/>
        <w:gridCol w:w="960"/>
        <w:gridCol w:w="960"/>
        <w:gridCol w:w="1040"/>
        <w:gridCol w:w="787"/>
        <w:gridCol w:w="887"/>
        <w:gridCol w:w="950"/>
        <w:gridCol w:w="821"/>
        <w:gridCol w:w="863"/>
      </w:tblGrid>
      <w:tr w:rsidR="00D64FF7" w:rsidRPr="002E4EE2" w14:paraId="26C84D11" w14:textId="77777777" w:rsidTr="002E4EE2">
        <w:trPr>
          <w:trHeight w:val="300"/>
        </w:trPr>
        <w:tc>
          <w:tcPr>
            <w:tcW w:w="1208" w:type="dxa"/>
            <w:shd w:val="clear" w:color="auto" w:fill="auto"/>
            <w:hideMark/>
          </w:tcPr>
          <w:p w14:paraId="271ABFFA"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val="en-US" w:eastAsia="ru-RU"/>
              </w:rPr>
              <w:t> </w:t>
            </w:r>
            <w:r w:rsidRPr="002E4EE2">
              <w:rPr>
                <w:rFonts w:ascii="Times New Roman" w:eastAsia="Times New Roman" w:hAnsi="Times New Roman" w:cs="Times New Roman"/>
                <w:color w:val="000000"/>
                <w:sz w:val="20"/>
                <w:szCs w:val="24"/>
                <w:lang w:eastAsia="ru-RU"/>
              </w:rPr>
              <w:t>Сезон</w:t>
            </w:r>
          </w:p>
        </w:tc>
        <w:tc>
          <w:tcPr>
            <w:tcW w:w="1215" w:type="dxa"/>
            <w:shd w:val="clear" w:color="auto" w:fill="auto"/>
            <w:noWrap/>
            <w:hideMark/>
          </w:tcPr>
          <w:p w14:paraId="4843A247"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Монпелье</w:t>
            </w:r>
          </w:p>
        </w:tc>
        <w:tc>
          <w:tcPr>
            <w:tcW w:w="960" w:type="dxa"/>
            <w:shd w:val="clear" w:color="auto" w:fill="auto"/>
            <w:noWrap/>
            <w:hideMark/>
          </w:tcPr>
          <w:p w14:paraId="65B54A11"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ПСЖ</w:t>
            </w:r>
          </w:p>
        </w:tc>
        <w:tc>
          <w:tcPr>
            <w:tcW w:w="960" w:type="dxa"/>
            <w:shd w:val="clear" w:color="auto" w:fill="auto"/>
            <w:noWrap/>
            <w:hideMark/>
          </w:tcPr>
          <w:p w14:paraId="76E76AEE"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Лилль</w:t>
            </w:r>
          </w:p>
        </w:tc>
        <w:tc>
          <w:tcPr>
            <w:tcW w:w="960" w:type="dxa"/>
            <w:shd w:val="clear" w:color="auto" w:fill="auto"/>
            <w:noWrap/>
            <w:hideMark/>
          </w:tcPr>
          <w:p w14:paraId="26FE16DC"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Лион</w:t>
            </w:r>
          </w:p>
        </w:tc>
        <w:tc>
          <w:tcPr>
            <w:tcW w:w="960" w:type="dxa"/>
            <w:shd w:val="clear" w:color="auto" w:fill="auto"/>
            <w:noWrap/>
            <w:hideMark/>
          </w:tcPr>
          <w:p w14:paraId="7CBFCD0F"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Бордо</w:t>
            </w:r>
          </w:p>
        </w:tc>
        <w:tc>
          <w:tcPr>
            <w:tcW w:w="960" w:type="dxa"/>
            <w:shd w:val="clear" w:color="auto" w:fill="auto"/>
            <w:noWrap/>
            <w:hideMark/>
          </w:tcPr>
          <w:p w14:paraId="652AC22A"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Ренн</w:t>
            </w:r>
          </w:p>
        </w:tc>
        <w:tc>
          <w:tcPr>
            <w:tcW w:w="960" w:type="dxa"/>
            <w:shd w:val="clear" w:color="auto" w:fill="auto"/>
            <w:noWrap/>
            <w:hideMark/>
          </w:tcPr>
          <w:p w14:paraId="3467C011" w14:textId="5E995D90" w:rsidR="00D64FF7" w:rsidRPr="002E4EE2" w:rsidRDefault="002E4EE2" w:rsidP="002E4EE2">
            <w:pPr>
              <w:spacing w:after="0" w:line="240" w:lineRule="auto"/>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Сент</w:t>
            </w:r>
            <w:r w:rsidR="00D64FF7" w:rsidRPr="002E4EE2">
              <w:rPr>
                <w:rFonts w:ascii="Times New Roman" w:eastAsia="Times New Roman" w:hAnsi="Times New Roman" w:cs="Times New Roman"/>
                <w:color w:val="000000"/>
                <w:sz w:val="20"/>
                <w:szCs w:val="24"/>
                <w:lang w:eastAsia="ru-RU"/>
              </w:rPr>
              <w:t>Этьен</w:t>
            </w:r>
          </w:p>
        </w:tc>
        <w:tc>
          <w:tcPr>
            <w:tcW w:w="960" w:type="dxa"/>
            <w:shd w:val="clear" w:color="auto" w:fill="auto"/>
            <w:noWrap/>
            <w:hideMark/>
          </w:tcPr>
          <w:p w14:paraId="0B401ADB"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Тулуза</w:t>
            </w:r>
          </w:p>
        </w:tc>
        <w:tc>
          <w:tcPr>
            <w:tcW w:w="960" w:type="dxa"/>
            <w:shd w:val="clear" w:color="auto" w:fill="auto"/>
            <w:noWrap/>
            <w:hideMark/>
          </w:tcPr>
          <w:p w14:paraId="3552EC65"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Эвиан</w:t>
            </w:r>
          </w:p>
        </w:tc>
        <w:tc>
          <w:tcPr>
            <w:tcW w:w="1040" w:type="dxa"/>
            <w:shd w:val="clear" w:color="auto" w:fill="auto"/>
            <w:noWrap/>
            <w:hideMark/>
          </w:tcPr>
          <w:p w14:paraId="4943B84E"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Марсель</w:t>
            </w:r>
          </w:p>
        </w:tc>
        <w:tc>
          <w:tcPr>
            <w:tcW w:w="787" w:type="dxa"/>
            <w:shd w:val="clear" w:color="auto" w:fill="auto"/>
            <w:hideMark/>
          </w:tcPr>
          <w:p w14:paraId="46026B77"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Ницца</w:t>
            </w:r>
          </w:p>
        </w:tc>
        <w:tc>
          <w:tcPr>
            <w:tcW w:w="887" w:type="dxa"/>
            <w:shd w:val="clear" w:color="auto" w:fill="auto"/>
            <w:hideMark/>
          </w:tcPr>
          <w:p w14:paraId="65E199FB"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Лорьян</w:t>
            </w:r>
          </w:p>
        </w:tc>
        <w:tc>
          <w:tcPr>
            <w:tcW w:w="950" w:type="dxa"/>
            <w:shd w:val="clear" w:color="auto" w:fill="auto"/>
            <w:hideMark/>
          </w:tcPr>
          <w:p w14:paraId="1ADD25A7"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Монако</w:t>
            </w:r>
          </w:p>
        </w:tc>
        <w:tc>
          <w:tcPr>
            <w:tcW w:w="821" w:type="dxa"/>
            <w:shd w:val="clear" w:color="auto" w:fill="auto"/>
            <w:hideMark/>
          </w:tcPr>
          <w:p w14:paraId="30FA27A0"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Бастия</w:t>
            </w:r>
          </w:p>
        </w:tc>
        <w:tc>
          <w:tcPr>
            <w:tcW w:w="863" w:type="dxa"/>
            <w:shd w:val="clear" w:color="auto" w:fill="auto"/>
            <w:hideMark/>
          </w:tcPr>
          <w:p w14:paraId="07CEE232"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Генгам</w:t>
            </w:r>
          </w:p>
        </w:tc>
      </w:tr>
      <w:tr w:rsidR="00D64FF7" w:rsidRPr="002E4EE2" w14:paraId="1A291E0D" w14:textId="77777777" w:rsidTr="002E4EE2">
        <w:trPr>
          <w:trHeight w:val="300"/>
        </w:trPr>
        <w:tc>
          <w:tcPr>
            <w:tcW w:w="1208" w:type="dxa"/>
            <w:shd w:val="clear" w:color="auto" w:fill="auto"/>
            <w:hideMark/>
          </w:tcPr>
          <w:p w14:paraId="6D4141CA"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2011/2012</w:t>
            </w:r>
          </w:p>
        </w:tc>
        <w:tc>
          <w:tcPr>
            <w:tcW w:w="1215" w:type="dxa"/>
            <w:shd w:val="clear" w:color="auto" w:fill="auto"/>
            <w:hideMark/>
          </w:tcPr>
          <w:p w14:paraId="7B85E08F"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w:t>
            </w:r>
          </w:p>
        </w:tc>
        <w:tc>
          <w:tcPr>
            <w:tcW w:w="960" w:type="dxa"/>
            <w:shd w:val="clear" w:color="auto" w:fill="auto"/>
            <w:hideMark/>
          </w:tcPr>
          <w:p w14:paraId="5A04C9A8"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w:t>
            </w:r>
          </w:p>
        </w:tc>
        <w:tc>
          <w:tcPr>
            <w:tcW w:w="960" w:type="dxa"/>
            <w:shd w:val="clear" w:color="auto" w:fill="auto"/>
            <w:hideMark/>
          </w:tcPr>
          <w:p w14:paraId="04B907AE"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3</w:t>
            </w:r>
          </w:p>
        </w:tc>
        <w:tc>
          <w:tcPr>
            <w:tcW w:w="960" w:type="dxa"/>
            <w:shd w:val="clear" w:color="auto" w:fill="auto"/>
            <w:hideMark/>
          </w:tcPr>
          <w:p w14:paraId="496842ED"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4</w:t>
            </w:r>
          </w:p>
        </w:tc>
        <w:tc>
          <w:tcPr>
            <w:tcW w:w="960" w:type="dxa"/>
            <w:shd w:val="clear" w:color="auto" w:fill="auto"/>
            <w:hideMark/>
          </w:tcPr>
          <w:p w14:paraId="3FDC5816"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5</w:t>
            </w:r>
          </w:p>
        </w:tc>
        <w:tc>
          <w:tcPr>
            <w:tcW w:w="960" w:type="dxa"/>
            <w:shd w:val="clear" w:color="auto" w:fill="auto"/>
            <w:hideMark/>
          </w:tcPr>
          <w:p w14:paraId="032C239B"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6</w:t>
            </w:r>
          </w:p>
        </w:tc>
        <w:tc>
          <w:tcPr>
            <w:tcW w:w="960" w:type="dxa"/>
            <w:shd w:val="clear" w:color="auto" w:fill="auto"/>
            <w:hideMark/>
          </w:tcPr>
          <w:p w14:paraId="4F5E9C18"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7</w:t>
            </w:r>
          </w:p>
        </w:tc>
        <w:tc>
          <w:tcPr>
            <w:tcW w:w="960" w:type="dxa"/>
            <w:shd w:val="clear" w:color="auto" w:fill="auto"/>
            <w:hideMark/>
          </w:tcPr>
          <w:p w14:paraId="7B9713B1"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8</w:t>
            </w:r>
          </w:p>
        </w:tc>
        <w:tc>
          <w:tcPr>
            <w:tcW w:w="960" w:type="dxa"/>
            <w:shd w:val="clear" w:color="auto" w:fill="auto"/>
            <w:hideMark/>
          </w:tcPr>
          <w:p w14:paraId="6DDB6F60"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9</w:t>
            </w:r>
          </w:p>
        </w:tc>
        <w:tc>
          <w:tcPr>
            <w:tcW w:w="1040" w:type="dxa"/>
            <w:shd w:val="clear" w:color="auto" w:fill="auto"/>
            <w:hideMark/>
          </w:tcPr>
          <w:p w14:paraId="164C9C4E"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10</w:t>
            </w:r>
          </w:p>
        </w:tc>
        <w:tc>
          <w:tcPr>
            <w:tcW w:w="787" w:type="dxa"/>
            <w:shd w:val="clear" w:color="auto" w:fill="auto"/>
            <w:hideMark/>
          </w:tcPr>
          <w:p w14:paraId="14151B81"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13</w:t>
            </w:r>
          </w:p>
        </w:tc>
        <w:tc>
          <w:tcPr>
            <w:tcW w:w="887" w:type="dxa"/>
            <w:shd w:val="clear" w:color="auto" w:fill="auto"/>
            <w:hideMark/>
          </w:tcPr>
          <w:p w14:paraId="08CCDC10"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17</w:t>
            </w:r>
          </w:p>
        </w:tc>
        <w:tc>
          <w:tcPr>
            <w:tcW w:w="950" w:type="dxa"/>
            <w:shd w:val="clear" w:color="auto" w:fill="auto"/>
            <w:hideMark/>
          </w:tcPr>
          <w:p w14:paraId="36230E21"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Calibri" w:hAnsi="Times New Roman" w:cs="Times New Roman"/>
                <w:color w:val="000000"/>
                <w:sz w:val="20"/>
                <w:szCs w:val="24"/>
              </w:rPr>
              <w:t>–</w:t>
            </w:r>
          </w:p>
        </w:tc>
        <w:tc>
          <w:tcPr>
            <w:tcW w:w="821" w:type="dxa"/>
            <w:shd w:val="clear" w:color="auto" w:fill="auto"/>
            <w:hideMark/>
          </w:tcPr>
          <w:p w14:paraId="79E1EA4A"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Calibri" w:hAnsi="Times New Roman" w:cs="Times New Roman"/>
                <w:color w:val="000000"/>
                <w:sz w:val="20"/>
                <w:szCs w:val="24"/>
              </w:rPr>
              <w:t>–</w:t>
            </w:r>
          </w:p>
        </w:tc>
        <w:tc>
          <w:tcPr>
            <w:tcW w:w="863" w:type="dxa"/>
            <w:shd w:val="clear" w:color="auto" w:fill="auto"/>
            <w:hideMark/>
          </w:tcPr>
          <w:p w14:paraId="6AE62512"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Calibri" w:hAnsi="Times New Roman" w:cs="Times New Roman"/>
                <w:color w:val="000000"/>
                <w:sz w:val="20"/>
                <w:szCs w:val="24"/>
              </w:rPr>
              <w:t>–</w:t>
            </w:r>
          </w:p>
        </w:tc>
      </w:tr>
      <w:tr w:rsidR="00D64FF7" w:rsidRPr="002E4EE2" w14:paraId="13D27686" w14:textId="77777777" w:rsidTr="002E4EE2">
        <w:trPr>
          <w:trHeight w:val="300"/>
        </w:trPr>
        <w:tc>
          <w:tcPr>
            <w:tcW w:w="1208" w:type="dxa"/>
            <w:shd w:val="clear" w:color="auto" w:fill="auto"/>
            <w:hideMark/>
          </w:tcPr>
          <w:p w14:paraId="36728B9A"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2012/2013</w:t>
            </w:r>
          </w:p>
        </w:tc>
        <w:tc>
          <w:tcPr>
            <w:tcW w:w="1215" w:type="dxa"/>
            <w:shd w:val="clear" w:color="auto" w:fill="auto"/>
            <w:hideMark/>
          </w:tcPr>
          <w:p w14:paraId="6362533B"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9</w:t>
            </w:r>
          </w:p>
        </w:tc>
        <w:tc>
          <w:tcPr>
            <w:tcW w:w="960" w:type="dxa"/>
            <w:shd w:val="clear" w:color="auto" w:fill="auto"/>
            <w:hideMark/>
          </w:tcPr>
          <w:p w14:paraId="4E1FF8CA"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w:t>
            </w:r>
          </w:p>
        </w:tc>
        <w:tc>
          <w:tcPr>
            <w:tcW w:w="960" w:type="dxa"/>
            <w:shd w:val="clear" w:color="auto" w:fill="auto"/>
            <w:hideMark/>
          </w:tcPr>
          <w:p w14:paraId="3B984EFA"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6</w:t>
            </w:r>
          </w:p>
        </w:tc>
        <w:tc>
          <w:tcPr>
            <w:tcW w:w="960" w:type="dxa"/>
            <w:shd w:val="clear" w:color="auto" w:fill="auto"/>
            <w:hideMark/>
          </w:tcPr>
          <w:p w14:paraId="5D1A8E62"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3</w:t>
            </w:r>
          </w:p>
        </w:tc>
        <w:tc>
          <w:tcPr>
            <w:tcW w:w="960" w:type="dxa"/>
            <w:shd w:val="clear" w:color="auto" w:fill="auto"/>
            <w:hideMark/>
          </w:tcPr>
          <w:p w14:paraId="5ED51CF7"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7</w:t>
            </w:r>
          </w:p>
        </w:tc>
        <w:tc>
          <w:tcPr>
            <w:tcW w:w="960" w:type="dxa"/>
            <w:shd w:val="clear" w:color="auto" w:fill="auto"/>
            <w:hideMark/>
          </w:tcPr>
          <w:p w14:paraId="30C527FE"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13</w:t>
            </w:r>
          </w:p>
        </w:tc>
        <w:tc>
          <w:tcPr>
            <w:tcW w:w="960" w:type="dxa"/>
            <w:shd w:val="clear" w:color="auto" w:fill="auto"/>
            <w:hideMark/>
          </w:tcPr>
          <w:p w14:paraId="169C0335"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5</w:t>
            </w:r>
          </w:p>
        </w:tc>
        <w:tc>
          <w:tcPr>
            <w:tcW w:w="960" w:type="dxa"/>
            <w:shd w:val="clear" w:color="auto" w:fill="auto"/>
            <w:hideMark/>
          </w:tcPr>
          <w:p w14:paraId="7A33CA1D"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10</w:t>
            </w:r>
          </w:p>
        </w:tc>
        <w:tc>
          <w:tcPr>
            <w:tcW w:w="960" w:type="dxa"/>
            <w:shd w:val="clear" w:color="auto" w:fill="auto"/>
            <w:hideMark/>
          </w:tcPr>
          <w:p w14:paraId="2FDDADC7"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16</w:t>
            </w:r>
          </w:p>
        </w:tc>
        <w:tc>
          <w:tcPr>
            <w:tcW w:w="1040" w:type="dxa"/>
            <w:shd w:val="clear" w:color="auto" w:fill="auto"/>
            <w:hideMark/>
          </w:tcPr>
          <w:p w14:paraId="66606CDA"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w:t>
            </w:r>
          </w:p>
        </w:tc>
        <w:tc>
          <w:tcPr>
            <w:tcW w:w="787" w:type="dxa"/>
            <w:shd w:val="clear" w:color="auto" w:fill="auto"/>
            <w:hideMark/>
          </w:tcPr>
          <w:p w14:paraId="1C3CE4ED"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4</w:t>
            </w:r>
          </w:p>
        </w:tc>
        <w:tc>
          <w:tcPr>
            <w:tcW w:w="887" w:type="dxa"/>
            <w:shd w:val="clear" w:color="auto" w:fill="auto"/>
            <w:hideMark/>
          </w:tcPr>
          <w:p w14:paraId="672729FE"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8</w:t>
            </w:r>
          </w:p>
        </w:tc>
        <w:tc>
          <w:tcPr>
            <w:tcW w:w="950" w:type="dxa"/>
            <w:shd w:val="clear" w:color="auto" w:fill="auto"/>
            <w:hideMark/>
          </w:tcPr>
          <w:p w14:paraId="6482E391"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Calibri" w:hAnsi="Times New Roman" w:cs="Times New Roman"/>
                <w:color w:val="000000"/>
                <w:sz w:val="20"/>
                <w:szCs w:val="24"/>
              </w:rPr>
              <w:t>–</w:t>
            </w:r>
          </w:p>
        </w:tc>
        <w:tc>
          <w:tcPr>
            <w:tcW w:w="821" w:type="dxa"/>
            <w:shd w:val="clear" w:color="auto" w:fill="auto"/>
            <w:hideMark/>
          </w:tcPr>
          <w:p w14:paraId="0C6119E8"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12</w:t>
            </w:r>
          </w:p>
        </w:tc>
        <w:tc>
          <w:tcPr>
            <w:tcW w:w="863" w:type="dxa"/>
            <w:shd w:val="clear" w:color="auto" w:fill="auto"/>
            <w:hideMark/>
          </w:tcPr>
          <w:p w14:paraId="042B7FCC"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Calibri" w:hAnsi="Times New Roman" w:cs="Times New Roman"/>
                <w:color w:val="000000"/>
                <w:sz w:val="20"/>
                <w:szCs w:val="24"/>
              </w:rPr>
              <w:t>–</w:t>
            </w:r>
          </w:p>
        </w:tc>
      </w:tr>
      <w:tr w:rsidR="00D64FF7" w:rsidRPr="002E4EE2" w14:paraId="33242E7F" w14:textId="77777777" w:rsidTr="002E4EE2">
        <w:trPr>
          <w:trHeight w:val="300"/>
        </w:trPr>
        <w:tc>
          <w:tcPr>
            <w:tcW w:w="1208" w:type="dxa"/>
            <w:shd w:val="clear" w:color="auto" w:fill="auto"/>
            <w:hideMark/>
          </w:tcPr>
          <w:p w14:paraId="0C19BC1D"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2013/2014</w:t>
            </w:r>
          </w:p>
        </w:tc>
        <w:tc>
          <w:tcPr>
            <w:tcW w:w="1215" w:type="dxa"/>
            <w:shd w:val="clear" w:color="auto" w:fill="auto"/>
            <w:hideMark/>
          </w:tcPr>
          <w:p w14:paraId="5252584F"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15</w:t>
            </w:r>
          </w:p>
        </w:tc>
        <w:tc>
          <w:tcPr>
            <w:tcW w:w="960" w:type="dxa"/>
            <w:shd w:val="clear" w:color="auto" w:fill="auto"/>
            <w:hideMark/>
          </w:tcPr>
          <w:p w14:paraId="3C12BC3F"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w:t>
            </w:r>
          </w:p>
        </w:tc>
        <w:tc>
          <w:tcPr>
            <w:tcW w:w="960" w:type="dxa"/>
            <w:shd w:val="clear" w:color="auto" w:fill="auto"/>
            <w:hideMark/>
          </w:tcPr>
          <w:p w14:paraId="35CC85CB"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3</w:t>
            </w:r>
          </w:p>
        </w:tc>
        <w:tc>
          <w:tcPr>
            <w:tcW w:w="960" w:type="dxa"/>
            <w:shd w:val="clear" w:color="auto" w:fill="auto"/>
            <w:hideMark/>
          </w:tcPr>
          <w:p w14:paraId="02358C79"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5</w:t>
            </w:r>
          </w:p>
        </w:tc>
        <w:tc>
          <w:tcPr>
            <w:tcW w:w="960" w:type="dxa"/>
            <w:shd w:val="clear" w:color="auto" w:fill="auto"/>
            <w:hideMark/>
          </w:tcPr>
          <w:p w14:paraId="5B5ABB9F"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7</w:t>
            </w:r>
          </w:p>
        </w:tc>
        <w:tc>
          <w:tcPr>
            <w:tcW w:w="960" w:type="dxa"/>
            <w:shd w:val="clear" w:color="auto" w:fill="auto"/>
            <w:hideMark/>
          </w:tcPr>
          <w:p w14:paraId="42DCAF69"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12</w:t>
            </w:r>
          </w:p>
        </w:tc>
        <w:tc>
          <w:tcPr>
            <w:tcW w:w="960" w:type="dxa"/>
            <w:shd w:val="clear" w:color="auto" w:fill="auto"/>
            <w:hideMark/>
          </w:tcPr>
          <w:p w14:paraId="27422829"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4</w:t>
            </w:r>
          </w:p>
        </w:tc>
        <w:tc>
          <w:tcPr>
            <w:tcW w:w="960" w:type="dxa"/>
            <w:shd w:val="clear" w:color="auto" w:fill="auto"/>
            <w:hideMark/>
          </w:tcPr>
          <w:p w14:paraId="300B7EA5"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9</w:t>
            </w:r>
          </w:p>
        </w:tc>
        <w:tc>
          <w:tcPr>
            <w:tcW w:w="960" w:type="dxa"/>
            <w:shd w:val="clear" w:color="auto" w:fill="auto"/>
            <w:hideMark/>
          </w:tcPr>
          <w:p w14:paraId="440639F0"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14</w:t>
            </w:r>
          </w:p>
        </w:tc>
        <w:tc>
          <w:tcPr>
            <w:tcW w:w="1040" w:type="dxa"/>
            <w:shd w:val="clear" w:color="auto" w:fill="auto"/>
            <w:hideMark/>
          </w:tcPr>
          <w:p w14:paraId="3DE9764B"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6</w:t>
            </w:r>
          </w:p>
        </w:tc>
        <w:tc>
          <w:tcPr>
            <w:tcW w:w="787" w:type="dxa"/>
            <w:shd w:val="clear" w:color="auto" w:fill="auto"/>
            <w:hideMark/>
          </w:tcPr>
          <w:p w14:paraId="406BE760"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17</w:t>
            </w:r>
          </w:p>
        </w:tc>
        <w:tc>
          <w:tcPr>
            <w:tcW w:w="887" w:type="dxa"/>
            <w:shd w:val="clear" w:color="auto" w:fill="auto"/>
            <w:hideMark/>
          </w:tcPr>
          <w:p w14:paraId="06981656"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8</w:t>
            </w:r>
          </w:p>
        </w:tc>
        <w:tc>
          <w:tcPr>
            <w:tcW w:w="950" w:type="dxa"/>
            <w:shd w:val="clear" w:color="auto" w:fill="auto"/>
            <w:hideMark/>
          </w:tcPr>
          <w:p w14:paraId="139D8729"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w:t>
            </w:r>
          </w:p>
        </w:tc>
        <w:tc>
          <w:tcPr>
            <w:tcW w:w="821" w:type="dxa"/>
            <w:shd w:val="clear" w:color="auto" w:fill="auto"/>
            <w:hideMark/>
          </w:tcPr>
          <w:p w14:paraId="1D56DFED"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10</w:t>
            </w:r>
          </w:p>
        </w:tc>
        <w:tc>
          <w:tcPr>
            <w:tcW w:w="863" w:type="dxa"/>
            <w:shd w:val="clear" w:color="auto" w:fill="auto"/>
            <w:hideMark/>
          </w:tcPr>
          <w:p w14:paraId="28D94B22"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16</w:t>
            </w:r>
          </w:p>
        </w:tc>
      </w:tr>
      <w:tr w:rsidR="00D64FF7" w:rsidRPr="002E4EE2" w14:paraId="56AB5B7A" w14:textId="77777777" w:rsidTr="002E4EE2">
        <w:trPr>
          <w:trHeight w:val="300"/>
        </w:trPr>
        <w:tc>
          <w:tcPr>
            <w:tcW w:w="1208" w:type="dxa"/>
            <w:shd w:val="clear" w:color="auto" w:fill="auto"/>
            <w:hideMark/>
          </w:tcPr>
          <w:p w14:paraId="0E187B22"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2014/2015</w:t>
            </w:r>
          </w:p>
        </w:tc>
        <w:tc>
          <w:tcPr>
            <w:tcW w:w="1215" w:type="dxa"/>
            <w:shd w:val="clear" w:color="auto" w:fill="auto"/>
            <w:hideMark/>
          </w:tcPr>
          <w:p w14:paraId="5C387548"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7</w:t>
            </w:r>
          </w:p>
        </w:tc>
        <w:tc>
          <w:tcPr>
            <w:tcW w:w="960" w:type="dxa"/>
            <w:shd w:val="clear" w:color="auto" w:fill="auto"/>
            <w:hideMark/>
          </w:tcPr>
          <w:p w14:paraId="7CF83241"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w:t>
            </w:r>
          </w:p>
        </w:tc>
        <w:tc>
          <w:tcPr>
            <w:tcW w:w="960" w:type="dxa"/>
            <w:shd w:val="clear" w:color="auto" w:fill="auto"/>
            <w:hideMark/>
          </w:tcPr>
          <w:p w14:paraId="58ACE56B"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8</w:t>
            </w:r>
          </w:p>
        </w:tc>
        <w:tc>
          <w:tcPr>
            <w:tcW w:w="960" w:type="dxa"/>
            <w:shd w:val="clear" w:color="auto" w:fill="auto"/>
            <w:hideMark/>
          </w:tcPr>
          <w:p w14:paraId="7BEA12CF"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w:t>
            </w:r>
          </w:p>
        </w:tc>
        <w:tc>
          <w:tcPr>
            <w:tcW w:w="960" w:type="dxa"/>
            <w:shd w:val="clear" w:color="auto" w:fill="auto"/>
            <w:hideMark/>
          </w:tcPr>
          <w:p w14:paraId="5DE08057"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6</w:t>
            </w:r>
          </w:p>
        </w:tc>
        <w:tc>
          <w:tcPr>
            <w:tcW w:w="960" w:type="dxa"/>
            <w:shd w:val="clear" w:color="auto" w:fill="auto"/>
            <w:hideMark/>
          </w:tcPr>
          <w:p w14:paraId="08A86E3D"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9</w:t>
            </w:r>
          </w:p>
        </w:tc>
        <w:tc>
          <w:tcPr>
            <w:tcW w:w="960" w:type="dxa"/>
            <w:shd w:val="clear" w:color="auto" w:fill="auto"/>
            <w:hideMark/>
          </w:tcPr>
          <w:p w14:paraId="4099CB77"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5</w:t>
            </w:r>
          </w:p>
        </w:tc>
        <w:tc>
          <w:tcPr>
            <w:tcW w:w="960" w:type="dxa"/>
            <w:shd w:val="clear" w:color="auto" w:fill="auto"/>
            <w:hideMark/>
          </w:tcPr>
          <w:p w14:paraId="671F5BA3"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17</w:t>
            </w:r>
          </w:p>
        </w:tc>
        <w:tc>
          <w:tcPr>
            <w:tcW w:w="960" w:type="dxa"/>
            <w:shd w:val="clear" w:color="auto" w:fill="auto"/>
            <w:hideMark/>
          </w:tcPr>
          <w:p w14:paraId="390B5A07"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18</w:t>
            </w:r>
          </w:p>
        </w:tc>
        <w:tc>
          <w:tcPr>
            <w:tcW w:w="1040" w:type="dxa"/>
            <w:shd w:val="clear" w:color="auto" w:fill="auto"/>
            <w:hideMark/>
          </w:tcPr>
          <w:p w14:paraId="038981E8"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4</w:t>
            </w:r>
          </w:p>
        </w:tc>
        <w:tc>
          <w:tcPr>
            <w:tcW w:w="787" w:type="dxa"/>
            <w:shd w:val="clear" w:color="auto" w:fill="auto"/>
            <w:hideMark/>
          </w:tcPr>
          <w:p w14:paraId="4D496012"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11</w:t>
            </w:r>
          </w:p>
        </w:tc>
        <w:tc>
          <w:tcPr>
            <w:tcW w:w="887" w:type="dxa"/>
            <w:shd w:val="clear" w:color="auto" w:fill="auto"/>
            <w:hideMark/>
          </w:tcPr>
          <w:p w14:paraId="12F774A0"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16</w:t>
            </w:r>
          </w:p>
        </w:tc>
        <w:tc>
          <w:tcPr>
            <w:tcW w:w="950" w:type="dxa"/>
            <w:shd w:val="clear" w:color="auto" w:fill="auto"/>
            <w:hideMark/>
          </w:tcPr>
          <w:p w14:paraId="3A41C8AF"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3</w:t>
            </w:r>
          </w:p>
        </w:tc>
        <w:tc>
          <w:tcPr>
            <w:tcW w:w="821" w:type="dxa"/>
            <w:shd w:val="clear" w:color="auto" w:fill="auto"/>
            <w:hideMark/>
          </w:tcPr>
          <w:p w14:paraId="08BCC203"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12</w:t>
            </w:r>
          </w:p>
        </w:tc>
        <w:tc>
          <w:tcPr>
            <w:tcW w:w="863" w:type="dxa"/>
            <w:shd w:val="clear" w:color="auto" w:fill="auto"/>
            <w:hideMark/>
          </w:tcPr>
          <w:p w14:paraId="4C6B97CC" w14:textId="77777777" w:rsidR="00D64FF7" w:rsidRPr="002E4EE2" w:rsidRDefault="00D64FF7" w:rsidP="002E4EE2">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10</w:t>
            </w:r>
          </w:p>
        </w:tc>
      </w:tr>
    </w:tbl>
    <w:p w14:paraId="06E14685" w14:textId="023D69CE" w:rsidR="00D64FF7" w:rsidRPr="00C80DAB" w:rsidRDefault="002E4EE2" w:rsidP="00D64F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Таблица 5</w:t>
      </w:r>
      <w:r w:rsidR="00D64FF7" w:rsidRPr="00C80DAB">
        <w:rPr>
          <w:rFonts w:ascii="Times New Roman" w:eastAsia="Calibri" w:hAnsi="Times New Roman" w:cs="Times New Roman"/>
          <w:b/>
          <w:sz w:val="24"/>
          <w:szCs w:val="24"/>
        </w:rPr>
        <w:t>.</w:t>
      </w:r>
      <w:r w:rsidR="00D64FF7" w:rsidRPr="00C80DAB">
        <w:rPr>
          <w:rFonts w:ascii="Times New Roman" w:eastAsia="Calibri" w:hAnsi="Times New Roman" w:cs="Times New Roman"/>
          <w:sz w:val="24"/>
          <w:szCs w:val="24"/>
        </w:rPr>
        <w:t xml:space="preserve"> Динамика выступлений клубов, попадавших в первую десятку по итогам сезонов 2011–2015, Германия</w:t>
      </w:r>
      <w:r w:rsidR="00D64FF7" w:rsidRPr="00C80DAB">
        <w:rPr>
          <w:rFonts w:ascii="Times New Roman" w:eastAsia="Calibri" w:hAnsi="Times New Roman" w:cs="Times New Roman"/>
          <w:sz w:val="24"/>
          <w:szCs w:val="24"/>
          <w:vertAlign w:val="superscript"/>
        </w:rPr>
        <w:footnoteReference w:id="5"/>
      </w:r>
    </w:p>
    <w:tbl>
      <w:tblPr>
        <w:tblW w:w="15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1055"/>
        <w:gridCol w:w="787"/>
        <w:gridCol w:w="1038"/>
        <w:gridCol w:w="1118"/>
        <w:gridCol w:w="710"/>
        <w:gridCol w:w="919"/>
        <w:gridCol w:w="1148"/>
        <w:gridCol w:w="1037"/>
        <w:gridCol w:w="693"/>
        <w:gridCol w:w="884"/>
        <w:gridCol w:w="883"/>
        <w:gridCol w:w="850"/>
        <w:gridCol w:w="725"/>
        <w:gridCol w:w="693"/>
        <w:gridCol w:w="810"/>
        <w:gridCol w:w="1199"/>
      </w:tblGrid>
      <w:tr w:rsidR="00D64FF7" w:rsidRPr="004135FC" w14:paraId="5763ACCF" w14:textId="77777777" w:rsidTr="002E4EE2">
        <w:trPr>
          <w:trHeight w:val="290"/>
        </w:trPr>
        <w:tc>
          <w:tcPr>
            <w:tcW w:w="988" w:type="dxa"/>
            <w:shd w:val="clear" w:color="auto" w:fill="auto"/>
            <w:noWrap/>
            <w:vAlign w:val="bottom"/>
            <w:hideMark/>
          </w:tcPr>
          <w:p w14:paraId="03BB8331" w14:textId="77777777" w:rsidR="00D64FF7" w:rsidRPr="004135FC" w:rsidRDefault="00D64FF7" w:rsidP="00D64FF7">
            <w:pPr>
              <w:spacing w:after="0" w:line="240" w:lineRule="auto"/>
              <w:rPr>
                <w:rFonts w:ascii="Times New Roman" w:eastAsia="Times New Roman" w:hAnsi="Times New Roman" w:cs="Times New Roman"/>
                <w:sz w:val="20"/>
                <w:szCs w:val="24"/>
                <w:lang w:eastAsia="ru-RU"/>
              </w:rPr>
            </w:pPr>
            <w:r w:rsidRPr="004135FC">
              <w:rPr>
                <w:rFonts w:ascii="Times New Roman" w:eastAsia="Times New Roman" w:hAnsi="Times New Roman" w:cs="Times New Roman"/>
                <w:sz w:val="20"/>
                <w:szCs w:val="24"/>
                <w:lang w:eastAsia="ru-RU"/>
              </w:rPr>
              <w:t>Сезон</w:t>
            </w:r>
          </w:p>
        </w:tc>
        <w:tc>
          <w:tcPr>
            <w:tcW w:w="1055" w:type="dxa"/>
            <w:shd w:val="clear" w:color="auto" w:fill="auto"/>
            <w:noWrap/>
            <w:vAlign w:val="center"/>
            <w:hideMark/>
          </w:tcPr>
          <w:p w14:paraId="4BA4B455"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Боруссия Д</w:t>
            </w:r>
          </w:p>
        </w:tc>
        <w:tc>
          <w:tcPr>
            <w:tcW w:w="787" w:type="dxa"/>
            <w:shd w:val="clear" w:color="auto" w:fill="auto"/>
            <w:noWrap/>
            <w:vAlign w:val="center"/>
            <w:hideMark/>
          </w:tcPr>
          <w:p w14:paraId="08A7104D"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Бавария</w:t>
            </w:r>
          </w:p>
        </w:tc>
        <w:tc>
          <w:tcPr>
            <w:tcW w:w="1038" w:type="dxa"/>
            <w:shd w:val="clear" w:color="auto" w:fill="auto"/>
            <w:noWrap/>
            <w:vAlign w:val="center"/>
            <w:hideMark/>
          </w:tcPr>
          <w:p w14:paraId="0C291146"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Шальке-04</w:t>
            </w:r>
          </w:p>
        </w:tc>
        <w:tc>
          <w:tcPr>
            <w:tcW w:w="1118" w:type="dxa"/>
            <w:shd w:val="clear" w:color="auto" w:fill="auto"/>
            <w:noWrap/>
            <w:vAlign w:val="center"/>
            <w:hideMark/>
          </w:tcPr>
          <w:p w14:paraId="1E885FDB"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Боруссия М</w:t>
            </w:r>
          </w:p>
        </w:tc>
        <w:tc>
          <w:tcPr>
            <w:tcW w:w="710" w:type="dxa"/>
            <w:shd w:val="clear" w:color="auto" w:fill="auto"/>
            <w:noWrap/>
            <w:vAlign w:val="center"/>
            <w:hideMark/>
          </w:tcPr>
          <w:p w14:paraId="70D21B97"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Байер</w:t>
            </w:r>
          </w:p>
        </w:tc>
        <w:tc>
          <w:tcPr>
            <w:tcW w:w="919" w:type="dxa"/>
            <w:shd w:val="clear" w:color="auto" w:fill="auto"/>
            <w:noWrap/>
            <w:vAlign w:val="center"/>
            <w:hideMark/>
          </w:tcPr>
          <w:p w14:paraId="47795130"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Штутгарт</w:t>
            </w:r>
          </w:p>
        </w:tc>
        <w:tc>
          <w:tcPr>
            <w:tcW w:w="1148" w:type="dxa"/>
            <w:shd w:val="clear" w:color="auto" w:fill="auto"/>
            <w:noWrap/>
            <w:vAlign w:val="center"/>
            <w:hideMark/>
          </w:tcPr>
          <w:p w14:paraId="142C767B"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Ганновер 96</w:t>
            </w:r>
          </w:p>
        </w:tc>
        <w:tc>
          <w:tcPr>
            <w:tcW w:w="1037" w:type="dxa"/>
            <w:shd w:val="clear" w:color="auto" w:fill="auto"/>
            <w:noWrap/>
            <w:vAlign w:val="center"/>
            <w:hideMark/>
          </w:tcPr>
          <w:p w14:paraId="08CA1093"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Вольфсбург</w:t>
            </w:r>
          </w:p>
        </w:tc>
        <w:tc>
          <w:tcPr>
            <w:tcW w:w="693" w:type="dxa"/>
            <w:shd w:val="clear" w:color="auto" w:fill="auto"/>
            <w:noWrap/>
            <w:vAlign w:val="center"/>
            <w:hideMark/>
          </w:tcPr>
          <w:p w14:paraId="4AEA7A3E"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Вердер</w:t>
            </w:r>
          </w:p>
        </w:tc>
        <w:tc>
          <w:tcPr>
            <w:tcW w:w="884" w:type="dxa"/>
            <w:shd w:val="clear" w:color="auto" w:fill="auto"/>
            <w:noWrap/>
            <w:vAlign w:val="center"/>
            <w:hideMark/>
          </w:tcPr>
          <w:p w14:paraId="2060881F"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Нюрнберг</w:t>
            </w:r>
          </w:p>
        </w:tc>
        <w:tc>
          <w:tcPr>
            <w:tcW w:w="883" w:type="dxa"/>
            <w:shd w:val="clear" w:color="auto" w:fill="auto"/>
            <w:noWrap/>
            <w:vAlign w:val="center"/>
            <w:hideMark/>
          </w:tcPr>
          <w:p w14:paraId="3252E0CF"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Фрайбург</w:t>
            </w:r>
          </w:p>
        </w:tc>
        <w:tc>
          <w:tcPr>
            <w:tcW w:w="850" w:type="dxa"/>
            <w:shd w:val="clear" w:color="auto" w:fill="auto"/>
            <w:noWrap/>
            <w:vAlign w:val="center"/>
            <w:hideMark/>
          </w:tcPr>
          <w:p w14:paraId="30872CFB"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Айнтрахт Ф</w:t>
            </w:r>
          </w:p>
        </w:tc>
        <w:tc>
          <w:tcPr>
            <w:tcW w:w="725" w:type="dxa"/>
            <w:shd w:val="clear" w:color="auto" w:fill="auto"/>
            <w:noWrap/>
            <w:vAlign w:val="center"/>
            <w:hideMark/>
          </w:tcPr>
          <w:p w14:paraId="4CD57379"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Гамбург</w:t>
            </w:r>
          </w:p>
        </w:tc>
        <w:tc>
          <w:tcPr>
            <w:tcW w:w="693" w:type="dxa"/>
            <w:shd w:val="clear" w:color="auto" w:fill="auto"/>
            <w:noWrap/>
            <w:vAlign w:val="center"/>
            <w:hideMark/>
          </w:tcPr>
          <w:p w14:paraId="33BBBE14"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Майнц</w:t>
            </w:r>
          </w:p>
        </w:tc>
        <w:tc>
          <w:tcPr>
            <w:tcW w:w="810" w:type="dxa"/>
            <w:shd w:val="clear" w:color="auto" w:fill="auto"/>
            <w:noWrap/>
            <w:vAlign w:val="center"/>
            <w:hideMark/>
          </w:tcPr>
          <w:p w14:paraId="4477C5EE"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Аугсбург</w:t>
            </w:r>
          </w:p>
        </w:tc>
        <w:tc>
          <w:tcPr>
            <w:tcW w:w="1199" w:type="dxa"/>
            <w:shd w:val="clear" w:color="auto" w:fill="auto"/>
            <w:noWrap/>
            <w:vAlign w:val="center"/>
            <w:hideMark/>
          </w:tcPr>
          <w:p w14:paraId="41F10BEF"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Хоффенхайм-1899</w:t>
            </w:r>
          </w:p>
        </w:tc>
      </w:tr>
      <w:tr w:rsidR="00D64FF7" w:rsidRPr="004135FC" w14:paraId="00B24FC5" w14:textId="77777777" w:rsidTr="002E4EE2">
        <w:trPr>
          <w:trHeight w:val="290"/>
        </w:trPr>
        <w:tc>
          <w:tcPr>
            <w:tcW w:w="988" w:type="dxa"/>
            <w:shd w:val="clear" w:color="auto" w:fill="auto"/>
            <w:noWrap/>
            <w:vAlign w:val="bottom"/>
            <w:hideMark/>
          </w:tcPr>
          <w:p w14:paraId="25E96B00" w14:textId="77777777" w:rsidR="00D64FF7" w:rsidRPr="004135FC" w:rsidRDefault="00D64FF7" w:rsidP="00D64FF7">
            <w:pPr>
              <w:spacing w:after="0" w:line="240" w:lineRule="auto"/>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2011/2012</w:t>
            </w:r>
          </w:p>
        </w:tc>
        <w:tc>
          <w:tcPr>
            <w:tcW w:w="1055" w:type="dxa"/>
            <w:shd w:val="clear" w:color="auto" w:fill="auto"/>
            <w:noWrap/>
            <w:vAlign w:val="center"/>
            <w:hideMark/>
          </w:tcPr>
          <w:p w14:paraId="06BAA4C3"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w:t>
            </w:r>
          </w:p>
        </w:tc>
        <w:tc>
          <w:tcPr>
            <w:tcW w:w="787" w:type="dxa"/>
            <w:shd w:val="clear" w:color="auto" w:fill="auto"/>
            <w:noWrap/>
            <w:vAlign w:val="center"/>
            <w:hideMark/>
          </w:tcPr>
          <w:p w14:paraId="414F8470"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2</w:t>
            </w:r>
          </w:p>
        </w:tc>
        <w:tc>
          <w:tcPr>
            <w:tcW w:w="1038" w:type="dxa"/>
            <w:shd w:val="clear" w:color="auto" w:fill="auto"/>
            <w:noWrap/>
            <w:vAlign w:val="center"/>
            <w:hideMark/>
          </w:tcPr>
          <w:p w14:paraId="22988DFD"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3</w:t>
            </w:r>
          </w:p>
        </w:tc>
        <w:tc>
          <w:tcPr>
            <w:tcW w:w="1118" w:type="dxa"/>
            <w:shd w:val="clear" w:color="auto" w:fill="auto"/>
            <w:noWrap/>
            <w:vAlign w:val="center"/>
            <w:hideMark/>
          </w:tcPr>
          <w:p w14:paraId="518BD975"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4</w:t>
            </w:r>
          </w:p>
        </w:tc>
        <w:tc>
          <w:tcPr>
            <w:tcW w:w="710" w:type="dxa"/>
            <w:shd w:val="clear" w:color="auto" w:fill="auto"/>
            <w:noWrap/>
            <w:vAlign w:val="center"/>
            <w:hideMark/>
          </w:tcPr>
          <w:p w14:paraId="7D224055"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5</w:t>
            </w:r>
          </w:p>
        </w:tc>
        <w:tc>
          <w:tcPr>
            <w:tcW w:w="919" w:type="dxa"/>
            <w:shd w:val="clear" w:color="auto" w:fill="auto"/>
            <w:noWrap/>
            <w:vAlign w:val="center"/>
            <w:hideMark/>
          </w:tcPr>
          <w:p w14:paraId="260AED20"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6</w:t>
            </w:r>
          </w:p>
        </w:tc>
        <w:tc>
          <w:tcPr>
            <w:tcW w:w="1148" w:type="dxa"/>
            <w:shd w:val="clear" w:color="auto" w:fill="auto"/>
            <w:noWrap/>
            <w:vAlign w:val="center"/>
            <w:hideMark/>
          </w:tcPr>
          <w:p w14:paraId="0C379C00"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7</w:t>
            </w:r>
          </w:p>
        </w:tc>
        <w:tc>
          <w:tcPr>
            <w:tcW w:w="1037" w:type="dxa"/>
            <w:shd w:val="clear" w:color="auto" w:fill="auto"/>
            <w:noWrap/>
            <w:vAlign w:val="center"/>
            <w:hideMark/>
          </w:tcPr>
          <w:p w14:paraId="4C686864"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8</w:t>
            </w:r>
          </w:p>
        </w:tc>
        <w:tc>
          <w:tcPr>
            <w:tcW w:w="693" w:type="dxa"/>
            <w:shd w:val="clear" w:color="auto" w:fill="auto"/>
            <w:noWrap/>
            <w:vAlign w:val="center"/>
            <w:hideMark/>
          </w:tcPr>
          <w:p w14:paraId="5C79AD9A"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9</w:t>
            </w:r>
          </w:p>
        </w:tc>
        <w:tc>
          <w:tcPr>
            <w:tcW w:w="884" w:type="dxa"/>
            <w:shd w:val="clear" w:color="auto" w:fill="auto"/>
            <w:noWrap/>
            <w:vAlign w:val="center"/>
            <w:hideMark/>
          </w:tcPr>
          <w:p w14:paraId="4305CEA7"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10</w:t>
            </w:r>
          </w:p>
        </w:tc>
        <w:tc>
          <w:tcPr>
            <w:tcW w:w="883" w:type="dxa"/>
            <w:shd w:val="clear" w:color="auto" w:fill="auto"/>
            <w:noWrap/>
            <w:vAlign w:val="center"/>
            <w:hideMark/>
          </w:tcPr>
          <w:p w14:paraId="50D5B11D"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12</w:t>
            </w:r>
          </w:p>
        </w:tc>
        <w:tc>
          <w:tcPr>
            <w:tcW w:w="850" w:type="dxa"/>
            <w:shd w:val="clear" w:color="auto" w:fill="auto"/>
            <w:noWrap/>
            <w:vAlign w:val="center"/>
            <w:hideMark/>
          </w:tcPr>
          <w:p w14:paraId="30F87436"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Calibri" w:hAnsi="Times New Roman" w:cs="Times New Roman"/>
                <w:color w:val="000000"/>
                <w:sz w:val="20"/>
                <w:szCs w:val="24"/>
              </w:rPr>
              <w:t>–</w:t>
            </w:r>
          </w:p>
        </w:tc>
        <w:tc>
          <w:tcPr>
            <w:tcW w:w="725" w:type="dxa"/>
            <w:shd w:val="clear" w:color="auto" w:fill="auto"/>
            <w:noWrap/>
            <w:vAlign w:val="center"/>
            <w:hideMark/>
          </w:tcPr>
          <w:p w14:paraId="468F0AD1"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15</w:t>
            </w:r>
          </w:p>
        </w:tc>
        <w:tc>
          <w:tcPr>
            <w:tcW w:w="693" w:type="dxa"/>
            <w:shd w:val="clear" w:color="auto" w:fill="auto"/>
            <w:noWrap/>
            <w:vAlign w:val="center"/>
            <w:hideMark/>
          </w:tcPr>
          <w:p w14:paraId="789ECD89"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13</w:t>
            </w:r>
          </w:p>
        </w:tc>
        <w:tc>
          <w:tcPr>
            <w:tcW w:w="810" w:type="dxa"/>
            <w:shd w:val="clear" w:color="auto" w:fill="auto"/>
            <w:noWrap/>
            <w:vAlign w:val="center"/>
            <w:hideMark/>
          </w:tcPr>
          <w:p w14:paraId="7F400A42"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14</w:t>
            </w:r>
          </w:p>
        </w:tc>
        <w:tc>
          <w:tcPr>
            <w:tcW w:w="1199" w:type="dxa"/>
            <w:shd w:val="clear" w:color="auto" w:fill="auto"/>
            <w:noWrap/>
            <w:vAlign w:val="center"/>
            <w:hideMark/>
          </w:tcPr>
          <w:p w14:paraId="56D6922B"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11</w:t>
            </w:r>
          </w:p>
        </w:tc>
      </w:tr>
      <w:tr w:rsidR="00D64FF7" w:rsidRPr="004135FC" w14:paraId="3C82D646" w14:textId="77777777" w:rsidTr="002E4EE2">
        <w:trPr>
          <w:trHeight w:val="290"/>
        </w:trPr>
        <w:tc>
          <w:tcPr>
            <w:tcW w:w="988" w:type="dxa"/>
            <w:shd w:val="clear" w:color="auto" w:fill="auto"/>
            <w:noWrap/>
            <w:vAlign w:val="bottom"/>
            <w:hideMark/>
          </w:tcPr>
          <w:p w14:paraId="53AAEB5E" w14:textId="77777777" w:rsidR="00D64FF7" w:rsidRPr="004135FC" w:rsidRDefault="00D64FF7" w:rsidP="00D64FF7">
            <w:pPr>
              <w:spacing w:after="0" w:line="240" w:lineRule="auto"/>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2012/2013</w:t>
            </w:r>
          </w:p>
        </w:tc>
        <w:tc>
          <w:tcPr>
            <w:tcW w:w="1055" w:type="dxa"/>
            <w:shd w:val="clear" w:color="auto" w:fill="auto"/>
            <w:noWrap/>
            <w:vAlign w:val="center"/>
            <w:hideMark/>
          </w:tcPr>
          <w:p w14:paraId="5F1454D5"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2</w:t>
            </w:r>
          </w:p>
        </w:tc>
        <w:tc>
          <w:tcPr>
            <w:tcW w:w="787" w:type="dxa"/>
            <w:shd w:val="clear" w:color="auto" w:fill="auto"/>
            <w:noWrap/>
            <w:vAlign w:val="center"/>
            <w:hideMark/>
          </w:tcPr>
          <w:p w14:paraId="2A0752F6"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w:t>
            </w:r>
          </w:p>
        </w:tc>
        <w:tc>
          <w:tcPr>
            <w:tcW w:w="1038" w:type="dxa"/>
            <w:shd w:val="clear" w:color="auto" w:fill="auto"/>
            <w:noWrap/>
            <w:vAlign w:val="center"/>
            <w:hideMark/>
          </w:tcPr>
          <w:p w14:paraId="76066A33"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4</w:t>
            </w:r>
          </w:p>
        </w:tc>
        <w:tc>
          <w:tcPr>
            <w:tcW w:w="1118" w:type="dxa"/>
            <w:shd w:val="clear" w:color="auto" w:fill="auto"/>
            <w:noWrap/>
            <w:vAlign w:val="center"/>
            <w:hideMark/>
          </w:tcPr>
          <w:p w14:paraId="6F2527A0"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8</w:t>
            </w:r>
          </w:p>
        </w:tc>
        <w:tc>
          <w:tcPr>
            <w:tcW w:w="710" w:type="dxa"/>
            <w:shd w:val="clear" w:color="auto" w:fill="auto"/>
            <w:noWrap/>
            <w:vAlign w:val="center"/>
            <w:hideMark/>
          </w:tcPr>
          <w:p w14:paraId="7F6E2420"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3</w:t>
            </w:r>
          </w:p>
        </w:tc>
        <w:tc>
          <w:tcPr>
            <w:tcW w:w="919" w:type="dxa"/>
            <w:shd w:val="clear" w:color="auto" w:fill="auto"/>
            <w:noWrap/>
            <w:vAlign w:val="center"/>
            <w:hideMark/>
          </w:tcPr>
          <w:p w14:paraId="3F6CDB55"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12</w:t>
            </w:r>
          </w:p>
        </w:tc>
        <w:tc>
          <w:tcPr>
            <w:tcW w:w="1148" w:type="dxa"/>
            <w:shd w:val="clear" w:color="auto" w:fill="auto"/>
            <w:noWrap/>
            <w:vAlign w:val="center"/>
            <w:hideMark/>
          </w:tcPr>
          <w:p w14:paraId="4E272185"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9</w:t>
            </w:r>
          </w:p>
        </w:tc>
        <w:tc>
          <w:tcPr>
            <w:tcW w:w="1037" w:type="dxa"/>
            <w:shd w:val="clear" w:color="auto" w:fill="auto"/>
            <w:noWrap/>
            <w:vAlign w:val="center"/>
            <w:hideMark/>
          </w:tcPr>
          <w:p w14:paraId="4E3DDCC2"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11</w:t>
            </w:r>
          </w:p>
        </w:tc>
        <w:tc>
          <w:tcPr>
            <w:tcW w:w="693" w:type="dxa"/>
            <w:shd w:val="clear" w:color="auto" w:fill="auto"/>
            <w:noWrap/>
            <w:vAlign w:val="center"/>
            <w:hideMark/>
          </w:tcPr>
          <w:p w14:paraId="364AD877"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14</w:t>
            </w:r>
          </w:p>
        </w:tc>
        <w:tc>
          <w:tcPr>
            <w:tcW w:w="884" w:type="dxa"/>
            <w:shd w:val="clear" w:color="auto" w:fill="auto"/>
            <w:noWrap/>
            <w:vAlign w:val="center"/>
            <w:hideMark/>
          </w:tcPr>
          <w:p w14:paraId="705F2CD6"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10</w:t>
            </w:r>
          </w:p>
        </w:tc>
        <w:tc>
          <w:tcPr>
            <w:tcW w:w="883" w:type="dxa"/>
            <w:shd w:val="clear" w:color="auto" w:fill="auto"/>
            <w:noWrap/>
            <w:vAlign w:val="center"/>
            <w:hideMark/>
          </w:tcPr>
          <w:p w14:paraId="0E480542"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5</w:t>
            </w:r>
          </w:p>
        </w:tc>
        <w:tc>
          <w:tcPr>
            <w:tcW w:w="850" w:type="dxa"/>
            <w:shd w:val="clear" w:color="auto" w:fill="auto"/>
            <w:noWrap/>
            <w:vAlign w:val="center"/>
            <w:hideMark/>
          </w:tcPr>
          <w:p w14:paraId="7BFE5DA9"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6</w:t>
            </w:r>
          </w:p>
        </w:tc>
        <w:tc>
          <w:tcPr>
            <w:tcW w:w="725" w:type="dxa"/>
            <w:shd w:val="clear" w:color="auto" w:fill="auto"/>
            <w:noWrap/>
            <w:vAlign w:val="center"/>
            <w:hideMark/>
          </w:tcPr>
          <w:p w14:paraId="685C0E6F"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7</w:t>
            </w:r>
          </w:p>
        </w:tc>
        <w:tc>
          <w:tcPr>
            <w:tcW w:w="693" w:type="dxa"/>
            <w:shd w:val="clear" w:color="auto" w:fill="auto"/>
            <w:noWrap/>
            <w:vAlign w:val="center"/>
            <w:hideMark/>
          </w:tcPr>
          <w:p w14:paraId="2EA2A3D9"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13</w:t>
            </w:r>
          </w:p>
        </w:tc>
        <w:tc>
          <w:tcPr>
            <w:tcW w:w="810" w:type="dxa"/>
            <w:shd w:val="clear" w:color="auto" w:fill="auto"/>
            <w:noWrap/>
            <w:vAlign w:val="center"/>
            <w:hideMark/>
          </w:tcPr>
          <w:p w14:paraId="30748869"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15</w:t>
            </w:r>
          </w:p>
        </w:tc>
        <w:tc>
          <w:tcPr>
            <w:tcW w:w="1199" w:type="dxa"/>
            <w:shd w:val="clear" w:color="auto" w:fill="auto"/>
            <w:noWrap/>
            <w:vAlign w:val="center"/>
            <w:hideMark/>
          </w:tcPr>
          <w:p w14:paraId="01A1F00D"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16</w:t>
            </w:r>
          </w:p>
        </w:tc>
      </w:tr>
      <w:tr w:rsidR="00D64FF7" w:rsidRPr="004135FC" w14:paraId="516CC96C" w14:textId="77777777" w:rsidTr="002E4EE2">
        <w:trPr>
          <w:trHeight w:val="290"/>
        </w:trPr>
        <w:tc>
          <w:tcPr>
            <w:tcW w:w="988" w:type="dxa"/>
            <w:shd w:val="clear" w:color="auto" w:fill="auto"/>
            <w:noWrap/>
            <w:vAlign w:val="bottom"/>
            <w:hideMark/>
          </w:tcPr>
          <w:p w14:paraId="02631413" w14:textId="77777777" w:rsidR="00D64FF7" w:rsidRPr="004135FC" w:rsidRDefault="00D64FF7" w:rsidP="00D64FF7">
            <w:pPr>
              <w:spacing w:after="0" w:line="240" w:lineRule="auto"/>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2013/2014</w:t>
            </w:r>
          </w:p>
        </w:tc>
        <w:tc>
          <w:tcPr>
            <w:tcW w:w="1055" w:type="dxa"/>
            <w:shd w:val="clear" w:color="auto" w:fill="auto"/>
            <w:noWrap/>
            <w:vAlign w:val="center"/>
            <w:hideMark/>
          </w:tcPr>
          <w:p w14:paraId="2E05D746"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2</w:t>
            </w:r>
          </w:p>
        </w:tc>
        <w:tc>
          <w:tcPr>
            <w:tcW w:w="787" w:type="dxa"/>
            <w:shd w:val="clear" w:color="auto" w:fill="auto"/>
            <w:noWrap/>
            <w:vAlign w:val="center"/>
            <w:hideMark/>
          </w:tcPr>
          <w:p w14:paraId="31205F04"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w:t>
            </w:r>
          </w:p>
        </w:tc>
        <w:tc>
          <w:tcPr>
            <w:tcW w:w="1038" w:type="dxa"/>
            <w:shd w:val="clear" w:color="auto" w:fill="auto"/>
            <w:noWrap/>
            <w:vAlign w:val="center"/>
            <w:hideMark/>
          </w:tcPr>
          <w:p w14:paraId="41E9EAFA"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3</w:t>
            </w:r>
          </w:p>
        </w:tc>
        <w:tc>
          <w:tcPr>
            <w:tcW w:w="1118" w:type="dxa"/>
            <w:shd w:val="clear" w:color="auto" w:fill="auto"/>
            <w:noWrap/>
            <w:vAlign w:val="center"/>
            <w:hideMark/>
          </w:tcPr>
          <w:p w14:paraId="45E86072"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6</w:t>
            </w:r>
          </w:p>
        </w:tc>
        <w:tc>
          <w:tcPr>
            <w:tcW w:w="710" w:type="dxa"/>
            <w:shd w:val="clear" w:color="auto" w:fill="auto"/>
            <w:noWrap/>
            <w:vAlign w:val="center"/>
            <w:hideMark/>
          </w:tcPr>
          <w:p w14:paraId="7EC8D744"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4</w:t>
            </w:r>
          </w:p>
        </w:tc>
        <w:tc>
          <w:tcPr>
            <w:tcW w:w="919" w:type="dxa"/>
            <w:shd w:val="clear" w:color="auto" w:fill="auto"/>
            <w:noWrap/>
            <w:vAlign w:val="center"/>
            <w:hideMark/>
          </w:tcPr>
          <w:p w14:paraId="79F75472"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15</w:t>
            </w:r>
          </w:p>
        </w:tc>
        <w:tc>
          <w:tcPr>
            <w:tcW w:w="1148" w:type="dxa"/>
            <w:shd w:val="clear" w:color="auto" w:fill="auto"/>
            <w:noWrap/>
            <w:vAlign w:val="center"/>
            <w:hideMark/>
          </w:tcPr>
          <w:p w14:paraId="206F864A"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10</w:t>
            </w:r>
          </w:p>
        </w:tc>
        <w:tc>
          <w:tcPr>
            <w:tcW w:w="1037" w:type="dxa"/>
            <w:shd w:val="clear" w:color="auto" w:fill="auto"/>
            <w:noWrap/>
            <w:vAlign w:val="center"/>
            <w:hideMark/>
          </w:tcPr>
          <w:p w14:paraId="717F7582"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5</w:t>
            </w:r>
          </w:p>
        </w:tc>
        <w:tc>
          <w:tcPr>
            <w:tcW w:w="693" w:type="dxa"/>
            <w:shd w:val="clear" w:color="auto" w:fill="auto"/>
            <w:noWrap/>
            <w:vAlign w:val="center"/>
            <w:hideMark/>
          </w:tcPr>
          <w:p w14:paraId="41CBF802"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12</w:t>
            </w:r>
          </w:p>
        </w:tc>
        <w:tc>
          <w:tcPr>
            <w:tcW w:w="884" w:type="dxa"/>
            <w:shd w:val="clear" w:color="auto" w:fill="auto"/>
            <w:noWrap/>
            <w:vAlign w:val="center"/>
            <w:hideMark/>
          </w:tcPr>
          <w:p w14:paraId="48F64143"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17</w:t>
            </w:r>
          </w:p>
        </w:tc>
        <w:tc>
          <w:tcPr>
            <w:tcW w:w="883" w:type="dxa"/>
            <w:shd w:val="clear" w:color="auto" w:fill="auto"/>
            <w:noWrap/>
            <w:vAlign w:val="center"/>
            <w:hideMark/>
          </w:tcPr>
          <w:p w14:paraId="2A328DB2"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14</w:t>
            </w:r>
          </w:p>
        </w:tc>
        <w:tc>
          <w:tcPr>
            <w:tcW w:w="850" w:type="dxa"/>
            <w:shd w:val="clear" w:color="auto" w:fill="auto"/>
            <w:noWrap/>
            <w:vAlign w:val="center"/>
            <w:hideMark/>
          </w:tcPr>
          <w:p w14:paraId="70729DC8"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18</w:t>
            </w:r>
          </w:p>
        </w:tc>
        <w:tc>
          <w:tcPr>
            <w:tcW w:w="725" w:type="dxa"/>
            <w:shd w:val="clear" w:color="auto" w:fill="auto"/>
            <w:noWrap/>
            <w:vAlign w:val="center"/>
            <w:hideMark/>
          </w:tcPr>
          <w:p w14:paraId="781C03BB"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16</w:t>
            </w:r>
          </w:p>
        </w:tc>
        <w:tc>
          <w:tcPr>
            <w:tcW w:w="693" w:type="dxa"/>
            <w:shd w:val="clear" w:color="auto" w:fill="auto"/>
            <w:noWrap/>
            <w:vAlign w:val="center"/>
            <w:hideMark/>
          </w:tcPr>
          <w:p w14:paraId="65C8035C"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7</w:t>
            </w:r>
          </w:p>
        </w:tc>
        <w:tc>
          <w:tcPr>
            <w:tcW w:w="810" w:type="dxa"/>
            <w:shd w:val="clear" w:color="auto" w:fill="auto"/>
            <w:noWrap/>
            <w:vAlign w:val="center"/>
            <w:hideMark/>
          </w:tcPr>
          <w:p w14:paraId="4535C5F3"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8</w:t>
            </w:r>
          </w:p>
        </w:tc>
        <w:tc>
          <w:tcPr>
            <w:tcW w:w="1199" w:type="dxa"/>
            <w:shd w:val="clear" w:color="auto" w:fill="auto"/>
            <w:noWrap/>
            <w:vAlign w:val="center"/>
            <w:hideMark/>
          </w:tcPr>
          <w:p w14:paraId="3AF7D9D6"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9</w:t>
            </w:r>
          </w:p>
        </w:tc>
      </w:tr>
      <w:tr w:rsidR="00D64FF7" w:rsidRPr="004135FC" w14:paraId="2F85A235" w14:textId="77777777" w:rsidTr="002E4EE2">
        <w:trPr>
          <w:trHeight w:val="290"/>
        </w:trPr>
        <w:tc>
          <w:tcPr>
            <w:tcW w:w="988" w:type="dxa"/>
            <w:shd w:val="clear" w:color="auto" w:fill="auto"/>
            <w:noWrap/>
            <w:vAlign w:val="bottom"/>
            <w:hideMark/>
          </w:tcPr>
          <w:p w14:paraId="5578168A" w14:textId="77777777" w:rsidR="00D64FF7" w:rsidRPr="004135FC" w:rsidRDefault="00D64FF7" w:rsidP="00D64FF7">
            <w:pPr>
              <w:spacing w:after="0" w:line="240" w:lineRule="auto"/>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2014/2015</w:t>
            </w:r>
          </w:p>
        </w:tc>
        <w:tc>
          <w:tcPr>
            <w:tcW w:w="1055" w:type="dxa"/>
            <w:shd w:val="clear" w:color="auto" w:fill="auto"/>
            <w:noWrap/>
            <w:vAlign w:val="center"/>
            <w:hideMark/>
          </w:tcPr>
          <w:p w14:paraId="7B0591F5"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7</w:t>
            </w:r>
          </w:p>
        </w:tc>
        <w:tc>
          <w:tcPr>
            <w:tcW w:w="787" w:type="dxa"/>
            <w:shd w:val="clear" w:color="auto" w:fill="auto"/>
            <w:noWrap/>
            <w:vAlign w:val="center"/>
            <w:hideMark/>
          </w:tcPr>
          <w:p w14:paraId="1FBD5E70"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w:t>
            </w:r>
          </w:p>
        </w:tc>
        <w:tc>
          <w:tcPr>
            <w:tcW w:w="1038" w:type="dxa"/>
            <w:shd w:val="clear" w:color="auto" w:fill="auto"/>
            <w:noWrap/>
            <w:vAlign w:val="center"/>
            <w:hideMark/>
          </w:tcPr>
          <w:p w14:paraId="3EDCC109"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6</w:t>
            </w:r>
          </w:p>
        </w:tc>
        <w:tc>
          <w:tcPr>
            <w:tcW w:w="1118" w:type="dxa"/>
            <w:shd w:val="clear" w:color="auto" w:fill="auto"/>
            <w:noWrap/>
            <w:vAlign w:val="center"/>
            <w:hideMark/>
          </w:tcPr>
          <w:p w14:paraId="35E641A6"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3</w:t>
            </w:r>
          </w:p>
        </w:tc>
        <w:tc>
          <w:tcPr>
            <w:tcW w:w="710" w:type="dxa"/>
            <w:shd w:val="clear" w:color="auto" w:fill="auto"/>
            <w:noWrap/>
            <w:vAlign w:val="center"/>
            <w:hideMark/>
          </w:tcPr>
          <w:p w14:paraId="5D714CCD"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4</w:t>
            </w:r>
          </w:p>
        </w:tc>
        <w:tc>
          <w:tcPr>
            <w:tcW w:w="919" w:type="dxa"/>
            <w:shd w:val="clear" w:color="auto" w:fill="auto"/>
            <w:noWrap/>
            <w:vAlign w:val="center"/>
            <w:hideMark/>
          </w:tcPr>
          <w:p w14:paraId="5E9C49F5"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14</w:t>
            </w:r>
          </w:p>
        </w:tc>
        <w:tc>
          <w:tcPr>
            <w:tcW w:w="1148" w:type="dxa"/>
            <w:shd w:val="clear" w:color="auto" w:fill="auto"/>
            <w:noWrap/>
            <w:vAlign w:val="center"/>
            <w:hideMark/>
          </w:tcPr>
          <w:p w14:paraId="2CCE3504"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13</w:t>
            </w:r>
          </w:p>
        </w:tc>
        <w:tc>
          <w:tcPr>
            <w:tcW w:w="1037" w:type="dxa"/>
            <w:shd w:val="clear" w:color="auto" w:fill="auto"/>
            <w:noWrap/>
            <w:vAlign w:val="center"/>
            <w:hideMark/>
          </w:tcPr>
          <w:p w14:paraId="7DD49B56"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2</w:t>
            </w:r>
          </w:p>
        </w:tc>
        <w:tc>
          <w:tcPr>
            <w:tcW w:w="693" w:type="dxa"/>
            <w:shd w:val="clear" w:color="auto" w:fill="auto"/>
            <w:noWrap/>
            <w:vAlign w:val="center"/>
            <w:hideMark/>
          </w:tcPr>
          <w:p w14:paraId="60583DFB"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10</w:t>
            </w:r>
          </w:p>
        </w:tc>
        <w:tc>
          <w:tcPr>
            <w:tcW w:w="884" w:type="dxa"/>
            <w:shd w:val="clear" w:color="auto" w:fill="auto"/>
            <w:noWrap/>
            <w:vAlign w:val="center"/>
            <w:hideMark/>
          </w:tcPr>
          <w:p w14:paraId="344EBD3F"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Calibri" w:hAnsi="Times New Roman" w:cs="Times New Roman"/>
                <w:color w:val="000000"/>
                <w:sz w:val="20"/>
                <w:szCs w:val="24"/>
              </w:rPr>
              <w:t>–</w:t>
            </w:r>
          </w:p>
        </w:tc>
        <w:tc>
          <w:tcPr>
            <w:tcW w:w="883" w:type="dxa"/>
            <w:shd w:val="clear" w:color="auto" w:fill="auto"/>
            <w:noWrap/>
            <w:vAlign w:val="center"/>
            <w:hideMark/>
          </w:tcPr>
          <w:p w14:paraId="4BBEE56A"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17</w:t>
            </w:r>
          </w:p>
        </w:tc>
        <w:tc>
          <w:tcPr>
            <w:tcW w:w="850" w:type="dxa"/>
            <w:shd w:val="clear" w:color="auto" w:fill="auto"/>
            <w:noWrap/>
            <w:vAlign w:val="center"/>
            <w:hideMark/>
          </w:tcPr>
          <w:p w14:paraId="7573F0F1"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9</w:t>
            </w:r>
          </w:p>
        </w:tc>
        <w:tc>
          <w:tcPr>
            <w:tcW w:w="725" w:type="dxa"/>
            <w:shd w:val="clear" w:color="auto" w:fill="auto"/>
            <w:noWrap/>
            <w:vAlign w:val="center"/>
            <w:hideMark/>
          </w:tcPr>
          <w:p w14:paraId="7BEF3ACB"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16</w:t>
            </w:r>
          </w:p>
        </w:tc>
        <w:tc>
          <w:tcPr>
            <w:tcW w:w="693" w:type="dxa"/>
            <w:shd w:val="clear" w:color="auto" w:fill="auto"/>
            <w:noWrap/>
            <w:vAlign w:val="center"/>
            <w:hideMark/>
          </w:tcPr>
          <w:p w14:paraId="23AF77A8"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11</w:t>
            </w:r>
          </w:p>
        </w:tc>
        <w:tc>
          <w:tcPr>
            <w:tcW w:w="810" w:type="dxa"/>
            <w:shd w:val="clear" w:color="auto" w:fill="auto"/>
            <w:noWrap/>
            <w:vAlign w:val="center"/>
            <w:hideMark/>
          </w:tcPr>
          <w:p w14:paraId="1D8E2FE4"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5</w:t>
            </w:r>
          </w:p>
        </w:tc>
        <w:tc>
          <w:tcPr>
            <w:tcW w:w="1199" w:type="dxa"/>
            <w:shd w:val="clear" w:color="auto" w:fill="auto"/>
            <w:noWrap/>
            <w:vAlign w:val="center"/>
            <w:hideMark/>
          </w:tcPr>
          <w:p w14:paraId="72CFF8B8" w14:textId="77777777" w:rsidR="00D64FF7" w:rsidRPr="004135FC"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4135FC">
              <w:rPr>
                <w:rFonts w:ascii="Times New Roman" w:eastAsia="Times New Roman" w:hAnsi="Times New Roman" w:cs="Times New Roman"/>
                <w:color w:val="000000"/>
                <w:sz w:val="20"/>
                <w:szCs w:val="24"/>
                <w:lang w:eastAsia="ru-RU"/>
              </w:rPr>
              <w:t>8</w:t>
            </w:r>
          </w:p>
        </w:tc>
      </w:tr>
    </w:tbl>
    <w:p w14:paraId="34AC8C5E" w14:textId="4A26B650" w:rsidR="00D64FF7" w:rsidRPr="00C80DAB" w:rsidRDefault="002E4EE2" w:rsidP="00D64FF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Таблица 6</w:t>
      </w:r>
      <w:r w:rsidR="00D64FF7" w:rsidRPr="00C80DAB">
        <w:rPr>
          <w:rFonts w:ascii="Times New Roman" w:eastAsia="Calibri" w:hAnsi="Times New Roman" w:cs="Times New Roman"/>
          <w:b/>
          <w:sz w:val="24"/>
          <w:szCs w:val="24"/>
        </w:rPr>
        <w:t>.</w:t>
      </w:r>
      <w:r w:rsidR="00D64FF7" w:rsidRPr="00C80DAB">
        <w:rPr>
          <w:rFonts w:ascii="Times New Roman" w:eastAsia="Calibri" w:hAnsi="Times New Roman" w:cs="Times New Roman"/>
          <w:sz w:val="24"/>
          <w:szCs w:val="24"/>
        </w:rPr>
        <w:t xml:space="preserve"> Динамика выступлений клубов, попадавших в первую десятку по итогам сезонов 2011–2015, Россия</w:t>
      </w:r>
      <w:r w:rsidR="00D64FF7" w:rsidRPr="00C80DAB">
        <w:rPr>
          <w:rFonts w:ascii="Times New Roman" w:eastAsia="Calibri" w:hAnsi="Times New Roman" w:cs="Times New Roman"/>
          <w:sz w:val="24"/>
          <w:szCs w:val="24"/>
          <w:vertAlign w:val="superscript"/>
        </w:rPr>
        <w:footnoteReference w:id="6"/>
      </w:r>
    </w:p>
    <w:tbl>
      <w:tblPr>
        <w:tblW w:w="1428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867"/>
        <w:gridCol w:w="986"/>
        <w:gridCol w:w="952"/>
        <w:gridCol w:w="952"/>
        <w:gridCol w:w="952"/>
        <w:gridCol w:w="952"/>
        <w:gridCol w:w="1327"/>
        <w:gridCol w:w="952"/>
        <w:gridCol w:w="1271"/>
        <w:gridCol w:w="952"/>
        <w:gridCol w:w="952"/>
        <w:gridCol w:w="952"/>
        <w:gridCol w:w="1222"/>
      </w:tblGrid>
      <w:tr w:rsidR="00D64FF7" w:rsidRPr="002E4EE2" w14:paraId="44210105" w14:textId="77777777" w:rsidTr="002E4EE2">
        <w:trPr>
          <w:trHeight w:val="300"/>
        </w:trPr>
        <w:tc>
          <w:tcPr>
            <w:tcW w:w="998" w:type="dxa"/>
            <w:shd w:val="clear" w:color="auto" w:fill="auto"/>
            <w:noWrap/>
            <w:vAlign w:val="bottom"/>
            <w:hideMark/>
          </w:tcPr>
          <w:p w14:paraId="30EFD228" w14:textId="77777777" w:rsidR="00D64FF7" w:rsidRPr="002E4EE2" w:rsidRDefault="00D64FF7" w:rsidP="00D64FF7">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val="en-US" w:eastAsia="ru-RU"/>
              </w:rPr>
              <w:t> </w:t>
            </w:r>
            <w:r w:rsidRPr="002E4EE2">
              <w:rPr>
                <w:rFonts w:ascii="Times New Roman" w:eastAsia="Times New Roman" w:hAnsi="Times New Roman" w:cs="Times New Roman"/>
                <w:color w:val="000000"/>
                <w:sz w:val="20"/>
                <w:szCs w:val="24"/>
                <w:lang w:eastAsia="ru-RU"/>
              </w:rPr>
              <w:t>Сезон</w:t>
            </w:r>
          </w:p>
        </w:tc>
        <w:tc>
          <w:tcPr>
            <w:tcW w:w="867" w:type="dxa"/>
            <w:shd w:val="clear" w:color="auto" w:fill="auto"/>
            <w:noWrap/>
            <w:vAlign w:val="bottom"/>
            <w:hideMark/>
          </w:tcPr>
          <w:p w14:paraId="7B5E1F85"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Зенит</w:t>
            </w:r>
          </w:p>
        </w:tc>
        <w:tc>
          <w:tcPr>
            <w:tcW w:w="986" w:type="dxa"/>
            <w:shd w:val="clear" w:color="auto" w:fill="auto"/>
            <w:noWrap/>
            <w:vAlign w:val="bottom"/>
            <w:hideMark/>
          </w:tcPr>
          <w:p w14:paraId="64EC2D19" w14:textId="5097D639" w:rsidR="00D64FF7" w:rsidRPr="002E4EE2" w:rsidRDefault="002E4EE2" w:rsidP="00D64FF7">
            <w:pPr>
              <w:spacing w:after="0" w:line="240" w:lineRule="auto"/>
              <w:jc w:val="center"/>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Спар</w:t>
            </w:r>
            <w:r w:rsidR="00D64FF7" w:rsidRPr="002E4EE2">
              <w:rPr>
                <w:rFonts w:ascii="Times New Roman" w:eastAsia="Times New Roman" w:hAnsi="Times New Roman" w:cs="Times New Roman"/>
                <w:color w:val="000000"/>
                <w:sz w:val="20"/>
                <w:szCs w:val="24"/>
                <w:lang w:eastAsia="ru-RU"/>
              </w:rPr>
              <w:t>так</w:t>
            </w:r>
          </w:p>
        </w:tc>
        <w:tc>
          <w:tcPr>
            <w:tcW w:w="952" w:type="dxa"/>
            <w:shd w:val="clear" w:color="auto" w:fill="auto"/>
            <w:noWrap/>
            <w:vAlign w:val="bottom"/>
            <w:hideMark/>
          </w:tcPr>
          <w:p w14:paraId="538AF49E"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ЦСКА</w:t>
            </w:r>
          </w:p>
        </w:tc>
        <w:tc>
          <w:tcPr>
            <w:tcW w:w="952" w:type="dxa"/>
            <w:shd w:val="clear" w:color="auto" w:fill="auto"/>
            <w:noWrap/>
            <w:vAlign w:val="bottom"/>
            <w:hideMark/>
          </w:tcPr>
          <w:p w14:paraId="14D737C1"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Динамо</w:t>
            </w:r>
          </w:p>
        </w:tc>
        <w:tc>
          <w:tcPr>
            <w:tcW w:w="952" w:type="dxa"/>
            <w:shd w:val="clear" w:color="auto" w:fill="auto"/>
            <w:noWrap/>
            <w:vAlign w:val="bottom"/>
            <w:hideMark/>
          </w:tcPr>
          <w:p w14:paraId="1F829F3D"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Анжи</w:t>
            </w:r>
          </w:p>
        </w:tc>
        <w:tc>
          <w:tcPr>
            <w:tcW w:w="952" w:type="dxa"/>
            <w:shd w:val="clear" w:color="auto" w:fill="auto"/>
            <w:noWrap/>
            <w:vAlign w:val="bottom"/>
            <w:hideMark/>
          </w:tcPr>
          <w:p w14:paraId="71239C82"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Рубин</w:t>
            </w:r>
          </w:p>
        </w:tc>
        <w:tc>
          <w:tcPr>
            <w:tcW w:w="1327" w:type="dxa"/>
            <w:shd w:val="clear" w:color="auto" w:fill="auto"/>
            <w:noWrap/>
            <w:vAlign w:val="bottom"/>
            <w:hideMark/>
          </w:tcPr>
          <w:p w14:paraId="7E380DA6" w14:textId="6BDFE23A" w:rsidR="00D64FF7" w:rsidRPr="002E4EE2" w:rsidRDefault="002E4EE2" w:rsidP="00D64FF7">
            <w:pPr>
              <w:spacing w:after="0" w:line="240" w:lineRule="auto"/>
              <w:jc w:val="center"/>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Локомо</w:t>
            </w:r>
            <w:r w:rsidR="00D64FF7" w:rsidRPr="002E4EE2">
              <w:rPr>
                <w:rFonts w:ascii="Times New Roman" w:eastAsia="Times New Roman" w:hAnsi="Times New Roman" w:cs="Times New Roman"/>
                <w:color w:val="000000"/>
                <w:sz w:val="20"/>
                <w:szCs w:val="24"/>
                <w:lang w:eastAsia="ru-RU"/>
              </w:rPr>
              <w:t>тив</w:t>
            </w:r>
          </w:p>
        </w:tc>
        <w:tc>
          <w:tcPr>
            <w:tcW w:w="952" w:type="dxa"/>
            <w:shd w:val="clear" w:color="auto" w:fill="auto"/>
            <w:noWrap/>
            <w:vAlign w:val="bottom"/>
            <w:hideMark/>
          </w:tcPr>
          <w:p w14:paraId="4770A532"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Кубань</w:t>
            </w:r>
          </w:p>
        </w:tc>
        <w:tc>
          <w:tcPr>
            <w:tcW w:w="1271" w:type="dxa"/>
            <w:shd w:val="clear" w:color="auto" w:fill="auto"/>
            <w:noWrap/>
            <w:vAlign w:val="bottom"/>
            <w:hideMark/>
          </w:tcPr>
          <w:p w14:paraId="477E4DCC" w14:textId="5E29B770" w:rsidR="00D64FF7" w:rsidRPr="002E4EE2" w:rsidRDefault="002E4EE2" w:rsidP="00D64FF7">
            <w:pPr>
              <w:spacing w:after="0" w:line="240" w:lineRule="auto"/>
              <w:jc w:val="center"/>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Красно</w:t>
            </w:r>
            <w:r w:rsidR="00D64FF7" w:rsidRPr="002E4EE2">
              <w:rPr>
                <w:rFonts w:ascii="Times New Roman" w:eastAsia="Times New Roman" w:hAnsi="Times New Roman" w:cs="Times New Roman"/>
                <w:color w:val="000000"/>
                <w:sz w:val="20"/>
                <w:szCs w:val="24"/>
                <w:lang w:eastAsia="ru-RU"/>
              </w:rPr>
              <w:t>дар</w:t>
            </w:r>
          </w:p>
        </w:tc>
        <w:tc>
          <w:tcPr>
            <w:tcW w:w="952" w:type="dxa"/>
            <w:shd w:val="clear" w:color="auto" w:fill="auto"/>
            <w:noWrap/>
            <w:vAlign w:val="bottom"/>
            <w:hideMark/>
          </w:tcPr>
          <w:p w14:paraId="537B74C2"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Амкар</w:t>
            </w:r>
          </w:p>
        </w:tc>
        <w:tc>
          <w:tcPr>
            <w:tcW w:w="952" w:type="dxa"/>
            <w:shd w:val="clear" w:color="auto" w:fill="auto"/>
            <w:noWrap/>
            <w:vAlign w:val="center"/>
            <w:hideMark/>
          </w:tcPr>
          <w:p w14:paraId="423B14A9"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Терек</w:t>
            </w:r>
          </w:p>
        </w:tc>
        <w:tc>
          <w:tcPr>
            <w:tcW w:w="952" w:type="dxa"/>
            <w:shd w:val="clear" w:color="auto" w:fill="auto"/>
            <w:noWrap/>
            <w:vAlign w:val="center"/>
            <w:hideMark/>
          </w:tcPr>
          <w:p w14:paraId="6F947D98"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Ростов</w:t>
            </w:r>
          </w:p>
        </w:tc>
        <w:tc>
          <w:tcPr>
            <w:tcW w:w="1222" w:type="dxa"/>
            <w:shd w:val="clear" w:color="auto" w:fill="auto"/>
            <w:noWrap/>
            <w:vAlign w:val="center"/>
            <w:hideMark/>
          </w:tcPr>
          <w:p w14:paraId="2EA32722" w14:textId="0A908ADB" w:rsidR="00D64FF7" w:rsidRPr="002E4EE2" w:rsidRDefault="002E4EE2" w:rsidP="00D64FF7">
            <w:pPr>
              <w:spacing w:after="0" w:line="240" w:lineRule="auto"/>
              <w:jc w:val="center"/>
              <w:rPr>
                <w:rFonts w:ascii="Times New Roman" w:eastAsia="Times New Roman" w:hAnsi="Times New Roman" w:cs="Times New Roman"/>
                <w:color w:val="000000"/>
                <w:sz w:val="20"/>
                <w:szCs w:val="24"/>
                <w:lang w:eastAsia="ru-RU"/>
              </w:rPr>
            </w:pPr>
            <w:r>
              <w:rPr>
                <w:rFonts w:ascii="Times New Roman" w:eastAsia="Times New Roman" w:hAnsi="Times New Roman" w:cs="Times New Roman"/>
                <w:color w:val="000000"/>
                <w:sz w:val="20"/>
                <w:szCs w:val="24"/>
                <w:lang w:eastAsia="ru-RU"/>
              </w:rPr>
              <w:t>Мордо</w:t>
            </w:r>
            <w:r w:rsidR="00D64FF7" w:rsidRPr="002E4EE2">
              <w:rPr>
                <w:rFonts w:ascii="Times New Roman" w:eastAsia="Times New Roman" w:hAnsi="Times New Roman" w:cs="Times New Roman"/>
                <w:color w:val="000000"/>
                <w:sz w:val="20"/>
                <w:szCs w:val="24"/>
                <w:lang w:eastAsia="ru-RU"/>
              </w:rPr>
              <w:t>вия</w:t>
            </w:r>
          </w:p>
        </w:tc>
      </w:tr>
      <w:tr w:rsidR="00D64FF7" w:rsidRPr="002E4EE2" w14:paraId="301F6EA9" w14:textId="77777777" w:rsidTr="002E4EE2">
        <w:trPr>
          <w:trHeight w:val="300"/>
        </w:trPr>
        <w:tc>
          <w:tcPr>
            <w:tcW w:w="998" w:type="dxa"/>
            <w:shd w:val="clear" w:color="auto" w:fill="auto"/>
            <w:noWrap/>
            <w:vAlign w:val="center"/>
            <w:hideMark/>
          </w:tcPr>
          <w:p w14:paraId="4130E319" w14:textId="77777777" w:rsidR="00D64FF7" w:rsidRPr="002E4EE2" w:rsidRDefault="00D64FF7" w:rsidP="00D64FF7">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2011/2012</w:t>
            </w:r>
          </w:p>
        </w:tc>
        <w:tc>
          <w:tcPr>
            <w:tcW w:w="867" w:type="dxa"/>
            <w:shd w:val="clear" w:color="auto" w:fill="auto"/>
            <w:noWrap/>
            <w:vAlign w:val="center"/>
            <w:hideMark/>
          </w:tcPr>
          <w:p w14:paraId="0B851E76"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w:t>
            </w:r>
          </w:p>
        </w:tc>
        <w:tc>
          <w:tcPr>
            <w:tcW w:w="986" w:type="dxa"/>
            <w:shd w:val="clear" w:color="auto" w:fill="auto"/>
            <w:noWrap/>
            <w:vAlign w:val="center"/>
            <w:hideMark/>
          </w:tcPr>
          <w:p w14:paraId="0CEE4952"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w:t>
            </w:r>
          </w:p>
        </w:tc>
        <w:tc>
          <w:tcPr>
            <w:tcW w:w="952" w:type="dxa"/>
            <w:shd w:val="clear" w:color="auto" w:fill="auto"/>
            <w:noWrap/>
            <w:vAlign w:val="center"/>
            <w:hideMark/>
          </w:tcPr>
          <w:p w14:paraId="2C7F87F6"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3</w:t>
            </w:r>
          </w:p>
        </w:tc>
        <w:tc>
          <w:tcPr>
            <w:tcW w:w="952" w:type="dxa"/>
            <w:shd w:val="clear" w:color="auto" w:fill="auto"/>
            <w:noWrap/>
            <w:vAlign w:val="center"/>
            <w:hideMark/>
          </w:tcPr>
          <w:p w14:paraId="338FB28C"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4</w:t>
            </w:r>
          </w:p>
        </w:tc>
        <w:tc>
          <w:tcPr>
            <w:tcW w:w="952" w:type="dxa"/>
            <w:shd w:val="clear" w:color="auto" w:fill="auto"/>
            <w:noWrap/>
            <w:vAlign w:val="center"/>
            <w:hideMark/>
          </w:tcPr>
          <w:p w14:paraId="2AC177F5"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5</w:t>
            </w:r>
          </w:p>
        </w:tc>
        <w:tc>
          <w:tcPr>
            <w:tcW w:w="952" w:type="dxa"/>
            <w:shd w:val="clear" w:color="auto" w:fill="auto"/>
            <w:noWrap/>
            <w:vAlign w:val="center"/>
            <w:hideMark/>
          </w:tcPr>
          <w:p w14:paraId="5B23B656"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6</w:t>
            </w:r>
          </w:p>
        </w:tc>
        <w:tc>
          <w:tcPr>
            <w:tcW w:w="1327" w:type="dxa"/>
            <w:shd w:val="clear" w:color="auto" w:fill="auto"/>
            <w:noWrap/>
            <w:vAlign w:val="center"/>
            <w:hideMark/>
          </w:tcPr>
          <w:p w14:paraId="0416F443"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7</w:t>
            </w:r>
          </w:p>
        </w:tc>
        <w:tc>
          <w:tcPr>
            <w:tcW w:w="952" w:type="dxa"/>
            <w:shd w:val="clear" w:color="auto" w:fill="auto"/>
            <w:noWrap/>
            <w:vAlign w:val="center"/>
            <w:hideMark/>
          </w:tcPr>
          <w:p w14:paraId="7FA55AD8"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8</w:t>
            </w:r>
          </w:p>
        </w:tc>
        <w:tc>
          <w:tcPr>
            <w:tcW w:w="1271" w:type="dxa"/>
            <w:shd w:val="clear" w:color="auto" w:fill="auto"/>
            <w:noWrap/>
            <w:vAlign w:val="center"/>
            <w:hideMark/>
          </w:tcPr>
          <w:p w14:paraId="059B0CA1"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9</w:t>
            </w:r>
          </w:p>
        </w:tc>
        <w:tc>
          <w:tcPr>
            <w:tcW w:w="952" w:type="dxa"/>
            <w:shd w:val="clear" w:color="auto" w:fill="auto"/>
            <w:noWrap/>
            <w:vAlign w:val="center"/>
            <w:hideMark/>
          </w:tcPr>
          <w:p w14:paraId="28402F37"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10</w:t>
            </w:r>
          </w:p>
        </w:tc>
        <w:tc>
          <w:tcPr>
            <w:tcW w:w="952" w:type="dxa"/>
            <w:shd w:val="clear" w:color="auto" w:fill="auto"/>
            <w:noWrap/>
            <w:vAlign w:val="center"/>
            <w:hideMark/>
          </w:tcPr>
          <w:p w14:paraId="416029B2"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11</w:t>
            </w:r>
          </w:p>
        </w:tc>
        <w:tc>
          <w:tcPr>
            <w:tcW w:w="952" w:type="dxa"/>
            <w:shd w:val="clear" w:color="auto" w:fill="auto"/>
            <w:noWrap/>
            <w:vAlign w:val="center"/>
            <w:hideMark/>
          </w:tcPr>
          <w:p w14:paraId="212C6DE7"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13</w:t>
            </w:r>
          </w:p>
        </w:tc>
        <w:tc>
          <w:tcPr>
            <w:tcW w:w="1222" w:type="dxa"/>
            <w:shd w:val="clear" w:color="auto" w:fill="auto"/>
            <w:noWrap/>
            <w:vAlign w:val="center"/>
            <w:hideMark/>
          </w:tcPr>
          <w:p w14:paraId="40810166"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Calibri" w:hAnsi="Times New Roman" w:cs="Times New Roman"/>
                <w:color w:val="000000"/>
                <w:sz w:val="20"/>
                <w:szCs w:val="24"/>
              </w:rPr>
              <w:t>–</w:t>
            </w:r>
          </w:p>
        </w:tc>
      </w:tr>
      <w:tr w:rsidR="00D64FF7" w:rsidRPr="002E4EE2" w14:paraId="212B0F1A" w14:textId="77777777" w:rsidTr="002E4EE2">
        <w:trPr>
          <w:trHeight w:val="300"/>
        </w:trPr>
        <w:tc>
          <w:tcPr>
            <w:tcW w:w="998" w:type="dxa"/>
            <w:shd w:val="clear" w:color="auto" w:fill="auto"/>
            <w:noWrap/>
            <w:vAlign w:val="center"/>
            <w:hideMark/>
          </w:tcPr>
          <w:p w14:paraId="40E5239C" w14:textId="77777777" w:rsidR="00D64FF7" w:rsidRPr="002E4EE2" w:rsidRDefault="00D64FF7" w:rsidP="00D64FF7">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2012/2013</w:t>
            </w:r>
          </w:p>
        </w:tc>
        <w:tc>
          <w:tcPr>
            <w:tcW w:w="867" w:type="dxa"/>
            <w:shd w:val="clear" w:color="auto" w:fill="auto"/>
            <w:noWrap/>
            <w:vAlign w:val="center"/>
            <w:hideMark/>
          </w:tcPr>
          <w:p w14:paraId="3193E5D3"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w:t>
            </w:r>
          </w:p>
        </w:tc>
        <w:tc>
          <w:tcPr>
            <w:tcW w:w="986" w:type="dxa"/>
            <w:shd w:val="clear" w:color="auto" w:fill="auto"/>
            <w:noWrap/>
            <w:vAlign w:val="center"/>
            <w:hideMark/>
          </w:tcPr>
          <w:p w14:paraId="11E49471"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4</w:t>
            </w:r>
          </w:p>
        </w:tc>
        <w:tc>
          <w:tcPr>
            <w:tcW w:w="952" w:type="dxa"/>
            <w:shd w:val="clear" w:color="auto" w:fill="auto"/>
            <w:noWrap/>
            <w:vAlign w:val="center"/>
            <w:hideMark/>
          </w:tcPr>
          <w:p w14:paraId="091F5CCA"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w:t>
            </w:r>
          </w:p>
        </w:tc>
        <w:tc>
          <w:tcPr>
            <w:tcW w:w="952" w:type="dxa"/>
            <w:shd w:val="clear" w:color="auto" w:fill="auto"/>
            <w:noWrap/>
            <w:vAlign w:val="center"/>
            <w:hideMark/>
          </w:tcPr>
          <w:p w14:paraId="13376B88"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7</w:t>
            </w:r>
          </w:p>
        </w:tc>
        <w:tc>
          <w:tcPr>
            <w:tcW w:w="952" w:type="dxa"/>
            <w:shd w:val="clear" w:color="auto" w:fill="auto"/>
            <w:noWrap/>
            <w:vAlign w:val="center"/>
            <w:hideMark/>
          </w:tcPr>
          <w:p w14:paraId="5024F215"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3</w:t>
            </w:r>
          </w:p>
        </w:tc>
        <w:tc>
          <w:tcPr>
            <w:tcW w:w="952" w:type="dxa"/>
            <w:shd w:val="clear" w:color="auto" w:fill="auto"/>
            <w:noWrap/>
            <w:vAlign w:val="center"/>
            <w:hideMark/>
          </w:tcPr>
          <w:p w14:paraId="3467F9E1"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6</w:t>
            </w:r>
          </w:p>
        </w:tc>
        <w:tc>
          <w:tcPr>
            <w:tcW w:w="1327" w:type="dxa"/>
            <w:shd w:val="clear" w:color="auto" w:fill="auto"/>
            <w:noWrap/>
            <w:vAlign w:val="center"/>
            <w:hideMark/>
          </w:tcPr>
          <w:p w14:paraId="13E9F5F2"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9</w:t>
            </w:r>
          </w:p>
        </w:tc>
        <w:tc>
          <w:tcPr>
            <w:tcW w:w="952" w:type="dxa"/>
            <w:shd w:val="clear" w:color="auto" w:fill="auto"/>
            <w:noWrap/>
            <w:vAlign w:val="center"/>
            <w:hideMark/>
          </w:tcPr>
          <w:p w14:paraId="118D0A27"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5</w:t>
            </w:r>
          </w:p>
        </w:tc>
        <w:tc>
          <w:tcPr>
            <w:tcW w:w="1271" w:type="dxa"/>
            <w:shd w:val="clear" w:color="auto" w:fill="auto"/>
            <w:noWrap/>
            <w:vAlign w:val="center"/>
            <w:hideMark/>
          </w:tcPr>
          <w:p w14:paraId="6ACB2759"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10</w:t>
            </w:r>
          </w:p>
        </w:tc>
        <w:tc>
          <w:tcPr>
            <w:tcW w:w="952" w:type="dxa"/>
            <w:shd w:val="clear" w:color="auto" w:fill="auto"/>
            <w:noWrap/>
            <w:vAlign w:val="center"/>
            <w:hideMark/>
          </w:tcPr>
          <w:p w14:paraId="0EB16F7B"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11</w:t>
            </w:r>
          </w:p>
        </w:tc>
        <w:tc>
          <w:tcPr>
            <w:tcW w:w="952" w:type="dxa"/>
            <w:shd w:val="clear" w:color="auto" w:fill="auto"/>
            <w:noWrap/>
            <w:vAlign w:val="center"/>
            <w:hideMark/>
          </w:tcPr>
          <w:p w14:paraId="480E75C2"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8</w:t>
            </w:r>
          </w:p>
        </w:tc>
        <w:tc>
          <w:tcPr>
            <w:tcW w:w="952" w:type="dxa"/>
            <w:shd w:val="clear" w:color="auto" w:fill="auto"/>
            <w:noWrap/>
            <w:vAlign w:val="center"/>
            <w:hideMark/>
          </w:tcPr>
          <w:p w14:paraId="6DC87687"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13</w:t>
            </w:r>
          </w:p>
        </w:tc>
        <w:tc>
          <w:tcPr>
            <w:tcW w:w="1222" w:type="dxa"/>
            <w:shd w:val="clear" w:color="auto" w:fill="auto"/>
            <w:noWrap/>
            <w:vAlign w:val="center"/>
            <w:hideMark/>
          </w:tcPr>
          <w:p w14:paraId="3E781E31"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15</w:t>
            </w:r>
          </w:p>
        </w:tc>
      </w:tr>
      <w:tr w:rsidR="00D64FF7" w:rsidRPr="002E4EE2" w14:paraId="4ADC066C" w14:textId="77777777" w:rsidTr="002E4EE2">
        <w:trPr>
          <w:trHeight w:val="300"/>
        </w:trPr>
        <w:tc>
          <w:tcPr>
            <w:tcW w:w="998" w:type="dxa"/>
            <w:shd w:val="clear" w:color="auto" w:fill="auto"/>
            <w:noWrap/>
            <w:vAlign w:val="center"/>
            <w:hideMark/>
          </w:tcPr>
          <w:p w14:paraId="0BEF0EFF" w14:textId="77777777" w:rsidR="00D64FF7" w:rsidRPr="002E4EE2" w:rsidRDefault="00D64FF7" w:rsidP="00D64FF7">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2013/2014</w:t>
            </w:r>
          </w:p>
        </w:tc>
        <w:tc>
          <w:tcPr>
            <w:tcW w:w="867" w:type="dxa"/>
            <w:shd w:val="clear" w:color="auto" w:fill="auto"/>
            <w:noWrap/>
            <w:vAlign w:val="center"/>
            <w:hideMark/>
          </w:tcPr>
          <w:p w14:paraId="6D1F091A"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w:t>
            </w:r>
          </w:p>
        </w:tc>
        <w:tc>
          <w:tcPr>
            <w:tcW w:w="986" w:type="dxa"/>
            <w:shd w:val="clear" w:color="auto" w:fill="auto"/>
            <w:noWrap/>
            <w:vAlign w:val="center"/>
            <w:hideMark/>
          </w:tcPr>
          <w:p w14:paraId="5AAD1AB0"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6</w:t>
            </w:r>
          </w:p>
        </w:tc>
        <w:tc>
          <w:tcPr>
            <w:tcW w:w="952" w:type="dxa"/>
            <w:shd w:val="clear" w:color="auto" w:fill="auto"/>
            <w:noWrap/>
            <w:vAlign w:val="center"/>
            <w:hideMark/>
          </w:tcPr>
          <w:p w14:paraId="3DE5AFAC"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w:t>
            </w:r>
          </w:p>
        </w:tc>
        <w:tc>
          <w:tcPr>
            <w:tcW w:w="952" w:type="dxa"/>
            <w:shd w:val="clear" w:color="auto" w:fill="auto"/>
            <w:noWrap/>
            <w:vAlign w:val="center"/>
            <w:hideMark/>
          </w:tcPr>
          <w:p w14:paraId="2F913C3E"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4</w:t>
            </w:r>
          </w:p>
        </w:tc>
        <w:tc>
          <w:tcPr>
            <w:tcW w:w="952" w:type="dxa"/>
            <w:shd w:val="clear" w:color="auto" w:fill="auto"/>
            <w:noWrap/>
            <w:vAlign w:val="center"/>
            <w:hideMark/>
          </w:tcPr>
          <w:p w14:paraId="71C0D96F"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16</w:t>
            </w:r>
          </w:p>
        </w:tc>
        <w:tc>
          <w:tcPr>
            <w:tcW w:w="952" w:type="dxa"/>
            <w:shd w:val="clear" w:color="auto" w:fill="auto"/>
            <w:noWrap/>
            <w:vAlign w:val="center"/>
            <w:hideMark/>
          </w:tcPr>
          <w:p w14:paraId="0E625909"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9</w:t>
            </w:r>
          </w:p>
        </w:tc>
        <w:tc>
          <w:tcPr>
            <w:tcW w:w="1327" w:type="dxa"/>
            <w:shd w:val="clear" w:color="auto" w:fill="auto"/>
            <w:noWrap/>
            <w:vAlign w:val="center"/>
            <w:hideMark/>
          </w:tcPr>
          <w:p w14:paraId="6DFE5C59"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3</w:t>
            </w:r>
          </w:p>
        </w:tc>
        <w:tc>
          <w:tcPr>
            <w:tcW w:w="952" w:type="dxa"/>
            <w:shd w:val="clear" w:color="auto" w:fill="auto"/>
            <w:noWrap/>
            <w:vAlign w:val="center"/>
            <w:hideMark/>
          </w:tcPr>
          <w:p w14:paraId="5229B75F"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8</w:t>
            </w:r>
          </w:p>
        </w:tc>
        <w:tc>
          <w:tcPr>
            <w:tcW w:w="1271" w:type="dxa"/>
            <w:shd w:val="clear" w:color="auto" w:fill="auto"/>
            <w:noWrap/>
            <w:vAlign w:val="center"/>
            <w:hideMark/>
          </w:tcPr>
          <w:p w14:paraId="256C86DD"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5</w:t>
            </w:r>
          </w:p>
        </w:tc>
        <w:tc>
          <w:tcPr>
            <w:tcW w:w="952" w:type="dxa"/>
            <w:shd w:val="clear" w:color="auto" w:fill="auto"/>
            <w:noWrap/>
            <w:vAlign w:val="center"/>
            <w:hideMark/>
          </w:tcPr>
          <w:p w14:paraId="4F7E8D79"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10</w:t>
            </w:r>
          </w:p>
        </w:tc>
        <w:tc>
          <w:tcPr>
            <w:tcW w:w="952" w:type="dxa"/>
            <w:shd w:val="clear" w:color="auto" w:fill="auto"/>
            <w:noWrap/>
            <w:vAlign w:val="center"/>
            <w:hideMark/>
          </w:tcPr>
          <w:p w14:paraId="450635D8"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12</w:t>
            </w:r>
          </w:p>
        </w:tc>
        <w:tc>
          <w:tcPr>
            <w:tcW w:w="952" w:type="dxa"/>
            <w:shd w:val="clear" w:color="auto" w:fill="auto"/>
            <w:noWrap/>
            <w:vAlign w:val="center"/>
            <w:hideMark/>
          </w:tcPr>
          <w:p w14:paraId="1A4C85F9"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7</w:t>
            </w:r>
          </w:p>
        </w:tc>
        <w:tc>
          <w:tcPr>
            <w:tcW w:w="1222" w:type="dxa"/>
            <w:shd w:val="clear" w:color="auto" w:fill="auto"/>
            <w:noWrap/>
            <w:vAlign w:val="center"/>
            <w:hideMark/>
          </w:tcPr>
          <w:p w14:paraId="04BC6785"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Calibri" w:hAnsi="Times New Roman" w:cs="Times New Roman"/>
                <w:color w:val="000000"/>
                <w:sz w:val="20"/>
                <w:szCs w:val="24"/>
              </w:rPr>
              <w:t>–</w:t>
            </w:r>
          </w:p>
        </w:tc>
      </w:tr>
      <w:tr w:rsidR="00D64FF7" w:rsidRPr="002E4EE2" w14:paraId="11A3805F" w14:textId="77777777" w:rsidTr="002E4EE2">
        <w:trPr>
          <w:trHeight w:val="300"/>
        </w:trPr>
        <w:tc>
          <w:tcPr>
            <w:tcW w:w="998" w:type="dxa"/>
            <w:shd w:val="clear" w:color="auto" w:fill="auto"/>
            <w:noWrap/>
            <w:vAlign w:val="center"/>
            <w:hideMark/>
          </w:tcPr>
          <w:p w14:paraId="75EF4468" w14:textId="77777777" w:rsidR="00D64FF7" w:rsidRPr="002E4EE2" w:rsidRDefault="00D64FF7" w:rsidP="00D64FF7">
            <w:pPr>
              <w:spacing w:after="0" w:line="240" w:lineRule="auto"/>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2014/2015</w:t>
            </w:r>
          </w:p>
        </w:tc>
        <w:tc>
          <w:tcPr>
            <w:tcW w:w="867" w:type="dxa"/>
            <w:shd w:val="clear" w:color="auto" w:fill="auto"/>
            <w:noWrap/>
            <w:vAlign w:val="center"/>
            <w:hideMark/>
          </w:tcPr>
          <w:p w14:paraId="77204E8D"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w:t>
            </w:r>
          </w:p>
        </w:tc>
        <w:tc>
          <w:tcPr>
            <w:tcW w:w="986" w:type="dxa"/>
            <w:shd w:val="clear" w:color="auto" w:fill="auto"/>
            <w:noWrap/>
            <w:vAlign w:val="center"/>
            <w:hideMark/>
          </w:tcPr>
          <w:p w14:paraId="2D727255"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6</w:t>
            </w:r>
          </w:p>
        </w:tc>
        <w:tc>
          <w:tcPr>
            <w:tcW w:w="952" w:type="dxa"/>
            <w:shd w:val="clear" w:color="auto" w:fill="auto"/>
            <w:noWrap/>
            <w:vAlign w:val="center"/>
            <w:hideMark/>
          </w:tcPr>
          <w:p w14:paraId="1A98EB24"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2</w:t>
            </w:r>
          </w:p>
        </w:tc>
        <w:tc>
          <w:tcPr>
            <w:tcW w:w="952" w:type="dxa"/>
            <w:shd w:val="clear" w:color="auto" w:fill="auto"/>
            <w:noWrap/>
            <w:vAlign w:val="center"/>
            <w:hideMark/>
          </w:tcPr>
          <w:p w14:paraId="778189C2"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4</w:t>
            </w:r>
          </w:p>
        </w:tc>
        <w:tc>
          <w:tcPr>
            <w:tcW w:w="952" w:type="dxa"/>
            <w:shd w:val="clear" w:color="auto" w:fill="auto"/>
            <w:noWrap/>
            <w:vAlign w:val="center"/>
            <w:hideMark/>
          </w:tcPr>
          <w:p w14:paraId="3F8ED4D5"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Calibri" w:hAnsi="Times New Roman" w:cs="Times New Roman"/>
                <w:color w:val="000000"/>
                <w:sz w:val="20"/>
                <w:szCs w:val="24"/>
              </w:rPr>
              <w:t>–</w:t>
            </w:r>
          </w:p>
        </w:tc>
        <w:tc>
          <w:tcPr>
            <w:tcW w:w="952" w:type="dxa"/>
            <w:shd w:val="clear" w:color="auto" w:fill="auto"/>
            <w:noWrap/>
            <w:vAlign w:val="center"/>
            <w:hideMark/>
          </w:tcPr>
          <w:p w14:paraId="6587C4DF"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5</w:t>
            </w:r>
          </w:p>
        </w:tc>
        <w:tc>
          <w:tcPr>
            <w:tcW w:w="1327" w:type="dxa"/>
            <w:shd w:val="clear" w:color="auto" w:fill="auto"/>
            <w:noWrap/>
            <w:vAlign w:val="center"/>
            <w:hideMark/>
          </w:tcPr>
          <w:p w14:paraId="24988285"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7</w:t>
            </w:r>
          </w:p>
        </w:tc>
        <w:tc>
          <w:tcPr>
            <w:tcW w:w="952" w:type="dxa"/>
            <w:shd w:val="clear" w:color="auto" w:fill="auto"/>
            <w:noWrap/>
            <w:vAlign w:val="center"/>
            <w:hideMark/>
          </w:tcPr>
          <w:p w14:paraId="09D3E430"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10</w:t>
            </w:r>
          </w:p>
        </w:tc>
        <w:tc>
          <w:tcPr>
            <w:tcW w:w="1271" w:type="dxa"/>
            <w:shd w:val="clear" w:color="auto" w:fill="auto"/>
            <w:noWrap/>
            <w:vAlign w:val="center"/>
            <w:hideMark/>
          </w:tcPr>
          <w:p w14:paraId="20E5BDF0"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3</w:t>
            </w:r>
          </w:p>
        </w:tc>
        <w:tc>
          <w:tcPr>
            <w:tcW w:w="952" w:type="dxa"/>
            <w:shd w:val="clear" w:color="auto" w:fill="auto"/>
            <w:noWrap/>
            <w:vAlign w:val="center"/>
            <w:hideMark/>
          </w:tcPr>
          <w:p w14:paraId="28B45204"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11</w:t>
            </w:r>
          </w:p>
        </w:tc>
        <w:tc>
          <w:tcPr>
            <w:tcW w:w="952" w:type="dxa"/>
            <w:shd w:val="clear" w:color="auto" w:fill="auto"/>
            <w:noWrap/>
            <w:vAlign w:val="center"/>
            <w:hideMark/>
          </w:tcPr>
          <w:p w14:paraId="28BB3547"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9</w:t>
            </w:r>
          </w:p>
        </w:tc>
        <w:tc>
          <w:tcPr>
            <w:tcW w:w="952" w:type="dxa"/>
            <w:shd w:val="clear" w:color="auto" w:fill="auto"/>
            <w:noWrap/>
            <w:vAlign w:val="center"/>
            <w:hideMark/>
          </w:tcPr>
          <w:p w14:paraId="30F7A5C2"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14</w:t>
            </w:r>
          </w:p>
        </w:tc>
        <w:tc>
          <w:tcPr>
            <w:tcW w:w="1222" w:type="dxa"/>
            <w:shd w:val="clear" w:color="auto" w:fill="auto"/>
            <w:noWrap/>
            <w:vAlign w:val="center"/>
            <w:hideMark/>
          </w:tcPr>
          <w:p w14:paraId="279EC976" w14:textId="77777777" w:rsidR="00D64FF7" w:rsidRPr="002E4EE2" w:rsidRDefault="00D64FF7" w:rsidP="00D64FF7">
            <w:pPr>
              <w:spacing w:after="0" w:line="240" w:lineRule="auto"/>
              <w:jc w:val="center"/>
              <w:rPr>
                <w:rFonts w:ascii="Times New Roman" w:eastAsia="Times New Roman" w:hAnsi="Times New Roman" w:cs="Times New Roman"/>
                <w:color w:val="000000"/>
                <w:sz w:val="20"/>
                <w:szCs w:val="24"/>
                <w:lang w:eastAsia="ru-RU"/>
              </w:rPr>
            </w:pPr>
            <w:r w:rsidRPr="002E4EE2">
              <w:rPr>
                <w:rFonts w:ascii="Times New Roman" w:eastAsia="Times New Roman" w:hAnsi="Times New Roman" w:cs="Times New Roman"/>
                <w:color w:val="000000"/>
                <w:sz w:val="20"/>
                <w:szCs w:val="24"/>
                <w:lang w:eastAsia="ru-RU"/>
              </w:rPr>
              <w:t>8</w:t>
            </w:r>
          </w:p>
        </w:tc>
      </w:tr>
    </w:tbl>
    <w:p w14:paraId="48808172" w14:textId="77777777" w:rsidR="00D64FF7" w:rsidRPr="00C80DAB" w:rsidRDefault="00D64FF7" w:rsidP="00D64FF7">
      <w:pPr>
        <w:spacing w:line="360" w:lineRule="auto"/>
        <w:ind w:firstLine="709"/>
        <w:jc w:val="both"/>
        <w:rPr>
          <w:rFonts w:ascii="Times New Roman" w:eastAsia="Calibri" w:hAnsi="Times New Roman" w:cs="Times New Roman"/>
          <w:sz w:val="24"/>
          <w:szCs w:val="24"/>
          <w:lang w:val="en-US"/>
        </w:rPr>
        <w:sectPr w:rsidR="00D64FF7" w:rsidRPr="00C80DAB" w:rsidSect="00D64FF7">
          <w:pgSz w:w="16838" w:h="11906" w:orient="landscape"/>
          <w:pgMar w:top="1701" w:right="1134" w:bottom="850" w:left="1134" w:header="708" w:footer="708" w:gutter="0"/>
          <w:cols w:space="708"/>
          <w:docGrid w:linePitch="360"/>
        </w:sectPr>
      </w:pPr>
    </w:p>
    <w:p w14:paraId="312B8DA9" w14:textId="77777777" w:rsidR="00212AB3" w:rsidRDefault="00D64FF7" w:rsidP="00212AB3">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lastRenderedPageBreak/>
        <w:t>Еще один индикатор, который мог бы характеризовать конкуренцию между командами во внутреннем чемпионате, – количество клубов, представленных игроками в сборной команде страны. С 2010 г., когда чемпионат мира по футболу проходил в Южной Африке, состав сборных команд претерпел значительные изменения (для сравнения брались заявочные списки на финальный этап соревнований в 2010 и 2014 гг.)</w:t>
      </w:r>
      <w:r w:rsidRPr="00C80DAB">
        <w:rPr>
          <w:rFonts w:ascii="Times New Roman" w:eastAsia="Calibri" w:hAnsi="Times New Roman" w:cs="Times New Roman"/>
          <w:sz w:val="24"/>
          <w:szCs w:val="24"/>
          <w:vertAlign w:val="superscript"/>
        </w:rPr>
        <w:footnoteReference w:id="7"/>
      </w:r>
      <w:r w:rsidRPr="00C80DAB">
        <w:rPr>
          <w:rFonts w:ascii="Times New Roman" w:eastAsia="Calibri" w:hAnsi="Times New Roman" w:cs="Times New Roman"/>
          <w:sz w:val="24"/>
          <w:szCs w:val="24"/>
        </w:rPr>
        <w:t>. В Германии и Испании, например, уменьшилось число национальных клубов, представленных в сборной, в то время как во Франции значительно увеличилось представительство местных клубов, а в Англии и Италии –существенных измене</w:t>
      </w:r>
      <w:r w:rsidR="00212AB3">
        <w:rPr>
          <w:rFonts w:ascii="Times New Roman" w:eastAsia="Calibri" w:hAnsi="Times New Roman" w:cs="Times New Roman"/>
          <w:sz w:val="24"/>
          <w:szCs w:val="24"/>
        </w:rPr>
        <w:t>ний не произошло.</w:t>
      </w:r>
    </w:p>
    <w:p w14:paraId="422C1E28" w14:textId="770C627F" w:rsidR="00D64FF7" w:rsidRPr="00C80DAB" w:rsidRDefault="00D64FF7" w:rsidP="00212AB3">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Разброс очков внутри турнирной таблицы может быть еще одним показателем степени борьбы клубов внутри национальных чемпионатов. Например, по разнице очков между медианным клубом и клубами, занимавшими по итогам сезонов первое и последнее места, наиболее сбалансированный чемпионат – чемпионат Италии (а единственный чемпионат из рассматриваемых, в котором медианный клуб был ближе к первой половине клубов по очкам, чем ко второй, – чемпионат России в сезоне 2012/2013).</w:t>
      </w:r>
    </w:p>
    <w:p w14:paraId="38134A18" w14:textId="77777777" w:rsidR="00D64FF7" w:rsidRPr="00C80DAB" w:rsidRDefault="00D64FF7" w:rsidP="00D64FF7">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Дополнительно лиги можно сравнивать по вероятности выигрыша медианной команды у самой сильной [</w:t>
      </w:r>
      <w:r w:rsidRPr="00C80DAB">
        <w:rPr>
          <w:rFonts w:ascii="Times New Roman" w:eastAsia="Calibri" w:hAnsi="Times New Roman" w:cs="Times New Roman"/>
          <w:sz w:val="24"/>
          <w:szCs w:val="24"/>
          <w:lang w:val="en-US"/>
        </w:rPr>
        <w:t>Koning</w:t>
      </w:r>
      <w:r w:rsidRPr="00C80DAB">
        <w:rPr>
          <w:rFonts w:ascii="Times New Roman" w:eastAsia="Calibri" w:hAnsi="Times New Roman" w:cs="Times New Roman"/>
          <w:sz w:val="24"/>
          <w:szCs w:val="24"/>
        </w:rPr>
        <w:t>, 2009], или  по стандартному отклонению от ситуации, когда вероятность выиграть одинакова для всех команд [</w:t>
      </w:r>
      <w:r w:rsidRPr="00C80DAB">
        <w:rPr>
          <w:rFonts w:ascii="Times New Roman" w:eastAsia="Calibri" w:hAnsi="Times New Roman" w:cs="Times New Roman"/>
          <w:sz w:val="24"/>
          <w:szCs w:val="24"/>
          <w:lang w:val="en-US"/>
        </w:rPr>
        <w:t>Giocoli</w:t>
      </w:r>
      <w:r w:rsidRPr="00C80DAB">
        <w:rPr>
          <w:rFonts w:ascii="Times New Roman" w:eastAsia="Calibri" w:hAnsi="Times New Roman" w:cs="Times New Roman"/>
          <w:sz w:val="24"/>
          <w:szCs w:val="24"/>
        </w:rPr>
        <w:t xml:space="preserve">, 2007], или по разнице в усилиях, необходимых для вероятностного выигрыша, – способы могут быть использованы самые разные в зависимости от того, какова цель оценки. </w:t>
      </w:r>
    </w:p>
    <w:p w14:paraId="570E5CCC" w14:textId="77777777" w:rsidR="00D64FF7" w:rsidRPr="00C80DAB" w:rsidRDefault="00D64FF7" w:rsidP="00D64FF7">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Для оценки влияния факторов конкурентной борьбы между клубами (распределение таланта в лиге, представительство команд из одного города и др. – см. ниже) на посещаемость матчей используют регрессионные модели, в которых оценивается значимость соответствующих параметров. Например, эконометрическими методами было доказано, что максимальная посещаемость английских стадионов за некоторый рассматриваемый период имела место тогда, когда вероятность выигрыша команды-хозяйки была в два раза выше, чем команды гостей.</w:t>
      </w:r>
    </w:p>
    <w:p w14:paraId="08750421" w14:textId="35917F40" w:rsidR="00AC7AE2" w:rsidRDefault="00D64FF7" w:rsidP="00AC7AE2">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Для сравнения лиг друг с другом используют стандартные индексы: индекс Херфиндаля–Хиршмана H1 (сумма квадратов долей очков всех команд лиги), H-индекс конкурентного равновесия (отношение H1 к H1 идеально конкурентной лиги), индекс концентрации CR (доля очков, которую заработали первые пять команд), C5 индекс конкурентного равновесия (CR выбранной лиги к эталонной, идеально конкурентной лиге), уровень генеральной энтропии и др. [</w:t>
      </w:r>
      <w:r w:rsidRPr="00C80DAB">
        <w:rPr>
          <w:rFonts w:ascii="Times New Roman" w:eastAsia="Calibri" w:hAnsi="Times New Roman" w:cs="Times New Roman"/>
          <w:sz w:val="24"/>
          <w:szCs w:val="24"/>
          <w:lang w:val="en-US"/>
        </w:rPr>
        <w:t>Pawlowski</w:t>
      </w:r>
      <w:r w:rsidRPr="00C80DAB">
        <w:rPr>
          <w:rFonts w:ascii="Times New Roman" w:eastAsia="Calibri" w:hAnsi="Times New Roman" w:cs="Times New Roman"/>
          <w:sz w:val="24"/>
          <w:szCs w:val="24"/>
        </w:rPr>
        <w:t xml:space="preserve"> </w:t>
      </w:r>
      <w:r w:rsidRPr="00C80DAB">
        <w:rPr>
          <w:rFonts w:ascii="Times New Roman" w:eastAsia="Calibri" w:hAnsi="Times New Roman" w:cs="Times New Roman"/>
          <w:sz w:val="24"/>
          <w:szCs w:val="24"/>
          <w:lang w:val="en-US"/>
        </w:rPr>
        <w:t>et</w:t>
      </w:r>
      <w:r w:rsidRPr="00C80DAB">
        <w:rPr>
          <w:rFonts w:ascii="Times New Roman" w:eastAsia="Calibri" w:hAnsi="Times New Roman" w:cs="Times New Roman"/>
          <w:sz w:val="24"/>
          <w:szCs w:val="24"/>
        </w:rPr>
        <w:t xml:space="preserve"> </w:t>
      </w:r>
      <w:r w:rsidRPr="00C80DAB">
        <w:rPr>
          <w:rFonts w:ascii="Times New Roman" w:eastAsia="Calibri" w:hAnsi="Times New Roman" w:cs="Times New Roman"/>
          <w:sz w:val="24"/>
          <w:szCs w:val="24"/>
          <w:lang w:val="en-US"/>
        </w:rPr>
        <w:t>al</w:t>
      </w:r>
      <w:r w:rsidRPr="00C80DAB">
        <w:rPr>
          <w:rFonts w:ascii="Times New Roman" w:eastAsia="Calibri" w:hAnsi="Times New Roman" w:cs="Times New Roman"/>
          <w:sz w:val="24"/>
          <w:szCs w:val="24"/>
        </w:rPr>
        <w:t xml:space="preserve">., 2010; </w:t>
      </w:r>
      <w:r w:rsidRPr="00C80DAB">
        <w:rPr>
          <w:rFonts w:ascii="Times New Roman" w:eastAsia="Calibri" w:hAnsi="Times New Roman" w:cs="Times New Roman"/>
          <w:sz w:val="24"/>
          <w:szCs w:val="24"/>
          <w:lang w:val="en-US"/>
        </w:rPr>
        <w:t>Borooah</w:t>
      </w:r>
      <w:r w:rsidRPr="00C80DAB">
        <w:rPr>
          <w:rFonts w:ascii="Times New Roman" w:eastAsia="Calibri" w:hAnsi="Times New Roman" w:cs="Times New Roman"/>
          <w:sz w:val="24"/>
          <w:szCs w:val="24"/>
        </w:rPr>
        <w:t xml:space="preserve">, </w:t>
      </w:r>
      <w:r w:rsidRPr="00C80DAB">
        <w:rPr>
          <w:rFonts w:ascii="Times New Roman" w:eastAsia="Calibri" w:hAnsi="Times New Roman" w:cs="Times New Roman"/>
          <w:sz w:val="24"/>
          <w:szCs w:val="24"/>
          <w:lang w:val="en-US"/>
        </w:rPr>
        <w:t>Mangan</w:t>
      </w:r>
      <w:r w:rsidRPr="00C80DAB">
        <w:rPr>
          <w:rFonts w:ascii="Times New Roman" w:eastAsia="Calibri" w:hAnsi="Times New Roman" w:cs="Times New Roman"/>
          <w:sz w:val="24"/>
          <w:szCs w:val="24"/>
        </w:rPr>
        <w:t xml:space="preserve">, 2012]. Индексы позволяют проводить рейтингование национальных лиг и сравнивать их по </w:t>
      </w:r>
      <w:r w:rsidRPr="00C80DAB">
        <w:rPr>
          <w:rFonts w:ascii="Times New Roman" w:eastAsia="Calibri" w:hAnsi="Times New Roman" w:cs="Times New Roman"/>
          <w:sz w:val="24"/>
          <w:szCs w:val="24"/>
        </w:rPr>
        <w:lastRenderedPageBreak/>
        <w:t xml:space="preserve">неограниченному числу оснований. Сами по себе лиги также могут влиять на степень конкурентной </w:t>
      </w:r>
      <w:r w:rsidRPr="00AC7AE2">
        <w:rPr>
          <w:rFonts w:ascii="Times New Roman" w:eastAsia="Calibri" w:hAnsi="Times New Roman" w:cs="Times New Roman"/>
          <w:sz w:val="24"/>
          <w:szCs w:val="24"/>
        </w:rPr>
        <w:t>борьбы ме</w:t>
      </w:r>
      <w:r w:rsidR="00AC7AE2" w:rsidRPr="00AC7AE2">
        <w:rPr>
          <w:rFonts w:ascii="Times New Roman" w:eastAsia="Calibri" w:hAnsi="Times New Roman" w:cs="Times New Roman"/>
          <w:sz w:val="24"/>
          <w:szCs w:val="24"/>
        </w:rPr>
        <w:t xml:space="preserve">жду клубами, входящими в лигу. </w:t>
      </w:r>
      <w:r w:rsidR="00AC7AE2">
        <w:rPr>
          <w:rFonts w:ascii="Times New Roman" w:eastAsia="Calibri" w:hAnsi="Times New Roman" w:cs="Times New Roman"/>
          <w:sz w:val="24"/>
          <w:szCs w:val="24"/>
        </w:rPr>
        <w:br w:type="page"/>
      </w:r>
    </w:p>
    <w:p w14:paraId="11896B09" w14:textId="4FDA88AF" w:rsidR="00D64FF7" w:rsidRPr="00AC7AE2" w:rsidRDefault="00D64FF7" w:rsidP="00856422">
      <w:pPr>
        <w:pStyle w:val="a6"/>
        <w:numPr>
          <w:ilvl w:val="1"/>
          <w:numId w:val="5"/>
        </w:numPr>
        <w:spacing w:line="360" w:lineRule="auto"/>
        <w:ind w:left="0" w:firstLine="0"/>
        <w:jc w:val="center"/>
        <w:rPr>
          <w:rFonts w:ascii="Times New Roman" w:eastAsia="Calibri" w:hAnsi="Times New Roman"/>
          <w:sz w:val="24"/>
          <w:szCs w:val="24"/>
        </w:rPr>
      </w:pPr>
      <w:r w:rsidRPr="00AC7AE2">
        <w:rPr>
          <w:rFonts w:ascii="Times New Roman" w:eastAsia="Calibri" w:hAnsi="Times New Roman"/>
          <w:sz w:val="24"/>
          <w:szCs w:val="24"/>
        </w:rPr>
        <w:lastRenderedPageBreak/>
        <w:t>Конкурен</w:t>
      </w:r>
      <w:r w:rsidR="00DA02E3">
        <w:rPr>
          <w:rFonts w:ascii="Times New Roman" w:eastAsia="Calibri" w:hAnsi="Times New Roman"/>
          <w:sz w:val="24"/>
          <w:szCs w:val="24"/>
        </w:rPr>
        <w:t xml:space="preserve">ция за призовые места в турнире: </w:t>
      </w:r>
      <w:r w:rsidRPr="00AC7AE2">
        <w:rPr>
          <w:rFonts w:ascii="Times New Roman" w:eastAsia="Calibri" w:hAnsi="Times New Roman"/>
          <w:sz w:val="24"/>
          <w:szCs w:val="24"/>
        </w:rPr>
        <w:t>устройство спортивных лиг</w:t>
      </w:r>
    </w:p>
    <w:p w14:paraId="5FDC0119" w14:textId="77777777" w:rsidR="00D64FF7" w:rsidRPr="00C80DAB" w:rsidRDefault="00D64FF7" w:rsidP="00AC7AE2">
      <w:pPr>
        <w:spacing w:after="0" w:line="360" w:lineRule="auto"/>
        <w:ind w:firstLine="709"/>
        <w:jc w:val="both"/>
        <w:rPr>
          <w:rFonts w:ascii="Times New Roman" w:eastAsia="Calibri" w:hAnsi="Times New Roman" w:cs="Times New Roman"/>
          <w:sz w:val="24"/>
          <w:szCs w:val="24"/>
        </w:rPr>
      </w:pPr>
      <w:r w:rsidRPr="00AC7AE2">
        <w:rPr>
          <w:rFonts w:ascii="Times New Roman" w:eastAsia="Calibri" w:hAnsi="Times New Roman" w:cs="Times New Roman"/>
          <w:sz w:val="24"/>
          <w:szCs w:val="24"/>
        </w:rPr>
        <w:t>Институциональная экономическая теория объясняет, что клубы объединяются в лигу для снижения транзакционных</w:t>
      </w:r>
      <w:r w:rsidRPr="00C80DAB">
        <w:rPr>
          <w:rFonts w:ascii="Times New Roman" w:eastAsia="Calibri" w:hAnsi="Times New Roman" w:cs="Times New Roman"/>
          <w:sz w:val="24"/>
          <w:szCs w:val="24"/>
        </w:rPr>
        <w:t xml:space="preserve"> издержек (издержек по организации кругового турнира, распределению совместного дохода и др.). Такое объединение дает клубам преимущество: доступ на «рынок» (т.е. право на участие в турнирах) имеют только те, кто присоединился к ассоциации (юридическая форма организации спортивной лиги). Клубы борются между собой за победу в турнире, поддерживая определенный уровень конкуренции внутри лиги. Одновременно они создают совместный продукт и тем самым зависят друг от друга. Это создает в спортивных лигах уникальную ситуацию конкурентной кооперации, которая позволяет участникам извлекать монопольную ренту [Budzinski, 2014]. </w:t>
      </w:r>
    </w:p>
    <w:p w14:paraId="16230B34" w14:textId="77777777" w:rsidR="00D64FF7" w:rsidRPr="00C80DAB" w:rsidRDefault="00D64FF7" w:rsidP="00D64FF7">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Лиги отличаются друг от друга по разным основаниям. По структуре трудовых ресурсов лиги могут быть трех видов: страны – импортеры талантов с низкой долей национальных игроков; страны-экспортеры, в которых доля национальных игроков во внутренней лиге остается высокой, даже несмотря на импорт талантов за рубеж; страны, одновременно являющиеся экспортерами и импортерами (например, Испания или Германия). В зависимости от наличия связей между основными и юношескими командами различают лиги, в которых юношеские команды «связаны» (испанская лига) и «не связаны» (английская лига) с основными. Например, в футбольном клубе «Челси» после побед юношеских команд до 18 и до 21 года в 2014 г. во всех основных турнирах появилось только два новых молодых игрока с английским паспортом из пятерых, что говорит о низкой конвергенции составов двух команд [Hardmana, Iorwertha, 2014].</w:t>
      </w:r>
    </w:p>
    <w:p w14:paraId="59718BAD" w14:textId="77777777" w:rsidR="00D64FF7" w:rsidRPr="00C80DAB" w:rsidRDefault="00D64FF7" w:rsidP="00D64FF7">
      <w:pPr>
        <w:spacing w:after="0" w:line="360" w:lineRule="auto"/>
        <w:ind w:firstLine="851"/>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Общий подход в литературе состоит в выделении двух основных типов спортивных лиг: американские и европейские. Они отличаются друг от друга устройством трансферного рынка и регулирующих институтов [Disney, 2006]. В США лиги создаются по принципу территориальной эксклюзивности: город имеет право быть представленным в лиге не более чем одной командой. Этот принцип институционально закреплен сделками по «покупке территории» – получением права играть на определенной территории и представлять ее в лиге за дополнительную плату. Например, бейсбольная команда «Нью-Йорк Метс» заплатила клубу «Нью-Йорк Янкиз» 10 000 000 долларов за право представлять город Нью-Йорк в бейсбольном чемпионате. Схожие контрибуции выплачивали «Калифорния Энджелс» и «Окланд Атлетикс» за право играть в Лос-Анджелесе и Сан-Франциско соответственно [Noll, 2003].</w:t>
      </w:r>
    </w:p>
    <w:p w14:paraId="7408581E" w14:textId="618B302C" w:rsidR="00D64FF7" w:rsidRPr="00C80DAB" w:rsidRDefault="00D64FF7" w:rsidP="00D64FF7">
      <w:pPr>
        <w:spacing w:after="0" w:line="360" w:lineRule="auto"/>
        <w:ind w:firstLine="851"/>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В европейских странах подобных практик нет: наоборот, достаточно распространены случаи наличия в одном городе нескольких спортивных клубов, играющих </w:t>
      </w:r>
      <w:r w:rsidRPr="00C80DAB">
        <w:rPr>
          <w:rFonts w:ascii="Times New Roman" w:eastAsia="Calibri" w:hAnsi="Times New Roman" w:cs="Times New Roman"/>
          <w:sz w:val="24"/>
          <w:szCs w:val="24"/>
        </w:rPr>
        <w:lastRenderedPageBreak/>
        <w:t xml:space="preserve">в одном и том же дивизионе. Например, город Шеффилд в девяностые годы </w:t>
      </w:r>
      <w:r w:rsidRPr="00C80DAB">
        <w:rPr>
          <w:rFonts w:ascii="Times New Roman" w:eastAsia="Calibri" w:hAnsi="Times New Roman" w:cs="Times New Roman"/>
          <w:sz w:val="24"/>
          <w:szCs w:val="24"/>
          <w:lang w:val="en-US"/>
        </w:rPr>
        <w:t>XX</w:t>
      </w:r>
      <w:r w:rsidRPr="00C80DAB">
        <w:rPr>
          <w:rFonts w:ascii="Times New Roman" w:eastAsia="Calibri" w:hAnsi="Times New Roman" w:cs="Times New Roman"/>
          <w:sz w:val="24"/>
          <w:szCs w:val="24"/>
        </w:rPr>
        <w:t xml:space="preserve"> в. в английской Премьер-лиге был представлен двумя клубами – «Шеффилд Юнайтед» и «Шеффилд Уэндсдей». </w:t>
      </w:r>
      <w:r w:rsidR="00AC7AE2">
        <w:rPr>
          <w:rFonts w:ascii="Times New Roman" w:eastAsia="Calibri" w:hAnsi="Times New Roman" w:cs="Times New Roman"/>
          <w:sz w:val="24"/>
          <w:szCs w:val="24"/>
        </w:rPr>
        <w:t>Д</w:t>
      </w:r>
      <w:r w:rsidRPr="00C80DAB">
        <w:rPr>
          <w:rFonts w:ascii="Times New Roman" w:eastAsia="Calibri" w:hAnsi="Times New Roman" w:cs="Times New Roman"/>
          <w:sz w:val="24"/>
          <w:szCs w:val="24"/>
        </w:rPr>
        <w:t xml:space="preserve">инамика показателей для двух клубов была одинаковой, за исключением сезона1994/1995, когда «Шеффилд Юнайтед» вылетел в первый дивизион и потерял 20% посещаемости и доходов. Однако оттока болельщиков к «Шеффилд Уэндсдей» за этот период не произошло: наоборот, наблюдалось аналогичное снижение посещаемости и выручки клуба, что могло свидетельствовать о низкой эффективности правил в лиге [Noll, 2003]. </w:t>
      </w:r>
    </w:p>
    <w:p w14:paraId="38902785" w14:textId="7B4DBF9C" w:rsidR="00D64FF7" w:rsidRPr="00C80DAB" w:rsidRDefault="00D64FF7" w:rsidP="005B3AD7">
      <w:pPr>
        <w:spacing w:after="0" w:line="360" w:lineRule="auto"/>
        <w:ind w:firstLine="708"/>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Аналогичное исследование проводилось на примере немецкой бундеслиги [Breuer, 2009]. В статье </w:t>
      </w:r>
      <w:r w:rsidR="005B3AD7">
        <w:rPr>
          <w:rFonts w:ascii="Times New Roman" w:eastAsia="Calibri" w:hAnsi="Times New Roman" w:cs="Times New Roman"/>
          <w:sz w:val="24"/>
          <w:szCs w:val="24"/>
        </w:rPr>
        <w:t xml:space="preserve">было </w:t>
      </w:r>
      <w:r w:rsidRPr="00C80DAB">
        <w:rPr>
          <w:rFonts w:ascii="Times New Roman" w:eastAsia="Calibri" w:hAnsi="Times New Roman" w:cs="Times New Roman"/>
          <w:sz w:val="24"/>
          <w:szCs w:val="24"/>
        </w:rPr>
        <w:t>сделано пред</w:t>
      </w:r>
      <w:r w:rsidR="005B3AD7">
        <w:rPr>
          <w:rFonts w:ascii="Times New Roman" w:eastAsia="Calibri" w:hAnsi="Times New Roman" w:cs="Times New Roman"/>
          <w:sz w:val="24"/>
          <w:szCs w:val="24"/>
        </w:rPr>
        <w:t xml:space="preserve">положение, что клуб-монополист </w:t>
      </w:r>
      <w:r w:rsidRPr="00C80DAB">
        <w:rPr>
          <w:rFonts w:ascii="Times New Roman" w:eastAsia="Calibri" w:hAnsi="Times New Roman" w:cs="Times New Roman"/>
          <w:sz w:val="24"/>
          <w:szCs w:val="24"/>
        </w:rPr>
        <w:t>должен столкнуться с падением спроса при появлении конкурента в том же городе. Однако анализ эмпирических данных с 1963 г. показал, что в шести городах, в которых имела место двуклубная модель представительства (Берлин, Бохум, Кельн, Гамбург, Мюнхен, Штутгарт), предпочтения болельщиков если и менялись, то независимо от факта появления нового клуба, в частности:</w:t>
      </w:r>
    </w:p>
    <w:p w14:paraId="0D48ECDD" w14:textId="77777777" w:rsidR="00D64FF7" w:rsidRPr="00C80DAB" w:rsidRDefault="00D64FF7" w:rsidP="00856422">
      <w:pPr>
        <w:numPr>
          <w:ilvl w:val="0"/>
          <w:numId w:val="3"/>
        </w:numPr>
        <w:spacing w:after="0" w:line="360" w:lineRule="auto"/>
        <w:ind w:left="0" w:firstLine="0"/>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в Берлине в сезонах 1974/1975 и 1976/1977 клуб «Теннис-Боруссия» совместно с клубом «Герта» привлек на стадион больше посетителей, чем при игре одного клуба; </w:t>
      </w:r>
    </w:p>
    <w:p w14:paraId="41B3A211" w14:textId="77777777" w:rsidR="00D64FF7" w:rsidRPr="00C80DAB" w:rsidRDefault="00D64FF7" w:rsidP="00856422">
      <w:pPr>
        <w:numPr>
          <w:ilvl w:val="0"/>
          <w:numId w:val="3"/>
        </w:numPr>
        <w:spacing w:after="0" w:line="360" w:lineRule="auto"/>
        <w:ind w:left="0" w:firstLine="0"/>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в Штутгарте в сезонах 1988/89 и 1991/92 имело место падение спроса на билеты, несмотря на рост интереса к футболу во всей лиге и увеличение предложения со стороны клубов «Штуттгарт» и «Штутгартер Кикерс»;</w:t>
      </w:r>
    </w:p>
    <w:p w14:paraId="235D4077" w14:textId="77777777" w:rsidR="00D64FF7" w:rsidRPr="00C80DAB" w:rsidRDefault="00D64FF7" w:rsidP="00856422">
      <w:pPr>
        <w:numPr>
          <w:ilvl w:val="0"/>
          <w:numId w:val="3"/>
        </w:numPr>
        <w:spacing w:after="0" w:line="360" w:lineRule="auto"/>
        <w:ind w:left="0" w:firstLine="0"/>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в Бохуме игра клубов «Бохум» в сезонах1990/1993,1994/1995 и далее, а также «Ватеншайд 09» (с 1990 по 1994 г.) не привлекла новых посетителей на стадионы; аналогичные результаты были получены автором статьи для Кельна (отсутствие влияния игры второго клуба в городе, «Фортуна Кельн», в сезоне 1973/1974), Гамбурга, в котором с 1963 г. играет спортивный клуб «Гамбург» и в совокупности шесть сезонов за период с 1977 по 2002 г. провел клуб «Сант Паули», а также для Мюнхена, представленного клубами «Мюнхен 1860», «Бавария» (с 1975 г.), «Унтерхашинг» (с 1999 по 2002 г.).</w:t>
      </w:r>
    </w:p>
    <w:p w14:paraId="4B7EEA59" w14:textId="77777777" w:rsidR="00D64FF7" w:rsidRPr="00C80DAB" w:rsidRDefault="00D64FF7" w:rsidP="00D64FF7">
      <w:pPr>
        <w:spacing w:after="0" w:line="360" w:lineRule="auto"/>
        <w:ind w:firstLine="851"/>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Подобные работы направлены на анализ экономических последствий преодоления территориальной эксклюзивности в лиге. Разные типы эксклюзивности (командная, территориальная, лиговая) поддерживаются за счет права руководства лиг на регулирование следующих вопросов:</w:t>
      </w:r>
    </w:p>
    <w:p w14:paraId="5EF13F5B" w14:textId="77777777" w:rsidR="00D64FF7" w:rsidRPr="00C80DAB" w:rsidRDefault="00D64FF7" w:rsidP="00856422">
      <w:pPr>
        <w:numPr>
          <w:ilvl w:val="0"/>
          <w:numId w:val="2"/>
        </w:numPr>
        <w:spacing w:after="0" w:line="360" w:lineRule="auto"/>
        <w:ind w:left="0" w:firstLine="0"/>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лицензирование клубов и политика </w:t>
      </w:r>
      <w:r w:rsidRPr="00C80DAB">
        <w:rPr>
          <w:rFonts w:ascii="Times New Roman" w:eastAsia="Calibri" w:hAnsi="Times New Roman" w:cs="Times New Roman"/>
          <w:i/>
          <w:sz w:val="24"/>
          <w:szCs w:val="24"/>
        </w:rPr>
        <w:t>fair play</w:t>
      </w:r>
      <w:r w:rsidRPr="00C80DAB">
        <w:rPr>
          <w:rFonts w:ascii="Times New Roman" w:eastAsia="Calibri" w:hAnsi="Times New Roman" w:cs="Times New Roman"/>
          <w:sz w:val="24"/>
          <w:szCs w:val="24"/>
        </w:rPr>
        <w:t xml:space="preserve"> (политика балансирования расходов по доходам), направленные на обеспечение гарантий финансовой стабильности клубов и минимизацию риска банкротства, поскольку в рамках национальной лиги потери одного клуба могут серьезно повлиять на благополучие остальных; это же ограничение мешает новым клубам реализовывать стратегию быстрого входа на рынок и завоевания </w:t>
      </w:r>
      <w:r w:rsidRPr="00C80DAB">
        <w:rPr>
          <w:rFonts w:ascii="Times New Roman" w:eastAsia="Calibri" w:hAnsi="Times New Roman" w:cs="Times New Roman"/>
          <w:sz w:val="24"/>
          <w:szCs w:val="24"/>
        </w:rPr>
        <w:lastRenderedPageBreak/>
        <w:t xml:space="preserve">популярности среди болельщиков, поскольку почти всегда ведет к необоснованным расходам и нарушению правил </w:t>
      </w:r>
      <w:r w:rsidRPr="00C80DAB">
        <w:rPr>
          <w:rFonts w:ascii="Times New Roman" w:eastAsia="Calibri" w:hAnsi="Times New Roman" w:cs="Times New Roman"/>
          <w:i/>
          <w:sz w:val="24"/>
          <w:szCs w:val="24"/>
          <w:lang w:val="en-US"/>
        </w:rPr>
        <w:t>fair</w:t>
      </w:r>
      <w:r w:rsidRPr="00C80DAB">
        <w:rPr>
          <w:rFonts w:ascii="Times New Roman" w:eastAsia="Calibri" w:hAnsi="Times New Roman" w:cs="Times New Roman"/>
          <w:i/>
          <w:sz w:val="24"/>
          <w:szCs w:val="24"/>
        </w:rPr>
        <w:t xml:space="preserve"> </w:t>
      </w:r>
      <w:r w:rsidRPr="00C80DAB">
        <w:rPr>
          <w:rFonts w:ascii="Times New Roman" w:eastAsia="Calibri" w:hAnsi="Times New Roman" w:cs="Times New Roman"/>
          <w:i/>
          <w:sz w:val="24"/>
          <w:szCs w:val="24"/>
          <w:lang w:val="en-US"/>
        </w:rPr>
        <w:t>play</w:t>
      </w:r>
      <w:r w:rsidRPr="00C80DAB">
        <w:rPr>
          <w:rFonts w:ascii="Times New Roman" w:eastAsia="Calibri" w:hAnsi="Times New Roman" w:cs="Times New Roman"/>
          <w:sz w:val="24"/>
          <w:szCs w:val="24"/>
        </w:rPr>
        <w:t>;</w:t>
      </w:r>
    </w:p>
    <w:p w14:paraId="68187CE5" w14:textId="77777777" w:rsidR="00D64FF7" w:rsidRPr="00C80DAB" w:rsidRDefault="00D64FF7" w:rsidP="00856422">
      <w:pPr>
        <w:numPr>
          <w:ilvl w:val="0"/>
          <w:numId w:val="2"/>
        </w:numPr>
        <w:spacing w:after="0" w:line="360" w:lineRule="auto"/>
        <w:ind w:left="0" w:firstLine="0"/>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правило мультидивизионального входа: до получения права играть в элитном высшем дивизионе клуб должен последовательно поиграть в нескольких низших лигах. В среднем в европейских национальных первенствах клуб может добраться до уровня премьер-лиг за четыре-пять лет – в России, например, последовательно преодолев IV и III дивизионы, Профессиональную футбольную лигу и Футбольную национальную лигу.</w:t>
      </w:r>
    </w:p>
    <w:p w14:paraId="0E7C3A2E" w14:textId="77777777" w:rsidR="00D64FF7" w:rsidRPr="00C80DAB" w:rsidRDefault="00D64FF7" w:rsidP="00D64FF7">
      <w:pPr>
        <w:spacing w:after="0" w:line="360" w:lineRule="auto"/>
        <w:ind w:firstLine="567"/>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В США создана принципиально иная система отбора клубов в лиги: решение о присоединении нового клуба может быть принято только всеми действующими командами в лиге (монопольная система закрытых лиг). Вне зависимости от итогов выступлений по истечении сезона клубы всегда остаются в лиге и не подвергаются ротации [Maxcy, 2014]; </w:t>
      </w:r>
    </w:p>
    <w:p w14:paraId="4ED0BA25" w14:textId="77777777" w:rsidR="00D64FF7" w:rsidRPr="00C80DAB" w:rsidRDefault="00D64FF7" w:rsidP="00856422">
      <w:pPr>
        <w:numPr>
          <w:ilvl w:val="0"/>
          <w:numId w:val="2"/>
        </w:numPr>
        <w:spacing w:after="0" w:line="360" w:lineRule="auto"/>
        <w:ind w:left="0" w:firstLine="0"/>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премии за вторые и третьи места, поскольку их привлекательность влияет на уровень усилий игроков [Ehrenberg, Borgnanno, 1990; Becker, Huselid, 1992; Lynch, Zax, 1998]. Было доказано, что в ассиметричных лигах из двух команд влияние второго призового места сводится к нулю; из трех – может привести к повышению уровня усилий игроков [Szymanski, Valletti, 2002];</w:t>
      </w:r>
    </w:p>
    <w:p w14:paraId="38820990" w14:textId="77777777" w:rsidR="00D64FF7" w:rsidRPr="00C80DAB" w:rsidRDefault="00D64FF7" w:rsidP="00856422">
      <w:pPr>
        <w:numPr>
          <w:ilvl w:val="0"/>
          <w:numId w:val="2"/>
        </w:numPr>
        <w:spacing w:after="0" w:line="360" w:lineRule="auto"/>
        <w:ind w:left="0" w:firstLine="0"/>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организация прав собственности на клубы. Было доказано, что, если клубы будут реорганизованы из некоммерческих ассоциаций в корпорации, ставящие перед собой цель максимизировать прибыль, уровень общественного благосостояния повысится [Dietl </w:t>
      </w:r>
      <w:r w:rsidRPr="00C80DAB">
        <w:rPr>
          <w:rFonts w:ascii="Times New Roman" w:eastAsia="Calibri" w:hAnsi="Times New Roman" w:cs="Times New Roman"/>
          <w:sz w:val="24"/>
          <w:szCs w:val="24"/>
          <w:lang w:val="en-US"/>
        </w:rPr>
        <w:t>et</w:t>
      </w:r>
      <w:r w:rsidRPr="00C80DAB">
        <w:rPr>
          <w:rFonts w:ascii="Times New Roman" w:eastAsia="Calibri" w:hAnsi="Times New Roman" w:cs="Times New Roman"/>
          <w:sz w:val="24"/>
          <w:szCs w:val="24"/>
        </w:rPr>
        <w:t xml:space="preserve"> </w:t>
      </w:r>
      <w:r w:rsidRPr="00C80DAB">
        <w:rPr>
          <w:rFonts w:ascii="Times New Roman" w:eastAsia="Calibri" w:hAnsi="Times New Roman" w:cs="Times New Roman"/>
          <w:sz w:val="24"/>
          <w:szCs w:val="24"/>
          <w:lang w:val="en-US"/>
        </w:rPr>
        <w:t>al</w:t>
      </w:r>
      <w:r w:rsidRPr="00C80DAB">
        <w:rPr>
          <w:rFonts w:ascii="Times New Roman" w:eastAsia="Calibri" w:hAnsi="Times New Roman" w:cs="Times New Roman"/>
          <w:sz w:val="24"/>
          <w:szCs w:val="24"/>
        </w:rPr>
        <w:t>., 2009], причем в смешанных лигах (часть команд максимизирует количество побед, часть – прибыль) этот эффект выше, поскольку именно такие лиги наиболее конкурентно сбалансированы [Werner, 2009];</w:t>
      </w:r>
    </w:p>
    <w:p w14:paraId="6FB5B745" w14:textId="77777777" w:rsidR="00D64FF7" w:rsidRPr="00C80DAB" w:rsidRDefault="00D64FF7" w:rsidP="00856422">
      <w:pPr>
        <w:numPr>
          <w:ilvl w:val="0"/>
          <w:numId w:val="2"/>
        </w:numPr>
        <w:spacing w:after="0" w:line="360" w:lineRule="auto"/>
        <w:ind w:left="0" w:firstLine="0"/>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ограничение количества клубов в лиге. Лиги могут достаточно существенно отличаться друг от друга: от 9 клубов в Литве до 20 – в испанской La Liga, причем, как правило, не существует четкой зависимости между численностью населения и количеством клубов: в английской Премьер-лиге участвует на четыре команды больше, чем в российской, несмотря на то, что численность населения Англии в три раза меньше численности населения России.</w:t>
      </w:r>
    </w:p>
    <w:p w14:paraId="2944C9BB" w14:textId="2FBC4D81" w:rsidR="00D64FF7" w:rsidRPr="00C80DAB" w:rsidRDefault="00D64FF7" w:rsidP="00D64FF7">
      <w:pPr>
        <w:spacing w:after="0" w:line="360" w:lineRule="auto"/>
        <w:ind w:firstLine="708"/>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В спортивной экономической литературе представлен ряд работ, посвященных определению оптимального количества клубов в лиге. Их результаты свидетельствуют о том, что число клубов в национальных лигах меньше числа клубов </w:t>
      </w:r>
      <w:r w:rsidR="00982045">
        <w:rPr>
          <w:rFonts w:ascii="Times New Roman" w:eastAsia="Calibri" w:hAnsi="Times New Roman" w:cs="Times New Roman"/>
          <w:sz w:val="24"/>
          <w:szCs w:val="24"/>
        </w:rPr>
        <w:t>в ситуации рыночного равновесия.</w:t>
      </w:r>
    </w:p>
    <w:p w14:paraId="4EFBC18E" w14:textId="77777777" w:rsidR="00D64FF7" w:rsidRPr="00C80DAB" w:rsidRDefault="00D64FF7" w:rsidP="00856422">
      <w:pPr>
        <w:numPr>
          <w:ilvl w:val="0"/>
          <w:numId w:val="2"/>
        </w:numPr>
        <w:spacing w:after="0" w:line="360" w:lineRule="auto"/>
        <w:ind w:left="0" w:firstLine="0"/>
        <w:contextualSpacing/>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система перераспределения доходов, включая средства от продажи прав на телетрансляции. Итальянская лига считается одной из наиболее привлекательных по критерию денежных поступлений от трансляции матчей, однако система </w:t>
      </w:r>
      <w:r w:rsidRPr="00C80DAB">
        <w:rPr>
          <w:rFonts w:ascii="Times New Roman" w:eastAsia="Calibri" w:hAnsi="Times New Roman" w:cs="Times New Roman"/>
          <w:sz w:val="24"/>
          <w:szCs w:val="24"/>
        </w:rPr>
        <w:lastRenderedPageBreak/>
        <w:t>перераспределения устроена так, что на три ведущих клуба приходится половина всех доходов лиги. В остальных ведущих пяти европейских лигах ситуация хоть и более равная, однако остается проблемной в аспекте поддержки конкурентного равновесия и обеспечения возможностей клубов инвестировать в своих игроков [Ross, Szymanski, 2005].</w:t>
      </w:r>
    </w:p>
    <w:p w14:paraId="2B3D4E63" w14:textId="77777777" w:rsidR="00D64FF7" w:rsidRPr="00C80DAB" w:rsidRDefault="00D64FF7" w:rsidP="00D64FF7">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Таким образом, в лигах воспроизводятся правила, по которым ограниченное число клубов делит между собой доход и регулирует появление новых клубов через ограничение общего количества клубов в лиге, права на необоснованные расходы, а также способы принятия решений в клубах (ограничение по предпочитаемым организационным формам клубов).</w:t>
      </w:r>
    </w:p>
    <w:p w14:paraId="07188D07" w14:textId="4C6A509E" w:rsidR="005165EF" w:rsidRDefault="00D64FF7" w:rsidP="00AC7AE2">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Интересно, что более монополизированный американский спорт по результатам исследований является более конкурентным по сравнению с европейским [Peeters, Szymanski, 2013]. Для такой оценки конкурентности национальных спортивных лиг используются разные группы методов, включая методы организационного сравнения (юридические методы, методы анализа институтов, позволяющие увидеть различия в способах устройства лиг), методы сравнения по модели Вальраса (для анализа закрытых лиг), методы сравнения с использованием равновесия по Нэшу (для анализа поведенческой стратегии клуба без влияния решения других клубов), эмпирические методы [Andreff, 2011]. Однако ни один из методов на сегодняшний день не позволяет определить оценку влияния конкуренции в лиге на общественное благосостояние: конкурентные лиги не позволяют максимизировать совокупный излишек в ситуации с клубами, максимизирующими прибыли [Dietl </w:t>
      </w:r>
      <w:r w:rsidRPr="00C80DAB">
        <w:rPr>
          <w:rFonts w:ascii="Times New Roman" w:eastAsia="Calibri" w:hAnsi="Times New Roman" w:cs="Times New Roman"/>
          <w:sz w:val="24"/>
          <w:szCs w:val="24"/>
          <w:lang w:val="en-US"/>
        </w:rPr>
        <w:t>et</w:t>
      </w:r>
      <w:r w:rsidRPr="00C80DAB">
        <w:rPr>
          <w:rFonts w:ascii="Times New Roman" w:eastAsia="Calibri" w:hAnsi="Times New Roman" w:cs="Times New Roman"/>
          <w:sz w:val="24"/>
          <w:szCs w:val="24"/>
        </w:rPr>
        <w:t xml:space="preserve"> </w:t>
      </w:r>
      <w:r w:rsidRPr="00C80DAB">
        <w:rPr>
          <w:rFonts w:ascii="Times New Roman" w:eastAsia="Calibri" w:hAnsi="Times New Roman" w:cs="Times New Roman"/>
          <w:sz w:val="24"/>
          <w:szCs w:val="24"/>
          <w:lang w:val="en-US"/>
        </w:rPr>
        <w:t>al</w:t>
      </w:r>
      <w:r w:rsidRPr="00C80DAB">
        <w:rPr>
          <w:rFonts w:ascii="Times New Roman" w:eastAsia="Calibri" w:hAnsi="Times New Roman" w:cs="Times New Roman"/>
          <w:sz w:val="24"/>
          <w:szCs w:val="24"/>
        </w:rPr>
        <w:t xml:space="preserve">., 2009). Поэтому в текущей ситуации, как бы ни менялось конкурентное равновесие в ведущих лигах, влияние на общественное благосостояние </w:t>
      </w:r>
      <w:r w:rsidR="00AC7AE2">
        <w:rPr>
          <w:rFonts w:ascii="Times New Roman" w:eastAsia="Calibri" w:hAnsi="Times New Roman" w:cs="Times New Roman"/>
          <w:sz w:val="24"/>
          <w:szCs w:val="24"/>
        </w:rPr>
        <w:t>оно будет иметь незначительное.</w:t>
      </w:r>
      <w:r w:rsidR="005165EF">
        <w:rPr>
          <w:rFonts w:ascii="Times New Roman" w:eastAsia="Calibri" w:hAnsi="Times New Roman" w:cs="Times New Roman"/>
          <w:sz w:val="24"/>
          <w:szCs w:val="24"/>
        </w:rPr>
        <w:br w:type="page"/>
      </w:r>
    </w:p>
    <w:p w14:paraId="557A56EB" w14:textId="4865FE07" w:rsidR="00D64FF7" w:rsidRPr="00AC7AE2" w:rsidRDefault="00D64FF7" w:rsidP="00856422">
      <w:pPr>
        <w:pStyle w:val="a6"/>
        <w:numPr>
          <w:ilvl w:val="1"/>
          <w:numId w:val="5"/>
        </w:numPr>
        <w:spacing w:line="360" w:lineRule="auto"/>
        <w:ind w:left="0" w:firstLine="0"/>
        <w:jc w:val="center"/>
        <w:rPr>
          <w:rFonts w:ascii="Times New Roman" w:eastAsia="Calibri" w:hAnsi="Times New Roman"/>
          <w:sz w:val="24"/>
          <w:szCs w:val="24"/>
        </w:rPr>
      </w:pPr>
      <w:r w:rsidRPr="00AC7AE2">
        <w:rPr>
          <w:rFonts w:ascii="Times New Roman" w:eastAsia="Calibri" w:hAnsi="Times New Roman"/>
          <w:sz w:val="24"/>
          <w:szCs w:val="24"/>
        </w:rPr>
        <w:lastRenderedPageBreak/>
        <w:t>Конкуренция за таланты: влияние распределения таланта на конкурентное равновесие в лиге</w:t>
      </w:r>
    </w:p>
    <w:p w14:paraId="48B1FBAE" w14:textId="1063E503" w:rsidR="00D64FF7" w:rsidRPr="00C80DAB" w:rsidRDefault="00D64FF7" w:rsidP="00D64FF7">
      <w:pPr>
        <w:spacing w:after="0" w:line="360" w:lineRule="auto"/>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ab/>
      </w:r>
      <w:r w:rsidR="006456C0">
        <w:rPr>
          <w:rFonts w:ascii="Times New Roman" w:eastAsia="Calibri" w:hAnsi="Times New Roman" w:cs="Times New Roman"/>
          <w:sz w:val="24"/>
          <w:szCs w:val="24"/>
        </w:rPr>
        <w:t>В</w:t>
      </w:r>
      <w:r w:rsidRPr="00C80DAB">
        <w:rPr>
          <w:rFonts w:ascii="Times New Roman" w:eastAsia="Calibri" w:hAnsi="Times New Roman" w:cs="Times New Roman"/>
          <w:sz w:val="24"/>
          <w:szCs w:val="24"/>
        </w:rPr>
        <w:t xml:space="preserve"> спортивной экономической литературе нет единого мнения </w:t>
      </w:r>
      <w:r w:rsidR="006456C0">
        <w:rPr>
          <w:rFonts w:ascii="Times New Roman" w:eastAsia="Calibri" w:hAnsi="Times New Roman" w:cs="Times New Roman"/>
          <w:sz w:val="24"/>
          <w:szCs w:val="24"/>
        </w:rPr>
        <w:t xml:space="preserve">о влиянии лимита на легионеров </w:t>
      </w:r>
      <w:r w:rsidRPr="00C80DAB">
        <w:rPr>
          <w:rFonts w:ascii="Times New Roman" w:eastAsia="Calibri" w:hAnsi="Times New Roman" w:cs="Times New Roman"/>
          <w:sz w:val="24"/>
          <w:szCs w:val="24"/>
        </w:rPr>
        <w:t xml:space="preserve">на сбалансированность лиги. С одной стороны, если клубы ограничены в возможности привлекать талант, это может вызывать рост разрыва между клубами по их покупательной силе: сильные клубы привлекают более талантливых игроков, слабые – оставшихся по силе игроков, и тогда при небольшой численности населения разница между сильными и слабыми клубами будет существенной, и это будет влиять на распределение сил в лиге. В таком случае маленькие клубы будут вынуждены либо продавать своих звездных футболистов до завершения контракта с целью получения дополнительного дохода, либо отстаивать необходимость снятия барьеров и импорта игроков извне [Ericson, 2000]. </w:t>
      </w:r>
    </w:p>
    <w:p w14:paraId="6F11202B" w14:textId="0BD73185" w:rsidR="00D64FF7" w:rsidRPr="00C80DAB" w:rsidRDefault="00D64FF7" w:rsidP="00D64FF7">
      <w:pPr>
        <w:spacing w:after="0" w:line="360" w:lineRule="auto"/>
        <w:ind w:firstLine="708"/>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С другой стороны, концентрация таланта в топ-клубах может происходить и в условиях свободного доступа к иностранному рынку игроков. Как показывает опыт отдельных стран, в которых за последние несколько лет происходит ужесточение лимита (например, в России), такое регулирование может быть необходимо для ограничения спроса отдельных клубов на иностранных игроков мирового уровня, которые не по карману большинству других клубов. </w:t>
      </w:r>
    </w:p>
    <w:p w14:paraId="7F0C0947" w14:textId="77777777" w:rsidR="00D64FF7" w:rsidRPr="00C80DAB" w:rsidRDefault="00D64FF7" w:rsidP="00D64FF7">
      <w:pPr>
        <w:spacing w:after="0" w:line="360" w:lineRule="auto"/>
        <w:ind w:firstLine="708"/>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Обратимся к соответствующим теоретическим исследованиям. Предположим, в лиге устанавливается неравный доступ к талантам: более сильные клубы имеют больше возможностей купить талантливого игрока, чем слабые; существует неограниченное количество ординарных игроков и ограниченное число талантливых. Пусть также клубы играют друг с другом серию матчей. Соотношение их сил задано экзогенно; клубы покупают игроков на рынке; от того, в какой пропорции разделились между клубами талантливые игроки, зависит вероятность выигрыша в турнире из нескольких матчей [Flores</w:t>
      </w:r>
      <w:r w:rsidRPr="00C80DAB">
        <w:rPr>
          <w:rFonts w:ascii="Times New Roman" w:eastAsia="Calibri" w:hAnsi="Times New Roman" w:cs="Times New Roman"/>
          <w:sz w:val="24"/>
          <w:szCs w:val="24"/>
          <w:lang w:val="en-US"/>
        </w:rPr>
        <w:t>et</w:t>
      </w:r>
      <w:r w:rsidRPr="00C80DAB">
        <w:rPr>
          <w:rFonts w:ascii="Times New Roman" w:eastAsia="Calibri" w:hAnsi="Times New Roman" w:cs="Times New Roman"/>
          <w:sz w:val="24"/>
          <w:szCs w:val="24"/>
        </w:rPr>
        <w:t xml:space="preserve"> </w:t>
      </w:r>
      <w:r w:rsidRPr="00C80DAB">
        <w:rPr>
          <w:rFonts w:ascii="Times New Roman" w:eastAsia="Calibri" w:hAnsi="Times New Roman" w:cs="Times New Roman"/>
          <w:sz w:val="24"/>
          <w:szCs w:val="24"/>
          <w:lang w:val="en-US"/>
        </w:rPr>
        <w:t>al</w:t>
      </w:r>
      <w:r w:rsidRPr="00C80DAB">
        <w:rPr>
          <w:rFonts w:ascii="Times New Roman" w:eastAsia="Calibri" w:hAnsi="Times New Roman" w:cs="Times New Roman"/>
          <w:sz w:val="24"/>
          <w:szCs w:val="24"/>
        </w:rPr>
        <w:t>., 2010].</w:t>
      </w:r>
    </w:p>
    <w:p w14:paraId="0BCCEC25" w14:textId="77777777" w:rsidR="00D64FF7" w:rsidRPr="00C80DAB" w:rsidRDefault="00D64FF7" w:rsidP="00D64FF7">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Распределение игроков по клубам происходит в формате аукциона: в равновесии предложение соответствует спросу обоих клубов на талантливых игроков. У более сильного клуба более высокий спрос на талантливых игроков, ибо, по мнению авторов, он может быстрее монетизировать успех команды; соответственно, в равновесии более сильный клуб покупает большее число талантливых игроков, укрепляя тем самым диспропорцию на рынке. </w:t>
      </w:r>
    </w:p>
    <w:p w14:paraId="4F8C0AF4" w14:textId="77777777" w:rsidR="00D64FF7" w:rsidRPr="00C80DAB" w:rsidRDefault="00D64FF7" w:rsidP="00D64FF7">
      <w:pPr>
        <w:spacing w:after="0" w:line="360" w:lineRule="auto"/>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ab/>
        <w:t xml:space="preserve">В случае, если число игроков на рынке увеличивается (например, за счет импорта игроков), клубы могут купить большее число талантливых игроков (так как их цена снизится), однако их пропорциональное распределение между клубами останется на том же </w:t>
      </w:r>
      <w:r w:rsidRPr="00C80DAB">
        <w:rPr>
          <w:rFonts w:ascii="Times New Roman" w:eastAsia="Calibri" w:hAnsi="Times New Roman" w:cs="Times New Roman"/>
          <w:sz w:val="24"/>
          <w:szCs w:val="24"/>
        </w:rPr>
        <w:lastRenderedPageBreak/>
        <w:t xml:space="preserve">уровне, т.е. более сильный клуб вновь будет обладать большим уровнем таланта и, соответственно, большей вероятностью выиграть турнир. В такой модели импорт таланта не приводит к выравниванию сил между клубами. </w:t>
      </w:r>
    </w:p>
    <w:p w14:paraId="1E2D92FD" w14:textId="1C377AE9" w:rsidR="00D64FF7" w:rsidRPr="00C80DAB" w:rsidRDefault="00D64FF7" w:rsidP="00D64FF7">
      <w:pPr>
        <w:spacing w:after="0" w:line="360" w:lineRule="auto"/>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ab/>
        <w:t>Вместе с тем, если предположить, что клубы не одновременно проводят аукцион и покупают игроков, а делают это последовательно (в соответствии с моделью Штакельберга более сильный клуб первым делает предложение талантливым игрокам), тогда может иметь место ситуация, при которой более сильный клуб покупает больше талантливых игроков, чем ему действительно необходимо для комплектации команды. Или же он может быть уже укомплектован настолько, что импорт игроков никак не затронет сильный клуб, но увеличит число талантливых игроков в слабом клубе. Если принять эти две предпосылки, то подтверждается вывод, что импорт талантов может привести к изменению расстановки сил в лиге: в случае, если сильный клуб уже укомплектован, а слабый имеет возможность укомплектоваться за счет новых игроков, происходит снижение диспропорции между клубами; если изначально на рынке было представлено мало талантливых игроков и импортировано было также небольшое число игроков, то более сильный клуб станет еще сильнее; если оба клуба в первый момент времени укомплектовались талантливыми игроками, то импорт игроков не окажет никакого во</w:t>
      </w:r>
      <w:r w:rsidR="00B570E9">
        <w:rPr>
          <w:rFonts w:ascii="Times New Roman" w:eastAsia="Calibri" w:hAnsi="Times New Roman" w:cs="Times New Roman"/>
          <w:sz w:val="24"/>
          <w:szCs w:val="24"/>
        </w:rPr>
        <w:t>здействия на баланс сил в лиге.</w:t>
      </w:r>
    </w:p>
    <w:p w14:paraId="19AEAD8A" w14:textId="77777777" w:rsidR="00D64FF7" w:rsidRPr="00D64FF7" w:rsidRDefault="00D64FF7" w:rsidP="00D64FF7">
      <w:pPr>
        <w:spacing w:line="360" w:lineRule="auto"/>
        <w:jc w:val="both"/>
        <w:rPr>
          <w:rFonts w:ascii="Times New Roman" w:eastAsia="Calibri" w:hAnsi="Times New Roman" w:cs="Times New Roman"/>
          <w:sz w:val="28"/>
          <w:szCs w:val="28"/>
        </w:rPr>
      </w:pPr>
      <w:r w:rsidRPr="00D64FF7">
        <w:rPr>
          <w:rFonts w:ascii="Times New Roman" w:eastAsia="Calibri" w:hAnsi="Times New Roman" w:cs="Times New Roman"/>
          <w:sz w:val="28"/>
          <w:szCs w:val="28"/>
        </w:rPr>
        <w:br w:type="page"/>
      </w:r>
    </w:p>
    <w:p w14:paraId="51626980" w14:textId="5A347FB2" w:rsidR="00E005B9" w:rsidRPr="00E005B9" w:rsidRDefault="00E005B9" w:rsidP="00856422">
      <w:pPr>
        <w:pStyle w:val="a6"/>
        <w:numPr>
          <w:ilvl w:val="0"/>
          <w:numId w:val="5"/>
        </w:numPr>
        <w:spacing w:line="360" w:lineRule="auto"/>
        <w:ind w:left="0" w:firstLine="0"/>
        <w:jc w:val="center"/>
        <w:rPr>
          <w:rFonts w:ascii="Times New Roman" w:hAnsi="Times New Roman"/>
          <w:sz w:val="24"/>
          <w:szCs w:val="24"/>
        </w:rPr>
      </w:pPr>
      <w:r w:rsidRPr="00E005B9">
        <w:rPr>
          <w:rFonts w:ascii="Times New Roman" w:hAnsi="Times New Roman"/>
          <w:sz w:val="24"/>
          <w:szCs w:val="24"/>
        </w:rPr>
        <w:lastRenderedPageBreak/>
        <w:t>Регулирование трансферного рынка: лимит на легионеров в футболе</w:t>
      </w:r>
    </w:p>
    <w:p w14:paraId="360865D8" w14:textId="48811374" w:rsidR="008E20A6" w:rsidRPr="008E20A6" w:rsidRDefault="008E20A6" w:rsidP="00856422">
      <w:pPr>
        <w:pStyle w:val="a6"/>
        <w:numPr>
          <w:ilvl w:val="1"/>
          <w:numId w:val="5"/>
        </w:numPr>
        <w:spacing w:line="360" w:lineRule="auto"/>
        <w:ind w:left="0" w:firstLine="0"/>
        <w:jc w:val="center"/>
        <w:rPr>
          <w:rFonts w:ascii="Times New Roman" w:hAnsi="Times New Roman"/>
          <w:sz w:val="24"/>
          <w:szCs w:val="24"/>
        </w:rPr>
      </w:pPr>
      <w:bookmarkStart w:id="0" w:name="_Toc393935394"/>
      <w:r w:rsidRPr="008E20A6">
        <w:rPr>
          <w:rFonts w:ascii="Times New Roman" w:hAnsi="Times New Roman"/>
          <w:sz w:val="24"/>
          <w:szCs w:val="24"/>
        </w:rPr>
        <w:t>История вопроса: лимит в России</w:t>
      </w:r>
    </w:p>
    <w:p w14:paraId="7B37D586" w14:textId="77777777" w:rsidR="008E20A6" w:rsidRPr="008E20A6" w:rsidRDefault="008E20A6" w:rsidP="008E20A6">
      <w:pPr>
        <w:pStyle w:val="a6"/>
        <w:spacing w:line="360" w:lineRule="auto"/>
        <w:ind w:left="0" w:firstLine="709"/>
        <w:jc w:val="both"/>
        <w:rPr>
          <w:rFonts w:ascii="Times New Roman" w:hAnsi="Times New Roman"/>
          <w:sz w:val="24"/>
          <w:szCs w:val="24"/>
        </w:rPr>
      </w:pPr>
      <w:r w:rsidRPr="008E20A6">
        <w:rPr>
          <w:rFonts w:ascii="Times New Roman" w:hAnsi="Times New Roman"/>
          <w:sz w:val="24"/>
          <w:szCs w:val="24"/>
        </w:rPr>
        <w:t>Впервые лимит на легионеров появляется в России в высшем футбольном дивизионе в 2005 году в преддверии сезона 2006 (в первом и втором дивизионе лимит на пятерых и трех иностранцев был введен в 1999 году).</w:t>
      </w:r>
      <w:r w:rsidRPr="008E20A6">
        <w:rPr>
          <w:rFonts w:ascii="Times New Roman" w:hAnsi="Times New Roman"/>
          <w:sz w:val="24"/>
          <w:szCs w:val="24"/>
          <w:vertAlign w:val="superscript"/>
        </w:rPr>
        <w:footnoteReference w:id="8"/>
      </w:r>
      <w:r w:rsidRPr="008E20A6">
        <w:rPr>
          <w:rFonts w:ascii="Times New Roman" w:hAnsi="Times New Roman"/>
          <w:sz w:val="24"/>
          <w:szCs w:val="24"/>
        </w:rPr>
        <w:t xml:space="preserve"> Считается, что основанием для введения лимита стали неудачные выступления российской сборной на чемпионате мира в 2002 году и в отборочной стадии чемпионата мира 2006 года.</w:t>
      </w:r>
      <w:r w:rsidRPr="008E20A6">
        <w:rPr>
          <w:rFonts w:ascii="Times New Roman" w:hAnsi="Times New Roman"/>
          <w:sz w:val="24"/>
          <w:szCs w:val="24"/>
          <w:vertAlign w:val="superscript"/>
        </w:rPr>
        <w:footnoteReference w:id="9"/>
      </w:r>
      <w:r w:rsidRPr="008E20A6">
        <w:rPr>
          <w:rFonts w:ascii="Times New Roman" w:hAnsi="Times New Roman"/>
          <w:sz w:val="24"/>
          <w:szCs w:val="24"/>
        </w:rPr>
        <w:t xml:space="preserve"> Согласно первым ограничениям, на поле могли находиться одновременно не более пяти иностранцев. </w:t>
      </w:r>
      <w:r w:rsidRPr="008E20A6">
        <w:rPr>
          <w:rFonts w:ascii="Times New Roman" w:hAnsi="Times New Roman"/>
          <w:sz w:val="24"/>
          <w:szCs w:val="24"/>
          <w:vertAlign w:val="superscript"/>
        </w:rPr>
        <w:footnoteReference w:id="10"/>
      </w:r>
      <w:r w:rsidRPr="008E20A6">
        <w:rPr>
          <w:rFonts w:ascii="Times New Roman" w:hAnsi="Times New Roman"/>
          <w:sz w:val="24"/>
          <w:szCs w:val="24"/>
        </w:rPr>
        <w:t xml:space="preserve"> В 2006 году лимит изменился до «7+4» - на поле одновременно должно было быть не более семи иностранцев. В 2009 году лимит был ужесточен до шести легионеров на поле, в 2012 был снова ослаблен до «7+4». </w:t>
      </w:r>
    </w:p>
    <w:p w14:paraId="28076F84" w14:textId="77777777" w:rsidR="008E20A6" w:rsidRPr="008E20A6" w:rsidRDefault="008E20A6" w:rsidP="008E20A6">
      <w:pPr>
        <w:pStyle w:val="a6"/>
        <w:spacing w:line="360" w:lineRule="auto"/>
        <w:ind w:left="0" w:firstLine="709"/>
        <w:jc w:val="both"/>
        <w:rPr>
          <w:rFonts w:ascii="Times New Roman" w:hAnsi="Times New Roman"/>
          <w:sz w:val="24"/>
          <w:szCs w:val="24"/>
        </w:rPr>
      </w:pPr>
      <w:r w:rsidRPr="008E20A6">
        <w:rPr>
          <w:rFonts w:ascii="Times New Roman" w:hAnsi="Times New Roman"/>
          <w:sz w:val="24"/>
          <w:szCs w:val="24"/>
        </w:rPr>
        <w:t xml:space="preserve">В конце 2014 года была совершена попытка перехода на новую схему лимита: в новом сезоне 2015/2016 в заявке команды должно быть не более 10 легионеров и не менее 15 россиян («10+15»), ограничения на одновременное нахождение на поле были сняты. Однако в результате политического давления в сезонах 2015/2016 и 2016/2017 действует лимит «6+5». </w:t>
      </w:r>
      <w:r w:rsidRPr="008E20A6">
        <w:rPr>
          <w:rFonts w:ascii="Times New Roman" w:hAnsi="Times New Roman"/>
          <w:sz w:val="24"/>
          <w:szCs w:val="24"/>
          <w:vertAlign w:val="superscript"/>
        </w:rPr>
        <w:footnoteReference w:id="11"/>
      </w:r>
      <w:r w:rsidRPr="008E20A6">
        <w:rPr>
          <w:rFonts w:ascii="Times New Roman" w:hAnsi="Times New Roman"/>
          <w:sz w:val="24"/>
          <w:szCs w:val="24"/>
        </w:rPr>
        <w:t xml:space="preserve"> </w:t>
      </w:r>
    </w:p>
    <w:p w14:paraId="53A6E24D" w14:textId="77777777" w:rsidR="0009514D" w:rsidRDefault="008E20A6" w:rsidP="0009514D">
      <w:pPr>
        <w:pStyle w:val="a6"/>
        <w:spacing w:line="360" w:lineRule="auto"/>
        <w:ind w:left="0" w:firstLine="709"/>
        <w:jc w:val="both"/>
        <w:rPr>
          <w:rFonts w:ascii="Times New Roman" w:hAnsi="Times New Roman"/>
          <w:sz w:val="24"/>
          <w:szCs w:val="24"/>
        </w:rPr>
      </w:pPr>
      <w:r w:rsidRPr="008E20A6">
        <w:rPr>
          <w:rFonts w:ascii="Times New Roman" w:hAnsi="Times New Roman"/>
          <w:sz w:val="24"/>
          <w:szCs w:val="24"/>
        </w:rPr>
        <w:t>Несмотря на незамедлительное сокращение легионеров в российском чемпионате в 2007 году, их доля на протяжении десяти лет варьировалась в пределах десяти</w:t>
      </w:r>
      <w:r w:rsidR="0009514D">
        <w:rPr>
          <w:rFonts w:ascii="Times New Roman" w:hAnsi="Times New Roman"/>
          <w:sz w:val="24"/>
          <w:szCs w:val="24"/>
        </w:rPr>
        <w:t xml:space="preserve"> процентных пунктов. </w:t>
      </w:r>
      <w:r w:rsidRPr="0009514D">
        <w:rPr>
          <w:rFonts w:ascii="Times New Roman" w:hAnsi="Times New Roman"/>
          <w:sz w:val="24"/>
          <w:szCs w:val="24"/>
        </w:rPr>
        <w:t xml:space="preserve">Для всех российских клубов переломным стал 2007 год, когда количество российских футболистов стало доминировать во всех ведущих клубах российской премьер-лиги, кроме Рубина, где процент легионеров по-прежнему составлял более 55%. </w:t>
      </w:r>
      <w:r w:rsidRPr="008E20A6">
        <w:rPr>
          <w:vertAlign w:val="superscript"/>
        </w:rPr>
        <w:footnoteReference w:id="12"/>
      </w:r>
      <w:r w:rsidRPr="0009514D">
        <w:rPr>
          <w:rFonts w:ascii="Times New Roman" w:hAnsi="Times New Roman"/>
          <w:sz w:val="24"/>
          <w:szCs w:val="24"/>
        </w:rPr>
        <w:t xml:space="preserve"> Также клубы традиционно усиляются легионерами в преддверии выступлений на европейских турнирах (Рубин в преддверии выступлений в Лиге Европы 2012/2013, Локомотив - перед Лигой Европы 2013/2014 и др.).</w:t>
      </w:r>
      <w:r w:rsidRPr="008E20A6">
        <w:rPr>
          <w:vertAlign w:val="superscript"/>
        </w:rPr>
        <w:footnoteReference w:id="13"/>
      </w:r>
      <w:r w:rsidRPr="0009514D">
        <w:rPr>
          <w:rFonts w:ascii="Times New Roman" w:hAnsi="Times New Roman"/>
          <w:sz w:val="24"/>
          <w:szCs w:val="24"/>
        </w:rPr>
        <w:t xml:space="preserve"> При этом в последних сезонах большинство клубов </w:t>
      </w:r>
      <w:r w:rsidRPr="0009514D">
        <w:rPr>
          <w:rFonts w:ascii="Times New Roman" w:hAnsi="Times New Roman"/>
          <w:sz w:val="24"/>
          <w:szCs w:val="24"/>
        </w:rPr>
        <w:lastRenderedPageBreak/>
        <w:t xml:space="preserve">премьер-лиги либо вышли в ноль, либо смогли заработать на купле-продаже игроков, в отличие от постоянных убытков от трансферной активности 5-7 лет назад. </w:t>
      </w:r>
      <w:r w:rsidRPr="008E20A6">
        <w:rPr>
          <w:vertAlign w:val="superscript"/>
        </w:rPr>
        <w:footnoteReference w:id="14"/>
      </w:r>
    </w:p>
    <w:p w14:paraId="5E87CDC8" w14:textId="77777777" w:rsidR="0009514D" w:rsidRDefault="008E20A6" w:rsidP="0009514D">
      <w:pPr>
        <w:pStyle w:val="a6"/>
        <w:spacing w:line="360" w:lineRule="auto"/>
        <w:ind w:left="0" w:firstLine="709"/>
        <w:jc w:val="both"/>
        <w:rPr>
          <w:rFonts w:ascii="Times New Roman" w:hAnsi="Times New Roman"/>
          <w:sz w:val="24"/>
          <w:szCs w:val="24"/>
        </w:rPr>
      </w:pPr>
      <w:r w:rsidRPr="0009514D">
        <w:rPr>
          <w:rFonts w:ascii="Times New Roman" w:hAnsi="Times New Roman"/>
          <w:sz w:val="24"/>
          <w:szCs w:val="24"/>
        </w:rPr>
        <w:t xml:space="preserve">По некоторым оценкам, после введения лимита уровень зарплаты российских футболистов вырос на 30%. </w:t>
      </w:r>
      <w:r w:rsidRPr="008E20A6">
        <w:rPr>
          <w:vertAlign w:val="superscript"/>
        </w:rPr>
        <w:footnoteReference w:id="15"/>
      </w:r>
      <w:r w:rsidRPr="0009514D">
        <w:rPr>
          <w:rFonts w:ascii="Times New Roman" w:hAnsi="Times New Roman"/>
          <w:sz w:val="24"/>
          <w:szCs w:val="24"/>
        </w:rPr>
        <w:t xml:space="preserve"> По итогам 2015 года неофициальный рейтинг игроков сборной России средней и передней линии по уровню заработной платы в клубах возглавил нападающий Александр Кокорин, зарабатывая в полтора раза больше Артема Дзюбы (результативность Дзюбы выше в 2,5 раза), в три раза больше Алана Дзагоева, три с половиной раза больше Олега Шатова (одинаковая результативность в 9-10 мячей) и в 4 раза больше Павла Мамаева (результативность Мамаева выше в два раза): </w:t>
      </w:r>
    </w:p>
    <w:p w14:paraId="724DC49F" w14:textId="77777777" w:rsidR="0009514D" w:rsidRDefault="008E20A6" w:rsidP="0009514D">
      <w:pPr>
        <w:pStyle w:val="a6"/>
        <w:spacing w:line="360" w:lineRule="auto"/>
        <w:ind w:left="0" w:firstLine="709"/>
        <w:jc w:val="both"/>
        <w:rPr>
          <w:rFonts w:ascii="Times New Roman" w:hAnsi="Times New Roman"/>
          <w:sz w:val="24"/>
          <w:szCs w:val="24"/>
        </w:rPr>
      </w:pPr>
      <w:r w:rsidRPr="0009514D">
        <w:rPr>
          <w:rFonts w:ascii="Times New Roman" w:hAnsi="Times New Roman"/>
          <w:sz w:val="24"/>
          <w:szCs w:val="24"/>
        </w:rPr>
        <w:t>На рост издержек российских клубов влияет также повышение зарплат легионеров. В 2011 году в рейтинг ТОП-50 самых высокооплачиваемых футболистов чемпионата России входили 28 легионеров с общей суммой оклада в 56,2 млн. евро (возглавлял рейтинг Кевин Кураньи с окладом в 5,7 млн. евро в год</w:t>
      </w:r>
      <w:r w:rsidRPr="008E20A6">
        <w:rPr>
          <w:vertAlign w:val="superscript"/>
        </w:rPr>
        <w:footnoteReference w:id="16"/>
      </w:r>
      <w:r w:rsidRPr="0009514D">
        <w:rPr>
          <w:rFonts w:ascii="Times New Roman" w:hAnsi="Times New Roman"/>
          <w:sz w:val="24"/>
          <w:szCs w:val="24"/>
        </w:rPr>
        <w:t>). В 2013 году в тот же рейтинг входили 32 легионера с совокупным доходом в 90,6 млн. евро (лидерство досталось Халку с доходом в 7 млн евро в год).</w:t>
      </w:r>
      <w:r w:rsidRPr="008E20A6">
        <w:rPr>
          <w:vertAlign w:val="superscript"/>
        </w:rPr>
        <w:footnoteReference w:id="17"/>
      </w:r>
      <w:r w:rsidRPr="0009514D">
        <w:rPr>
          <w:rFonts w:ascii="Times New Roman" w:hAnsi="Times New Roman"/>
          <w:sz w:val="24"/>
          <w:szCs w:val="24"/>
        </w:rPr>
        <w:t xml:space="preserve"> В следующем, 2014 году, на 31 легионера пришлось 94,9 млн. евро (возглавлял рейтинг по-прежнему Халк с доходом в 7 млн. евро в год).</w:t>
      </w:r>
      <w:r w:rsidRPr="008E20A6">
        <w:rPr>
          <w:vertAlign w:val="superscript"/>
        </w:rPr>
        <w:footnoteReference w:id="18"/>
      </w:r>
      <w:r w:rsidRPr="0009514D">
        <w:rPr>
          <w:rFonts w:ascii="Times New Roman" w:hAnsi="Times New Roman"/>
          <w:sz w:val="24"/>
          <w:szCs w:val="24"/>
        </w:rPr>
        <w:t xml:space="preserve"> Правда, в 2015 году, когда лимит снова был изменен, количество легионеров в рейтинге сократилось до 27, а сумма их окладов – до 77, 2 млн. евро в год. </w:t>
      </w:r>
      <w:r w:rsidRPr="008E20A6">
        <w:rPr>
          <w:vertAlign w:val="superscript"/>
        </w:rPr>
        <w:footnoteReference w:id="19"/>
      </w:r>
      <w:r w:rsidRPr="0009514D">
        <w:rPr>
          <w:rFonts w:ascii="Times New Roman" w:hAnsi="Times New Roman"/>
          <w:sz w:val="24"/>
          <w:szCs w:val="24"/>
        </w:rPr>
        <w:t xml:space="preserve"> </w:t>
      </w:r>
    </w:p>
    <w:p w14:paraId="160FB214" w14:textId="4EF59AA7" w:rsidR="008E20A6" w:rsidRPr="0009514D" w:rsidRDefault="008E20A6" w:rsidP="0009514D">
      <w:pPr>
        <w:pStyle w:val="a6"/>
        <w:spacing w:line="360" w:lineRule="auto"/>
        <w:ind w:left="0" w:firstLine="709"/>
        <w:jc w:val="both"/>
        <w:rPr>
          <w:rFonts w:ascii="Times New Roman" w:hAnsi="Times New Roman"/>
          <w:sz w:val="24"/>
          <w:szCs w:val="24"/>
        </w:rPr>
      </w:pPr>
      <w:r w:rsidRPr="0009514D">
        <w:rPr>
          <w:rFonts w:ascii="Times New Roman" w:hAnsi="Times New Roman"/>
          <w:sz w:val="24"/>
          <w:szCs w:val="24"/>
        </w:rPr>
        <w:t xml:space="preserve">Можно предположить, что повышение зарплат футболистов является следствием введения квот на рынке труда.  </w:t>
      </w:r>
    </w:p>
    <w:p w14:paraId="732F6D5F" w14:textId="48B9BB79" w:rsidR="008E20A6" w:rsidRPr="0009514D" w:rsidRDefault="0009514D" w:rsidP="00856422">
      <w:pPr>
        <w:pStyle w:val="a6"/>
        <w:numPr>
          <w:ilvl w:val="1"/>
          <w:numId w:val="5"/>
        </w:numPr>
        <w:spacing w:line="360" w:lineRule="auto"/>
        <w:jc w:val="center"/>
        <w:rPr>
          <w:rFonts w:ascii="Times New Roman" w:hAnsi="Times New Roman"/>
          <w:sz w:val="24"/>
          <w:szCs w:val="24"/>
        </w:rPr>
      </w:pPr>
      <w:r w:rsidRPr="0009514D">
        <w:rPr>
          <w:rFonts w:ascii="Times New Roman" w:hAnsi="Times New Roman"/>
          <w:sz w:val="24"/>
          <w:szCs w:val="24"/>
        </w:rPr>
        <w:t xml:space="preserve">Моделирование последствий введения лимита </w:t>
      </w:r>
    </w:p>
    <w:p w14:paraId="7D83D9FB" w14:textId="77777777" w:rsidR="008E20A6" w:rsidRPr="0009514D" w:rsidRDefault="008E20A6" w:rsidP="0009514D">
      <w:pPr>
        <w:spacing w:after="0" w:line="360" w:lineRule="auto"/>
        <w:ind w:firstLine="708"/>
        <w:jc w:val="both"/>
        <w:rPr>
          <w:rFonts w:ascii="Times New Roman" w:eastAsia="Times New Roman" w:hAnsi="Times New Roman" w:cs="Times New Roman"/>
          <w:sz w:val="24"/>
          <w:szCs w:val="24"/>
        </w:rPr>
      </w:pPr>
      <w:r w:rsidRPr="0009514D">
        <w:rPr>
          <w:rFonts w:ascii="Times New Roman" w:eastAsia="Times New Roman" w:hAnsi="Times New Roman" w:cs="Times New Roman"/>
          <w:sz w:val="24"/>
          <w:szCs w:val="24"/>
        </w:rPr>
        <w:t xml:space="preserve">Предположим для начала, что клубы не выбирают между российскими игроками и легионерами, а предъявляют абсолютно неэластичный спрос D, равный количеству игроков в заявке по регламенту, умноженному на количество команд в турнире. Клубы не отличают футболистов по качеству (нет разницы между высоко- и низкоквалифицированными легионерами) и предъявляют спрос не на талант, а на футболистов как товар (в единицах). Пусть Sл и Sp – предложение легионеров и русских игроков (предположим, российские игроки готовы играть за меньшую зарплату, чем иностранцы, - кривая Sp лежит ниже Sл). </w:t>
      </w:r>
      <w:r w:rsidRPr="0009514D">
        <w:rPr>
          <w:rFonts w:ascii="Times New Roman" w:eastAsia="Times New Roman" w:hAnsi="Times New Roman" w:cs="Times New Roman"/>
          <w:sz w:val="24"/>
          <w:szCs w:val="24"/>
        </w:rPr>
        <w:lastRenderedPageBreak/>
        <w:t>Обозначим через кривую S совокупное предложение на рынке, равновесный уровень зарплаты - w*, а равновесные количества игроков – на уровне Q1 и Q2.</w:t>
      </w:r>
    </w:p>
    <w:p w14:paraId="464E77C8" w14:textId="721F9A6B" w:rsidR="008E20A6" w:rsidRPr="0009514D" w:rsidRDefault="008E20A6" w:rsidP="0009514D">
      <w:pPr>
        <w:pStyle w:val="a6"/>
        <w:spacing w:line="360" w:lineRule="auto"/>
        <w:jc w:val="both"/>
        <w:rPr>
          <w:rFonts w:ascii="Times New Roman" w:hAnsi="Times New Roman"/>
          <w:sz w:val="24"/>
          <w:szCs w:val="24"/>
        </w:rPr>
      </w:pPr>
      <w:r w:rsidRPr="0009514D">
        <w:rPr>
          <w:rFonts w:ascii="Times New Roman" w:hAnsi="Times New Roman"/>
          <w:noProof/>
          <w:sz w:val="24"/>
          <w:szCs w:val="24"/>
          <w:lang w:eastAsia="ru-RU"/>
        </w:rPr>
        <w:drawing>
          <wp:inline distT="0" distB="0" distL="0" distR="0" wp14:anchorId="499C97BF" wp14:editId="7B511F02">
            <wp:extent cx="3511550" cy="3073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1550" cy="3073400"/>
                    </a:xfrm>
                    <a:prstGeom prst="rect">
                      <a:avLst/>
                    </a:prstGeom>
                    <a:noFill/>
                    <a:ln>
                      <a:noFill/>
                    </a:ln>
                  </pic:spPr>
                </pic:pic>
              </a:graphicData>
            </a:graphic>
          </wp:inline>
        </w:drawing>
      </w:r>
    </w:p>
    <w:p w14:paraId="3E8D1B9A" w14:textId="77777777" w:rsidR="008E20A6" w:rsidRPr="0009514D" w:rsidRDefault="008E20A6" w:rsidP="0009514D">
      <w:pPr>
        <w:spacing w:after="0" w:line="360" w:lineRule="auto"/>
        <w:ind w:firstLine="709"/>
        <w:rPr>
          <w:rFonts w:ascii="Times New Roman" w:hAnsi="Times New Roman" w:cs="Times New Roman"/>
          <w:sz w:val="24"/>
          <w:szCs w:val="24"/>
        </w:rPr>
      </w:pPr>
      <w:r w:rsidRPr="0009514D">
        <w:rPr>
          <w:rFonts w:ascii="Times New Roman" w:hAnsi="Times New Roman" w:cs="Times New Roman"/>
          <w:sz w:val="24"/>
          <w:szCs w:val="24"/>
        </w:rPr>
        <w:t>После введения лимита кривая совокупного предложения принимает форму кривой S’ с изломом в точке T</w:t>
      </w:r>
      <w:r w:rsidRPr="0009514D">
        <w:rPr>
          <w:rFonts w:ascii="Times New Roman" w:hAnsi="Times New Roman" w:cs="Times New Roman"/>
          <w:sz w:val="24"/>
          <w:szCs w:val="24"/>
          <w:vertAlign w:val="subscript"/>
        </w:rPr>
        <w:t>1</w:t>
      </w:r>
      <w:r w:rsidRPr="0009514D">
        <w:rPr>
          <w:rFonts w:ascii="Times New Roman" w:hAnsi="Times New Roman" w:cs="Times New Roman"/>
          <w:sz w:val="24"/>
          <w:szCs w:val="24"/>
        </w:rPr>
        <w:t xml:space="preserve">, цена легионеров и российских игроков увеличивается до </w:t>
      </w:r>
      <w:r w:rsidRPr="0009514D">
        <w:rPr>
          <w:rFonts w:ascii="Times New Roman" w:hAnsi="Times New Roman" w:cs="Times New Roman"/>
          <w:sz w:val="24"/>
          <w:szCs w:val="24"/>
          <w:lang w:val="en-US"/>
        </w:rPr>
        <w:t>w</w:t>
      </w:r>
      <w:r w:rsidRPr="0009514D">
        <w:rPr>
          <w:rFonts w:ascii="Times New Roman" w:hAnsi="Times New Roman" w:cs="Times New Roman"/>
          <w:sz w:val="24"/>
          <w:szCs w:val="24"/>
        </w:rPr>
        <w:t xml:space="preserve">' (из-за излома кривая совокупного предложения пересекает кривую </w:t>
      </w:r>
      <w:r w:rsidRPr="0009514D">
        <w:rPr>
          <w:rFonts w:ascii="Times New Roman" w:hAnsi="Times New Roman" w:cs="Times New Roman"/>
          <w:sz w:val="24"/>
          <w:szCs w:val="24"/>
          <w:lang w:val="en-US"/>
        </w:rPr>
        <w:t>D</w:t>
      </w:r>
      <w:r w:rsidRPr="0009514D">
        <w:rPr>
          <w:rFonts w:ascii="Times New Roman" w:hAnsi="Times New Roman" w:cs="Times New Roman"/>
          <w:sz w:val="24"/>
          <w:szCs w:val="24"/>
        </w:rPr>
        <w:t xml:space="preserve"> в точке с ординатой </w:t>
      </w:r>
      <w:r w:rsidRPr="0009514D">
        <w:rPr>
          <w:rFonts w:ascii="Times New Roman" w:hAnsi="Times New Roman" w:cs="Times New Roman"/>
          <w:sz w:val="24"/>
          <w:szCs w:val="24"/>
          <w:lang w:val="en-US"/>
        </w:rPr>
        <w:t>w’&gt;w*)</w:t>
      </w:r>
      <w:r w:rsidRPr="0009514D">
        <w:rPr>
          <w:rFonts w:ascii="Times New Roman" w:hAnsi="Times New Roman" w:cs="Times New Roman"/>
          <w:sz w:val="24"/>
          <w:szCs w:val="24"/>
        </w:rPr>
        <w:t xml:space="preserve">: </w:t>
      </w:r>
    </w:p>
    <w:p w14:paraId="4668C806" w14:textId="727A7856" w:rsidR="008E20A6" w:rsidRPr="0009514D" w:rsidRDefault="008E20A6" w:rsidP="0009514D">
      <w:pPr>
        <w:pStyle w:val="a6"/>
        <w:spacing w:line="360" w:lineRule="auto"/>
        <w:ind w:firstLine="0"/>
        <w:jc w:val="both"/>
        <w:rPr>
          <w:rFonts w:ascii="Times New Roman" w:hAnsi="Times New Roman"/>
          <w:sz w:val="24"/>
          <w:szCs w:val="24"/>
        </w:rPr>
      </w:pPr>
      <w:r w:rsidRPr="0009514D">
        <w:rPr>
          <w:rFonts w:ascii="Times New Roman" w:hAnsi="Times New Roman"/>
          <w:noProof/>
          <w:sz w:val="24"/>
          <w:szCs w:val="24"/>
          <w:lang w:eastAsia="ru-RU"/>
        </w:rPr>
        <mc:AlternateContent>
          <mc:Choice Requires="wpg">
            <w:drawing>
              <wp:inline distT="0" distB="0" distL="0" distR="0" wp14:anchorId="56B6C76D" wp14:editId="5B6CA81E">
                <wp:extent cx="3110865" cy="2724150"/>
                <wp:effectExtent l="0" t="0" r="0" b="0"/>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0865" cy="2724150"/>
                          <a:chOff x="0" y="0"/>
                          <a:chExt cx="3110865" cy="2724150"/>
                        </a:xfrm>
                      </wpg:grpSpPr>
                      <wps:wsp>
                        <wps:cNvPr id="52" name="Надпись 6"/>
                        <wps:cNvSpPr txBox="1"/>
                        <wps:spPr>
                          <a:xfrm>
                            <a:off x="2164466" y="289367"/>
                            <a:ext cx="329878" cy="208344"/>
                          </a:xfrm>
                          <a:prstGeom prst="rect">
                            <a:avLst/>
                          </a:prstGeom>
                          <a:solidFill>
                            <a:sysClr val="window" lastClr="FFFFFF"/>
                          </a:solidFill>
                          <a:ln w="6350">
                            <a:noFill/>
                          </a:ln>
                        </wps:spPr>
                        <wps:txbx>
                          <w:txbxContent>
                            <w:p w14:paraId="7D4A3BA3" w14:textId="77777777" w:rsidR="00A039EF" w:rsidRPr="007B550E" w:rsidRDefault="00A039EF" w:rsidP="008E20A6">
                              <w:pPr>
                                <w:rPr>
                                  <w:sz w:val="16"/>
                                  <w:lang w:val="en-US"/>
                                </w:rPr>
                              </w:pPr>
                              <w:r w:rsidRPr="007B550E">
                                <w:rPr>
                                  <w:sz w:val="1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 name="Рисунок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0865" cy="2724150"/>
                          </a:xfrm>
                          <a:prstGeom prst="rect">
                            <a:avLst/>
                          </a:prstGeom>
                          <a:noFill/>
                        </pic:spPr>
                      </pic:pic>
                    </wpg:wgp>
                  </a:graphicData>
                </a:graphic>
              </wp:inline>
            </w:drawing>
          </mc:Choice>
          <mc:Fallback>
            <w:pict>
              <v:group w14:anchorId="56B6C76D" id="Группа 51" o:spid="_x0000_s1026" style="width:244.95pt;height:214.5pt;mso-position-horizontal-relative:char;mso-position-vertical-relative:line" coordsize="31108,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bixHgQAADEJAAAOAAAAZHJzL2Uyb0RvYy54bWykVs1u4zYQvhfoOxC6&#10;O5YcxXaEKAuv84MF0t2g2WLPNEVZxEoiS9KRvUWBFnvtrecCfYQ99FAUaPsKzhv1IyXbiRNgF6kN&#10;C0POiJz5Zr4Zn7xYViW55doIWadBdBAGhNdMZqKep8F3by9644AYS+uMlrLmabDiJnhx+vVXJ41K&#10;+EAWssy4JjikNkmj0qCwViX9vmEFr6g5kIrXUOZSV9Riqef9TNMGp1dlfxCGw34jdaa0ZNwY7J61&#10;yuDUn5/nnNk3eW64JWUawDfrn9o/Z+7ZPz2hyVxTVQjWuUGf4UVFRY1Lt0edUUvJQotHR1WCaWlk&#10;bg+YrPoyzwXjPgZEE4V70VxquVA+lnnSzNUWJkC7h9Ozj2Wvb681EVkaHEUBqWmFHK1/vfvp7uP6&#10;X3w/EWwDo0bNE5heanWjrnUbKMQryd4bqPv7eree74yXua7cS4iXLD34qy34fGkJw+ZhFIXj4VFA&#10;GHSD0SCOjrr0sAI5fPQeK84/82afJu3F3r2tO41CqZkdmub/oXlTUMV9koyDaIPmYIvmb+tP6z+A&#10;5Z93P9/9QoYtnN7WYUns8qVE+B3MJjEdwHuYDaJhHA+HAXHojI8Ph6O2drfwDY7HI5DNoxeOD+PY&#10;6bcQ0ERpYy+5rIgT0kCDGr5i6e2Vsa3pxsSlyshSZBeiLP1iZaalJrcULAL5MtkEpKTGYjMNLvyn&#10;u+3Ba2VNmjQYHiKR7pRauvPaq8raV80mXJcTu5wtoXTiTGYrQKNly1ej2IWA11e48ppqEBRURtOx&#10;b/DIS4lLZCcFpJD6w1P7zh6ZhjYgDQifBub7BdUckbyqUQPHURy7DuEX8dFogIW+r5nd19SLaiqB&#10;BkgD77zo7G25EXMtq3foTRN3K1S0Zrg7DexGnNq2DaG3MT6ZeCP0BEXtVX2jmDvageZy8nb5jmrV&#10;Jc4i46/lpupospe/1raFe7KwMhc+uTtUO9zBgNMTJViCX9dYID2iwucbMN6yCwdj28SrLzqjovr9&#10;QvXaeMVMlMKufD9HzM6p+vZaMNdo3OIeqw63rPrd8+nj+u/1P+u/iGfPxrZ9E9AJ5hsUqeW0oPWc&#10;T4xC1Xdc6z8098sH185KoTYEcHIXILK213yfwKht7GeSLSpe23ZSaV5SizFpCqEMaiXh1YxnYOKr&#10;DFXEMCUtmq/Som6JiTyDmS6TjuN+mPwwGE/C8Hjwsjc9Cqe9OByd9ybH8ag3Cs9HcRiPo2k0/dHV&#10;TRQnC8MRPi3PlOhcx+4j55+cHN2MbWeSn20t931DRk+BQ763bFzElkPI+Wo0+xYgg8iQreaWFU7M&#10;wfxuH8ZbhUd9B7RLiet/ZNZ8IzOgQVHBngZ73RCE+vIJ8vwmuOtYG88QthPx8zzyc9lD0f2HcIP/&#10;/tpb7f7pnP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36eq33QAAAAUBAAAP&#10;AAAAZHJzL2Rvd25yZXYueG1sTI9PS8NAEMXvgt9hGcGb3aT+oYnZlFLUUxHaCuJtmkyT0OxsyG6T&#10;9Ns7etHL8IY3vPebbDnZVg3U+8axgXgWgSIuXNlwZeBj/3q3AOUDcomtYzJwIQ/L/Poqw7R0I29p&#10;2IVKSQj7FA3UIXSp1r6oyaKfuY5YvKPrLQZZ+0qXPY4Sbls9j6InbbFhaaixo3VNxWl3tgbeRhxX&#10;9/HLsDkd15ev/eP75yYmY25vptUzqEBT+DuGH3xBh1yYDu7MpVetAXkk/E7xHhZJAuogYp5EoPNM&#10;/6fPvwEAAP//AwBQSwMECgAAAAAAAAAhAPl+3BBeYAAAXmAAABQAAABkcnMvbWVkaWEvaW1hZ2Ux&#10;LnBuZ4lQTkcNChoKAAAADUlIRFIAAALwAAACkwgDAAABPx/8KgAAAAFzUkdCAK7OHOkAAAAEZ0FN&#10;QQAAsY8L/GEF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AACXBIWXMAACHVAAAh1QEEnLSdAABb3ElE&#10;QVR4Xu2dB4DURNvHs7t3HMcBR++9iAUUaVIsKPqiIip2RMWuIFawoCIWROzYsBdAUVGKoKKoiAhS&#10;RHo9er/G9TuOum/Ks7tJNpPMJDPZ7N78vs+d/x77xvHPc9nJlOcREpnVJ0Cwge3V3aM7tKyoPBJE&#10;vLEQWhepsQoENo9Dq6cStBqC2SDwaQmtjkbQ2qPsMAgCcqGlwDBoUWyHlg3J0NJjL7Q0KIQ2JqyG&#10;lh6LoZVoBq1tnoAWl1RoPUHUL/L70Er0hVaFD1pMAtAaMQlat7gAWmx+hjbEEGgNcfzbprYqHdow&#10;SdBSgcaNQfeN1AtaEf1f+bnQOqABtAbshpYN9n5VO0OrUB1aEQbfIB2gFdF++Z4MLSm3QmvOQWjZ&#10;UAVaZ9wJrchr0DokC1od90PLnqPQOuVLaLWoIpUcY4s7QsuGpdAa3DBtsxxaNTnQ2qUytMa0g5Yq&#10;hgN9W8yFVhD2QCsIJdDWgpYNkX8fC86C1glHoKX5GGLKMvnVPJ7sc6r86jTagdC3oM6aLtB6m9bQ&#10;hrkOWqr8C63wkfiPk6/UwuCloFD0hpYCxdAy5V1ohRrQsmGf8A8o+3z46begBOE3aEPcB60D0tNA&#10;hLgdWupUk17oz0OEqAqtzHFo6dIN2uehpYf0kB91U4gnlBHSZPlV6KQ0lBDvXBfK4jP5laPifuEx&#10;8TV8N2PCL9BSp7PgB8WG76FlxVPQsuBvdrZLrCKcaIspY6FNcEymoUg5H9oID2eAIIP1JOr10HIq&#10;IomymN0CWgbIM/NGk0Z0kMfk8cqv0GoJQosNySNapWqkl0+BljKbtoJAUACtezSFlg0053VUixpG&#10;0J8XVD/01oPWLtELL7dBGwuoLtxL01SOOAZtmCnQSrhu0zXQsmEdtLgsgDbECmglop/Xad615kPr&#10;AJKF0kugJUC3prwLWiPM/owc/Uy7nWWV56CNhsEqquqSumd3unM+emwugJDvPLPPfmhF1kDLBs1C&#10;vP1v3XuhNaMMWocgRlhmu3csOBNaHVdAy4ZPoBWhtiA8AVoNofVPe/wHLQoWAzUWK7V3QasakTle&#10;mYysNkeCLzwVlg8tGyxGnRhE5uyY7J4ObxSITETBpBGjBeEmSuP0a0p+IgvvSNYvZ50DrW00D3w9&#10;oKWH8fPkC9ILjU0W0uWjbifDpZcDsnSIqvfa7YvEuyENMTbHKe1CG+XEy8PmqvCvluPdMh9+DELV&#10;+/B+KHHQTm9sEBTqgIpwI7QUCDL4tR90ifAASDBnpdJEDSdt0SMy9g/+BULhxO8gKKENzKQRIGgh&#10;X57d/iRt76mjurzxTkBniJfPU9Q74j/NFUmNNlpzmtN+rmHqfV8hKM/IMFsQlnsPq/wMYGnOIWEt&#10;U+/F3r8Jgg0Mez9lguBjbQ609KksbYFgd/kl0gu9y7PdcMZ2Q0W8o2xAZcXiyH5xTrwxwXAiJk5Y&#10;HdkpzuE4IelzYWH8HZ0vgjYe6QNtQhPU7M72BtdCa81yKnNlZrQhHLiVQ4vDTmgpMWn4WNOTypbE&#10;MhRSO1SqDdIeeGtWbPfC2AXvuR25ZvogtDEB72wzchkqpjdZrEe+K6GNYja0MUK/nmLEWmijYLgx&#10;EgcnM6j0s4KQgTGF9zK0UWBM3NeKacoVQfgBWj0kX2xsYLTY6QqW+11+glZPJrSm0Mz4E43lcAxx&#10;DARnK0Yy2714lqBOPWJ8q22Clh1XQYsA0UfrvEYBiwvT4BC0CPpDq+MbaJFshpYp5plrEA8EF0OL&#10;BC/BClui9uEqjIEWwT5omfMWtIYYx/Uj0CK4Glr2mG0faAitDtM9KxQ252Jjlr7POCuEae/cy4tj&#10;gfHuZJOFaeODK+yYBW00xufvkON5QXgaWteYCm00xlkrkQ/okSwKXgU59n0VWldpDK2ecdBqCCDO&#10;E38Krcush1bPTGg1IIa16kyFbkKSTMw4pRaldGT0MHzqMPwmQ/+2s+ciaLUY5fo4CVo1MfkdDWM4&#10;Dja8FRrcBudAGyMMHxO2QasmehKP9r47OhjtfY363vwD2hiCeSJO33UKSYecY/CwYHRqQndaku3B&#10;HFwMvisNFiW0xzgsHkAYY7b9yShtkWbe13kKLGdEOv8BtGEMnjrU8y23OjihRIlw56NuiAYT86o0&#10;vuF91bEk1Hn9lOpAaFXAjl6RwYihpNuEOq/71Yx+NqoUth017HQf6PwOpUETuo26MFWH4h7hclAh&#10;lM5rHx1egTZCaBk5VqYn+9KkOTolCVRwRCAoBMX/V728LL68pfmJ9JI2THxRMjOezy4Znk1k51EP&#10;fgqnya+WgRUDpM6rk0dGz7JIY1/EyVGX+aAmiBBi59W/Bs9AG0bK6OTmaWYEJVtLDNYD4G6jED1x&#10;/bBwSuy/SJEEVdmyotK9j6N1BJoRwUhNk57Qhuno9c3g4bCJSsiOWEDwEqHO69LVNvHgRrco3oXO&#10;a9c6Yr/0jsNuxfkz5DdA0/AYjfZpMLo0UcImMtb1xD0dE/EWLnY+MuNYy9tea5DGW8FIYuO42i0/&#10;UXoJ3W0amA/OPIlf6Xz8RDogjs7Hy87Xir/MzJuV8kJBtikt2KCkcqh6cijm44t5StaceOx83xcr&#10;K1+kcdj5I+FI917nR0Mbn7BJpc+hSA7GRNLDwpBu7PcShjmG/c2jnwkx4uFudGp24fGW8yydHA4n&#10;zpjAKFczB5t4HDafCHU6Hjsfhnc+ViRK55f+DSJukDoPJUSLfIJPVWU4DpA6/4UiBdH5+Ot83CJ2&#10;nm1daJaInadRmjQ2sMhJ6RpB7DQlTbz36xEU6oKy4rCQtJj1vlzCevVBs5NHWjokRcqmMoLwLzeI&#10;vXCyf0PSeoqFWI1YErQ4camD5L+V8h6Rp8X/exS0QhKp89DGgLOFB/SHV+On80JaVOpqst4EYtl5&#10;aaOeFrLeHML7uONiN5iQdb4Z1sddS0lC1PkahP+teiyPVhNC1Jt8rI8jT1BnQUsNos5Xxvk4smDR&#10;59DSg6TzF+F8HLm+YnwAzxEknV+K8/Gh0EbRFVqKkHRexPLjyAw+LHKREHReOjJn9XHkeGYetFQh&#10;6Ly00djq4wOg1VMfWrrgd15eB7T4ODI2cHJZkYPfeXmzrvnHkXcaRsfX8Tsvm2f+cVTRD5zMHotx&#10;1oF1YHf+FPnV9OOoLcf9oDXHxogIu/NKOJt9HArpROEnqZtHBHbnlcNcZh9vC62eqCMQ1MDtPJy5&#10;NPm4cdYSpnsdcTsPlbvRH0clcHoYWnPsJRXF7TyA/jhifwbWvFBKXxCEYHZ+I7TIj6PG6mdDa8a1&#10;hDNfYTA7fzq0qI+jyvDilMU0ySpjAV7nw5N8qI8jBus46Q8cZJLE63y4XjPi44gxDSLlkxrfdSDs&#10;gNf58KDF+OOosWRLaNH0dzQniNV5VckoaLGwTg/qMGc0Vm8iOQIMP474jbPuu9P8d0RWGn98MLQ6&#10;UEOdMP7LQNgGp/MfQitC8N9qdfPu6XyXI05vVLPiBh9HVDF5G1oUpPWojSCwUiL644j5scghSWOo&#10;ZB7E6Lx6Tyzuf6tVmd5boHUGRm/Uz2dRHzdMrCX4zFM5dKe04mPdec1pQf3HYaSsx/w+Ypx8zgbW&#10;nd8CrQzGX5SIqha1AfQSbeL1Jozu48YZ1syngykmobfs/EPQKmg/bjxoNM1FfDrNvQuWnf8KWgWc&#10;vyizzAiLoKUDTm9UaD5uXO7e7GSDzdrxKKw6/xu0gPrjxkl5zLbN0a65YNV5XRUC1ceNxy4mJyOb&#10;0ChfrMGq8zpUH4+UEleDnnFEZad3gEXn9aesIh83nmlBp7BmkbDCrvPGX/DozXNy2WvamHc+an43&#10;/PELodXwP2ijYFEBX8S881H5kUMfN5yP8aPON0yBljbmnY/C9ONGeTglTkBLHdPeRIp8h4CPG+6t&#10;RNXaYFcv1rTzo6CNoHy8VH7V8QS0OmrhlF2wiWnno5E/3kCWOhAJcKSy0cww67zBtAq68x2g1aJL&#10;N0MZs853hlaF9HHDpY6t0Gr5DFpGmHTe6Jte/LjhttDF0GpIZrPuHcGk8+p0MSHEjxvNFRnOjhkm&#10;7KaKSeeNCBqXmzFakDK8JdEF3XnDlbCg4WOSURLC76FlCbrzoaMhGoJGOyAM+l7DlcJdxGETjcHi&#10;sZI+hDnIzhumu73K6OPRX0/Ut/EhQHb+Cmi1GHw8uhjTMmiZg+y8EWsNPh51DKOKktTSDVCdN9pJ&#10;cIfBx6PuSc9C6waoziOOV+g/nqwPeFdTQiE6b/RXv0L8R/9xfQUxujNiViA6bzDtJX/b6z6um/BN&#10;Y7Dx0wxE51FoP6570hrmdnZo485HZRIPbQHTfFz3jITaLcQO485H1/eGCQDNx7W/GIajYrYYdh79&#10;16/+uGaitVpoU4ubRHqj6ld01uRQHKk+pMn7/1BMcrgadh4OSkf4BVrVh5R9lkCMzsgadd5k4T3y&#10;IfUM3gZo3cao81GP/JH5m/CHVM8aSeeAcB2jzuufUqWvViD0IdW3UwyLFxp0Xl+SWf27CB9STQeH&#10;d3DFAIPO67OfR7Kfhj8U+a1YAm1MMOi8Ds0SiPKh8FNewLyMJmuiO78AWkC7BCJ/KJx+9iqMvG0s&#10;ie68bnlDO5stfSg8De9we5tzojqvW93Qff1EPu5GTV0rojpvvmonfig0IxOzu7uEfjc/KO0u1E7Q&#10;hgiG/L5Uadyn5p3+m4YJXeQ6/PrOa9ftompIBWE4ZlSPzB0WZ30rjgCU7x6pgMgiseNBEaWkSIb4&#10;0ru7+CLlRQ8XGRH+EF9uagz/rbHru/BdlRnhX0u985qhbXRea+VDxgVK3UfX+cdkCURvMFksfehc&#10;tx9Vkeg6/64sFaJLGW6SPhSr8a8Bus6rkX+h1XSWPmS++c1dtJ1XT+9Gz31VEj90I+iYcYpwstDq&#10;JOWkhLbzqrWl6O+g58T/ZdRfj+u8KEwReixQKitqOq+u4RV1CkT89f1T9fGYUSkyINd0XpVxJWop&#10;cIQgHFR/PGYEIzuYNJ2PlEOJ2tCfnCQMExsPdF6FuvNGZV5DDGwqN97tfKRMU9T6XiZsb/Nu58NE&#10;lb38KLTfx7Od/wRE9Ppe1SdBeLfzD4CI2qraLLLT07Odh1aq2qFhOrQSnu+8Lmg0s0pe77xuU7z2&#10;yJBHO98WlHZDbTXddk6Pdv6AUb9C51lGCLcrSQ082nnI8qU6SqeaBhEHNl7u/GBFaSZZJ0Ardb7u&#10;MXks583O/xzVr8ZG29u82XlFvaRICYOlWBFPdv4vWamWQBBrBp7s/MWSUn07fQetHi92XnrmC0aW&#10;QBoiq6h5sfPSnGQwvKFfe65Lgxc7Ly1/hPtltt/Hg52Xc6mG+jUVWkM82HnpkP9+pV81USl2FDzY&#10;eZGainpZfoPGe52XNmB1k9VR6UdmeK/zr8m3G1GZhruM9zovCO0kVQcjU7XnOr9FqV0bxFkz8Fzn&#10;T5EzG2Rj9ctrnW8h/rJKT65x2fl94sgm9RTMfnmt88JBZRdHPHZ+yGVwNCUeO/9Dzd9BKY05Hut8&#10;aWhW3nudNx9miUTu7l503kNrvsScw/p8HkOo50ngcOyAl/nTZUahUk6qGCB87eZZopuDmn3uJkSf&#10;tI9mgLs3gFMNju4ZY52eUeq8VW41qvRlXpyHJf+u4QVGORwOh8NJOFYLSbuMMyhwmCItdrmaTICj&#10;IBrfTZcJwVvzhRUIbnyM4MbHCG58jDA2vl4rRklQOSEMjR8r11274aOP8MtccwgJGa87gXXuCUEo&#10;F0b2grcc6oDxkzWz0cWvvJkp7OjCjWcIGH+f0nBcQzY+EE4SwnEL2Xh1jR6OO0jGj5L2bnLcRTQ+&#10;+XXQtCiS6sFzzAkKvqgstE5pmJGbllTiY5winjlRKXioEhRyGCzCp/yWVO5XJ2qIQ/YH5yGPRVEg&#10;eN2poOiSFPNEZM6oKeUeGe6kRqsFwR9BVCS+rCXUDgaEmsvhvTHwiMMItlf3KCklworKpYhKZ2GY&#10;WvMf1asbVUzwJAP7jhQevcwiHTxL4zv0pnn1KSeDSAwYGl9FzthGCX+ZZ7LW0YGh8WUUr94DdZwe&#10;zR6WwzXnsDN+Sk16V59LXOmm458gvAoz4xvcI77QuXqAfNv4ds9vnmZlfLJcOILK1S9TJU7Boyer&#10;4pAUYWW8coCfxtVXE1f2Pwitp2Fk/HPKPgLnV69KXPv50jEgvA0b4xtAQVLHV789nEcQFxcK/VGB&#10;jfGhykBOr74tkm4Vj2Fxs7zLxPj8UHUGZ1evhSrwi8JXqs8N6l1YGH9TuGKAo6s/cwMIXF65CYQT&#10;ugeDrjx5MTC+/s8gnF09i/DEauVSKpMKR+qAYAwD41WJ/uxfvZlRlVkzPjCsVWuH1utAMIW+8YtV&#10;kWr76u+SlhgyLn9NTmBbcJkra+nUje+lLhFg8+o+0opaP0fVg/A8tI2voSltZO/qp0N2IFwauVsK&#10;lQ60jdfuWrB19ZlRFRbNOaAtu+SEBu4VIqNs/BTtUMTG1QPlIDDpRPjrYcIXb4BwA7rGd78TBEB+&#10;9XMJ6+PvIp5CQ1DL1ZQllI0P6GvXEV99Hk5elwjn0pr//URddsoVqBoflcyV8OpJSjp7bIhnLo3x&#10;H08F5SI0jR+rLaApQnb1q+WC6Nhc9gIIZ7ytK1vuEhSN7xideZno6mvINs4Qfgkbk3YkVgcQKRof&#10;XSSc5OrpZA9NDw0B4YSXJ4OIAfSM32MwR4V/9aFERvqLnE+IVSmJ6eMuNeOHKZXUtGBffTfRisfr&#10;A0HY59mvQcQKWsa3MRzYYV69XlQlQjOqHHca7klFRlHiLrSMz4RWC97VnyMK4E+c1kZ/ajaImELJ&#10;+EXGa25YV88j2nzksOByamGk2F5MoWP8IDk9QTQYV2+xCgQWP6nLvJIzGspiegAqxtf8BYQe66t/&#10;cDYIHOr+DcIWVTO9dPCTivHIk31WV/cRnX3b2wCEHYZ5bBcrDeOnITdVWFy9408gcOiK+rXCICWz&#10;AyjPQMH4y8OF1aIwv/rs9iBw2G//JM6wtSC8BAXjF0BrgNnVk44S7D66wPb8b3IORur2GODceLMF&#10;BJOr9zap3RdFFrTEPLQMhOdwbPwEs31H6KsvagUCgwGjQRBSLbMTKA/i1PizTesYoK4O9X3xsLkm&#10;N9iVfUm2cWq8+TFaxNWvJ1jCePAuEESkbHc6scAah8ZvhxaB8dU3p4PAgHTDsMxNu7x/NtOZ8WND&#10;xb0QGF29OkHi5/HXgiDAt78PKE/jyPi22lL90Rhc/RH8FY+qJ8gD9441ILyOI+PDZZ1RRF89qxoI&#10;ayaeBwKbKlk9QXkfJ8YvhRaN/ur194KwJnk3CGzuXBM/50EcGT/8fBBodFcfh3/G4yeMwr9qUjIu&#10;AhUn2De+8hcgTNBevRB743nt+SAwuXqre7tNKWHf+DJozVBfvRV+gbNdRMsdgT2XgIonbBs/D1pT&#10;VFf/HPuJphvRmui1+v2acYJd4wdhZTILX91fjj0yPFgdBAZJBXExZjfCrvF4i5ehq3fBXuvsOwkE&#10;BteuSQIVh9g0HvNJHq4+F3v9B3/+N7DrYlDxiT3jf8Lc/SZfPfkE7vj6GpySrTIXb4/3NLe2jD/v&#10;XhBWSFe/CPvmgb3/d9tVIOIYW8YvgdYS8epLcM94PIReutVw8dZ4ekBFYsf4PdBaE0zCzgCMmWU+&#10;93IQ8Y4N4ye3BWFNEDdpz3tYN4/eWxIi2GXIjW/2OAhrtmNevQrOU7CwIb6HMTqIjfdhTzCm78e8&#10;+pTeIEw4e3eCZesnNn4ztJaMuB/v6lX3gzBhya0gEgdS41/E3R6UL+38wrj6z5YbIrvtj+MHVCSk&#10;xmOeOq+vpDGxvHoNy/nflYNBJBhkxvswSzq9BlNoVlffZLEQeIrtLWSeh8z4DVFHiA05FDrjYX71&#10;rtNBIFiA+UgVlxAZfwfW8nPLxSAsrl5qOuHT6mDcLSoRQWJ84BsQpnypOuNhcvVLPwdhyNwRIBIW&#10;EuNxzl77NGch0VfPNrlptS4iTMAXjxAYvwbj2H+XGSAUUFe/wWT+d/YTIBIbfOPPxlhlW6Qr+4S4&#10;Onr+twHW5EEiYGRN0OiHSdabBJKjFlYNjX/0FhBRfGtRSSaRwDbeetr20k9ARDC6EHLV8ERiD2N0&#10;4Bo/vQkIJCubg1ARfaEJV4DQ8XV8ZH2nB6bxde8AgcJvOOTRXyjFeGDU8AhpuvL4B8/4gFV6jcHG&#10;x5R0F5qqzsIa5gvaFV/jAjzjrbKu7UOc8dBcyPBEQt1i/H3bCQWW8a+0AWFMTeQ+efWF5hh8B3z0&#10;PoiKB47xVZ4DYcxTd4OIJnKhqtHzv8llLqVq9yQYxvvM650cMvliDF9oU9QkwIRPQVRQMIzfbzZz&#10;0tD0NClcqPNUpQ1T94iTRBwJgbXxd5id7HtjAAhjlAuV6756PyHYmJqwWBpfzSxd3WGLrFbSha7Q&#10;PtDWzWkEqiKQclwQahUJQtpvQqnQr93UFfBzDONNbvAt/wKBRLxQrmYP0qsWi04JxwM3CPte7SNk&#10;Skm/B/X/covyUxEr49ejh9lTrM82Bgep53ir5nokEZublLd9XCjv8Ay8i2Bh/FnI6gVY697qq4+Z&#10;C6Ji0f2oIPQzmOw2N77afyCiOAtjGfCxQeEL1ThUAYPdFHPjkRlLlp4CAo2vMHz1dyranR0DU+Nn&#10;IBb7kkusj5J91E98kS5UJ9dgroBjZny965VWzyXWMyzJyoRYUHj2N1lw9ASDwRFCIBhcJEvlRfwH&#10;lPKSIb28HAz2lioQviVsDAZ3q/9Y9/JHMJg27dtg8CahQfXgafCvqbisCwg1gj4h/QPhvsKSmvBD&#10;EdGpKCT7RIyXpP2hWq1oairLHc8s8RldvYLR4A8ht+FP8nHGT9U7uNDGv2x4rv2mp0GgmSvd06uW&#10;ni6+cuMFYWK7/wmz2kVNrSCNb2Y4F5yt+mUxppL0ODsasqJy45EgjTda7EuPPPGiWJsk1CgIH/Tj&#10;xiNBGV9msMVutK6uWTTtpwgj5qmGmtx4JAjj7zS4pZyw3ApwqOF+7RQDNx6JsfGNo+eCG0RmNBFc&#10;vmup/jQkNx6JsfHRCeHf7Q8CReXyHqBUcOORiM88OA9QZZUiD1DiD6MeoO7bY7jHV/xTjjFG1khu&#10;amj1BwhjUspQ2z+48UgMrKmlN/570xWP++ajZ8y48UgMrCnVGu8zy2YSyDoDlCHceCTR1sxI0Rjf&#10;06RWwS0rVaP9q0f+/PLIk1M2qf/H3HgkUdZ0vVFzj1+NLuGT2xVEiBHyxLu6GC43HonempRN4s/C&#10;P0wuQN2/bzJIHM+NJ0BvjZTYJ2x8f3HsaEhxZxAaUsTnp5QaNWpE/rK48Uh01rwp5WsIGb+lsdLq&#10;uNK8SoIabjwSrTWd5NNfivH+A9JrFHu6g8CBG49Ea40y7SsbP9goEdOlm8lyU3HjkWisyVPuzpLx&#10;Bw3OeGy8FAQ23HgkamuGw1xwMGiw4tEXOzWTCm48EpU17UIJ4YPBqExUGVeCIIMbj0RlTTidZHg4&#10;CXQxKPyPBzceScSaFTD8brhUa/wKe8Euw41HErbm1rOUdsL/1BHfOQc99YgBNx5JyJp6sIm6JFn8&#10;WeiH/zhNxMaNRxKyRtnN0fRX6VUxvguFRGzceCRgzY/y68xuciMa719slbwAC248EsWaK26UXkMr&#10;HkaL3fbgxiORrfFJ1Z+7hbKz/aYd1TiBG49Etua4+M9m5ThroxN+9ajGIdx4JJI1nwlC0kH53bxH&#10;pVduvAuI1vR5XOj3sihPLobjwtx4FxCt+U/Y2VDw/RrZkcSNd4GgsD+wV2idK508DsGNd4Hg66Mf&#10;/la60ajgxrtA8Gh5VG5lbjwGvQqc1cE/bz7HJn8H11WAHMheo9quYaA4HA6Hw7EkxV/d0XJfiAFl&#10;BWXvCMLekSPWwE84pow6H4RDBjwsCHXWCrfdU+MC+EkC0TlDEALHLVLhEULT+Eu+hzeJxi9SKsH7&#10;VWVoPMRp48YlbgGEOsX1hJv3wRuO26QmTnlZDofD4XA4HA6Hw+FwmDFowgTLLH0cBnxcVXj6IJWZ&#10;fA4RovHCeAcH1Tg2kYxv/wG84biHZHzfF+CNQjfLFKEc54jG+w5ptwNy493g4xMnTnQCDXDjYwQ3&#10;PkZw42MENz5GcONjBDc+RnDjYwTC+FatQHAYYWx8fusWiJJqHEoYGy+X5g18+JF2eoFDkZDxvl5K&#10;qzDmaH9BqD5b2A/vOdQJGd/4BqUNsXuccPoN3Hh2hIzfVVlpw+QK39TnxrMDjE/S7GeuvviV/Msf&#10;Fn/EjWcGGD9Qn+GfwxgwPl9+5biHYnxAyTTHcQ/F+LfCxS45LqEYz+80riMbX2mk8objHrLxy2op&#10;bzjuIRnvl6dmOK4iGd+hD7yhhO+X4BsgOSgk4/OlAkcUGXO2UBckB4VofCU7pUXMuH26+DLpzmBx&#10;qvKeY4Bo/DAlcy5F3gpeJky6S+j1JLyPU5juqxaNLwBJk9LApDMEIb7zU5z3KggmdKtabRJImmzy&#10;TXpU6HcbvItL/MeOGhTaoka3ql82AEmNR4PBm4RJjwf/hPfxyfNNrlgGkgXdqhaCoox0q4lnkjYJ&#10;/ca1hjcM6FaPSsGLaD7tACJOWVhZ6OdnFJQS3fLSQFUgGv5PEHp2Fv/jUaX7RdoLQj9BLjvMhm7F&#10;ICoUeYKwd60gbK4D743pBy0TLonzW7E9DviEwweVWtAmMDW+VJqdrHB80bvRmKln1PkK3iJgaXy1&#10;I1SNj5e/xcaT7qrV9pP7msJbBCyNH30VTa9uuQeE5yna6BP2FAfgHQKWxhdJs5O0SFOK4sUDc3cL&#10;wpr18AYFQ+PTX6NpfF4yiASBofFzalI0/oG4npoxgKHx+dLsJCWqrwKBz73ePv7AzviGV1A0fqfF&#10;V1U0TReC8CjsjC9Opmf8M+Td9PpuHmbGp+ZIs5PwxiH1t4PAJ6MJCK/CzPiBjegZr1SAJGH0JSA8&#10;CzPjj4r/UDJ+LPEOkc6LQHgXVsbXniW+0DG+2u8gsAnsAuFhWBn/dm3xhY7xOcSPTjso3eJYwsp4&#10;eSaeivHjzwKBzfTeILwMI+MbyNVhaRjfZisIbDqPB+FpGBm/TN7nRcP4XGixqbUHhLdhY7w/U24o&#10;GP9pdxDY7IXW47Axvst5cuPc+IbfgMBm3ukgPA4b448o5WKcG19KusVwcLxU+2RifPompXVs/My2&#10;IHCpvwGE52Fi/DA4fePU+C4/gMAlqThuKjMxMb4cWofG+4hP8SxVF9v3NiyMbxzaIuzQ+NkWC/VR&#10;vHI7iDiAhfFTqoFwZnynt0Dg0lg6LBIvsDA+B1pnxieR7v9LLaNwysK/KDgFJFsYGH9SuHCCI+P/&#10;1SaItob4GdeIV9x6DGBgfEb4nJ8T4y96BwQu710IwhFXrwDBGvrGJ+8E4ch4P2mx1N4fgnDIkODD&#10;oNhC3/i+7UE4Mv6f+iAwqUQv31Mu5ZO5xtA3/hi0IvaN7/IgCFxO0KufvQVatlA3vp5qP4tt41Mt&#10;NpdHMbMFCKf0CwaJ50NtQd3451Snb2wbv7oSCExueAlE/EDd+CJoJewaf+MoEJhUXwsijqBtfNvX&#10;QUjYNX43tLiUxmHRctrG/6y+Sdg0fiPho9OKZiDiCdrGaxbe7Bl//a0gMLmPdATkCSgbf9bVIGRs&#10;GV+NMO9EU4qH66l/46Gh/K/K0txtbRmfQ3jDJl4dROLbcy4oF6BrfNpGEAp2jH/kZhCYbG8IwjHN&#10;C91M/UTX+MFaF2wYX3UlCEye7QvCMVeuBuEOdI3XPXDaMH4/2Y2mC/GGVhTfvgfCJaga32wGCIDc&#10;+KcuAoEJtW3Be7qBcAuqxr+n29dLbHwj7XeEJbuqg3BI82zS5V3HUDU+C9oQxMYTHv2Y2gOEQ87N&#10;AOEiNI3vpE+MR2r8m2Q3mh6ki1QI3pkGwk1oGr9YfyaS0Pj0OSDwqB1Z6nLExotBuApN46NWEAiN&#10;LyA7+kG6OGhMzYO0pvLJoGj8xVEHMciMf50srdACKvsBLtwZo5lNisaXQRuByPg2a0DgcdXdIBzx&#10;0dcgXIee8bUWg4hAZHx4GxQWTWBDsiN8664D5T70jB8Z2rgXgcT4iURDwwCN7DUNyhqDigH0jFev&#10;+QEExjf4EgQeSyk8OfWM6WlYasaf8jEIFQTGlxN9x71+CwgHfPYFiNhAzfipBs7hG/8DUXKZRs63&#10;Bfv+uxZUjKBmvNECNbbx3YieHauUgLBPg9xGoGIFLePPNxrdYRtPdvRDOcvphJPJhlAsoGX8eqN7&#10;NK7xc4lqo314PgjbjJ/OtF4BFrSM/w9aDZjGd1LvxbHkPMcrFgsJtzEwgZLxt58JQgOe8clEN5pU&#10;p1M01Q62AxVTKBl/HFoteMb/p69vbMpxh/knTz4S+9uMBB3jGxpP6GIZ349oVn2GwzoDY0mPzrKC&#10;jvGIRCU4xvuJkm0MGgvCJovD57NiDR3jEaMzHOP/I9kXU83ZFoz0497ZZUnF+K6IOMQwvhvRxkdn&#10;ByrPyPfG7V2GivG/Iv6DrI1PPQwCi5WOdo296Knzx1SMR23KsDZ+DclBrwfvA2EH/x8PgPIGNIy/&#10;/hoQeiyNv43k6EcTJ7vGqhVQLwXmDBrGI+e1LY3fAS0WTrYFNy8mPFXFHArGV5oHIgor4zNqgsBh&#10;N+HJVzWjPDA5o4OC8U8gn2ksjB9EspzxHOGuSjW/jgDhISgYjx6YmBufTpL1odtPIMhJyT8FlJdw&#10;bnybiSCiMTc+iyQZP+lBwAgtjnsybZNz400qtpoaP5Jkcnaf7cXtR+aC8BjOjTeJRTPjiY5+TO0K&#10;gpi5cq5dD+LY+IvvB2GAmfEkZ8zOfR8EKUnHiNa23MSx8YtNBmomxo8kyHidbnf7evtc75ayd2y8&#10;WQVktPFN14HA4YDNfaWP/ArCizg1fugFIIxAG58NLQ4L7JUr9v35PChP4tR4030SSOMnXAYCg8tt&#10;lp8ug3SvHsWh8dVNdyKhjE//BQQGLTaDIKNlNsl0RAxwaPz4eiAMQRjvK8GfDPbZS2p4D8UEB2xw&#10;aLx5Uk6E8W+eBAKD5bYCdxrRTp2Y4Mz4M14BYYyx8e2WgMDg9RtAEJHrxckZHc6Mnw0tAmPjCfYt&#10;NrdzELJFqbe/VhWcGW9xHsbQ+K/ws9ylFdqYRr9riefm3o1wZPzAm0AgMDK+7rcgMLCTxHPmayA8&#10;jiPjrR4/jYw/jP8Y+jn5tmB/ttvJIOziyHirR3ID47/Hz9bQ620Q+JyUTymrBHucGP9cZxAooo3v&#10;PhWENWnk24IHLgURBzgx3jKzfrTx0YeQkRwl3hY83+HGSldxYHx9g3N+WqKMn4c/PT6zOQhs9sVJ&#10;6S0FB8Z/GX2iWIfe+DPeAGHNzc+CwKVltunshedwYLz1g5DO+EpHQFhDnC340vUg4gX7xve23uer&#10;M34VtBjg/xUpTPkcRNxg3/gF0JqgNf5y/PJCKwkzQG6Jh9K5WuwbvxxaE7TG49f7fHgICDwaFVJL&#10;+uketo0feikIEzTGr8fe+9iYbK20P2HqPm9g23icjb5q48/C355OdFhB+OZTEPGFbeNx5rpUxqfh&#10;PzrtrwMCB39Gf1Bxhl3j38dZRVIZvxZ7tW+M2b4FPU0PkfwteQm7xmON9yLG3zkShCVnkRxEvcCd&#10;0kEssGl8a6wyNBHj8VNEkkyNTSOfv/QMNo3/GevOETZ+J3bVjwP487q+NRgDK89i03i87eoh42/F&#10;XrKe0hGENU1y4vX2LmPP+CvxyhqA8VWxl/AuxK+UeAaVKqKxw57xmLMuYHwm7tGP6viPQu9NBhGv&#10;2DMe88SpYvwo7Kof2tIuZvwbu0ydlLBl/KheICyQjU/FTvyw+DQQVtTKi8eSW1psGY+bjU02vgh3&#10;m0t/i80iYc4iWED0LHaM9+Gm9pGMx/3tEFrjnlV4x+S4W/xgx/jpTUBYIRrfzDBLnAF+zLMK/lUD&#10;QcU3doxX1Sg2RzQee6PkitogzKlzxGPJIOxiw/iOQ0FY0q3qp7j1sV6/CoQ5XbJtnofyHDaM/wda&#10;a7o1xj360VpXQQrB+NgmYqaJDePx1/O7BTE3JaXl4gx9/ItvA5UAkBt/G/7/5B3cTUlYmdzTiwkL&#10;7HoacuO3QmvNaXnKlIElk3HWPk4+6LVcP44gNx5/22m2/ABlTfc3QZjx6lcgEgRi49/G3qE47Sw8&#10;46sfAGHG33FZH9oEYuOxCzvX/kqZMrDCd8x6hJhSGP+TMzpIjU97BoQVkp9Yxv9gvYP49BNEeZ/j&#10;AlLj5+M9YArC9Pryk6slN1v/TY6eCSKRIDUetzzH2dJMFobxVa2nxv5xkufTsxAaf971IKyQi0hb&#10;G+87YfXklHLCQdpDD0No/AZorVgop0S0Nn6F1aaC7vsTavQegcx4f3Q9P0O6vio3lsY/ei8IFE/N&#10;ApFwkBk//GwQ5qRA1Q8r45v/BgKB/6/hoBIPMuNxHnVElsHI3MJ4n9XE/lHcIVQcQmY83raXq0M5&#10;PSyM32ee7OHkzLg5LWwDIuO/wavIF676YW78S31AGPOQl1O5OYfIeLyCTVvD4z9T488y32H/61Mg&#10;EhQS4xtgrfn1jhxgMjXefDW2oA2IRIXE+FVpIMyolg9CxMz4LLMbePtD6aASFgLjA1kgTFmp2sBt&#10;Yvzk9iCMGDIfRAJDYPyVOKnzh6qTKKON7/cRCCP+JKkcEq8QGI+1J347tDJI482mxpLz7GVWjTPw&#10;jffjDO/2a7IVIo3PQh8oOSMnQSdndOAbPxZjze9W7e5plPH/nAwimtswTuonBPjGq0YrKKrpzpgh&#10;jDc5T/KvB8uosMHI+CC0GpIx0h/t0d1BjI1vg9wwH8iMq1w/jsA2/g/rzaKj9eWFjI1HbgtueyAe&#10;MnVSAtd4XzkINKlrQIQxNH4NakXpqhUgKgS4xrex3s1bHjVUMTL+RdTh1J9fBlExwDV+u+X202fO&#10;AhHBwPh2qBPzu/Az3yYEmMYnWSYNaGaQ8zHa+DTE1Fjrwrg+LWwDTONvt8wca3TeN9p4zYNthIHO&#10;SkLHI5jGH4QWyWdGRz+ijJ9inC34F+/n2acOnvEp34BAkWY4n6A3vqthpuvkHSQZahIFPOM/tFjz&#10;8x83nGDRGV/T8Abfpti7VbIYgme8VRbhdxqB0KI13me4cnhFvGXqpASW8ZUeBoGgPSK3gdb46Ubb&#10;gn9/DkRFA8v4zRaHj1DLpxrjb38ShIqkzRXx9i6DY3zAYnfBD6ixptr4mlETCoLQMifhl1aR4Bh/&#10;lnk6gtrIfRoq4/0G2ePOsVMDJFHAMd58I4bvEPIojcr4VdGbCibFcSo352AYX9k8i/DMxiCiiRj/&#10;+J0gIqy/HETFBMP4J9qBMKQnTs3uplHPVw3yE/O8ATYYxpt/tZolAg4ZHziqtBH6YCwkJjbWxleb&#10;AMKQf+WjHwhCxu/V3+C/wE01lLhYGz/TLDl7d9PpLTD+Fd1OqKSMAaAqMNbGm00XVCoEYYxifM8p&#10;8psw9Q7h7MFMdCyNT70RhBHLzdelFOPzZB2mz95EyfXjCEvjs0zmDq9XzpghkY3P1VYt+vQ9EBWM&#10;lqcJwiWqOLUyvlIRCCOsMl9Lxk/WDEaT/rNVGTdu+fBSQVjYQhDm+UcPFjLebnkX/Nza+CvRu+2E&#10;fVZDcdH4AR+AlqlRVAVUBaHTAkE48a103lp8/K+6S1W8x8p4k2/PSyxr13SrmqrZFnxmJnH9vnin&#10;WEgbmyU0nCjpva/1jRwftTC+KvokalXrfKvdquap99q8K//rKxaL/a+duifw+rnym+GqJCTBoGhz&#10;5GV+MJgqqRuFZsHgd9IPj0V9Rn4pCQYDwuRgsK1wVTD4mOALBhcbfHCj+iTTv9HzNYnPlXdvFP53&#10;UQa8U2ER8eiNew8+CsKEG+8GIVKlpEJOzlQu2y+k71kJ71SYG5/+AohoMBLntSlRnlwlehZWjPMG&#10;URwdKghHDJ7UzY3/G3k07yBGKsJM5QFK4pV4z7NPHVPjfcgEZHcPAmHC2voh4/1r9Ru4OabGt0Cd&#10;86uKUX/p+T7Kk6sgpByruEurSEyNL0CdEduLPjwW4nRxIKoYf+HeCjd6x8DM+CqoL9AXzSbOFKpI&#10;o3zZ+NHiqJQThZnxtyOqYFfBqG2wVaqEIxofWHq78gOOFjPjUfX8MAr3Tz9PehWNPxIe2HA0mBiP&#10;2i/zQhcQaLopx2q69d5bwSbF8NE95WNMGbSUVYn0gpoyqJMpqxFjEzFTJxk1xQFdQ/HZsYE/NXl1&#10;U/ihhEnEI3J7mm9vklGG/75/JvP7zElrBaHoe0EoTE4rL1UnBEcb38C41vMU84RWErOVbcGFrWAc&#10;X5HxHRP8m44L/gPCxZsWZqiym6KNX2+45lfbImOhyO2PS6+dSqqGHqAqNJl1ez5SUOO8sYIQ0AwG&#10;kcYHDG8p/qOWj0515esP/0l84cYLQtfrP0i+/LLxUQNBpPE9DdMKvG989ENFoFz6fVop36e48eK9&#10;ZvcWwTdPt9NCBGl8qdEmjNOlODZnqfg1XrlAKaXOjRfZO1cQ8qMnZ1HGpxsmFrAuXvuU+KDa4wDM&#10;vXPj0aCMH2k0Ez+nEwgkzeYIwrDw1mBuPBqU8UabgBtPB4EkSfyfrY/k2efGo0EY39hgi7C/2HLv&#10;3b6qgSzl9i7DjUeDMH6Gwb7S6eijH8Brfc/Yp75FcePRIIw3+BY95zMQSHpMvHUZSAVuPBpj408x&#10;WFI9Di2aoj9HggK48WiMjd8XPeO+0jKFeUHemaBCcOPRGBqfshdUhF4WO7IF4auCqBEoNx6NofHX&#10;RE0MVLI8LDbaINcPNx6NofFyEScNS1JAoPhzEwg13Hg0oUUjeEGtQI1RfUZ+0a5ApWSuMlqH5caj&#10;MYz4qEG8RTWcUw4aTxZz49EYj2p05CP2eQA3GGyGleHGozEw/lS98f0jJ3eMWPAIiCi48WgMjP9L&#10;Z3y1cHkhI5K39QQVDTcejYHxB3TGrzFb7TspB7mTmxtvRrTxPftojR96PwgjLjTN9cONRxNtfJFf&#10;a7wuGb+G78xTuXHj0UQZX32zdlSTb3L0Y4tq/7xv5MhDI4cLNwdVpXa58WiijL+vmsb4e9Eli5sX&#10;aCqxKGdib1X/D7jxaKKML9OM49M2gojm6qjbu3wYmRuPh974VpM0xu9FntX77iUQEbjxBOiN/0x0&#10;OmL8S9ryQhFS9hoUPuDGE6A3XqqcEja+GuroR8MSo7G9ZHynsU+cobwT4caj0RnffZj4Ejb+MOLo&#10;R//NhvsNpPFPjRo1Ikf8uPFodMavko4uhYwfi5gMmDoOhBXceDQ647dJL2B8C+PinpU26G9PSLjx&#10;aLQmXi7v0QPjjctT1CrFz7PPjUejNf6YfGRBMf57VTqhCL0PWJ8tDsONR6Mxvt7fciMb33iurHV8&#10;RpSpkxuPRmP8s0o0S8b7y6WvWR3+NegJBCO48Wg0xstPQIrxn7ZQtJrqh3STM1Zw49GojT/9TaUV&#10;je9gcEL1EpO6w8Zw49GojZ8Jj0Wi8QYjmnc1iQyx4MajURu/A9qg8Kd+F6SQtOtKUARw49GojP/f&#10;QBDBlt+DCpN2TJW5DxtuPBqV8dtDEzDBAtUJZJn+W0hv7zLceDQR45PDpUCCzUCEePULEIRw49FE&#10;jL+nLYjz5AeoCEkbULPyVnDj0USMD5/zO64z/og2DzkB3Hg0YeObTwOxoaXG+LN32PlaVeDGowkb&#10;/y60F46Xn1xDvKjOsUIKNx5N2HjYiZ2cIz9AAb4194CyBTceTcj4s6H25OIqKuOTSpuAsgc3Hk3I&#10;+D+VofugZ8WXkPHnHrR/e5fhxqMJGQ/7CeRk/GD86KjnV1K48WjA+IGXyM2hOtKrbLxvi/NEzNx4&#10;NGB8lvx6rZL/TTK+aoH+8dUG3Hg0ivFKKZDqMD0pGn/+ToMFKGK48WgU40c1kF7XwWHWoPDkHEU5&#10;hBuPRjFerhz6QGjMHtyIkZYfB248Gtn406S0QCmhM2aBoFmpUBK48Whk4+XykwdhLqzrztA43jHc&#10;eDSy8dvFfx64WVJiuyA0jncONx6NZPyl4s292lrl/b+i5sa7gGT8f+I/e5QRTW578YUb7wKS8QsF&#10;Ydw10puu+XL6CG68C4jGD+sp1N4q6YfEvwEJbrwLiMYXC0KZdPRjmXQaRIIb7wL9hLpThZcvEIS0&#10;rI7wI268G/QT3qre8k+pxi38QIQb7wL9hINCviDcuwTeS3DjXaDfWc9+f66wTFPjlhvvAv1+bvZn&#10;5V3d4Z0CN94F+q0tO/WA7jgZN94Fvt78YFRCGm68NTusEnFaETzyGKgI3HhrqsxdAMomwXNAqODG&#10;49Bm/8OgbDGfY5e9R+4FEzlusnum/vgGxwWe32dZiozDAlrL0hwOh8PhcDgcjifxSZksORhUr1IF&#10;lDNOFBQEKwsX7Z95yFYehAqH//hbp4J0xgmfUO2EIPx7Yjz8IKFYFwxKG/Ao4rcupoiHaLyQ07Zm&#10;td3nwg8Sid2nC8Ko0JlsOlA1frm0FTMBqXRUeoUUbpSgavwhOl8XnqOK7HmZrKlxIbROEY1f8hbo&#10;RCNJis5kg7KSXmDcuHG28614nl/fEXy7tZtiOK5w879Lux4Wv2E5sSBxf6M5HA6Hw+FwOBwOh8Ph&#10;cDgcDofD4XA4HA6Hw4qPgxJHSyJl8TmcBObj1VKqBN855QvSlR9wOImMEvCCcMmR5+SWw0loQgF/&#10;WpZZZeVuwUROmcOpQIQC/vXSXnJrDA94ToIgB3zgrm1515ilSeIBz0kQbp8kMnGwRZEwHvCcCgUP&#10;eE6Fggc8p0LBA55ToeABz6lQ8IDnVCh4wHMqFAQB7x+wOhgM/pGgudM4FQOCgB9b1BUUhxOvEAT8&#10;+UdyQzVWKn91QrzZ7+sJbzmceEEf8FWmTQcVTZXes4OHPmggqlrrxgjCyP1mm3Q4HC+iD/hHtjcF&#10;ZUyjXVuSBeH6A2fygOfEI7qAv6xsMKgo/KfWFwRfh53TBF/vsjFJPOA58Yg24E/aMBG5tdLXbJ04&#10;bp9fJyAs/7ee9Cke8Jz4Qxvwny/1g+JwEhJNwN8nFVDhcBIYdcBfcMJRDXkOx/uoAr7ZslmgOJxE&#10;RRXw7y4HweEkLJGAvz27NygOJ2EJB/w5BU8rgsNJYEIBX/P3H8ySG3A4iUEo4F9ZW1Nuvcopq7c9&#10;/eSTmy6HtxyOPSDgBxf0l996lteKzlSE75QugSa9e/fg30ccOygB32n3a8pbz1L1txOld0giadKJ&#10;4yP8rQ8VXyD/nMMhQg74SrN/hLde5tSnDhfeJgb8ASkBuH/VZOWnnBjw2Kkg4g854J/f2BLeepzF&#10;2SkQ8Kk7PlV+xHGdGtuCRzqAjjukgL/68C3wzrOkF713Zsce2aVDxDv8sdJHOt50fO0p8Eccl2m1&#10;4efgd0fuh3fxhhjwJ294F954GF96rVq1qolCusNXq1WrivJjjut0y3vGF+zXbv8oeB9niAH/9R+g&#10;4wIY0nBig+/2kgcFIdhPOG3rjOrws7iiW3Dczk6gORwruu6TpofFgBeS/36nkvKzuKJbMHgvSE4i&#10;U33Xt1KTNPvEW1Ib+MZJzgkp4OOUbsHPQXESm+HHpCg9p+jvkrZie2H+p8nyj20RxwH/qbLSykl4&#10;Gi7dU0+o9NG6Vkvmpwipk7c72UoSvwH/SJAHfEXhuqPP+c7I7Cs8cOwGoVP5VfBTW8RtwJ+XM92z&#10;Ae97fyIoDhX889e3mP59ZSFl/bzGi35yNMUSrwGfvmCSvNLqRc7InBmX014epv6eZXnSjf3kshX5&#10;Fyo/skm8BvyEf+t6NeBvPTAIFIcW/rt/eVtasPM9OPdNZ+lY4jTghxZdKi08wTsvkf5LBl9d8jDx&#10;GfBddz8jr7TCWw/ReN+HoBiSImWF5dgiPgN+zvfiiwcD3je6+Cb2CdC6Zb5lUcKWgyQuA/6tdW3E&#10;V+8FfGDWynog2ZE+JedskBxy4jHgbz5xndR4LuDPOf5+Ckhm+C4qeYnf3h0QhwF/0sZX5dZrAf9I&#10;OfutbKnf5TQGybFFHAb87B+U1lsB33j5iuYg2XF70Wjm3yEJTvwF/NjtkATAUwF/zq4xoNhRdc4q&#10;8xonHGviLuAvL5YzAIh4KOCTP8y5BCQzAvcde5on+HBMvAV8w5VvgvJQwKcs/6sySGZUWjXfW48s&#10;cUq8BfzUP8J/7Z4J+OvLn3GwQRuLpOGH7koCzXFCnAX86KxIcSavBPwbe9uBYkarzXPTQXKcEV8B&#10;3yd7CCgRbwR8q9zfaoFkhf/psutBcpwSVwGfuli9UcUTAT+gkHlinNOyZ3g7W2xcEVcB/+3iUAF5&#10;CQ8EfPVpO7qAZMbYPc42gHM0xFPAP1j2P1AysQ/4lhumsX6SPDt/KusRU8UijgK+065HQSnEPOAf&#10;Kr8HFCt8H+dJ2+Q49IijgP/7CxBArAP+282st6VfnPlFGkgOJeIn4D9bKyUlURHbgO9Z+Bnjg6tp&#10;UzbBJgoOPeIm4O88oi/0EdOAH3LwUlCs6H/gU74PmD7xEvBttowEFSaGAZ+2el1rkIyovH5T/Gbu&#10;9zLxEvC/T4tavY9dwJ+571XGewmuyRnhkZ0EnXauuaJ//xUD4G3cEycB/+6O6LoNsQr4SuMKHOW+&#10;sqbpPytPBhlzXik+C1RiEB8Bf3WRwdp6jAK+2u+rWN/eCzxUo6LyxMOHn9VNF8QzcRHwtTaNBaUm&#10;NgF/efk4toON1qu2NgHpEdIHlh0ZATruiYuA/22O0V7BmAT8S5mdQTFi5IGbQHmJf3IS5WhhHAS8&#10;7/k8w2FkDAK+Rcbv6t089DllxdL6IL1BetH0W26+82BewmQPjIOAvzDnNlBa3A/43vnDQbEhMCY/&#10;YWZDvEocBPyaN0DocDvgk78/cB5INrTbxE/xMcf7Af/rP4hRhMsB3+S/2UwLTlb5IOdykBx2eD7g&#10;HztxDig9rga8//byB5lmjTxj05f80KoLeD3gO+0NZeWIwtWA/ySvDigmpHxTcBFIDlO8HvCrPwYR&#10;jYsB3+ngVKZbIztmv85v7+7g7YD3f7u2Jcho3Av4W3Pk7K2sqP1tnhfzAXf/bbO3pkip4O2Av/OQ&#10;5lCfFrcCPn3+huiNPBTpk88+Sx8x1Ydm/Z2Qh608HfDNdw8FZYRLAd92/5csM9xVm17Adi3LDrWX&#10;nbiDfWGHmODpgF/+tVkGO1cC3j86/waW8X5n/ijPjd6fyv791AQNd08HvO/jPaZnINwI+NTZK1je&#10;f9N/XeO1fMBdfs16OJEP0no44K8tvBiUMS4E/LnH3mGYJTXp/iOPe+tOWuWRgn88sxOfDd4N+LTt&#10;UYf6tLAP+BFlLE9RV/rv71SQ3uDk5YceTvh6C94N+GVzLBLMsQ74RmsWM9yYnjTyyJ1eGr2njsj9&#10;jfHOZ0/g1YD3vVxyOkgUjAO+z55xoFjQev0c9k8g2Pg6zs0aWTGqLXg14M/PvRIUEqYBn/xxNsO1&#10;/sCzxTeC9ACV7zm2sBnohMerAb/jBRBoWAZ8+rI/GU5VtMudWgNk7Gm9OvdepttAvYU3A94//x/r&#10;NHYMA35Q2dMMD2q/st8zG8VSR+yeUxFG7hE8GfC+Jw93B2kCu4B/d/9poBjQ69CXXkn33n5m9qiK&#10;VgbTkwF/Rs41oMxgFfDNymazG3D4P8xnX84Vi6QbSjIYp0/zIp4M+K3v4WRVZBTw1xbdxm6+4uKc&#10;z70xXq71S/Ej3nmOcBEPBrzvh41YcwZMAj599nZ2BeRTp6y3mmt1hcC9OxeeU0Frvnow4O8p7QHK&#10;HBYB327NDHYpewdkf8C6vCUObb/LG1cNdMXDewFfPwt5qE8Lg4B/rBTz322DpA0bW4GMJTcX7mwP&#10;skLiuYAPZEzG3GFCPeCTp21tDJI+1+c9FvudBG1mHX66ghd89VrAJ32yH/egDe2A71HwEbPFpqZL&#10;/2VevdiKyndlL/biUUJ38VrAX1XQG5QllAN+WN4loOhz08EHQMWMFnOKWCe1jws8FvC+nAdBWUM1&#10;4KtuXsVshN1qc8yPedxSsqZDBZ2W0eGtgA9snoM/OUwz4Lvve4PZ7W94JtOcB9a0/iH7WV7LG/BU&#10;wPtfP0xw3oZewCePy2WW5e60tX81BBkTUm/YsRh7lFgB8FTAn5ePSqtnBLWAr/XnRlbLn0nPFsQ0&#10;YWSdqSVv8pG7Gi8FfKV9z4HCglbAX1UyhtWE4albFsdyJ8GVmRvb89KXWjwU8CmLlhLlb6QU8OMO&#10;dANFm9T3D8TQ3UZT8l9iXSo8DvFOwPufLCVbAqQS8M33/sIqn1znzVNidntNGrB9zRV8WsYA7wT8&#10;yfn6UtsW0Aj4iwsfB0WblGnZfUC6To3PD02suLtlzPFMwCdlvUU4knYe8JW+39UTJG26ZLOb57Tg&#10;qq37evOROwqvBHzyrAzS2TvHAd985c+M7oN1v81h9ZtkQdNPTryRgDl/6eGVgB9SRJyh12HA++8q&#10;e4BN3i9fn5znQbpL0oC9a82ztXE8EvB1CwaCwsdZwCdNLqwNkjI1Zpe2AOkqNWccfacSaA4KbwR8&#10;5T1fkWedcxTwHXMmMxrO3JH/RAwSRvpv3LGpL5+WscYTAZ88Mc9GUjsnAX9Pzs2gKFP799UxuL03&#10;m5D7PqPvq0TDEwF/ddEZoEiwH/DVl6xhkyM3aWj5Q67f3iv13p7BR+64eCHgKxXeD4oI2wHfbs9E&#10;RlG58h/XB9FJXx35qKLllnGCBwI+dfvPtiLXZsD7Xzh4A0i6JI86fpfbp/guXb/+Ev6gSkLsAz7p&#10;tWJ0pT4z7AV89Z/Xstmu23rtHJeXmuqPz/rUawVEPE/sA7530VmgCLEV8L2OsTnolvxi8SCQ7hDo&#10;sfnAANAcfGIe8GkFo2zOptkJ+KfL2KyAts3+ytb4yi6BD8un1wXNISHWAZ/6z792M76RB3zjjAVM&#10;SpQFXmeZTD6ai1btv44/qNojxgHvf6rQ9rQ1ccBfvO8lUHQ5p3iSi8le6r586MsKU76APjEO+JNL&#10;7O+hJQz4wCdZTM52Bt4tcC+jmK/XzgNXg+bYIbYBX63obfuPkGQB3+C/pUxG2f0KPnLtFF/6B8UT&#10;2eVGqxjENOCr/JhBdKhPC1HA31IwgsUe8ZRv1zGsnaAh0G9lhocKQ8UrMQ34uwqdDAYIAj4w4QCL&#10;wi6+6/Pecenhsf5LRV8z+YaqaMQy4GsfdpShCD/gmx6aXh0kTVL+2+DOAMN3RjbDPIAVixgGfHre&#10;FEe3R+yAv6loMCiq3JD/uCtLqynvHpzMp2VoEbuAT5lUWA+kPTADPn1WBouyG03/W+LK5Mz5CzLu&#10;5HPu9IhdwF9b5PC2hRfwp234icXT6u25+Flf7VPjidy5/OZOlZgFfJ3SoaDsghXwTxbfAoomzfet&#10;YLJkq6XZhkM3xODwVGITq4CvvuVXp9PXGAGfNmMLixvk8CwXtm2Ny596Ej+zR50YBXzyGwedDeBF&#10;rAO+e/4HDBaFOmz4nfnkzDmL9t9VGTSHJjEK+LNL7Rzq02IZ8CMKCXOZ4ZA0Op/1ebpqz5bO80L9&#10;s4QkNgFf79BToBxgEfDVNi9hMJw5c9vfzApBKZy+uuiOWCUtqwDEJODT//mXQtSYB/zZ+96hHzaV&#10;P9zTFyQb0kfnzzwFNIcFsQh439N5NPI4mwV88utZl4KkSPeMr1geIPX3WLTvPtAcRsQi4DuUnA/K&#10;ESYBX++vDPLETlakTj9wAUgWpD5x9PcKXkPVDWIQ8PVK36ayFIQO+CuKRtNfbOqS+wbDnAQd12QO&#10;5NMyLuB+wKf9uINOkjtUwCe9kdMDJD3qTdvfHSR9qj2773u3dhlXdNwP+HvzHeyBV4MI+OZ7fqwF&#10;kh4XZD0Dijr+jn/sH8lzy7iF6wHf8Mg1oJxiHPD9C0eAoketuYUngaRN4NbStfwQk4u4HfANc7+k&#10;NRI2CvjArO02s9yYcGce/d8hhWZ/FgzhtWlcxeWAT524n9pMhEHAt1v7K/X4qfv7GjbLnoHhmb90&#10;5btlXMblgL+6kN4uw6iA999cOoR2ACUPLbuPyY7F037NeZr+1CnHCncDvuWRe0BRQB/wlb86RH00&#10;nPLfchaThf4Hile2Ac1xFVcDvt7GXyke3tEFfKecz2lvjUx+7vDdDE6PnP5b2cOMN+RwULgZ8Elv&#10;ZtIcYWsDflgu9ZMeLVf+SP/2XvXB0j9Zlf7mWONmwJ9fTFypzwx1wFddtpr2EKHS2BLyQmsW+NrM&#10;z3saNCcmuBjwLQ7bzRNsjCrgO+79ivbQo1neRNpnp/33lyzlJ1RjjHsBX2sh5ee/cMD7X8y+SlHU&#10;SHmrkHZNvA5zMofzOfeY417Aj8rUPGM6JxTwtedstFED0JTe2Z/R7Wza7Xvms8h9xiHFtYDvcIh2&#10;7l4I+F7HXqG8izHwfi7VrVy+hj8VjwHNiTFuBXzrw+Npr9/IAe8fU9oL3tPistIJVMded2atasuz&#10;bXgFlwK++iz6JzKkgG+4/g8ah6dUJH23th1IGjSeeXCU4/wMHHq4FPD3ZdPPlyEGfL/MV+ENJfwD&#10;i9+kNzmTNGjnigv4bhlP4U7Adyy7FhRFugVn0D6UkbxoI7299HWnl7/FDzF5DVcCvtmBrxicjusW&#10;XEI5CfZNhY/TOonhu3Xvhu585O493Aj41Ek7GNzpBpWH5uEp0eTff2wXWNPR5ptDL9A/dsWhgBsB&#10;P/Ag/drXKZ9k3Us34O/OfQiUQ1JuLFxGe+aIQwsXAv60w/STrTQp+65qaOGJCs1zltD5raz715Gx&#10;LPJzc+jAPuAbr59NfQB/a/HdfmUenhIP5fSnMZsSuHfPinP4tIyXYR7wgfFbac9IVpuzUUpHRy/g&#10;z8j4lcZBrLZfZL/GopYUhyLMA/6ygjNB0aLTlp/lrwxaAZ/0zEEK+YAr9927sQtojndhHfCnHxkF&#10;ihYPF8E2dUoB323HQueLwGkzjozjc+7xAOOAr/v3Yro5fGvM2hnKIUAl4Ct9stN5wsiBGSvPY7DQ&#10;wGEA44B/fjfdQOiR93Z45Z9GwPfaNtnp6dJmH2a9x3fLxA1sA/78Iqr5dn1PFKtKGTsP+NTZe88B&#10;aZOkvjsy/weaEw8wDfhTSsbTnKOrtmGR+qSH44DvkfuGs/FW6peHP64NmhMfsAz4GrP/o5kktE/m&#10;m5r4dBjw9Wbu6QrSHgM2bOnPa9PEGywD/qE9FM9wVnot8yKQgLOAv+iAo+mjxu+Xf8RH7nEIw4C/&#10;oPQGUBRotHCbfk3HScDXnZd7Kkgb+C8q2KH77ePECewCvu2ez+htjx1Q+GTU04CDgL8tz8FGsbpf&#10;F75TFzQn3mAW8JUnraU2wE15J8dg+6HtgG8yb53tfMDJV29afSVoThzCLODv3kct51DT7T/VAKnG&#10;ZsAnDSm52+7cUePxpV8yqO3NcQ9WAd+rfAgox1xX/BgoLfYCvubydXa/eToWZtMvHsVxF0YB33z1&#10;D5Q2hQd+zkBkMLIT8IGXSu6w17Gqnx58j3a+J477MAr499ZSivdT1yGLl9oI+GYrf7A1IvFf/O/6&#10;gXy3TCLAJuCvy+4Eyhm+wSV3gIyGOOBTXi23NVFae0z+rPqgOXEOk4DvefwJUM6o9l1ZU5AGkAZ8&#10;o4OT7cyTnrG17BKefiBhYBHw9f/+g0qEdN73mVlSJLKAr/JumY1dXlXeLvqiOWhOIoAb8EOHDgVl&#10;zbiNNIa7/ocKbgVpDFHA9z7wEfkBjb4rdg/mu2USC9yADwaDoCy55uCFoJxQZdl/FpMiBAGf8v7B&#10;9iCxSX+p/AdeMjjhoB/wnfJeAeWE7vunWN1b8QO+f9lbpAkje2VkX8uzbSQg1AM+/cdFFPbAv5B1&#10;OSg0uAGfNDWDMB9w7VcLvmwJmpNYUA/4pzNqgrJPgz8yMAYTeAHvv6H8VaLbe9K567YNBs1JOGgH&#10;/GXF14OyT69jL+HM8mAFfOV564hq3ae+fGQGvXzZHM9BOeDb75zgdECT9NLR80GagxPwt5eMJJlm&#10;6b55z2U83BMaugFf6eu/nc7AN1o/tw5IC6wDvtHyvwm2bNYal/21lNGMk8jQDfgHdjotD3x1zljc&#10;XxnLgL//4MOgrPGfuXDXg3xBNfGhGvCXHL4LlE18Ew/gJ+azCPgm+fOxyz8FRpQt44eYKgQ0A77V&#10;6q9B2aT1yuUET5jmAT887xLcp4n2iwsHOU3HxIkTaAb8x0tB2OTm/PtBYWEW8J12zMFcJa08Ku/7&#10;DqA5iQ/FgB+y11Gel7SJuWT/e3TAJz2T1wekBV0XZt9PM3cOx+vQC/je5cYn8TBpUPI1YRJfZMD3&#10;3DsP61LJow8t4LtlKhjUAr7Bgh8czMD7hpTeSbp1BRHwgY92nAvSlJ6LCoZSL5bM8TrUAn78CgdD&#10;g+q/rDsJJD7GAX/urq/QQ/sw6cOLfyTeP8lJAGgF/ODcvqBs0G3bLzZ2JhoFfNrsXdaJBfynrcgi&#10;ejzmJA6UAr5H9nOgbPBoga3URgYBf27uW5ZnT/zPlvzGT6hWWOgEfLU5P4Eip+5PO1uDJCMq4OvO&#10;2YrI6BGhy/w9Q/icewWGTsC/tNb2PbNbzts2D1roA77f3tGgUKTfv38OH7lXbKgE/KDia0GR4n+2&#10;7CqQxGgDvu6ineax7Gu0sOgR0JwKC42A77DtLVCkVF+3EHu/SxSagL+lcIj5rOgj+f+14ZvDODQC&#10;/vu5IEi5NOttB3OZqoBv+tdm0yN5J/2YPcL5QSxOAkAh4J8hPTIKJL2e6aikWDjgk+8tROcnE4RK&#10;9+xf2B00p6LjPOCvOHYnKDKaLdvurE57KOAbLc8wSRjZ5I/Dz/KskBWIYUfulZqkWfMMCy45DvjW&#10;az4ERcbl+Y+DsosS8P7X8wcjR++BB7OW0K58z/EON5WNkf7uT8kPymnCmh18Vmi84U/xsfC82Zv/&#10;XL5h0SXST7U4DvjJ80EQUWVCgcMKqRDwbVb+EB7J6zl9VtFIXr4gkam8auMpguD74qdNG1qI7W/r&#10;WqSNvVr6g5bjc7bvzf7eYL+K04AfvtfO8LjZjpnOI1EM+NQ3kROiaXcfXsj3uSc6Zx55RhDOLxnU&#10;sfQRQRhYHj5w5wsk/fBH1YDBV7/DgO9b9AAoEm4pFbvpmG7BVrmTQetpsvpQdBU0TuLxdH6D9N9X&#10;pAnjt6dV/20z8ss+QnBUXxHx+0AMXomzwkreDNZNVn454CXVUPxZZflnHaU/HrT9u7595aS858g/&#10;lNRJsqolqnRZnSz9UFbnSerCvv32bB4kqQ7yD6U7fX1ZyROLstJ1oquspPXYZrKSOpHSt+8DwcN9&#10;DYM66YHdC7rwcK8QnLRuwRWZvQTh1C0vX5uPsy3c2R3+s3/ISw93yPjZ2ewM0Ht/ZB5eTftvMl/g&#10;I/cKw7BgcJLYBMYfPz5W+Yk5jgL+gVzMk3QRfLeW3ALSEVU+yRliEPCpA7JWOag4zIk7/LVry4uX&#10;SbVrY6XcchLwvfY/BQqb9BmH7G2N1HFZ2ZuVwgtPYdLmlT1JngWeU5FwEPCV500BhU3HfR9SyUE9&#10;fVu70Dx8hHt3LOxF5eqcBMZBwL+7grCMY2Bk0W0gnRAYdGKsdB/XBHyrr3LG8d0yHEvsB/xdh+Qp&#10;fnxS/1ltf2tkhCo/b1B2nEUCPunqzP2O17E4FQLbAX/GthdAYXLegS9oZIC5p+xx2BoTCvia0468&#10;RpQSm1OBsR3wP84AgclLBy4D5YRGyxY2AqkEvP+Wbasu5PvcObjYDfjxm4gySzf+a6tJxVVc/A/m&#10;qfIBiwHfanLZG/zmziEgeF26iFwEQBLp8ihBVnIgVQ0pMeAlJU11+sT2liPynmDpR8oHq4VVZVlJ&#10;w46ArKRkR10Ovyoqeb1J/pn8wSqyku7OybJCdiINVNOsBW0lJXciRQz44CZHyf04iYp/1Deh5zs9&#10;wQc7i8hHsCXRWd4IICs5AUA7WfnkgJeUtGOgUufOA3a/30r7wfZh1VhW0gpsmqyaCilvHrtaUvJe&#10;rjPlH0qqpaykMK8hK2QnTpKV/9Hii+vLSupEUtcfyoM0noE5cc21JXKCx6TfD18st3OWVheuL3lo&#10;1KxrMt403F1ib0gz8yeCMxWNV/8q36id0Xnvj5H4Trll6/I+mmlJTsWk9u9HpZX1a8ryMqUBxMDy&#10;h8Uwb3DVxoJ7EENuWwH//B78oYTvuoMvO3+oDIzJvgCkIDSbWPR+Fd08PKeC0uPEpylClfXTrzj6&#10;uE+ov1a8wQs9suqMWVR51jD4hBY7Ad+/UD5EhcdX++2deNXQI3tuOO9pj+J9yhV5wHPEG+p72V2F&#10;O8u6Bn5b11a4rxxui6d0Rw1BbAR8reVvg7LmlLVLpRG3Qz7dHjplUmvKwVdCIxse8ByR6nu/rDnv&#10;FbHNfq4GRmTaCPiv/8KO4YG58llDZ/TZO1l5BvBfvWbl5ZHdMjzgORJ3lH+yTzpL8Ujxp+ut66eT&#10;B/wTefJBDgyqflUgz7I4ouqsnZ1kUfed/K80u2V4wHMk6i079oo0gGm24tjz1sd+iAP+7AO4h/oa&#10;Fk4hKQpsTJ+89+R7eu/d+b11z7484DnkkAa8b9FncmuJ/4GyoY5nZ2rP3Sxl2ajx6aEPwzsKwvCA&#10;55BDGvBfL8PbIpD249rmIO1z+X5pg9oVGRnXGj1z84DnkEMY8EOOXSq/taLn7lmOt0bWX5bRXqg9&#10;4fCXiGdkHvAccsgC/vSdeMXcn8h3vjXypuI7fBfv2mOcmECCBzyHHLKA/+sr5Z059X7ZK++0cULL&#10;RWvOea/gg+iRewQe8BxyiAL+A6w9wZ2zXwNlm8CwgilbNg6Adwh4wHPIIQn4mw9ZhKBE4OXy60Da&#10;ptV/pUesv0t4wHPIIQj4ppswEuSlrllQB6Rd/J8d23shxiMvD3gOOQQB//ts64ReV+S+6TAxTO23&#10;SxfhJUHlAc8hhyC3ZP6IqNySslLllnwzs6d1bkkJSRnklvR3W34iH7dAGg94DjkEd/gbQSJpsWKb&#10;oxD0v3B0AUHaSR7wHHKIZmnMuTRvOChb9FiZe1V40zsOPOA55FAL+KqfFJ4P0gZVX86fbFCuwRQe&#10;8BxyMAN+lFXAN9nyA8ExVx3nrN5zK3lWSB7wHHLwAv6cLIuAv7NspPVWZGNS3zz8q/QsTAwPeA45&#10;eAG/6h3TgE+asdluUvbzlmcNtvnVwAOeQw5OwPt+WNbULOA775hTAyQZdUYXfWd9KAsFD3gOOTgB&#10;/+DR3iYPrb4bi23tJQicuS3zJtAakmaI/zKZImlKvvE7x69X/kAHD3gOORgBf+qee8TPoQK+xuxS&#10;OzU9Ul4vmWZ2FnxEoXJ+5PGyvFeP8YDn0AIj4Jd/EUAH/Jn7PgBFwnmLt99svgUhFPAi9/KA51DD&#10;MuB9kzPaio1xwCc/WXYrSHxqP5Y523LkzgOewwTLgL+5RC5YbxjwKUtWkmaN9LdcXmycA00LD3gO&#10;E6wCvv6uB+XWKOD/l/OlnOKagJEFf7bGymXAA57DBIuADyyepkSVQcCP3S9vesSn4x8HhuIWMg4F&#10;/NBj4r85GCwwWJriAc8hxzzgfeOzT1dUVMA3WbIhfA/GocrwnN/hWpTgAc8hxzzg+xeGsnLoA77z&#10;oadBYdF6+eH7addQ5QHPIcc04P3bRoPSBXzq+8cvBIlBytN5cxnUg+cBzyHHLOD9i3+vDVIb8PVX&#10;zcE+yOc7a17Wg85zTBrAA55DjknA+144rOTtlVAFvO/mwnG4WSOrP3R8Puk+d1x4wHPIMQn47gev&#10;BCWiCvgpB3BrerTYXDzEcUJVJDzgOeSgAz4p43VQEuGAb79xviZLO5KUp/f9jJd+wCY84DnkIAM+&#10;8Mt/6jx3oYAfmINV08PXafaeJ2hUmjeBBzyHHGTAP1jeA5SMEvDVphV0Ud6bkjYob4nj7JKW8IDn&#10;kIMK+Da5N4BSkAO+UdYXGEPy2v+U3UW65cAOPOA55CACPrDxE+2ARAz4wCOH77WM98Aje3/vZPd4&#10;Kxk84DnkGAd8YOo2ORlZBDHgf17XBN4gaT8zewyFqtt48IDnkGMc8IOLe4EKIQa8VU2P5EE5m5xX&#10;7cOHBzyHHMOAr545BFQY5aHVhEa/HHsadyskHXjAc8gxCvhKm6amgQQazTMP+OQh+xb1BO0aPOA5&#10;5BgEfGBCnm43QKecV80C/uRZBc9ZZ9KmDg94DjkGAX9ZybmgFPyvHrkSPaQJ3HFipZwR23V4wHPI&#10;iQ745AOPgVKosnpBOnIM3+bPg4/phj+uwQOeQ05UwKcsj+wJFvFdXfCmtIpkFPBV7tmzSC5yEBt4&#10;wHPI0Qe8/8XD7UFKJL2epWwRjgp4X4sp+W/YTxhMAR7wHHL0Ad+5RH3Pbr1hPWSN1Ad8v6JtREda&#10;GcADnkOOLuCT9r2s2hfQP+8BUNqAbzAjb6TTWn3O4QHPIUcb8JXmragHUhDSJxZGpmsiAZ9805Z/&#10;0PXgXYQHPIccTcD7HimLDODrbJ0JSiIU8A0n5U/wSJzxgOeQown4lkVXgRKE+8ufUN/GlYAfsP9g&#10;J3Zn9gjhAc8hRx3wabs+CO1jD0zb1AakghjwTb4+8moDeOsFeMBzyFEFfPLUnaH9v133ztIdXBUD&#10;flU/L4zcI/CA55CjCvjBZaFsSbce0lXDbjAl8tDqGXjAc8iJBHxq0WBF1J6bo83DccOBzWfzgOck&#10;BOGAr7zve2VTzOl73lE/l7aYmPdaLXlIAz/wDDzgOeSEAj7po+KmUlvp2cOqmh4pV+5ceZGseMBz&#10;EoJQwF9ScprUJC9bE8kDWX3akfdA8oDnJAYQ8Gl5I6Smf94n4QQbV+7eelYk+HnAcxICJeDTVv8h&#10;JRsYc6CP9E6kwYSsd+UhTgge8JyEQA54/4slLQWh+ao1Sm6OpD5rMvS1hnnAcxICOeA7HeksCKcd&#10;lkc1gvD+0R+is7/zgOckBFLAVz84NpD6wTF5ONN3w4FLjfLP8IDnJARiwKfOX1Wn/upfA4JQ953i&#10;D5rBH+jgAc9JCIL9fI+UtBxc9oLP33frjquRu2V4wHMSgmC/Zocunri3RfXPj3xjdoiJBzwnIQje&#10;eHDp7vmD12y7xnyfOw94TkIQLDxcsqZ4Un14i4QHPIcGtScULB2cCm9iQTB4YvdloM3gAc+hRMrQ&#10;vUUvNaBdphqXvcGinTiIAQ/KM+wP7gLFiTP2HQ6WbwwVeedwEpy0h9dlj9JV3OBwEpKkru/nLroZ&#10;u5A7hxPXnHzg+4YgORwOh8PhcDgcDofD4XA4HA6Hw+FwYk/3mTLK2nTDN2rdvqPqIFX2KA7HEf5R&#10;xwevCi6IlAaJNQNOPOwThHO/KftGSnHc7r31J2beq/wJx/PUuXvYsGH9IgmPPIgY8N9KWWs8gxLw&#10;gtCn7K/awoWZC++fPShzTUwLCnLwCNx8bM+5guB7riRTTnTnTcSAPx+kNwgFfPI/GVKFHt/D2V6q&#10;08BBM/zIU8qp6Wob13p3S41nA75+7urW8g848UHlGYWNQN5fdjYo7+HVgK/744mblB9w4oPKM8ta&#10;gvysuDMojiUDghLHM0d7pr4aB48bi/6Qd8L7rzzxvlG6Lw4nsai/5PjWdevWFQbzL4efcDgVgfTb&#10;/87QFlbicDgcDofD4XA4HA6Hw+FwOBwOh+MGgvB/oc4fHMBeGOYAAAAASUVORK5CYIJQSwECLQAU&#10;AAYACAAAACEAsYJntgoBAAATAgAAEwAAAAAAAAAAAAAAAAAAAAAAW0NvbnRlbnRfVHlwZXNdLnht&#10;bFBLAQItABQABgAIAAAAIQA4/SH/1gAAAJQBAAALAAAAAAAAAAAAAAAAADsBAABfcmVscy8ucmVs&#10;c1BLAQItABQABgAIAAAAIQDrfbixHgQAADEJAAAOAAAAAAAAAAAAAAAAADoCAABkcnMvZTJvRG9j&#10;LnhtbFBLAQItABQABgAIAAAAIQCqJg6+vAAAACEBAAAZAAAAAAAAAAAAAAAAAIQGAABkcnMvX3Jl&#10;bHMvZTJvRG9jLnhtbC5yZWxzUEsBAi0AFAAGAAgAAAAhAHfp6rfdAAAABQEAAA8AAAAAAAAAAAAA&#10;AAAAdwcAAGRycy9kb3ducmV2LnhtbFBLAQItAAoAAAAAAAAAIQD5ftwQXmAAAF5gAAAUAAAAAAAA&#10;AAAAAAAAAIEIAABkcnMvbWVkaWEvaW1hZ2UxLnBuZ1BLBQYAAAAABgAGAHwBAAARaQAAAAA=&#10;">
                <v:shapetype id="_x0000_t202" coordsize="21600,21600" o:spt="202" path="m,l,21600r21600,l21600,xe">
                  <v:stroke joinstyle="miter"/>
                  <v:path gradientshapeok="t" o:connecttype="rect"/>
                </v:shapetype>
                <v:shape id="Надпись 6" o:spid="_x0000_s1027" type="#_x0000_t202" style="position:absolute;left:21644;top:2893;width:329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1WxQAAANsAAAAPAAAAZHJzL2Rvd25yZXYueG1sRI9Ba8JA&#10;FITvhf6H5RV6q5sKFY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DSIq1WxQAAANsAAAAP&#10;AAAAAAAAAAAAAAAAAAcCAABkcnMvZG93bnJldi54bWxQSwUGAAAAAAMAAwC3AAAA+QIAAAAA&#10;" fillcolor="window" stroked="f" strokeweight=".5pt">
                  <v:textbox>
                    <w:txbxContent>
                      <w:p w14:paraId="7D4A3BA3" w14:textId="77777777" w:rsidR="00A039EF" w:rsidRPr="007B550E" w:rsidRDefault="00A039EF" w:rsidP="008E20A6">
                        <w:pPr>
                          <w:rPr>
                            <w:sz w:val="16"/>
                            <w:lang w:val="en-US"/>
                          </w:rPr>
                        </w:pPr>
                        <w:r w:rsidRPr="007B550E">
                          <w:rPr>
                            <w:sz w:val="16"/>
                            <w:lang w:val="en-US"/>
                          </w:rPr>
                          <w: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width:31108;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zOxQAAANsAAAAPAAAAZHJzL2Rvd25yZXYueG1sRI/NasMw&#10;EITvgb6D2EIuJZGbvyauZWMKgUIKJUkfYGNtbBNrZSzVdt++KhRyHGbmGybJRtOInjpXW1bwPI9A&#10;EBdW11wq+DrvZ1sQziNrbCyTgh9ykKUPkwRjbQc+Un/ypQgQdjEqqLxvYyldUZFBN7ctcfCutjPo&#10;g+xKqTscAtw0chFFG2mw5rBQYUtvFRW307dRoPPVZf20q/uX22Gbm+tHb2TxqdT0ccxfQXga/T38&#10;337XCtZL+PsSfoBMfwEAAP//AwBQSwECLQAUAAYACAAAACEA2+H2y+4AAACFAQAAEwAAAAAAAAAA&#10;AAAAAAAAAAAAW0NvbnRlbnRfVHlwZXNdLnhtbFBLAQItABQABgAIAAAAIQBa9CxbvwAAABUBAAAL&#10;AAAAAAAAAAAAAAAAAB8BAABfcmVscy8ucmVsc1BLAQItABQABgAIAAAAIQAySpzOxQAAANsAAAAP&#10;AAAAAAAAAAAAAAAAAAcCAABkcnMvZG93bnJldi54bWxQSwUGAAAAAAMAAwC3AAAA+QIAAAAA&#10;">
                  <v:imagedata r:id="rId11" o:title=""/>
                  <v:path arrowok="t"/>
                </v:shape>
                <w10:anchorlock/>
              </v:group>
            </w:pict>
          </mc:Fallback>
        </mc:AlternateContent>
      </w:r>
    </w:p>
    <w:p w14:paraId="496A6957" w14:textId="77777777" w:rsidR="0009514D" w:rsidRPr="0009514D" w:rsidRDefault="008E20A6" w:rsidP="0009514D">
      <w:pPr>
        <w:spacing w:after="0" w:line="360" w:lineRule="auto"/>
        <w:ind w:firstLine="709"/>
        <w:rPr>
          <w:rFonts w:ascii="Times New Roman" w:hAnsi="Times New Roman" w:cs="Times New Roman"/>
          <w:sz w:val="24"/>
          <w:szCs w:val="24"/>
        </w:rPr>
      </w:pPr>
      <w:r w:rsidRPr="0009514D">
        <w:rPr>
          <w:rFonts w:ascii="Times New Roman" w:hAnsi="Times New Roman" w:cs="Times New Roman"/>
          <w:sz w:val="24"/>
          <w:szCs w:val="24"/>
        </w:rPr>
        <w:t>Чем жестче лимит, тем выше будет зарплата футболистов, наименее благоприятная ситуация на рынке для клубов - полный запрет на легионеров. Введение лимита на легионеров выгодно российским игрокам (их количество и оплата растет) и может быть выгодно легионерам (повышается их уровень оплаты труда), но невыгодно клубам (увеличиваются их расходы на содержание игроков).</w:t>
      </w:r>
    </w:p>
    <w:p w14:paraId="679BDE8B" w14:textId="77777777" w:rsidR="0009514D" w:rsidRPr="0009514D" w:rsidRDefault="0009514D" w:rsidP="003F77F0">
      <w:pPr>
        <w:spacing w:after="0" w:line="360" w:lineRule="auto"/>
        <w:ind w:firstLine="709"/>
        <w:jc w:val="both"/>
        <w:rPr>
          <w:rFonts w:ascii="Times New Roman" w:hAnsi="Times New Roman" w:cs="Times New Roman"/>
          <w:sz w:val="24"/>
          <w:szCs w:val="24"/>
        </w:rPr>
      </w:pPr>
      <w:r w:rsidRPr="0009514D">
        <w:rPr>
          <w:rFonts w:ascii="Times New Roman" w:hAnsi="Times New Roman" w:cs="Times New Roman"/>
          <w:sz w:val="24"/>
          <w:szCs w:val="24"/>
        </w:rPr>
        <w:lastRenderedPageBreak/>
        <w:t xml:space="preserve">Теперь рассмотрим альтернативные модели лимита на легионеров. </w:t>
      </w:r>
      <w:r w:rsidR="008E20A6" w:rsidRPr="0009514D">
        <w:rPr>
          <w:rFonts w:ascii="Times New Roman" w:hAnsi="Times New Roman" w:cs="Times New Roman"/>
          <w:sz w:val="24"/>
          <w:szCs w:val="24"/>
        </w:rPr>
        <w:t xml:space="preserve">В экономике спорта принято предположение, согласно которому клубы могут выбирать, сколько таланта они покупают (зарубежного и национального). Это предположение отличается от рассмотренного в модели выше тем, что клубы не просто сталкиваются с экономическими последствиями лимита, а могут своими действиями корректировать принятые меры (покупать больше одних и меньше – других). </w:t>
      </w:r>
    </w:p>
    <w:p w14:paraId="04093EFE" w14:textId="28AF494D" w:rsidR="008E20A6" w:rsidRPr="0009514D" w:rsidRDefault="008E20A6" w:rsidP="003F77F0">
      <w:pPr>
        <w:spacing w:after="0" w:line="360" w:lineRule="auto"/>
        <w:ind w:firstLine="709"/>
        <w:jc w:val="both"/>
        <w:rPr>
          <w:rFonts w:ascii="Times New Roman" w:hAnsi="Times New Roman" w:cs="Times New Roman"/>
          <w:sz w:val="24"/>
          <w:szCs w:val="24"/>
        </w:rPr>
      </w:pPr>
      <w:r w:rsidRPr="0009514D">
        <w:rPr>
          <w:rFonts w:ascii="Times New Roman" w:hAnsi="Times New Roman" w:cs="Times New Roman"/>
          <w:sz w:val="24"/>
          <w:szCs w:val="24"/>
        </w:rPr>
        <w:t>В статье «</w:t>
      </w:r>
      <w:r w:rsidRPr="0009514D">
        <w:rPr>
          <w:rFonts w:ascii="Times New Roman" w:hAnsi="Times New Roman" w:cs="Times New Roman"/>
          <w:sz w:val="24"/>
          <w:szCs w:val="24"/>
          <w:lang w:val="en-US"/>
        </w:rPr>
        <w:t>The</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economic</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consequences</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of</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foreigner</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rules</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in</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national</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sports</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leagues</w:t>
      </w:r>
      <w:r w:rsidRPr="0009514D">
        <w:rPr>
          <w:rFonts w:ascii="Times New Roman" w:hAnsi="Times New Roman" w:cs="Times New Roman"/>
          <w:sz w:val="24"/>
          <w:szCs w:val="24"/>
        </w:rPr>
        <w:t>» [</w:t>
      </w:r>
      <w:r w:rsidRPr="0009514D">
        <w:rPr>
          <w:rFonts w:ascii="Times New Roman" w:hAnsi="Times New Roman" w:cs="Times New Roman"/>
          <w:sz w:val="24"/>
          <w:szCs w:val="24"/>
          <w:lang w:val="en-US"/>
        </w:rPr>
        <w:t>Lang</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Rathke</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Runkel</w:t>
      </w:r>
      <w:r w:rsidRPr="0009514D">
        <w:rPr>
          <w:rFonts w:ascii="Times New Roman" w:hAnsi="Times New Roman" w:cs="Times New Roman"/>
          <w:sz w:val="24"/>
          <w:szCs w:val="24"/>
        </w:rPr>
        <w:t>, 2010] рассматриваются два клуба, которые инвестируют в национальные и зарубежные таланты для максимизации прибыли (</w:t>
      </w:r>
      <w:r w:rsidRPr="0009514D">
        <w:rPr>
          <w:rFonts w:ascii="Times New Roman" w:hAnsi="Times New Roman" w:cs="Times New Roman"/>
          <w:sz w:val="24"/>
          <w:szCs w:val="24"/>
          <w:lang w:val="en-US"/>
        </w:rPr>
        <w:t>x</w:t>
      </w:r>
      <w:r w:rsidRPr="0009514D">
        <w:rPr>
          <w:rFonts w:ascii="Times New Roman" w:hAnsi="Times New Roman" w:cs="Times New Roman"/>
          <w:sz w:val="24"/>
          <w:szCs w:val="24"/>
        </w:rPr>
        <w:t xml:space="preserve"> и </w:t>
      </w:r>
      <w:r w:rsidRPr="0009514D">
        <w:rPr>
          <w:rFonts w:ascii="Times New Roman" w:hAnsi="Times New Roman" w:cs="Times New Roman"/>
          <w:sz w:val="24"/>
          <w:szCs w:val="24"/>
          <w:lang w:val="en-US"/>
        </w:rPr>
        <w:t>y</w:t>
      </w:r>
      <w:r w:rsidRPr="0009514D">
        <w:rPr>
          <w:rFonts w:ascii="Times New Roman" w:hAnsi="Times New Roman" w:cs="Times New Roman"/>
          <w:sz w:val="24"/>
          <w:szCs w:val="24"/>
        </w:rPr>
        <w:t xml:space="preserve"> соответственно), их предложение неограничено. Функция затрат есть сумма затрат на зарплату игрокам: </w:t>
      </w:r>
    </w:p>
    <w:p w14:paraId="71C24D1E" w14:textId="725E8CE5" w:rsidR="008E20A6" w:rsidRPr="0009514D" w:rsidRDefault="00A039EF" w:rsidP="003F77F0">
      <w:pPr>
        <w:pStyle w:val="a6"/>
        <w:spacing w:line="360" w:lineRule="auto"/>
        <w:ind w:firstLine="0"/>
        <w:jc w:val="both"/>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lang w:val="en-US"/>
                </w:rPr>
                <m:t>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n-US"/>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lang w:val="en-US"/>
                </w:rPr>
                <m:t>x</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lang w:val="en-US"/>
                </w:rPr>
                <m:t>y</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n-US"/>
                </w:rPr>
                <m:t>i</m:t>
              </m:r>
            </m:sub>
          </m:sSub>
          <m:r>
            <w:rPr>
              <w:rFonts w:ascii="Cambria Math" w:hAnsi="Cambria Math"/>
              <w:sz w:val="24"/>
              <w:szCs w:val="24"/>
              <w:lang w:val="en-US"/>
            </w:rPr>
            <m:t xml:space="preserve">, </m:t>
          </m:r>
          <m:r>
            <w:rPr>
              <w:rFonts w:ascii="Cambria Math" w:hAnsi="Cambria Math"/>
              <w:sz w:val="24"/>
              <w:szCs w:val="24"/>
            </w:rPr>
            <m:t xml:space="preserve">где </m:t>
          </m:r>
          <m:r>
            <w:rPr>
              <w:rFonts w:ascii="Cambria Math" w:hAnsi="Cambria Math"/>
              <w:sz w:val="24"/>
              <w:szCs w:val="24"/>
              <w:lang w:val="en-US"/>
            </w:rPr>
            <m:t>i-</m:t>
          </m:r>
          <m:r>
            <w:rPr>
              <w:rFonts w:ascii="Cambria Math" w:hAnsi="Cambria Math"/>
              <w:sz w:val="24"/>
              <w:szCs w:val="24"/>
            </w:rPr>
            <m:t>номер клуба</m:t>
          </m:r>
        </m:oMath>
      </m:oMathPara>
    </w:p>
    <w:p w14:paraId="4615769A" w14:textId="6F3476FE" w:rsidR="008E20A6" w:rsidRPr="0009514D" w:rsidRDefault="008E20A6" w:rsidP="003F77F0">
      <w:pPr>
        <w:spacing w:after="0" w:line="360" w:lineRule="auto"/>
        <w:ind w:firstLine="709"/>
        <w:jc w:val="both"/>
        <w:rPr>
          <w:rFonts w:ascii="Times New Roman" w:hAnsi="Times New Roman" w:cs="Times New Roman"/>
          <w:sz w:val="24"/>
          <w:szCs w:val="24"/>
        </w:rPr>
      </w:pPr>
      <w:r w:rsidRPr="0009514D">
        <w:rPr>
          <w:rFonts w:ascii="Times New Roman" w:hAnsi="Times New Roman" w:cs="Times New Roman"/>
          <w:sz w:val="24"/>
          <w:szCs w:val="24"/>
        </w:rPr>
        <w:t xml:space="preserve">Вероятность выигрыша команды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lang w:val="en-US"/>
              </w:rPr>
              <m:t>i</m:t>
            </m:r>
          </m:sub>
        </m:sSub>
      </m:oMath>
      <w:r w:rsidRPr="0009514D">
        <w:rPr>
          <w:rFonts w:ascii="Times New Roman" w:hAnsi="Times New Roman" w:cs="Times New Roman"/>
          <w:sz w:val="24"/>
          <w:szCs w:val="24"/>
        </w:rPr>
        <w:t xml:space="preserve"> определяется долей таланта в команде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lang w:val="en-US"/>
              </w:rPr>
              <m:t>i</m:t>
            </m:r>
          </m:sub>
        </m:sSub>
      </m:oMath>
      <w:r w:rsidRPr="0009514D">
        <w:rPr>
          <w:rFonts w:ascii="Times New Roman" w:hAnsi="Times New Roman" w:cs="Times New Roman"/>
          <w:sz w:val="24"/>
          <w:szCs w:val="24"/>
        </w:rPr>
        <w:t xml:space="preserve"> – функцией Кобба-Дугласа со степенями, определяющими силу зарубежных и национальных игроков (</w:t>
      </w:r>
      <m:oMath>
        <m:r>
          <w:rPr>
            <w:rFonts w:ascii="Cambria Math" w:hAnsi="Cambria Math" w:cs="Times New Roman"/>
            <w:sz w:val="24"/>
            <w:szCs w:val="24"/>
          </w:rPr>
          <m:t>β и α соответственно)</m:t>
        </m:r>
      </m:oMath>
      <w:r w:rsidRPr="0009514D">
        <w:rPr>
          <w:rFonts w:ascii="Times New Roman" w:hAnsi="Times New Roman" w:cs="Times New Roman"/>
          <w:sz w:val="24"/>
          <w:szCs w:val="24"/>
        </w:rPr>
        <w:t>:</w:t>
      </w:r>
    </w:p>
    <w:p w14:paraId="4073D1C7" w14:textId="186EF3C6" w:rsidR="008E20A6" w:rsidRPr="0009514D" w:rsidRDefault="00A039EF" w:rsidP="003F77F0">
      <w:pPr>
        <w:pStyle w:val="a6"/>
        <w:spacing w:line="360" w:lineRule="auto"/>
        <w:ind w:firstLine="0"/>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h</m:t>
              </m:r>
            </m:e>
            <m:sub>
              <m:r>
                <w:rPr>
                  <w:rFonts w:ascii="Cambria Math" w:hAnsi="Cambria Math"/>
                  <w:sz w:val="24"/>
                  <w:szCs w:val="24"/>
                  <w:lang w:val="en-US"/>
                </w:rPr>
                <m:t>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n-US"/>
                    </w:rPr>
                    <m:t>i</m:t>
                  </m:r>
                </m:sub>
              </m:sSub>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α</m:t>
              </m:r>
            </m:sup>
          </m:sSubSup>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i</m:t>
              </m:r>
            </m:sub>
            <m:sup>
              <m:r>
                <w:rPr>
                  <w:rFonts w:ascii="Cambria Math" w:hAnsi="Cambria Math"/>
                  <w:sz w:val="24"/>
                  <w:szCs w:val="24"/>
                </w:rPr>
                <m:t>β</m:t>
              </m:r>
            </m:sup>
          </m:sSubSup>
        </m:oMath>
      </m:oMathPara>
    </w:p>
    <w:p w14:paraId="3643A559" w14:textId="7EFD0764" w:rsidR="008E20A6" w:rsidRPr="0009514D" w:rsidRDefault="00A039EF" w:rsidP="003F77F0">
      <w:pPr>
        <w:pStyle w:val="a6"/>
        <w:spacing w:line="360" w:lineRule="auto"/>
        <w:ind w:firstLine="0"/>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lang w:val="en-US"/>
                </w:rPr>
                <m:t>i</m:t>
              </m:r>
            </m:sub>
          </m:sSub>
          <m:d>
            <m:dPr>
              <m:ctrlPr>
                <w:rPr>
                  <w:rFonts w:ascii="Cambria Math" w:hAnsi="Cambria Math"/>
                  <w:i/>
                  <w:sz w:val="24"/>
                  <w:szCs w:val="24"/>
                </w:rPr>
              </m:ctrlPr>
            </m:dPr>
            <m:e>
              <m:r>
                <w:rPr>
                  <w:rFonts w:ascii="Cambria Math" w:hAnsi="Cambria Math"/>
                  <w:sz w:val="24"/>
                  <w:szCs w:val="24"/>
                </w:rPr>
                <m:t>x, y</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h</m:t>
                  </m:r>
                </m:e>
                <m:sub>
                  <m:r>
                    <w:rPr>
                      <w:rFonts w:ascii="Cambria Math" w:hAnsi="Cambria Math"/>
                      <w:sz w:val="24"/>
                      <w:szCs w:val="24"/>
                      <w:lang w:val="en-US"/>
                    </w:rPr>
                    <m:t>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n-US"/>
                        </w:rPr>
                        <m:t>i</m:t>
                      </m:r>
                    </m:sub>
                  </m:sSub>
                </m:e>
              </m:d>
            </m:num>
            <m:den>
              <m:sSub>
                <m:sSubPr>
                  <m:ctrlPr>
                    <w:rPr>
                      <w:rFonts w:ascii="Cambria Math" w:hAnsi="Cambria Math"/>
                      <w:i/>
                      <w:sz w:val="24"/>
                      <w:szCs w:val="24"/>
                    </w:rPr>
                  </m:ctrlPr>
                </m:sSubPr>
                <m:e>
                  <m:r>
                    <w:rPr>
                      <w:rFonts w:ascii="Cambria Math" w:hAnsi="Cambria Math"/>
                      <w:sz w:val="24"/>
                      <w:szCs w:val="24"/>
                      <w:lang w:val="en-US"/>
                    </w:rPr>
                    <m:t>h</m:t>
                  </m:r>
                </m:e>
                <m:sub>
                  <m:r>
                    <w:rPr>
                      <w:rFonts w:ascii="Cambria Math" w:hAnsi="Cambria Math"/>
                      <w:sz w:val="24"/>
                      <w:szCs w:val="24"/>
                      <w:lang w:val="en-US"/>
                    </w:rPr>
                    <m:t>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n-US"/>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h</m:t>
                  </m:r>
                </m:e>
                <m:sub>
                  <m:r>
                    <w:rPr>
                      <w:rFonts w:ascii="Cambria Math" w:hAnsi="Cambria Math"/>
                      <w:sz w:val="24"/>
                      <w:szCs w:val="24"/>
                      <w:lang w:val="en-US"/>
                    </w:rPr>
                    <m:t>j</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n-US"/>
                        </w:rPr>
                        <m:t>j</m:t>
                      </m:r>
                    </m:sub>
                  </m:sSub>
                </m:e>
              </m:d>
            </m:den>
          </m:f>
        </m:oMath>
      </m:oMathPara>
    </w:p>
    <w:p w14:paraId="5C2B09F1" w14:textId="77777777" w:rsidR="008E20A6" w:rsidRPr="0009514D" w:rsidRDefault="008E20A6" w:rsidP="003F77F0">
      <w:pPr>
        <w:pStyle w:val="a6"/>
        <w:spacing w:line="360" w:lineRule="auto"/>
        <w:ind w:firstLine="0"/>
        <w:jc w:val="both"/>
        <w:rPr>
          <w:rFonts w:ascii="Times New Roman" w:hAnsi="Times New Roman"/>
          <w:sz w:val="24"/>
          <w:szCs w:val="24"/>
        </w:rPr>
      </w:pPr>
    </w:p>
    <w:p w14:paraId="7A294EBE" w14:textId="12A390F5" w:rsidR="008E20A6" w:rsidRPr="0009514D" w:rsidRDefault="008E20A6" w:rsidP="003F77F0">
      <w:pPr>
        <w:spacing w:after="0" w:line="360" w:lineRule="auto"/>
        <w:ind w:firstLine="709"/>
        <w:jc w:val="both"/>
        <w:rPr>
          <w:rFonts w:ascii="Times New Roman" w:hAnsi="Times New Roman" w:cs="Times New Roman"/>
          <w:sz w:val="24"/>
          <w:szCs w:val="24"/>
        </w:rPr>
      </w:pPr>
      <w:r w:rsidRPr="0009514D">
        <w:rPr>
          <w:rFonts w:ascii="Times New Roman" w:hAnsi="Times New Roman" w:cs="Times New Roman"/>
          <w:sz w:val="24"/>
          <w:szCs w:val="24"/>
        </w:rPr>
        <w:t xml:space="preserve">Функция дохода </w:t>
      </w:r>
      <w:r w:rsidRPr="0009514D">
        <w:rPr>
          <w:rFonts w:ascii="Times New Roman" w:hAnsi="Times New Roman" w:cs="Times New Roman"/>
          <w:sz w:val="24"/>
          <w:szCs w:val="24"/>
          <w:lang w:val="en-US"/>
        </w:rPr>
        <w:t>R</w:t>
      </w:r>
      <w:r w:rsidRPr="0009514D">
        <w:rPr>
          <w:rFonts w:ascii="Times New Roman" w:hAnsi="Times New Roman" w:cs="Times New Roman"/>
          <w:sz w:val="24"/>
          <w:szCs w:val="24"/>
        </w:rPr>
        <w:t xml:space="preserve"> определяется произведением вероятности выигрыша </w:t>
      </w:r>
      <m:oMath>
        <m:sSub>
          <m:sSubPr>
            <m:ctrlPr>
              <w:rPr>
                <w:rFonts w:ascii="Cambria Math" w:hAnsi="Cambria Math" w:cs="Times New Roman"/>
                <w:i/>
                <w:sz w:val="24"/>
                <w:szCs w:val="24"/>
              </w:rPr>
            </m:ctrlPr>
          </m:sSubPr>
          <m:e>
            <m:r>
              <w:rPr>
                <w:rFonts w:ascii="Cambria Math" w:hAnsi="Cambria Math" w:cs="Times New Roman"/>
                <w:sz w:val="24"/>
                <w:szCs w:val="24"/>
                <w:lang w:val="en-US"/>
              </w:rPr>
              <m:t>w</m:t>
            </m:r>
          </m:e>
          <m:sub>
            <m:r>
              <w:rPr>
                <w:rFonts w:ascii="Cambria Math" w:hAnsi="Cambria Math" w:cs="Times New Roman"/>
                <w:sz w:val="24"/>
                <w:szCs w:val="24"/>
                <w:lang w:val="en-US"/>
              </w:rPr>
              <m:t>i</m:t>
            </m:r>
          </m:sub>
        </m:sSub>
        <m:r>
          <w:rPr>
            <w:rFonts w:ascii="Cambria Math" w:hAnsi="Cambria Math" w:cs="Times New Roman"/>
            <w:sz w:val="24"/>
            <w:szCs w:val="24"/>
          </w:rPr>
          <m:t xml:space="preserve"> </m:t>
        </m:r>
      </m:oMath>
      <w:r w:rsidRPr="0009514D">
        <w:rPr>
          <w:rFonts w:ascii="Times New Roman" w:hAnsi="Times New Roman" w:cs="Times New Roman"/>
          <w:sz w:val="24"/>
          <w:szCs w:val="24"/>
        </w:rPr>
        <w:t xml:space="preserve">на рыночную долю </w:t>
      </w: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lang w:val="en-US"/>
              </w:rPr>
              <m:t>i</m:t>
            </m:r>
          </m:sub>
        </m:sSub>
        <m:r>
          <w:rPr>
            <w:rFonts w:ascii="Cambria Math" w:hAnsi="Cambria Math" w:cs="Times New Roman"/>
            <w:sz w:val="24"/>
            <w:szCs w:val="24"/>
          </w:rPr>
          <m:t xml:space="preserve"> (по умолчанию клуб 1 имеет большую рыночную долю, </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1</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2</m:t>
            </m:r>
          </m:sub>
        </m:sSub>
        <m:r>
          <w:rPr>
            <w:rFonts w:ascii="Cambria Math" w:hAnsi="Cambria Math" w:cs="Times New Roman"/>
            <w:sz w:val="24"/>
            <w:szCs w:val="24"/>
          </w:rPr>
          <m:t>)</m:t>
        </m:r>
      </m:oMath>
      <w:r w:rsidRPr="0009514D">
        <w:rPr>
          <w:rFonts w:ascii="Times New Roman" w:hAnsi="Times New Roman" w:cs="Times New Roman"/>
          <w:sz w:val="24"/>
          <w:szCs w:val="24"/>
        </w:rPr>
        <w:t xml:space="preserve">. </w:t>
      </w:r>
      <w:r w:rsidRPr="0009514D">
        <w:rPr>
          <w:rFonts w:ascii="Times New Roman" w:hAnsi="Times New Roman" w:cs="Times New Roman"/>
          <w:sz w:val="24"/>
          <w:szCs w:val="24"/>
        </w:rPr>
        <w:fldChar w:fldCharType="begin"/>
      </w:r>
      <w:r w:rsidRPr="0009514D">
        <w:rPr>
          <w:rFonts w:ascii="Times New Roman" w:hAnsi="Times New Roman" w:cs="Times New Roman"/>
          <w:sz w:val="24"/>
          <w:szCs w:val="24"/>
        </w:rPr>
        <w:instrText xml:space="preserve"> QUOTE </w:instrText>
      </w:r>
      <m:oMath>
        <m:sSub>
          <m:sSubPr>
            <m:ctrlPr>
              <w:rPr>
                <w:rFonts w:ascii="Cambria Math" w:hAnsi="Cambria Math" w:cs="Times New Roman"/>
                <w:i/>
                <w:sz w:val="24"/>
                <w:szCs w:val="24"/>
              </w:rPr>
            </m:ctrlPr>
          </m:sSubPr>
          <m:e>
            <m:r>
              <m:rPr>
                <m:sty m:val="p"/>
              </m:rPr>
              <w:rPr>
                <w:rFonts w:ascii="Cambria Math" w:hAnsi="Cambria Math" w:cs="Times New Roman"/>
                <w:sz w:val="24"/>
                <w:szCs w:val="24"/>
                <w:lang w:val="en-US"/>
              </w:rPr>
              <m:t>w</m:t>
            </m:r>
          </m:e>
          <m:sub>
            <m:r>
              <m:rPr>
                <m:sty m:val="p"/>
              </m:rPr>
              <w:rPr>
                <w:rFonts w:ascii="Cambria Math" w:hAnsi="Cambria Math" w:cs="Times New Roman"/>
                <w:sz w:val="24"/>
                <w:szCs w:val="24"/>
                <w:lang w:val="en-US"/>
              </w:rPr>
              <m:t>i</m:t>
            </m:r>
          </m:sub>
        </m:sSub>
        <m:r>
          <m:rPr>
            <m:sty m:val="p"/>
          </m:rPr>
          <w:rPr>
            <w:rFonts w:ascii="Cambria Math" w:hAnsi="Cambria Math" w:cs="Times New Roman"/>
            <w:sz w:val="24"/>
            <w:szCs w:val="24"/>
          </w:rPr>
          <m:t xml:space="preserve"> </m:t>
        </m:r>
      </m:oMath>
      <w:r w:rsidRPr="0009514D">
        <w:rPr>
          <w:rFonts w:ascii="Times New Roman" w:hAnsi="Times New Roman" w:cs="Times New Roman"/>
          <w:sz w:val="24"/>
          <w:szCs w:val="24"/>
        </w:rPr>
        <w:instrText xml:space="preserve"> </w:instrText>
      </w:r>
      <w:r w:rsidRPr="0009514D">
        <w:rPr>
          <w:rFonts w:ascii="Times New Roman" w:hAnsi="Times New Roman" w:cs="Times New Roman"/>
          <w:sz w:val="24"/>
          <w:szCs w:val="24"/>
        </w:rPr>
        <w:fldChar w:fldCharType="end"/>
      </w:r>
      <w:r w:rsidRPr="0009514D">
        <w:rPr>
          <w:rFonts w:ascii="Times New Roman" w:hAnsi="Times New Roman" w:cs="Times New Roman"/>
          <w:sz w:val="24"/>
          <w:szCs w:val="24"/>
        </w:rPr>
        <w:t xml:space="preserve">Функция прибыли записывается как разность дохода и затрат:  </w:t>
      </w:r>
    </w:p>
    <w:p w14:paraId="1DBEDA51" w14:textId="668FC19F" w:rsidR="008E20A6" w:rsidRPr="0009514D" w:rsidRDefault="00A039EF" w:rsidP="003F77F0">
      <w:pPr>
        <w:pStyle w:val="a6"/>
        <w:spacing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lang w:val="en-US"/>
                </w:rPr>
                <m:t>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lang w:val="en-US"/>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en-US"/>
                </w:rPr>
                <m:t>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lang w:val="en-US"/>
                    </w:rPr>
                    <m:t>i</m:t>
                  </m:r>
                </m:sub>
              </m:sSub>
              <m:d>
                <m:dPr>
                  <m:ctrlPr>
                    <w:rPr>
                      <w:rFonts w:ascii="Cambria Math" w:hAnsi="Cambria Math"/>
                      <w:i/>
                      <w:sz w:val="24"/>
                      <w:szCs w:val="24"/>
                    </w:rPr>
                  </m:ctrlPr>
                </m:dPr>
                <m:e>
                  <m:r>
                    <w:rPr>
                      <w:rFonts w:ascii="Cambria Math" w:hAnsi="Cambria Math"/>
                      <w:sz w:val="24"/>
                      <w:szCs w:val="24"/>
                    </w:rPr>
                    <m:t>x, y</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lang w:val="en-US"/>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lang w:val="en-US"/>
                </w:rPr>
                <m:t>i</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n-US"/>
                    </w:rPr>
                    <m:t>i</m:t>
                  </m:r>
                </m:sub>
              </m:sSub>
            </m:e>
          </m:d>
        </m:oMath>
      </m:oMathPara>
    </w:p>
    <w:p w14:paraId="3DCA22AD" w14:textId="77777777" w:rsidR="008E20A6" w:rsidRPr="0009514D" w:rsidRDefault="008E20A6" w:rsidP="003F77F0">
      <w:pPr>
        <w:pStyle w:val="a6"/>
        <w:spacing w:line="360" w:lineRule="auto"/>
        <w:ind w:firstLine="0"/>
        <w:jc w:val="both"/>
        <w:rPr>
          <w:rFonts w:ascii="Times New Roman" w:hAnsi="Times New Roman"/>
          <w:sz w:val="24"/>
          <w:szCs w:val="24"/>
        </w:rPr>
      </w:pPr>
    </w:p>
    <w:p w14:paraId="0EA12B1B" w14:textId="109FE633" w:rsidR="008E20A6" w:rsidRPr="0009514D" w:rsidRDefault="008E20A6" w:rsidP="003F77F0">
      <w:pPr>
        <w:spacing w:after="0" w:line="360" w:lineRule="auto"/>
        <w:ind w:firstLine="709"/>
        <w:jc w:val="both"/>
        <w:rPr>
          <w:rFonts w:ascii="Times New Roman" w:hAnsi="Times New Roman" w:cs="Times New Roman"/>
          <w:sz w:val="24"/>
          <w:szCs w:val="24"/>
        </w:rPr>
      </w:pPr>
      <w:r w:rsidRPr="0009514D">
        <w:rPr>
          <w:rFonts w:ascii="Times New Roman" w:hAnsi="Times New Roman" w:cs="Times New Roman"/>
          <w:sz w:val="24"/>
          <w:szCs w:val="24"/>
        </w:rPr>
        <w:t xml:space="preserve">Клуб максимизирует прибыль и определяет уровень инвестиций в таланты при лимите </w:t>
      </w:r>
      <m:oMath>
        <m:r>
          <w:rPr>
            <w:rFonts w:ascii="Cambria Math" w:hAnsi="Cambria Math" w:cs="Times New Roman"/>
            <w:sz w:val="24"/>
            <w:szCs w:val="24"/>
          </w:rPr>
          <m:t>θ</m:t>
        </m:r>
      </m:oMath>
      <w:r w:rsidRPr="0009514D">
        <w:rPr>
          <w:rFonts w:ascii="Times New Roman" w:hAnsi="Times New Roman" w:cs="Times New Roman"/>
          <w:sz w:val="24"/>
          <w:szCs w:val="24"/>
        </w:rPr>
        <w:t xml:space="preserve">. Решая задачу методом множителей Лагранжа для обоих случаев (без лимита и с лимитом), авторы приходят к следующим результатам: </w:t>
      </w:r>
    </w:p>
    <w:p w14:paraId="57FF5FA2" w14:textId="77777777" w:rsidR="008E20A6" w:rsidRPr="0009514D" w:rsidRDefault="008E20A6" w:rsidP="003F77F0">
      <w:pPr>
        <w:pStyle w:val="a6"/>
        <w:numPr>
          <w:ilvl w:val="0"/>
          <w:numId w:val="6"/>
        </w:numPr>
        <w:spacing w:line="360" w:lineRule="auto"/>
        <w:jc w:val="both"/>
        <w:rPr>
          <w:rFonts w:ascii="Times New Roman" w:hAnsi="Times New Roman"/>
          <w:sz w:val="24"/>
          <w:szCs w:val="24"/>
        </w:rPr>
      </w:pPr>
      <w:r w:rsidRPr="0009514D">
        <w:rPr>
          <w:rFonts w:ascii="Times New Roman" w:hAnsi="Times New Roman"/>
          <w:sz w:val="24"/>
          <w:szCs w:val="24"/>
        </w:rPr>
        <w:t xml:space="preserve">лимит ведет к повышению зарплат национальных футболистов и уменьшению зарплат легионеров, так как спрос на легионеров падает, а на отечественных футболистов, наоборот, растет; </w:t>
      </w:r>
    </w:p>
    <w:p w14:paraId="7B04A5DC" w14:textId="77777777" w:rsidR="008E20A6" w:rsidRPr="0009514D" w:rsidRDefault="008E20A6" w:rsidP="003F77F0">
      <w:pPr>
        <w:pStyle w:val="a6"/>
        <w:numPr>
          <w:ilvl w:val="0"/>
          <w:numId w:val="6"/>
        </w:numPr>
        <w:spacing w:line="360" w:lineRule="auto"/>
        <w:jc w:val="both"/>
        <w:rPr>
          <w:rFonts w:ascii="Times New Roman" w:hAnsi="Times New Roman"/>
          <w:sz w:val="24"/>
          <w:szCs w:val="24"/>
        </w:rPr>
      </w:pPr>
      <w:r w:rsidRPr="0009514D">
        <w:rPr>
          <w:rFonts w:ascii="Times New Roman" w:hAnsi="Times New Roman"/>
          <w:sz w:val="24"/>
          <w:szCs w:val="24"/>
        </w:rPr>
        <w:t xml:space="preserve">лимит ведет к более конкурентной лиге: клуб с большей рыночной долей теперь покупает меньше зарубежных талантов, и шансы на выигрыш выравниваются; </w:t>
      </w:r>
    </w:p>
    <w:p w14:paraId="7C5BEB38" w14:textId="77777777" w:rsidR="008E20A6" w:rsidRPr="0009514D" w:rsidRDefault="008E20A6" w:rsidP="00856422">
      <w:pPr>
        <w:pStyle w:val="a6"/>
        <w:numPr>
          <w:ilvl w:val="0"/>
          <w:numId w:val="6"/>
        </w:numPr>
        <w:spacing w:line="360" w:lineRule="auto"/>
        <w:rPr>
          <w:rFonts w:ascii="Times New Roman" w:hAnsi="Times New Roman"/>
          <w:sz w:val="24"/>
          <w:szCs w:val="24"/>
        </w:rPr>
      </w:pPr>
      <w:r w:rsidRPr="0009514D">
        <w:rPr>
          <w:rFonts w:ascii="Times New Roman" w:hAnsi="Times New Roman"/>
          <w:sz w:val="24"/>
          <w:szCs w:val="24"/>
        </w:rPr>
        <w:t xml:space="preserve">лимит повышает прибыль клубов, так как уменьшаются затраты на более дорогих иностранных футболистов. </w:t>
      </w:r>
    </w:p>
    <w:p w14:paraId="38EC727F" w14:textId="551C55FF" w:rsidR="0009514D" w:rsidRPr="0009514D" w:rsidRDefault="008E20A6" w:rsidP="0009514D">
      <w:pPr>
        <w:spacing w:after="0" w:line="360" w:lineRule="auto"/>
        <w:ind w:firstLine="708"/>
        <w:rPr>
          <w:rFonts w:ascii="Times New Roman" w:hAnsi="Times New Roman" w:cs="Times New Roman"/>
          <w:sz w:val="24"/>
          <w:szCs w:val="24"/>
        </w:rPr>
      </w:pPr>
      <w:r w:rsidRPr="0009514D">
        <w:rPr>
          <w:rFonts w:ascii="Times New Roman" w:hAnsi="Times New Roman" w:cs="Times New Roman"/>
          <w:sz w:val="24"/>
          <w:szCs w:val="24"/>
        </w:rPr>
        <w:lastRenderedPageBreak/>
        <w:t>В статье «</w:t>
      </w:r>
      <w:r w:rsidRPr="0009514D">
        <w:rPr>
          <w:rFonts w:ascii="Times New Roman" w:hAnsi="Times New Roman" w:cs="Times New Roman"/>
          <w:sz w:val="24"/>
          <w:szCs w:val="24"/>
          <w:lang w:val="en-US"/>
        </w:rPr>
        <w:t>Economic</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consequences</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of</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transfer</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fee</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regulations</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in</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European</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football</w:t>
      </w:r>
      <w:r w:rsidRPr="0009514D">
        <w:rPr>
          <w:rFonts w:ascii="Times New Roman" w:hAnsi="Times New Roman" w:cs="Times New Roman"/>
          <w:sz w:val="24"/>
          <w:szCs w:val="24"/>
        </w:rPr>
        <w:t>» [</w:t>
      </w:r>
      <w:r w:rsidRPr="0009514D">
        <w:rPr>
          <w:rFonts w:ascii="Times New Roman" w:hAnsi="Times New Roman" w:cs="Times New Roman"/>
          <w:sz w:val="24"/>
          <w:szCs w:val="24"/>
          <w:lang w:val="en-US"/>
        </w:rPr>
        <w:t>Feess</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M</w:t>
      </w:r>
      <w:r w:rsidRPr="0009514D">
        <w:rPr>
          <w:rFonts w:ascii="Times New Roman" w:hAnsi="Times New Roman" w:cs="Times New Roman"/>
          <w:sz w:val="24"/>
          <w:szCs w:val="24"/>
        </w:rPr>
        <w:t>ü</w:t>
      </w:r>
      <w:r w:rsidRPr="0009514D">
        <w:rPr>
          <w:rFonts w:ascii="Times New Roman" w:hAnsi="Times New Roman" w:cs="Times New Roman"/>
          <w:sz w:val="24"/>
          <w:szCs w:val="24"/>
          <w:lang w:val="en-US"/>
        </w:rPr>
        <w:t>hlheuβer</w:t>
      </w:r>
      <w:r w:rsidRPr="0009514D">
        <w:rPr>
          <w:rFonts w:ascii="Times New Roman" w:hAnsi="Times New Roman" w:cs="Times New Roman"/>
          <w:sz w:val="24"/>
          <w:szCs w:val="24"/>
        </w:rPr>
        <w:t xml:space="preserve">, 2002] доказывается, что в условиях свободного рынка клубы теряют стимулы для инвестирования в игроков (из-за эффекта безбилетника). В таком случае клубы будут увеличивать срок контрактов футболистов и минимизировать издержки перехода футболистов. Однако в последние пять лет в российском чемпионате средний срок действия контрактов, наоборот уменьшился: с 4-5 лет в 2012-2013 году до 1-2 лет в 2016 году.  </w:t>
      </w:r>
      <w:r w:rsidRPr="0009514D">
        <w:rPr>
          <w:rFonts w:ascii="Times New Roman" w:hAnsi="Times New Roman" w:cs="Times New Roman"/>
          <w:sz w:val="24"/>
          <w:szCs w:val="24"/>
          <w:vertAlign w:val="superscript"/>
        </w:rPr>
        <w:footnoteReference w:id="20"/>
      </w:r>
      <w:r w:rsidRPr="0009514D">
        <w:rPr>
          <w:rFonts w:ascii="Times New Roman" w:hAnsi="Times New Roman" w:cs="Times New Roman"/>
          <w:sz w:val="24"/>
          <w:szCs w:val="24"/>
        </w:rPr>
        <w:t xml:space="preserve"> </w:t>
      </w:r>
    </w:p>
    <w:p w14:paraId="00AA94B3" w14:textId="43346EDB" w:rsidR="0009514D" w:rsidRDefault="008E20A6" w:rsidP="003F77F0">
      <w:pPr>
        <w:spacing w:after="0" w:line="360" w:lineRule="auto"/>
        <w:ind w:firstLine="708"/>
        <w:jc w:val="both"/>
        <w:rPr>
          <w:rFonts w:ascii="Times New Roman" w:hAnsi="Times New Roman" w:cs="Times New Roman"/>
          <w:sz w:val="24"/>
          <w:szCs w:val="24"/>
        </w:rPr>
      </w:pPr>
      <w:r w:rsidRPr="0009514D">
        <w:rPr>
          <w:rFonts w:ascii="Times New Roman" w:hAnsi="Times New Roman" w:cs="Times New Roman"/>
          <w:sz w:val="24"/>
          <w:szCs w:val="24"/>
        </w:rPr>
        <w:t xml:space="preserve">Рассмотрим также работу Alvarez </w:t>
      </w:r>
      <w:r w:rsidRPr="0009514D">
        <w:rPr>
          <w:rFonts w:ascii="Times New Roman" w:hAnsi="Times New Roman" w:cs="Times New Roman"/>
          <w:sz w:val="24"/>
          <w:szCs w:val="24"/>
          <w:lang w:val="en-US"/>
        </w:rPr>
        <w:t>et</w:t>
      </w:r>
      <w:r w:rsidRPr="0009514D">
        <w:rPr>
          <w:rFonts w:ascii="Times New Roman" w:hAnsi="Times New Roman" w:cs="Times New Roman"/>
          <w:sz w:val="24"/>
          <w:szCs w:val="24"/>
        </w:rPr>
        <w:t xml:space="preserve"> </w:t>
      </w:r>
      <w:r w:rsidRPr="0009514D">
        <w:rPr>
          <w:rFonts w:ascii="Times New Roman" w:hAnsi="Times New Roman" w:cs="Times New Roman"/>
          <w:sz w:val="24"/>
          <w:szCs w:val="24"/>
          <w:lang w:val="en-US"/>
        </w:rPr>
        <w:t>al</w:t>
      </w:r>
      <w:r w:rsidRPr="0009514D">
        <w:rPr>
          <w:rFonts w:ascii="Times New Roman" w:hAnsi="Times New Roman" w:cs="Times New Roman"/>
          <w:sz w:val="24"/>
          <w:szCs w:val="24"/>
        </w:rPr>
        <w:t xml:space="preserve">. (2011), в которой анализируются результаты 47 национальных сборных команд по баскетболу, принимавших участие в самых престижных турнирах (Олимпийские игры, чемпионаты мира и Европы) с 1986 года. В статье проверяется гипотеза о повышении результативности игроков сборной, когда они играют с иностранными игроками во внутреннем чемпионате (благодаря возможности обучения у легионеров). Авторы доказали следующее утверждение: национальные команды, в чьих лигах играет больше иностранцев, более успешны в ведущих международных баскетбольных турнирах. Для этого была построена регрессия вида: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2</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w:r w:rsidRPr="0009514D">
        <w:rPr>
          <w:rFonts w:ascii="Times New Roman" w:hAnsi="Times New Roman" w:cs="Times New Roman"/>
          <w:sz w:val="24"/>
          <w:szCs w:val="24"/>
        </w:rPr>
        <w:t xml:space="preserve">, где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i,t</m:t>
            </m:r>
          </m:sub>
        </m:sSub>
        <m:r>
          <w:rPr>
            <w:rFonts w:ascii="Cambria Math" w:hAnsi="Cambria Math" w:cs="Times New Roman"/>
            <w:sz w:val="24"/>
            <w:szCs w:val="24"/>
          </w:rPr>
          <m:t>-</m:t>
        </m:r>
      </m:oMath>
      <w:r w:rsidRPr="0009514D">
        <w:rPr>
          <w:rFonts w:ascii="Times New Roman" w:hAnsi="Times New Roman" w:cs="Times New Roman"/>
          <w:sz w:val="24"/>
          <w:szCs w:val="24"/>
        </w:rPr>
        <w:t xml:space="preserve"> количество иностранцев в лиге за двухгодичный период до финальной стадии турнира, в котором команда занимает место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oMath>
      <w:r w:rsidRPr="0009514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i,t</m:t>
            </m:r>
          </m:sub>
        </m:sSub>
        <m:r>
          <w:rPr>
            <w:rFonts w:ascii="Cambria Math" w:hAnsi="Cambria Math" w:cs="Times New Roman"/>
            <w:sz w:val="24"/>
            <w:szCs w:val="24"/>
          </w:rPr>
          <m:t>-</m:t>
        </m:r>
      </m:oMath>
      <w:r w:rsidRPr="0009514D">
        <w:rPr>
          <w:rFonts w:ascii="Times New Roman" w:hAnsi="Times New Roman" w:cs="Times New Roman"/>
          <w:sz w:val="24"/>
          <w:szCs w:val="24"/>
        </w:rPr>
        <w:t xml:space="preserve"> динамика выступлений команды на предыдущих турнирах (легионеров могут привлекать более сильные лиги, и тогда зависимость оказалась бы ложной). </w:t>
      </w:r>
    </w:p>
    <w:p w14:paraId="4D8D9555" w14:textId="3F812427" w:rsidR="003F77F0" w:rsidRDefault="003F77F0" w:rsidP="003F77F0">
      <w:pPr>
        <w:spacing w:after="0" w:line="360" w:lineRule="auto"/>
        <w:ind w:firstLine="708"/>
        <w:jc w:val="both"/>
        <w:rPr>
          <w:rFonts w:ascii="Times New Roman" w:hAnsi="Times New Roman" w:cs="Times New Roman"/>
          <w:sz w:val="24"/>
          <w:szCs w:val="24"/>
        </w:rPr>
      </w:pPr>
    </w:p>
    <w:p w14:paraId="5854D01F" w14:textId="2A433A31" w:rsidR="003F77F0" w:rsidRDefault="003F77F0" w:rsidP="003F77F0">
      <w:pPr>
        <w:spacing w:after="0" w:line="360" w:lineRule="auto"/>
        <w:ind w:firstLine="708"/>
        <w:jc w:val="both"/>
        <w:rPr>
          <w:rFonts w:ascii="Times New Roman" w:hAnsi="Times New Roman" w:cs="Times New Roman"/>
          <w:sz w:val="24"/>
          <w:szCs w:val="24"/>
        </w:rPr>
      </w:pPr>
    </w:p>
    <w:p w14:paraId="701C2A63" w14:textId="77777777" w:rsidR="003F77F0" w:rsidRPr="0009514D" w:rsidRDefault="003F77F0" w:rsidP="003F77F0">
      <w:pPr>
        <w:spacing w:after="0" w:line="360" w:lineRule="auto"/>
        <w:ind w:firstLine="708"/>
        <w:jc w:val="both"/>
        <w:rPr>
          <w:rFonts w:ascii="Times New Roman" w:hAnsi="Times New Roman" w:cs="Times New Roman"/>
          <w:sz w:val="24"/>
          <w:szCs w:val="24"/>
        </w:rPr>
      </w:pPr>
    </w:p>
    <w:p w14:paraId="2FFFF78F" w14:textId="6ED71BC7" w:rsidR="008E20A6" w:rsidRPr="0009514D" w:rsidRDefault="008E20A6" w:rsidP="00856422">
      <w:pPr>
        <w:pStyle w:val="a6"/>
        <w:numPr>
          <w:ilvl w:val="1"/>
          <w:numId w:val="5"/>
        </w:numPr>
        <w:spacing w:line="360" w:lineRule="auto"/>
        <w:ind w:left="0" w:firstLine="0"/>
        <w:jc w:val="center"/>
        <w:rPr>
          <w:rFonts w:ascii="Times New Roman" w:hAnsi="Times New Roman"/>
          <w:sz w:val="24"/>
          <w:szCs w:val="24"/>
        </w:rPr>
      </w:pPr>
      <w:r w:rsidRPr="0009514D">
        <w:rPr>
          <w:rFonts w:ascii="Times New Roman" w:hAnsi="Times New Roman"/>
          <w:sz w:val="24"/>
          <w:szCs w:val="24"/>
        </w:rPr>
        <w:t xml:space="preserve">Виды лимита в футболе </w:t>
      </w:r>
      <w:r w:rsidRPr="0009514D">
        <w:rPr>
          <w:rFonts w:ascii="Times New Roman" w:hAnsi="Times New Roman"/>
          <w:sz w:val="24"/>
          <w:szCs w:val="24"/>
          <w:vertAlign w:val="superscript"/>
        </w:rPr>
        <w:footnoteReference w:id="21"/>
      </w:r>
    </w:p>
    <w:p w14:paraId="09C90770" w14:textId="77777777" w:rsidR="008E20A6" w:rsidRPr="0009514D" w:rsidRDefault="008E20A6" w:rsidP="0009514D">
      <w:pPr>
        <w:pStyle w:val="a6"/>
        <w:spacing w:line="360" w:lineRule="auto"/>
        <w:ind w:firstLine="0"/>
        <w:rPr>
          <w:rFonts w:ascii="Times New Roman" w:hAnsi="Times New Roman"/>
          <w:sz w:val="24"/>
          <w:szCs w:val="24"/>
        </w:rPr>
      </w:pPr>
      <w:r w:rsidRPr="0009514D">
        <w:rPr>
          <w:rFonts w:ascii="Times New Roman" w:hAnsi="Times New Roman"/>
          <w:sz w:val="24"/>
          <w:szCs w:val="24"/>
        </w:rPr>
        <w:t xml:space="preserve">Существует несколько основных видов ограничений в мировом футболе: </w:t>
      </w:r>
    </w:p>
    <w:p w14:paraId="002F090A" w14:textId="77777777" w:rsidR="008E20A6" w:rsidRPr="0009514D" w:rsidRDefault="008E20A6" w:rsidP="00856422">
      <w:pPr>
        <w:pStyle w:val="a6"/>
        <w:numPr>
          <w:ilvl w:val="0"/>
          <w:numId w:val="7"/>
        </w:numPr>
        <w:spacing w:line="360" w:lineRule="auto"/>
        <w:ind w:left="0" w:firstLine="0"/>
        <w:rPr>
          <w:rFonts w:ascii="Times New Roman" w:hAnsi="Times New Roman"/>
          <w:sz w:val="24"/>
          <w:szCs w:val="24"/>
        </w:rPr>
      </w:pPr>
      <w:r w:rsidRPr="0009514D">
        <w:rPr>
          <w:rFonts w:ascii="Times New Roman" w:hAnsi="Times New Roman"/>
          <w:sz w:val="24"/>
          <w:szCs w:val="24"/>
        </w:rPr>
        <w:t xml:space="preserve">ограничение на количество легионеров в заявке (Португалия, Турция, Эстония, Австрия); </w:t>
      </w:r>
    </w:p>
    <w:p w14:paraId="277A84B3" w14:textId="77777777" w:rsidR="008E20A6" w:rsidRPr="0009514D" w:rsidRDefault="008E20A6" w:rsidP="00856422">
      <w:pPr>
        <w:pStyle w:val="a6"/>
        <w:numPr>
          <w:ilvl w:val="0"/>
          <w:numId w:val="7"/>
        </w:numPr>
        <w:spacing w:line="360" w:lineRule="auto"/>
        <w:ind w:left="0" w:firstLine="0"/>
        <w:rPr>
          <w:rFonts w:ascii="Times New Roman" w:hAnsi="Times New Roman"/>
          <w:sz w:val="24"/>
          <w:szCs w:val="24"/>
        </w:rPr>
      </w:pPr>
      <w:r w:rsidRPr="0009514D">
        <w:rPr>
          <w:rFonts w:ascii="Times New Roman" w:hAnsi="Times New Roman"/>
          <w:sz w:val="24"/>
          <w:szCs w:val="24"/>
        </w:rPr>
        <w:t xml:space="preserve">ограничение на количество легионеров на поле (Украина, Южная Корея); </w:t>
      </w:r>
    </w:p>
    <w:p w14:paraId="2241861F" w14:textId="77777777" w:rsidR="008E20A6" w:rsidRPr="0009514D" w:rsidRDefault="008E20A6" w:rsidP="00856422">
      <w:pPr>
        <w:pStyle w:val="a6"/>
        <w:numPr>
          <w:ilvl w:val="0"/>
          <w:numId w:val="7"/>
        </w:numPr>
        <w:spacing w:line="360" w:lineRule="auto"/>
        <w:ind w:left="0" w:firstLine="0"/>
        <w:rPr>
          <w:rFonts w:ascii="Times New Roman" w:hAnsi="Times New Roman"/>
          <w:sz w:val="24"/>
          <w:szCs w:val="24"/>
        </w:rPr>
      </w:pPr>
      <w:r w:rsidRPr="0009514D">
        <w:rPr>
          <w:rFonts w:ascii="Times New Roman" w:hAnsi="Times New Roman"/>
          <w:sz w:val="24"/>
          <w:szCs w:val="24"/>
        </w:rPr>
        <w:t xml:space="preserve">повышенные требования к иностранцам, например, к количеству игр за сборную своей страны (75% матчей за национальную сборную в английской премьер-лиге); </w:t>
      </w:r>
    </w:p>
    <w:p w14:paraId="46C312E0" w14:textId="77777777" w:rsidR="008E20A6" w:rsidRPr="0009514D" w:rsidRDefault="008E20A6" w:rsidP="00856422">
      <w:pPr>
        <w:pStyle w:val="a6"/>
        <w:numPr>
          <w:ilvl w:val="0"/>
          <w:numId w:val="7"/>
        </w:numPr>
        <w:spacing w:line="360" w:lineRule="auto"/>
        <w:ind w:left="0" w:firstLine="0"/>
        <w:rPr>
          <w:rFonts w:ascii="Times New Roman" w:hAnsi="Times New Roman"/>
          <w:sz w:val="24"/>
          <w:szCs w:val="24"/>
        </w:rPr>
      </w:pPr>
      <w:r w:rsidRPr="0009514D">
        <w:rPr>
          <w:rFonts w:ascii="Times New Roman" w:hAnsi="Times New Roman"/>
          <w:sz w:val="24"/>
          <w:szCs w:val="24"/>
        </w:rPr>
        <w:lastRenderedPageBreak/>
        <w:t xml:space="preserve">ограничения на импорт футболистов из определенной страны (в Испании, например, под лимит попадают только футболисты Южной Африки и Азии, в Финляндии – азиатские страны (Китай, Япония)); </w:t>
      </w:r>
    </w:p>
    <w:p w14:paraId="44B7FD62" w14:textId="77777777" w:rsidR="008E20A6" w:rsidRPr="0009514D" w:rsidRDefault="008E20A6" w:rsidP="00856422">
      <w:pPr>
        <w:pStyle w:val="a6"/>
        <w:numPr>
          <w:ilvl w:val="0"/>
          <w:numId w:val="7"/>
        </w:numPr>
        <w:spacing w:line="360" w:lineRule="auto"/>
        <w:ind w:left="0" w:firstLine="0"/>
        <w:rPr>
          <w:rFonts w:ascii="Times New Roman" w:hAnsi="Times New Roman"/>
          <w:sz w:val="24"/>
          <w:szCs w:val="24"/>
        </w:rPr>
      </w:pPr>
      <w:r w:rsidRPr="0009514D">
        <w:rPr>
          <w:rFonts w:ascii="Times New Roman" w:hAnsi="Times New Roman"/>
          <w:sz w:val="24"/>
          <w:szCs w:val="24"/>
        </w:rPr>
        <w:t xml:space="preserve">ограничения по оборотам трансферной политики, когда есть ограничение на покупку игроков в одно заявочное окно (в Италии действует правило-не более двух легионеров из других лиг за одно трансферное окно); </w:t>
      </w:r>
    </w:p>
    <w:p w14:paraId="608E7F3D" w14:textId="77777777" w:rsidR="00AA79CF" w:rsidRDefault="008E20A6" w:rsidP="00856422">
      <w:pPr>
        <w:pStyle w:val="a6"/>
        <w:numPr>
          <w:ilvl w:val="0"/>
          <w:numId w:val="7"/>
        </w:numPr>
        <w:spacing w:line="360" w:lineRule="auto"/>
        <w:ind w:left="0" w:firstLine="0"/>
        <w:rPr>
          <w:rFonts w:ascii="Times New Roman" w:hAnsi="Times New Roman"/>
          <w:sz w:val="24"/>
          <w:szCs w:val="24"/>
        </w:rPr>
      </w:pPr>
      <w:r w:rsidRPr="0009514D">
        <w:rPr>
          <w:rFonts w:ascii="Times New Roman" w:hAnsi="Times New Roman"/>
          <w:sz w:val="24"/>
          <w:szCs w:val="24"/>
        </w:rPr>
        <w:t>ограничения по молодым легионерам: по импорту иностранных игроков (в Голландии), по наличию в заявке футболистов из молодежного состава (футболистов до 21 года, сыгравших не менее 3 сезонов за клуб в лиге - в Англии, Германии, Норвегии, Дании; по правилам УЕФА в европейских клубных турнирах с сезона 2008/2009 не менее 8 игроков в заявке должны были играть не менее трех сезонов в молодежной лиге того же национального первенства, причем не менее 4 – за тот же клуб).</w:t>
      </w:r>
      <w:r w:rsidRPr="0009514D">
        <w:rPr>
          <w:rFonts w:ascii="Times New Roman" w:hAnsi="Times New Roman"/>
          <w:sz w:val="24"/>
          <w:szCs w:val="24"/>
          <w:vertAlign w:val="superscript"/>
        </w:rPr>
        <w:footnoteReference w:id="22"/>
      </w:r>
    </w:p>
    <w:p w14:paraId="095E2745" w14:textId="77777777" w:rsidR="00AA79CF" w:rsidRDefault="008E20A6" w:rsidP="00AA79CF">
      <w:pPr>
        <w:pStyle w:val="a6"/>
        <w:spacing w:line="360" w:lineRule="auto"/>
        <w:ind w:left="0" w:firstLine="708"/>
        <w:rPr>
          <w:rFonts w:ascii="Times New Roman" w:hAnsi="Times New Roman"/>
          <w:sz w:val="24"/>
          <w:szCs w:val="24"/>
        </w:rPr>
      </w:pPr>
      <w:r w:rsidRPr="00AA79CF">
        <w:rPr>
          <w:rFonts w:ascii="Times New Roman" w:hAnsi="Times New Roman"/>
          <w:sz w:val="24"/>
          <w:szCs w:val="24"/>
        </w:rPr>
        <w:t>Опыт Германии показал, что ограничения могут быть и экономического характера: потолок зарплат или неблагоприятные экономические условия ограничивают клубы в покупке легионеров в пользу молодых отечественных футболистов.</w:t>
      </w:r>
      <w:r w:rsidRPr="0009514D">
        <w:rPr>
          <w:vertAlign w:val="superscript"/>
        </w:rPr>
        <w:footnoteReference w:id="23"/>
      </w:r>
      <w:r w:rsidRPr="00AA79CF">
        <w:rPr>
          <w:rFonts w:ascii="Times New Roman" w:hAnsi="Times New Roman"/>
          <w:sz w:val="24"/>
          <w:szCs w:val="24"/>
        </w:rPr>
        <w:t xml:space="preserve"> Подходы к определению понятия «легионер» также могут быть разными: от наличия паспорта страны или дружественных стран, в которой играет легионер (как в Испании, Франции, Австрии), до «заигранности» за сборную (в России легионером считается игрок, не имеющий паспорта и гражданства Российской Федерации; за нарушение правил по лимиту предусмотрен штраф в размере 500 000 рублей и техническое поражение со счётом 0:3). В 2005 году для повышения качества российской лиги была предпринята попытка привлечь и удержать талантливых футболистов - как следствие, под лимит не попадали игроки зарубежных сборных команд. </w:t>
      </w:r>
    </w:p>
    <w:p w14:paraId="740C7D4B" w14:textId="2EBFCE92" w:rsidR="008E20A6" w:rsidRPr="00AA79CF" w:rsidRDefault="003F77F0" w:rsidP="003F77F0">
      <w:pPr>
        <w:pStyle w:val="a6"/>
        <w:spacing w:line="360" w:lineRule="auto"/>
        <w:ind w:left="0" w:firstLine="708"/>
        <w:jc w:val="both"/>
        <w:rPr>
          <w:rFonts w:ascii="Times New Roman" w:hAnsi="Times New Roman"/>
          <w:sz w:val="24"/>
          <w:szCs w:val="24"/>
        </w:rPr>
      </w:pPr>
      <w:r>
        <w:rPr>
          <w:rFonts w:ascii="Times New Roman" w:hAnsi="Times New Roman"/>
          <w:sz w:val="24"/>
          <w:szCs w:val="24"/>
        </w:rPr>
        <w:t>И</w:t>
      </w:r>
      <w:r w:rsidR="008E20A6" w:rsidRPr="00AA79CF">
        <w:rPr>
          <w:rFonts w:ascii="Times New Roman" w:hAnsi="Times New Roman"/>
          <w:sz w:val="24"/>
          <w:szCs w:val="24"/>
        </w:rPr>
        <w:t>з двух заявлявшихся в России типов лимита (легионеры в заявке на сезон и легионеры на поле) у тренеров больше вариантов размещения игроков на поле</w:t>
      </w:r>
      <w:r>
        <w:rPr>
          <w:rFonts w:ascii="Times New Roman" w:hAnsi="Times New Roman"/>
          <w:sz w:val="24"/>
          <w:szCs w:val="24"/>
        </w:rPr>
        <w:t xml:space="preserve"> при заявочном лимите. Е</w:t>
      </w:r>
      <w:r w:rsidR="008E20A6" w:rsidRPr="00AA79CF">
        <w:rPr>
          <w:rFonts w:ascii="Times New Roman" w:hAnsi="Times New Roman"/>
          <w:sz w:val="24"/>
          <w:szCs w:val="24"/>
        </w:rPr>
        <w:t xml:space="preserve">сли бы Российский футбольный союз принял решение вернуться к лимиту «7+4», а не «6+5», это бы увеличило возможность ротации игроков в клубе, что в очередной раз говорит о непоследовательности решений, раз за разом ухудшающих положение российских клубов.  </w:t>
      </w:r>
    </w:p>
    <w:p w14:paraId="1E2F92AB" w14:textId="37DA9832" w:rsidR="008E20A6" w:rsidRPr="00095C99" w:rsidRDefault="008E20A6" w:rsidP="00856422">
      <w:pPr>
        <w:pStyle w:val="a6"/>
        <w:numPr>
          <w:ilvl w:val="1"/>
          <w:numId w:val="5"/>
        </w:numPr>
        <w:tabs>
          <w:tab w:val="left" w:pos="567"/>
        </w:tabs>
        <w:spacing w:line="360" w:lineRule="auto"/>
        <w:ind w:left="0" w:firstLine="0"/>
        <w:jc w:val="center"/>
        <w:rPr>
          <w:rFonts w:ascii="Times New Roman" w:hAnsi="Times New Roman"/>
          <w:sz w:val="24"/>
          <w:szCs w:val="24"/>
        </w:rPr>
      </w:pPr>
      <w:r w:rsidRPr="00095C99">
        <w:rPr>
          <w:rFonts w:ascii="Times New Roman" w:hAnsi="Times New Roman"/>
          <w:sz w:val="24"/>
          <w:szCs w:val="24"/>
        </w:rPr>
        <w:t>Модель отбора качественных игроков при лимите</w:t>
      </w:r>
    </w:p>
    <w:p w14:paraId="3A77AA69" w14:textId="77777777" w:rsidR="00095C99" w:rsidRDefault="008E20A6" w:rsidP="00880DF3">
      <w:pPr>
        <w:spacing w:line="360" w:lineRule="auto"/>
        <w:ind w:firstLine="708"/>
        <w:jc w:val="both"/>
        <w:rPr>
          <w:rFonts w:ascii="Times New Roman" w:hAnsi="Times New Roman"/>
          <w:i/>
          <w:sz w:val="24"/>
          <w:szCs w:val="24"/>
        </w:rPr>
      </w:pPr>
      <w:r w:rsidRPr="00095C99">
        <w:rPr>
          <w:rFonts w:ascii="Times New Roman" w:hAnsi="Times New Roman"/>
          <w:sz w:val="24"/>
          <w:szCs w:val="24"/>
        </w:rPr>
        <w:t xml:space="preserve">Рассмотрим теперь рынок легионеров по аналогии с моделью Джорджа Акерлофа [1970]. Пусть на рынке присутствуют два типа легионеров: низкого качества (готовы играть </w:t>
      </w:r>
      <w:r w:rsidRPr="00095C99">
        <w:rPr>
          <w:rFonts w:ascii="Times New Roman" w:hAnsi="Times New Roman"/>
          <w:sz w:val="24"/>
          <w:szCs w:val="24"/>
        </w:rPr>
        <w:lastRenderedPageBreak/>
        <w:t xml:space="preserve">за гонорар в </w:t>
      </w:r>
      <m:oMath>
        <m:r>
          <w:rPr>
            <w:rFonts w:ascii="Cambria Math" w:hAnsi="Cambria Math"/>
            <w:sz w:val="24"/>
            <w:szCs w:val="24"/>
            <w:u w:val="single"/>
            <w:lang w:val="en-US"/>
          </w:rPr>
          <m:t>r</m:t>
        </m:r>
      </m:oMath>
      <w:r w:rsidRPr="00095C99">
        <w:rPr>
          <w:rFonts w:ascii="Times New Roman" w:hAnsi="Times New Roman"/>
          <w:sz w:val="24"/>
          <w:szCs w:val="24"/>
        </w:rPr>
        <w:t xml:space="preserve">) и высокого (готовы играть за гонорар в </w:t>
      </w:r>
      <m:oMath>
        <m:acc>
          <m:accPr>
            <m:chr m:val="̅"/>
            <m:ctrlPr>
              <w:rPr>
                <w:rFonts w:ascii="Cambria Math" w:hAnsi="Cambria Math"/>
                <w:i/>
                <w:sz w:val="24"/>
                <w:szCs w:val="24"/>
                <w:lang w:val="en-US"/>
              </w:rPr>
            </m:ctrlPr>
          </m:accPr>
          <m:e>
            <m:r>
              <w:rPr>
                <w:rFonts w:ascii="Cambria Math" w:hAnsi="Cambria Math"/>
                <w:sz w:val="24"/>
                <w:szCs w:val="24"/>
                <w:lang w:val="en-US"/>
              </w:rPr>
              <m:t>r</m:t>
            </m:r>
          </m:e>
        </m:acc>
      </m:oMath>
      <w:r w:rsidRPr="00095C99">
        <w:rPr>
          <w:rFonts w:ascii="Times New Roman" w:hAnsi="Times New Roman"/>
          <w:sz w:val="24"/>
          <w:szCs w:val="24"/>
        </w:rPr>
        <w:t xml:space="preserve">), причем вероятность покупки высококачественного футболиста составляет </w:t>
      </w:r>
      <m:oMath>
        <m:r>
          <w:rPr>
            <w:rFonts w:ascii="Cambria Math" w:hAnsi="Cambria Math"/>
            <w:sz w:val="24"/>
            <w:szCs w:val="24"/>
          </w:rPr>
          <m:t>q</m:t>
        </m:r>
      </m:oMath>
      <w:r w:rsidRPr="00095C99">
        <w:rPr>
          <w:rFonts w:ascii="Times New Roman" w:hAnsi="Times New Roman"/>
          <w:sz w:val="24"/>
          <w:szCs w:val="24"/>
        </w:rPr>
        <w:t xml:space="preserve">, а низкокачественного </w:t>
      </w:r>
      <m:oMath>
        <m:r>
          <w:rPr>
            <w:rFonts w:ascii="Cambria Math" w:hAnsi="Cambria Math"/>
            <w:sz w:val="24"/>
            <w:szCs w:val="24"/>
          </w:rPr>
          <m:t>1-q</m:t>
        </m:r>
      </m:oMath>
      <w:r w:rsidRPr="00095C99">
        <w:rPr>
          <w:rFonts w:ascii="Times New Roman" w:hAnsi="Times New Roman"/>
          <w:sz w:val="24"/>
          <w:szCs w:val="24"/>
        </w:rPr>
        <w:t xml:space="preserve">. Клубы готовы платить футболистам с высоким качеством игры </w:t>
      </w:r>
      <m:oMath>
        <m:acc>
          <m:accPr>
            <m:chr m:val="̅"/>
            <m:ctrlPr>
              <w:rPr>
                <w:rFonts w:ascii="Cambria Math" w:hAnsi="Cambria Math"/>
                <w:i/>
                <w:sz w:val="24"/>
                <w:szCs w:val="24"/>
              </w:rPr>
            </m:ctrlPr>
          </m:accPr>
          <m:e>
            <m:r>
              <w:rPr>
                <w:rFonts w:ascii="Cambria Math" w:hAnsi="Cambria Math"/>
                <w:sz w:val="24"/>
                <w:szCs w:val="24"/>
              </w:rPr>
              <m:t>p</m:t>
            </m:r>
          </m:e>
        </m:acc>
      </m:oMath>
      <w:r w:rsidRPr="00095C99">
        <w:rPr>
          <w:rFonts w:ascii="Times New Roman" w:hAnsi="Times New Roman"/>
          <w:sz w:val="24"/>
          <w:szCs w:val="24"/>
        </w:rPr>
        <w:t xml:space="preserve">, с низким – </w:t>
      </w:r>
      <m:oMath>
        <m:r>
          <w:rPr>
            <w:rFonts w:ascii="Cambria Math" w:hAnsi="Cambria Math"/>
            <w:sz w:val="24"/>
            <w:szCs w:val="24"/>
            <w:u w:val="single"/>
            <w:lang w:val="en-US"/>
          </w:rPr>
          <m:t>p</m:t>
        </m:r>
      </m:oMath>
      <w:r w:rsidRPr="00095C99">
        <w:rPr>
          <w:rFonts w:ascii="Times New Roman" w:hAnsi="Times New Roman"/>
          <w:sz w:val="24"/>
          <w:szCs w:val="24"/>
        </w:rPr>
        <w:t xml:space="preserve">, где </w:t>
      </w:r>
      <m:oMath>
        <m:r>
          <w:rPr>
            <w:rFonts w:ascii="Cambria Math" w:hAnsi="Cambria Math"/>
            <w:sz w:val="24"/>
            <w:szCs w:val="24"/>
            <w:u w:val="single"/>
            <w:lang w:val="en-US"/>
          </w:rPr>
          <m:t>r</m:t>
        </m:r>
      </m:oMath>
      <w:r w:rsidRPr="00095C99">
        <w:rPr>
          <w:rFonts w:ascii="Times New Roman" w:hAnsi="Times New Roman"/>
          <w:sz w:val="24"/>
          <w:szCs w:val="24"/>
        </w:rPr>
        <w:t>&lt;</w:t>
      </w:r>
      <m:oMath>
        <m:r>
          <w:rPr>
            <w:rFonts w:ascii="Cambria Math" w:hAnsi="Cambria Math"/>
            <w:sz w:val="24"/>
            <w:szCs w:val="24"/>
            <w:u w:val="single"/>
            <w:lang w:val="en-US"/>
          </w:rPr>
          <m:t>p</m:t>
        </m:r>
      </m:oMath>
      <w:r w:rsidRPr="00095C99">
        <w:rPr>
          <w:rFonts w:ascii="Times New Roman" w:hAnsi="Times New Roman"/>
          <w:sz w:val="24"/>
          <w:szCs w:val="24"/>
        </w:rPr>
        <w:t xml:space="preserve">, </w:t>
      </w:r>
      <m:oMath>
        <m:r>
          <w:rPr>
            <w:rFonts w:ascii="Cambria Math" w:hAnsi="Cambria Math"/>
            <w:sz w:val="24"/>
            <w:szCs w:val="24"/>
            <w:u w:val="single"/>
            <w:lang w:val="en-US"/>
          </w:rPr>
          <m:t>p</m:t>
        </m:r>
      </m:oMath>
      <w:r w:rsidRPr="00095C99">
        <w:rPr>
          <w:rFonts w:ascii="Times New Roman" w:hAnsi="Times New Roman"/>
          <w:sz w:val="24"/>
          <w:szCs w:val="24"/>
        </w:rPr>
        <w:t>&lt;</w:t>
      </w:r>
      <m:oMath>
        <m:acc>
          <m:accPr>
            <m:chr m:val="̅"/>
            <m:ctrlPr>
              <w:rPr>
                <w:rFonts w:ascii="Cambria Math" w:hAnsi="Cambria Math"/>
                <w:i/>
                <w:sz w:val="24"/>
                <w:szCs w:val="24"/>
                <w:lang w:val="en-US"/>
              </w:rPr>
            </m:ctrlPr>
          </m:accPr>
          <m:e>
            <m:r>
              <w:rPr>
                <w:rFonts w:ascii="Cambria Math" w:hAnsi="Cambria Math"/>
                <w:sz w:val="24"/>
                <w:szCs w:val="24"/>
                <w:lang w:val="en-US"/>
              </w:rPr>
              <m:t>r</m:t>
            </m:r>
          </m:e>
        </m:acc>
      </m:oMath>
      <w:r w:rsidRPr="00095C99">
        <w:rPr>
          <w:rFonts w:ascii="Times New Roman" w:hAnsi="Times New Roman"/>
          <w:sz w:val="24"/>
          <w:szCs w:val="24"/>
        </w:rPr>
        <w:t>&lt;</w:t>
      </w:r>
      <m:oMath>
        <m:acc>
          <m:accPr>
            <m:chr m:val="̅"/>
            <m:ctrlPr>
              <w:rPr>
                <w:rFonts w:ascii="Cambria Math" w:hAnsi="Cambria Math"/>
                <w:i/>
                <w:sz w:val="24"/>
                <w:szCs w:val="24"/>
              </w:rPr>
            </m:ctrlPr>
          </m:accPr>
          <m:e>
            <m:r>
              <w:rPr>
                <w:rFonts w:ascii="Cambria Math" w:hAnsi="Cambria Math"/>
                <w:sz w:val="24"/>
                <w:szCs w:val="24"/>
              </w:rPr>
              <m:t>p</m:t>
            </m:r>
          </m:e>
        </m:acc>
      </m:oMath>
      <w:r w:rsidRPr="00095C99">
        <w:rPr>
          <w:rFonts w:ascii="Times New Roman" w:hAnsi="Times New Roman"/>
          <w:sz w:val="24"/>
          <w:szCs w:val="24"/>
        </w:rPr>
        <w:t xml:space="preserve">. В таком случае равновесная цена, которую захотят заплатить клубы, будет выше цены, по которой готовы играть футболисты низкого качества, т.е. они окажутся переоцененными: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равн</m:t>
            </m:r>
          </m:sub>
        </m:sSub>
        <m:r>
          <w:rPr>
            <w:rFonts w:ascii="Cambria Math" w:hAnsi="Cambria Math"/>
            <w:sz w:val="24"/>
            <w:szCs w:val="24"/>
          </w:rPr>
          <m:t>=q*</m:t>
        </m:r>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1-q</m:t>
            </m:r>
          </m:e>
        </m:d>
        <m:r>
          <w:rPr>
            <w:rFonts w:ascii="Cambria Math" w:hAnsi="Cambria Math"/>
            <w:sz w:val="24"/>
            <w:szCs w:val="24"/>
          </w:rPr>
          <m:t>*</m:t>
        </m:r>
      </m:oMath>
      <w:r w:rsidRPr="00095C99">
        <w:rPr>
          <w:rFonts w:ascii="Times New Roman" w:hAnsi="Times New Roman"/>
          <w:sz w:val="24"/>
          <w:szCs w:val="24"/>
          <w:u w:val="single"/>
          <w:lang w:val="en-US"/>
        </w:rPr>
        <w:t>p</w:t>
      </w:r>
      <w:r w:rsidRPr="00095C99">
        <w:rPr>
          <w:rFonts w:ascii="Times New Roman" w:hAnsi="Times New Roman"/>
          <w:sz w:val="24"/>
          <w:szCs w:val="24"/>
        </w:rPr>
        <w:t xml:space="preserve"> = </w:t>
      </w:r>
      <m:oMath>
        <m:r>
          <w:rPr>
            <w:rFonts w:ascii="Cambria Math" w:hAnsi="Cambria Math"/>
            <w:sz w:val="24"/>
            <w:szCs w:val="24"/>
          </w:rPr>
          <m:t>q*</m:t>
        </m:r>
      </m:oMath>
      <w:r w:rsidRPr="00095C99">
        <w:rPr>
          <w:rFonts w:ascii="Times New Roman" w:hAnsi="Times New Roman"/>
          <w:sz w:val="24"/>
          <w:szCs w:val="24"/>
        </w:rPr>
        <w:t>(</w:t>
      </w:r>
      <m:oMath>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t>
        </m:r>
      </m:oMath>
      <w:r w:rsidRPr="00095C99">
        <w:rPr>
          <w:rFonts w:ascii="Times New Roman" w:hAnsi="Times New Roman"/>
          <w:sz w:val="24"/>
          <w:szCs w:val="24"/>
        </w:rPr>
        <w:t xml:space="preserve"> </w:t>
      </w:r>
      <w:r w:rsidRPr="00095C99">
        <w:rPr>
          <w:rFonts w:ascii="Times New Roman" w:hAnsi="Times New Roman"/>
          <w:sz w:val="24"/>
          <w:szCs w:val="24"/>
          <w:u w:val="single"/>
          <w:lang w:val="en-US"/>
        </w:rPr>
        <w:t>p</w:t>
      </w:r>
      <w:r w:rsidRPr="00095C99">
        <w:rPr>
          <w:rFonts w:ascii="Times New Roman" w:hAnsi="Times New Roman"/>
          <w:sz w:val="24"/>
          <w:szCs w:val="24"/>
        </w:rPr>
        <w:t xml:space="preserve">) + </w:t>
      </w:r>
      <w:r w:rsidRPr="00095C99">
        <w:rPr>
          <w:rFonts w:ascii="Times New Roman" w:hAnsi="Times New Roman"/>
          <w:sz w:val="24"/>
          <w:szCs w:val="24"/>
          <w:u w:val="single"/>
          <w:lang w:val="en-US"/>
        </w:rPr>
        <w:t>p</w:t>
      </w:r>
      <w:r w:rsidRPr="00095C99">
        <w:rPr>
          <w:rFonts w:ascii="Times New Roman" w:hAnsi="Times New Roman"/>
          <w:sz w:val="24"/>
          <w:szCs w:val="24"/>
        </w:rPr>
        <w:t xml:space="preserve"> &gt; </w:t>
      </w:r>
      <m:oMath>
        <m:r>
          <w:rPr>
            <w:rFonts w:ascii="Cambria Math" w:hAnsi="Cambria Math"/>
            <w:sz w:val="24"/>
            <w:szCs w:val="24"/>
            <w:u w:val="single"/>
            <w:lang w:val="en-US"/>
          </w:rPr>
          <m:t>p</m:t>
        </m:r>
      </m:oMath>
      <w:r w:rsidRPr="00095C99">
        <w:rPr>
          <w:rFonts w:ascii="Times New Roman" w:hAnsi="Times New Roman"/>
          <w:sz w:val="24"/>
          <w:szCs w:val="24"/>
        </w:rPr>
        <w:t>&gt;</w:t>
      </w:r>
      <m:oMath>
        <m:r>
          <w:rPr>
            <w:rFonts w:ascii="Cambria Math" w:hAnsi="Cambria Math"/>
            <w:sz w:val="24"/>
            <w:szCs w:val="24"/>
          </w:rPr>
          <m:t xml:space="preserve"> </m:t>
        </m:r>
        <m:r>
          <w:rPr>
            <w:rFonts w:ascii="Cambria Math" w:hAnsi="Cambria Math"/>
            <w:sz w:val="24"/>
            <w:szCs w:val="24"/>
            <w:lang w:val="en-US"/>
          </w:rPr>
          <m:t>r</m:t>
        </m:r>
        <m:r>
          <w:rPr>
            <w:rFonts w:ascii="Cambria Math" w:hAnsi="Cambria Math"/>
            <w:sz w:val="24"/>
            <w:szCs w:val="24"/>
          </w:rPr>
          <m:t>.</m:t>
        </m:r>
      </m:oMath>
      <w:r w:rsidRPr="00095C99">
        <w:rPr>
          <w:rFonts w:ascii="Times New Roman" w:hAnsi="Times New Roman"/>
          <w:sz w:val="24"/>
          <w:szCs w:val="24"/>
        </w:rPr>
        <w:t xml:space="preserve"> Это привлечет на рынок больше игроков низкого качества и </w:t>
      </w:r>
      <m:oMath>
        <m:r>
          <w:rPr>
            <w:rFonts w:ascii="Cambria Math" w:hAnsi="Cambria Math"/>
            <w:sz w:val="24"/>
            <w:szCs w:val="24"/>
          </w:rPr>
          <m:t>1-q</m:t>
        </m:r>
      </m:oMath>
      <w:r w:rsidRPr="00095C99">
        <w:rPr>
          <w:rFonts w:ascii="Times New Roman" w:hAnsi="Times New Roman"/>
          <w:sz w:val="24"/>
          <w:szCs w:val="24"/>
        </w:rPr>
        <w:t xml:space="preserve"> начнет расти. В какой-то момент значение равновесной цены окажется ниже цены, по которой готовы играть футболисты высокого качества: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равн</m:t>
            </m:r>
          </m:sub>
        </m:sSub>
        <m:r>
          <w:rPr>
            <w:rFonts w:ascii="Cambria Math" w:hAnsi="Cambria Math"/>
            <w:sz w:val="24"/>
            <w:szCs w:val="24"/>
          </w:rPr>
          <m:t>=q*</m:t>
        </m:r>
      </m:oMath>
      <w:r w:rsidRPr="00095C99">
        <w:rPr>
          <w:rFonts w:ascii="Times New Roman" w:hAnsi="Times New Roman"/>
          <w:sz w:val="24"/>
          <w:szCs w:val="24"/>
        </w:rPr>
        <w:t>(</w:t>
      </w:r>
      <m:oMath>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t>
        </m:r>
      </m:oMath>
      <w:r w:rsidRPr="00095C99">
        <w:rPr>
          <w:rFonts w:ascii="Times New Roman" w:hAnsi="Times New Roman"/>
          <w:sz w:val="24"/>
          <w:szCs w:val="24"/>
        </w:rPr>
        <w:t xml:space="preserve"> </w:t>
      </w:r>
      <w:r w:rsidRPr="00095C99">
        <w:rPr>
          <w:rFonts w:ascii="Times New Roman" w:hAnsi="Times New Roman"/>
          <w:sz w:val="24"/>
          <w:szCs w:val="24"/>
          <w:u w:val="single"/>
          <w:lang w:val="en-US"/>
        </w:rPr>
        <w:t>p</w:t>
      </w:r>
      <w:r w:rsidRPr="00095C99">
        <w:rPr>
          <w:rFonts w:ascii="Times New Roman" w:hAnsi="Times New Roman"/>
          <w:sz w:val="24"/>
          <w:szCs w:val="24"/>
        </w:rPr>
        <w:t xml:space="preserve">) + </w:t>
      </w:r>
      <w:r w:rsidRPr="00095C99">
        <w:rPr>
          <w:rFonts w:ascii="Times New Roman" w:hAnsi="Times New Roman"/>
          <w:sz w:val="24"/>
          <w:szCs w:val="24"/>
          <w:u w:val="single"/>
          <w:lang w:val="en-US"/>
        </w:rPr>
        <w:t>p</w:t>
      </w:r>
      <w:r w:rsidRPr="00095C99">
        <w:rPr>
          <w:rFonts w:ascii="Times New Roman" w:hAnsi="Times New Roman"/>
          <w:sz w:val="24"/>
          <w:szCs w:val="24"/>
        </w:rPr>
        <w:t xml:space="preserve"> &lt;</w:t>
      </w:r>
      <m:oMath>
        <m:acc>
          <m:accPr>
            <m:chr m:val="̅"/>
            <m:ctrlPr>
              <w:rPr>
                <w:rFonts w:ascii="Cambria Math" w:hAnsi="Cambria Math"/>
                <w:i/>
                <w:sz w:val="24"/>
                <w:szCs w:val="24"/>
                <w:lang w:val="en-US"/>
              </w:rPr>
            </m:ctrlPr>
          </m:accPr>
          <m:e>
            <m:r>
              <w:rPr>
                <w:rFonts w:ascii="Cambria Math" w:hAnsi="Cambria Math"/>
                <w:sz w:val="24"/>
                <w:szCs w:val="24"/>
                <w:lang w:val="en-US"/>
              </w:rPr>
              <m:t>r</m:t>
            </m:r>
          </m:e>
        </m:acc>
      </m:oMath>
      <w:r w:rsidRPr="00095C99">
        <w:rPr>
          <w:rFonts w:ascii="Times New Roman" w:hAnsi="Times New Roman"/>
          <w:sz w:val="24"/>
          <w:szCs w:val="24"/>
        </w:rPr>
        <w:t xml:space="preserve">, и они уйдут с рынка. </w:t>
      </w:r>
    </w:p>
    <w:p w14:paraId="30CE3EFE" w14:textId="09EE3F8E" w:rsidR="00095C99" w:rsidRDefault="008E20A6" w:rsidP="00230155">
      <w:pPr>
        <w:spacing w:after="0" w:line="360" w:lineRule="auto"/>
        <w:ind w:firstLine="709"/>
        <w:jc w:val="both"/>
        <w:rPr>
          <w:rFonts w:ascii="Times New Roman" w:hAnsi="Times New Roman"/>
          <w:i/>
          <w:sz w:val="24"/>
          <w:szCs w:val="24"/>
        </w:rPr>
      </w:pPr>
      <w:r w:rsidRPr="00095C99">
        <w:rPr>
          <w:rFonts w:ascii="Times New Roman" w:hAnsi="Times New Roman"/>
          <w:sz w:val="24"/>
          <w:szCs w:val="24"/>
        </w:rPr>
        <w:t xml:space="preserve">Введение лимита должно привести к росту спроса на игроков высокого качества: </w:t>
      </w:r>
      <m:oMath>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rPr>
                  <m:t>p</m:t>
                </m:r>
              </m:e>
            </m:acc>
          </m:e>
          <m:sup>
            <m:r>
              <w:rPr>
                <w:rFonts w:ascii="Cambria Math" w:hAnsi="Cambria Math"/>
                <w:sz w:val="24"/>
                <w:szCs w:val="24"/>
              </w:rPr>
              <m:t>'</m:t>
            </m:r>
          </m:sup>
        </m:sSup>
        <m:r>
          <w:rPr>
            <w:rFonts w:ascii="Cambria Math" w:hAnsi="Cambria Math"/>
            <w:sz w:val="24"/>
            <w:szCs w:val="24"/>
          </w:rPr>
          <m:t>&gt;</m:t>
        </m:r>
        <m:acc>
          <m:accPr>
            <m:chr m:val="̅"/>
            <m:ctrlPr>
              <w:rPr>
                <w:rFonts w:ascii="Cambria Math" w:hAnsi="Cambria Math"/>
                <w:i/>
                <w:sz w:val="24"/>
                <w:szCs w:val="24"/>
              </w:rPr>
            </m:ctrlPr>
          </m:accPr>
          <m:e>
            <m:r>
              <w:rPr>
                <w:rFonts w:ascii="Cambria Math" w:hAnsi="Cambria Math"/>
                <w:sz w:val="24"/>
                <w:szCs w:val="24"/>
              </w:rPr>
              <m:t>p</m:t>
            </m:r>
          </m:e>
        </m:acc>
      </m:oMath>
      <w:r w:rsidRPr="00095C99">
        <w:rPr>
          <w:rFonts w:ascii="Times New Roman" w:hAnsi="Times New Roman"/>
          <w:sz w:val="24"/>
          <w:szCs w:val="24"/>
        </w:rPr>
        <w:t xml:space="preserve"> . В новых условиях: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равн</m:t>
                </m:r>
              </m:sub>
            </m:sSub>
          </m:e>
          <m:sup>
            <m:r>
              <w:rPr>
                <w:rFonts w:ascii="Cambria Math" w:hAnsi="Cambria Math"/>
                <w:sz w:val="24"/>
                <w:szCs w:val="24"/>
              </w:rPr>
              <m:t>'</m:t>
            </m:r>
          </m:sup>
        </m:sSup>
        <m:r>
          <w:rPr>
            <w:rFonts w:ascii="Cambria Math" w:hAnsi="Cambria Math"/>
            <w:sz w:val="24"/>
            <w:szCs w:val="24"/>
          </w:rPr>
          <m:t>=q*</m:t>
        </m:r>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rPr>
                  <m:t>p</m:t>
                </m:r>
              </m:e>
            </m:acc>
          </m:e>
          <m:sup>
            <m:r>
              <w:rPr>
                <w:rFonts w:ascii="Cambria Math" w:hAnsi="Cambria Math"/>
                <w:sz w:val="24"/>
                <w:szCs w:val="24"/>
              </w:rPr>
              <m:t>'</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1-q</m:t>
            </m:r>
          </m:e>
        </m:d>
        <m:r>
          <w:rPr>
            <w:rFonts w:ascii="Cambria Math" w:hAnsi="Cambria Math"/>
            <w:sz w:val="24"/>
            <w:szCs w:val="24"/>
          </w:rPr>
          <m:t>*</m:t>
        </m:r>
      </m:oMath>
      <w:r w:rsidRPr="00095C99">
        <w:rPr>
          <w:rFonts w:ascii="Times New Roman" w:hAnsi="Times New Roman"/>
          <w:sz w:val="24"/>
          <w:szCs w:val="24"/>
          <w:u w:val="single"/>
          <w:lang w:val="en-US"/>
        </w:rPr>
        <w:t>p</w:t>
      </w:r>
      <w:r w:rsidRPr="00095C99">
        <w:rPr>
          <w:rFonts w:ascii="Times New Roman" w:hAnsi="Times New Roman"/>
          <w:sz w:val="24"/>
          <w:szCs w:val="24"/>
        </w:rPr>
        <w:t>&gt;</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равн</m:t>
            </m:r>
          </m:sub>
        </m:sSub>
      </m:oMath>
      <w:r w:rsidRPr="00095C99">
        <w:rPr>
          <w:rFonts w:ascii="Times New Roman" w:hAnsi="Times New Roman"/>
          <w:sz w:val="24"/>
          <w:szCs w:val="24"/>
        </w:rPr>
        <w:t xml:space="preserve">. Однако для того, чтобы клубам гарантировать наличие высококлассных футболистов на рынке (а не переплачивать за тех же низкокачественных футболистов), равновесная цена должна не превышать цену покупки футболистов низкого качества: </w:t>
      </w:r>
      <m:oMath>
        <m:r>
          <w:rPr>
            <w:rFonts w:ascii="Cambria Math" w:hAnsi="Cambria Math"/>
            <w:sz w:val="24"/>
            <w:szCs w:val="24"/>
          </w:rPr>
          <m:t>q*</m:t>
        </m:r>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rPr>
                  <m:t>p</m:t>
                </m:r>
              </m:e>
            </m:acc>
          </m:e>
          <m:sup>
            <m:r>
              <w:rPr>
                <w:rFonts w:ascii="Cambria Math" w:hAnsi="Cambria Math"/>
                <w:sz w:val="24"/>
                <w:szCs w:val="24"/>
              </w:rPr>
              <m:t>'</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1-q</m:t>
            </m:r>
          </m:e>
        </m:d>
        <m:r>
          <w:rPr>
            <w:rFonts w:ascii="Cambria Math" w:hAnsi="Cambria Math"/>
            <w:sz w:val="24"/>
            <w:szCs w:val="24"/>
          </w:rPr>
          <m:t>*</m:t>
        </m:r>
      </m:oMath>
      <w:r w:rsidRPr="00095C99">
        <w:rPr>
          <w:rFonts w:ascii="Times New Roman" w:hAnsi="Times New Roman"/>
          <w:sz w:val="24"/>
          <w:szCs w:val="24"/>
          <w:u w:val="single"/>
          <w:lang w:val="en-US"/>
        </w:rPr>
        <w:t>p</w:t>
      </w:r>
      <m:oMath>
        <m:r>
          <w:rPr>
            <w:rFonts w:ascii="Cambria Math" w:hAnsi="Cambria Math"/>
            <w:sz w:val="24"/>
            <w:szCs w:val="24"/>
          </w:rPr>
          <m:t>≤</m:t>
        </m:r>
      </m:oMath>
      <w:r w:rsidRPr="00095C99">
        <w:rPr>
          <w:rFonts w:ascii="Times New Roman" w:hAnsi="Times New Roman"/>
          <w:sz w:val="24"/>
          <w:szCs w:val="24"/>
          <w:u w:val="single"/>
          <w:lang w:val="en-US"/>
        </w:rPr>
        <w:t>p</w:t>
      </w:r>
      <w:r w:rsidRPr="00095C99">
        <w:rPr>
          <w:rFonts w:ascii="Times New Roman" w:hAnsi="Times New Roman"/>
          <w:sz w:val="24"/>
          <w:szCs w:val="24"/>
        </w:rPr>
        <w:t xml:space="preserve">. Это возможно только если </w:t>
      </w:r>
      <m:oMath>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rPr>
                  <m:t>p</m:t>
                </m:r>
              </m:e>
            </m:acc>
          </m:e>
          <m:sup>
            <m:r>
              <w:rPr>
                <w:rFonts w:ascii="Cambria Math" w:hAnsi="Cambria Math"/>
                <w:sz w:val="24"/>
                <w:szCs w:val="24"/>
              </w:rPr>
              <m:t>'</m:t>
            </m:r>
          </m:sup>
        </m:sSup>
        <m:r>
          <w:rPr>
            <w:rFonts w:ascii="Cambria Math" w:hAnsi="Cambria Math"/>
            <w:sz w:val="24"/>
            <w:szCs w:val="24"/>
          </w:rPr>
          <m:t>=</m:t>
        </m:r>
      </m:oMath>
      <w:r w:rsidRPr="00095C99">
        <w:rPr>
          <w:rFonts w:ascii="Times New Roman" w:hAnsi="Times New Roman"/>
          <w:sz w:val="24"/>
          <w:szCs w:val="24"/>
          <w:u w:val="single"/>
          <w:lang w:val="en-US"/>
        </w:rPr>
        <w:t>p</w:t>
      </w:r>
      <w:r w:rsidRPr="00095C99">
        <w:rPr>
          <w:rFonts w:ascii="Times New Roman" w:hAnsi="Times New Roman"/>
          <w:sz w:val="24"/>
          <w:szCs w:val="24"/>
          <w:u w:val="single"/>
        </w:rPr>
        <w:t>,</w:t>
      </w:r>
      <w:r w:rsidRPr="00095C99">
        <w:rPr>
          <w:rFonts w:ascii="Times New Roman" w:hAnsi="Times New Roman"/>
          <w:sz w:val="24"/>
          <w:szCs w:val="24"/>
        </w:rPr>
        <w:t xml:space="preserve"> т.е. все футболисты будут оцениваться по высшей стоимости, что привлечет на рынок больше низкокачественных футболистов (рост </w:t>
      </w:r>
      <m:oMath>
        <m:r>
          <w:rPr>
            <w:rFonts w:ascii="Cambria Math" w:hAnsi="Cambria Math"/>
            <w:sz w:val="24"/>
            <w:szCs w:val="24"/>
          </w:rPr>
          <m:t>1-q</m:t>
        </m:r>
      </m:oMath>
      <w:r w:rsidRPr="00095C99">
        <w:rPr>
          <w:rFonts w:ascii="Times New Roman" w:hAnsi="Times New Roman"/>
          <w:sz w:val="24"/>
          <w:szCs w:val="24"/>
        </w:rPr>
        <w:t xml:space="preserve">) и к такому же вытеснению футболистов высокого качества с рынка. Итогом лимита станет увеличение расходов клубов на содержание низкокачественных футболистов, как и до введения лимита. </w:t>
      </w:r>
    </w:p>
    <w:p w14:paraId="6E81AE72" w14:textId="39774CE8" w:rsidR="008E20A6" w:rsidRPr="00095C99" w:rsidRDefault="008E20A6" w:rsidP="00230155">
      <w:pPr>
        <w:spacing w:after="0" w:line="360" w:lineRule="auto"/>
        <w:ind w:firstLine="709"/>
        <w:jc w:val="both"/>
        <w:rPr>
          <w:rFonts w:ascii="Times New Roman" w:hAnsi="Times New Roman"/>
          <w:i/>
          <w:sz w:val="24"/>
          <w:szCs w:val="24"/>
        </w:rPr>
      </w:pPr>
      <w:r w:rsidRPr="00095C99">
        <w:rPr>
          <w:rFonts w:ascii="Times New Roman" w:hAnsi="Times New Roman"/>
          <w:sz w:val="24"/>
          <w:szCs w:val="24"/>
        </w:rPr>
        <w:t xml:space="preserve">Пусть теперь игроки низкого качества обесценятся: </w:t>
      </w:r>
      <w:r w:rsidRPr="00095C99">
        <w:rPr>
          <w:rFonts w:ascii="Times New Roman" w:hAnsi="Times New Roman"/>
          <w:sz w:val="24"/>
          <w:szCs w:val="24"/>
          <w:u w:val="single"/>
          <w:lang w:val="en-US"/>
        </w:rPr>
        <w:t>p</w:t>
      </w:r>
      <w:r w:rsidRPr="00095C99">
        <w:rPr>
          <w:rFonts w:ascii="Times New Roman" w:hAnsi="Times New Roman"/>
          <w:sz w:val="24"/>
          <w:szCs w:val="24"/>
        </w:rPr>
        <w:t xml:space="preserve">=0. Тогда равновесная цена должна установиться на уровне </w:t>
      </w:r>
      <m:oMath>
        <m:r>
          <w:rPr>
            <w:rFonts w:ascii="Cambria Math" w:hAnsi="Cambria Math"/>
            <w:sz w:val="24"/>
            <w:szCs w:val="24"/>
          </w:rPr>
          <m:t>q*</m:t>
        </m:r>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rPr>
                  <m:t>p</m:t>
                </m:r>
              </m:e>
            </m:acc>
          </m:e>
          <m:sup>
            <m:r>
              <w:rPr>
                <w:rFonts w:ascii="Cambria Math" w:hAnsi="Cambria Math"/>
                <w:sz w:val="24"/>
                <w:szCs w:val="24"/>
              </w:rPr>
              <m:t>'</m:t>
            </m:r>
          </m:sup>
        </m:sSup>
        <m:r>
          <m:rPr>
            <m:sty m:val="p"/>
          </m:rPr>
          <w:rPr>
            <w:rFonts w:ascii="Cambria Math" w:hAnsi="Cambria Math"/>
            <w:sz w:val="24"/>
            <w:szCs w:val="24"/>
          </w:rPr>
          <m:t>=</m:t>
        </m:r>
        <m:acc>
          <m:accPr>
            <m:chr m:val="̅"/>
            <m:ctrlPr>
              <w:rPr>
                <w:rFonts w:ascii="Cambria Math" w:hAnsi="Cambria Math"/>
                <w:i/>
                <w:sz w:val="24"/>
                <w:szCs w:val="24"/>
                <w:lang w:val="en-US"/>
              </w:rPr>
            </m:ctrlPr>
          </m:accPr>
          <m:e>
            <m:r>
              <w:rPr>
                <w:rFonts w:ascii="Cambria Math" w:hAnsi="Cambria Math"/>
                <w:sz w:val="24"/>
                <w:szCs w:val="24"/>
                <w:lang w:val="en-US"/>
              </w:rPr>
              <m:t>r</m:t>
            </m:r>
          </m:e>
        </m:acc>
        <m:r>
          <w:rPr>
            <w:rFonts w:ascii="Cambria Math" w:hAnsi="Cambria Math"/>
            <w:sz w:val="24"/>
            <w:szCs w:val="24"/>
          </w:rPr>
          <m:t>,</m:t>
        </m:r>
      </m:oMath>
      <w:r w:rsidRPr="00095C99">
        <w:rPr>
          <w:rFonts w:ascii="Times New Roman" w:hAnsi="Times New Roman"/>
          <w:sz w:val="24"/>
          <w:szCs w:val="24"/>
        </w:rPr>
        <w:t xml:space="preserve"> т.е. клубы будут переплачивать игрокам высокого качества в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q</m:t>
            </m:r>
          </m:den>
        </m:f>
      </m:oMath>
      <w:r w:rsidRPr="00095C99">
        <w:rPr>
          <w:rFonts w:ascii="Times New Roman" w:hAnsi="Times New Roman"/>
          <w:sz w:val="24"/>
          <w:szCs w:val="24"/>
        </w:rPr>
        <w:t xml:space="preserve"> раз: </w:t>
      </w:r>
      <m:oMath>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rPr>
                  <m:t>p</m:t>
                </m:r>
              </m:e>
            </m:acc>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acc>
              <m:accPr>
                <m:chr m:val="̅"/>
                <m:ctrlPr>
                  <w:rPr>
                    <w:rFonts w:ascii="Cambria Math" w:hAnsi="Cambria Math"/>
                    <w:i/>
                    <w:sz w:val="24"/>
                    <w:szCs w:val="24"/>
                    <w:lang w:val="en-US"/>
                  </w:rPr>
                </m:ctrlPr>
              </m:accPr>
              <m:e>
                <m:r>
                  <w:rPr>
                    <w:rFonts w:ascii="Cambria Math" w:hAnsi="Cambria Math"/>
                    <w:sz w:val="24"/>
                    <w:szCs w:val="24"/>
                    <w:lang w:val="en-US"/>
                  </w:rPr>
                  <m:t>r</m:t>
                </m:r>
              </m:e>
            </m:acc>
          </m:num>
          <m:den>
            <m:r>
              <w:rPr>
                <w:rFonts w:ascii="Cambria Math" w:hAnsi="Cambria Math"/>
                <w:sz w:val="24"/>
                <w:szCs w:val="24"/>
              </w:rPr>
              <m:t>q</m:t>
            </m:r>
          </m:den>
        </m:f>
      </m:oMath>
      <w:r w:rsidRPr="00095C99">
        <w:rPr>
          <w:rFonts w:ascii="Times New Roman" w:hAnsi="Times New Roman"/>
          <w:sz w:val="24"/>
          <w:szCs w:val="24"/>
        </w:rPr>
        <w:t xml:space="preserve">. Однако это также увеличит стимулы низкокачественных футболистов выдавать себя за высококачественных, и клубы должны стать более внимательными при отборе игроков (например, ввести дополнительные ограничения на игровой стаж, склонность к травмам и другим игровым характеристикам). </w:t>
      </w:r>
    </w:p>
    <w:p w14:paraId="55C9BA66" w14:textId="77777777" w:rsidR="00095C99" w:rsidRDefault="008E20A6" w:rsidP="00230155">
      <w:pPr>
        <w:spacing w:after="0" w:line="360" w:lineRule="auto"/>
        <w:ind w:firstLine="709"/>
        <w:rPr>
          <w:rFonts w:ascii="Times New Roman" w:hAnsi="Times New Roman"/>
          <w:sz w:val="24"/>
          <w:szCs w:val="24"/>
        </w:rPr>
      </w:pPr>
      <w:r w:rsidRPr="00095C99">
        <w:rPr>
          <w:rFonts w:ascii="Times New Roman" w:hAnsi="Times New Roman"/>
          <w:sz w:val="24"/>
          <w:szCs w:val="24"/>
        </w:rPr>
        <w:t>Российские клубы не стали более избирательными в покупке иностранных игроков после введения лимита.</w:t>
      </w:r>
      <w:r w:rsidRPr="008E20A6">
        <w:rPr>
          <w:vertAlign w:val="superscript"/>
        </w:rPr>
        <w:footnoteReference w:id="24"/>
      </w:r>
      <w:r w:rsidRPr="00095C99">
        <w:rPr>
          <w:rFonts w:ascii="Times New Roman" w:hAnsi="Times New Roman"/>
          <w:sz w:val="24"/>
          <w:szCs w:val="24"/>
        </w:rPr>
        <w:t xml:space="preserve"> Уровень игровых характеристик, достаточных для покупки легионера атакующей и средней линии, остался прежним: в среднем российские клубы интересуют форварды с показателями за предыдущий сезон в 20-25 матчей и </w:t>
      </w:r>
      <w:r w:rsidRPr="00095C99">
        <w:rPr>
          <w:rFonts w:ascii="Times New Roman" w:hAnsi="Times New Roman"/>
          <w:sz w:val="24"/>
          <w:szCs w:val="24"/>
        </w:rPr>
        <w:lastRenderedPageBreak/>
        <w:t>результативностью 6-11 мячей.</w:t>
      </w:r>
      <w:r w:rsidRPr="008E20A6">
        <w:rPr>
          <w:vertAlign w:val="superscript"/>
        </w:rPr>
        <w:footnoteReference w:id="25"/>
      </w:r>
      <w:r w:rsidRPr="00095C99">
        <w:rPr>
          <w:rFonts w:ascii="Times New Roman" w:hAnsi="Times New Roman"/>
          <w:sz w:val="24"/>
          <w:szCs w:val="24"/>
        </w:rPr>
        <w:t xml:space="preserve"> Это означает, согласно рассмотренным моделям, что лимит завысил стоимость как высококачественных, так и низкокачественных футболистов в российском чемпионате. </w:t>
      </w:r>
    </w:p>
    <w:p w14:paraId="368B567D" w14:textId="2A79DA99" w:rsidR="008E20A6" w:rsidRPr="00095C99" w:rsidRDefault="008E20A6" w:rsidP="00856422">
      <w:pPr>
        <w:pStyle w:val="a6"/>
        <w:numPr>
          <w:ilvl w:val="1"/>
          <w:numId w:val="5"/>
        </w:numPr>
        <w:spacing w:line="360" w:lineRule="auto"/>
        <w:ind w:left="0" w:firstLine="0"/>
        <w:jc w:val="center"/>
        <w:rPr>
          <w:rFonts w:ascii="Times New Roman" w:hAnsi="Times New Roman"/>
          <w:sz w:val="24"/>
          <w:szCs w:val="24"/>
        </w:rPr>
      </w:pPr>
      <w:r w:rsidRPr="00095C99">
        <w:rPr>
          <w:rFonts w:ascii="Times New Roman" w:hAnsi="Times New Roman"/>
          <w:sz w:val="24"/>
          <w:szCs w:val="24"/>
        </w:rPr>
        <w:t>Модель отсутствия стимулов к переходу в сильные чемпионаты</w:t>
      </w:r>
    </w:p>
    <w:p w14:paraId="78921A60" w14:textId="77777777" w:rsidR="00095C99" w:rsidRDefault="008E20A6" w:rsidP="00CD6955">
      <w:pPr>
        <w:spacing w:after="0" w:line="360" w:lineRule="auto"/>
        <w:ind w:firstLine="709"/>
        <w:jc w:val="both"/>
        <w:rPr>
          <w:rFonts w:ascii="Times New Roman" w:hAnsi="Times New Roman"/>
          <w:sz w:val="24"/>
          <w:szCs w:val="24"/>
        </w:rPr>
      </w:pPr>
      <w:r w:rsidRPr="00095C99">
        <w:rPr>
          <w:rFonts w:ascii="Times New Roman" w:hAnsi="Times New Roman"/>
          <w:sz w:val="24"/>
          <w:szCs w:val="24"/>
        </w:rPr>
        <w:t>Резким толчком к росту количества легионеров в европейских клубах стало «дело Босмана»</w:t>
      </w:r>
      <w:r w:rsidRPr="008E20A6">
        <w:rPr>
          <w:vertAlign w:val="superscript"/>
        </w:rPr>
        <w:footnoteReference w:id="26"/>
      </w:r>
      <w:r w:rsidRPr="00095C99">
        <w:rPr>
          <w:rFonts w:ascii="Times New Roman" w:hAnsi="Times New Roman"/>
          <w:sz w:val="24"/>
          <w:szCs w:val="24"/>
        </w:rPr>
        <w:t xml:space="preserve"> в 1995 году: за семь лет количество иностранных футболистов в английской премьер-лиге выросло с 31% до 56,3%, во Франции – с 13,6 до 24,3%, в Испании – с 19,6 до 38,6%, в Италии – с 15,4% до 33,6%, в Германии – с 25,2% до 53,6% [Lan</w:t>
      </w:r>
      <w:r w:rsidRPr="00095C99">
        <w:rPr>
          <w:rFonts w:ascii="Times New Roman" w:hAnsi="Times New Roman"/>
          <w:sz w:val="24"/>
          <w:szCs w:val="24"/>
          <w:lang w:val="en-US"/>
        </w:rPr>
        <w:t>g</w:t>
      </w:r>
      <w:r w:rsidRPr="00095C99">
        <w:rPr>
          <w:rFonts w:ascii="Times New Roman" w:hAnsi="Times New Roman"/>
          <w:sz w:val="24"/>
          <w:szCs w:val="24"/>
        </w:rPr>
        <w:t>, Rathke, Runkel, 2010]. Однако в последних сезонах в отдельных лигах наблюдается стабильность (Германия, Австрия) или даже уменьшение (Франция, Голландия) количества легионеров в заявке клубов, несмотря на отсутствие изменений в правилах, регулирующих</w:t>
      </w:r>
      <w:r w:rsidR="00095C99">
        <w:rPr>
          <w:rFonts w:ascii="Times New Roman" w:hAnsi="Times New Roman"/>
          <w:sz w:val="24"/>
          <w:szCs w:val="24"/>
        </w:rPr>
        <w:t xml:space="preserve"> количество легионеров в лигах.</w:t>
      </w:r>
    </w:p>
    <w:p w14:paraId="60671359" w14:textId="77777777" w:rsidR="00095C99" w:rsidRDefault="008E20A6" w:rsidP="00CD6955">
      <w:pPr>
        <w:spacing w:after="0" w:line="360" w:lineRule="auto"/>
        <w:ind w:firstLine="709"/>
        <w:jc w:val="both"/>
        <w:rPr>
          <w:rFonts w:ascii="Times New Roman" w:hAnsi="Times New Roman"/>
          <w:sz w:val="24"/>
          <w:szCs w:val="24"/>
        </w:rPr>
      </w:pPr>
      <w:r w:rsidRPr="00095C99">
        <w:rPr>
          <w:rFonts w:ascii="Times New Roman" w:hAnsi="Times New Roman"/>
          <w:sz w:val="24"/>
          <w:szCs w:val="24"/>
        </w:rPr>
        <w:t>Соотношение легионеров и отечественных игроков в российском чемпионате сопоставимо с отдельными сильными европейскими чемпионатами, в которых установлены минимальные ограничения (Франция, Испания, Голландия</w:t>
      </w:r>
      <w:r w:rsidRPr="008E20A6">
        <w:rPr>
          <w:vertAlign w:val="superscript"/>
        </w:rPr>
        <w:footnoteReference w:id="27"/>
      </w:r>
      <w:r w:rsidRPr="00095C99">
        <w:rPr>
          <w:rFonts w:ascii="Times New Roman" w:hAnsi="Times New Roman"/>
          <w:sz w:val="24"/>
          <w:szCs w:val="24"/>
        </w:rPr>
        <w:t xml:space="preserve">). Это означает, что количество легионеров в лиге может регулироваться рынком: у клубов есть стимулы привлекать в состав отечественных футболистов. Этот вывод очень важен для защиты идеи свободной конкуренции на футбольном рынке в России, поскольку позволит клубам вести более осмысленную и самостоятельную трансферную политику вместо попыток справляться с последствиями ограничений, вводимых Российским футбольным союзом. </w:t>
      </w:r>
    </w:p>
    <w:p w14:paraId="7763CE81" w14:textId="77777777" w:rsidR="00095C99" w:rsidRDefault="008E20A6" w:rsidP="00CD6955">
      <w:pPr>
        <w:spacing w:after="0" w:line="360" w:lineRule="auto"/>
        <w:ind w:firstLine="709"/>
        <w:jc w:val="both"/>
        <w:rPr>
          <w:rFonts w:ascii="Times New Roman" w:hAnsi="Times New Roman"/>
          <w:sz w:val="24"/>
          <w:szCs w:val="24"/>
        </w:rPr>
      </w:pPr>
      <w:r w:rsidRPr="00095C99">
        <w:rPr>
          <w:rFonts w:ascii="Times New Roman" w:hAnsi="Times New Roman"/>
          <w:sz w:val="24"/>
          <w:szCs w:val="24"/>
        </w:rPr>
        <w:t xml:space="preserve">Теперь обратимся к полезности российских игроков, к их мотивации играть в российском чемпионате. Можно выдвинуть следующую гипотезу: игроков привлекают большие доходы и невысокая стоимость жизни в России (что делает их еще богаче по сравнению с игроками других стран при том же или даже более низком уровне игры). При этом уровень российского чемпионата позволяет им играть в международных турнирах (в клубах и национальной сборной). </w:t>
      </w:r>
    </w:p>
    <w:p w14:paraId="64478F6B" w14:textId="21D12BB3" w:rsidR="008E20A6" w:rsidRPr="00095C99" w:rsidRDefault="008E20A6" w:rsidP="00CD6955">
      <w:pPr>
        <w:spacing w:line="360" w:lineRule="auto"/>
        <w:ind w:firstLine="708"/>
        <w:jc w:val="both"/>
        <w:rPr>
          <w:rFonts w:ascii="Times New Roman" w:hAnsi="Times New Roman"/>
          <w:sz w:val="24"/>
          <w:szCs w:val="24"/>
        </w:rPr>
      </w:pPr>
      <w:r w:rsidRPr="00095C99">
        <w:rPr>
          <w:rFonts w:ascii="Times New Roman" w:hAnsi="Times New Roman"/>
          <w:sz w:val="24"/>
          <w:szCs w:val="24"/>
        </w:rPr>
        <w:t>Проверить выдвинутую гипотезу можно с помощью регрессий для стран-участниц прошедшего чемпионата Европы 2016 (без Северной Ирландии и Уэльса). Пусть доля игроков, играющих во внутреннем чемпионате</w:t>
      </w:r>
      <w:r w:rsidRPr="008E20A6">
        <w:rPr>
          <w:vertAlign w:val="superscript"/>
        </w:rPr>
        <w:footnoteReference w:id="28"/>
      </w:r>
      <w:r w:rsidRPr="00095C99">
        <w:rPr>
          <w:rFonts w:ascii="Times New Roman" w:hAnsi="Times New Roman"/>
          <w:sz w:val="24"/>
          <w:szCs w:val="24"/>
        </w:rPr>
        <w:t xml:space="preserve">, - зависимая переменная от уровня ВВП на </w:t>
      </w:r>
      <w:r w:rsidRPr="00095C99">
        <w:rPr>
          <w:rFonts w:ascii="Times New Roman" w:hAnsi="Times New Roman"/>
          <w:sz w:val="24"/>
          <w:szCs w:val="24"/>
        </w:rPr>
        <w:lastRenderedPageBreak/>
        <w:t>душу населения</w:t>
      </w:r>
      <w:r w:rsidRPr="008E20A6">
        <w:rPr>
          <w:vertAlign w:val="superscript"/>
        </w:rPr>
        <w:footnoteReference w:id="29"/>
      </w:r>
      <w:r w:rsidRPr="00095C99">
        <w:rPr>
          <w:rFonts w:ascii="Times New Roman" w:hAnsi="Times New Roman"/>
          <w:sz w:val="24"/>
          <w:szCs w:val="24"/>
        </w:rPr>
        <w:t xml:space="preserve"> и децильного коэффициента. Децильный коэффициент взят за 2013 год (для всех стран, кроме Румынии, Албании, России, Украины - для них коэффициент рассчитывался самостоятельно на 2012 год </w:t>
      </w:r>
      <w:r w:rsidRPr="008E20A6">
        <w:rPr>
          <w:vertAlign w:val="superscript"/>
        </w:rPr>
        <w:footnoteReference w:id="30"/>
      </w:r>
      <w:r w:rsidRPr="00095C99">
        <w:rPr>
          <w:rFonts w:ascii="Times New Roman" w:hAnsi="Times New Roman"/>
          <w:sz w:val="24"/>
          <w:szCs w:val="24"/>
        </w:rPr>
        <w:t xml:space="preserve">, и для Хорватии – использовались данные на 2011 год); также исключение составила Венгрия, для которой коэффициент взят за 2014 год: </w:t>
      </w:r>
      <w:r w:rsidRPr="008E20A6">
        <w:rPr>
          <w:vertAlign w:val="superscript"/>
        </w:rPr>
        <w:footnoteReference w:id="31"/>
      </w:r>
      <w:r w:rsidR="00095C99" w:rsidRPr="008E20A6">
        <w:rPr>
          <w:rFonts w:ascii="Times New Roman" w:hAnsi="Times New Roman"/>
          <w:noProof/>
          <w:sz w:val="24"/>
          <w:szCs w:val="24"/>
          <w:lang w:eastAsia="ru-RU"/>
        </w:rPr>
        <w:drawing>
          <wp:inline distT="0" distB="0" distL="0" distR="0" wp14:anchorId="40FECFA8" wp14:editId="3AD0AE15">
            <wp:extent cx="5940425" cy="2824480"/>
            <wp:effectExtent l="0" t="0" r="3175" b="1397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55E30D" w14:textId="77777777" w:rsidR="008E20A6" w:rsidRPr="00095C99" w:rsidRDefault="008E20A6" w:rsidP="00095C99">
      <w:pPr>
        <w:spacing w:line="360" w:lineRule="auto"/>
        <w:ind w:firstLine="708"/>
        <w:jc w:val="both"/>
        <w:rPr>
          <w:rFonts w:ascii="Times New Roman" w:hAnsi="Times New Roman"/>
          <w:sz w:val="24"/>
          <w:szCs w:val="24"/>
        </w:rPr>
      </w:pPr>
      <w:r w:rsidRPr="00095C99">
        <w:rPr>
          <w:rFonts w:ascii="Times New Roman" w:hAnsi="Times New Roman"/>
          <w:sz w:val="24"/>
          <w:szCs w:val="24"/>
        </w:rPr>
        <w:t xml:space="preserve">Как показал расчет, есть зависимость между уровнем неравенства в стране и долей игроков сборных команд, играющих в национальных чемпионатах: приращение коэффициента на единицу увеличивает соотношение игроков на 0,06. Однако есть предположение, что среди стран с высоким децильным коэффициентом зависимость справедлива для России и Турции: Испания, Англия, Италия, Германия входят в ТОП-5 ведущих европейских чемпионатов, т.е. у игроков сборных этих стран нет игровых или экономических стимулов переезжать в другие страны. В Венгрии, Чехии, Румынии и Украине привлекательность внутреннего чемпионата выше прогнозного уровня, а в Хорватии, Бельгии, Исландии - ниже. Других значимых зависимостей выявлено не было. </w:t>
      </w:r>
    </w:p>
    <w:p w14:paraId="01F421C6" w14:textId="62842B3E" w:rsidR="008E20A6" w:rsidRPr="00095C99" w:rsidRDefault="008E20A6" w:rsidP="00856422">
      <w:pPr>
        <w:pStyle w:val="a6"/>
        <w:numPr>
          <w:ilvl w:val="1"/>
          <w:numId w:val="5"/>
        </w:numPr>
        <w:spacing w:line="360" w:lineRule="auto"/>
        <w:ind w:left="0" w:firstLine="0"/>
        <w:jc w:val="center"/>
        <w:rPr>
          <w:rFonts w:ascii="Times New Roman" w:hAnsi="Times New Roman"/>
          <w:sz w:val="24"/>
          <w:szCs w:val="24"/>
        </w:rPr>
      </w:pPr>
      <w:r w:rsidRPr="00095C99">
        <w:rPr>
          <w:rFonts w:ascii="Times New Roman" w:hAnsi="Times New Roman"/>
          <w:sz w:val="24"/>
          <w:szCs w:val="24"/>
        </w:rPr>
        <w:t>Долгосрочные последствия введения лимита в России</w:t>
      </w:r>
    </w:p>
    <w:p w14:paraId="1B924060" w14:textId="77777777" w:rsidR="00CD6955" w:rsidRDefault="008E20A6" w:rsidP="00CD6955">
      <w:pPr>
        <w:spacing w:after="0" w:line="360" w:lineRule="auto"/>
        <w:ind w:firstLine="709"/>
        <w:jc w:val="both"/>
        <w:rPr>
          <w:rFonts w:ascii="Times New Roman" w:hAnsi="Times New Roman"/>
          <w:sz w:val="24"/>
          <w:szCs w:val="24"/>
        </w:rPr>
      </w:pPr>
      <w:r w:rsidRPr="00042B76">
        <w:rPr>
          <w:rFonts w:ascii="Times New Roman" w:hAnsi="Times New Roman"/>
          <w:sz w:val="24"/>
          <w:szCs w:val="24"/>
        </w:rPr>
        <w:lastRenderedPageBreak/>
        <w:t xml:space="preserve">Лимит должен привести, по мнению его сторонников, к развитию детско-юношеского футбола в стране. Если это верно, тогда клубы должны меньше покупать игроков с рынка и больше внимания уделять переводу игроков из молодежной команды в основную (так как это связывающие инвестиции для клубов). </w:t>
      </w:r>
    </w:p>
    <w:p w14:paraId="47054D92" w14:textId="5AF4B16E" w:rsidR="00042B76" w:rsidRDefault="008E20A6" w:rsidP="00CD6955">
      <w:pPr>
        <w:spacing w:after="0" w:line="360" w:lineRule="auto"/>
        <w:ind w:firstLine="709"/>
        <w:jc w:val="both"/>
        <w:rPr>
          <w:rFonts w:ascii="Times New Roman" w:hAnsi="Times New Roman"/>
          <w:sz w:val="24"/>
          <w:szCs w:val="24"/>
        </w:rPr>
      </w:pPr>
      <w:r w:rsidRPr="00042B76">
        <w:rPr>
          <w:rFonts w:ascii="Times New Roman" w:hAnsi="Times New Roman"/>
          <w:sz w:val="24"/>
          <w:szCs w:val="24"/>
        </w:rPr>
        <w:t xml:space="preserve">Посмотрим на источники пополнения шести российских команд в межсезонье, причем будем причислять игроков с двойным гражданством к россиянам, если они могли </w:t>
      </w:r>
      <w:r w:rsidR="00CD6955">
        <w:rPr>
          <w:rFonts w:ascii="Times New Roman" w:hAnsi="Times New Roman"/>
          <w:sz w:val="24"/>
          <w:szCs w:val="24"/>
        </w:rPr>
        <w:t xml:space="preserve">быть заиграны за сборную России. </w:t>
      </w:r>
      <w:r w:rsidRPr="00042B76">
        <w:rPr>
          <w:rFonts w:ascii="Times New Roman" w:hAnsi="Times New Roman"/>
          <w:sz w:val="24"/>
          <w:szCs w:val="24"/>
        </w:rPr>
        <w:t>С 2002 года ведущие российские клубы не увеличили инвестиции в свои детско-юношеские школы, основным источником пополнения состава по-прежнему остаются зарубежные трансферы. Уменьшилась трансферная активность клубов, составы стали более стабильными. Во всех клубах, кроме Спартака, растет спрос на российских футболистов, а «рекорд» по количеству игроков из молодежной команды показал «Зенит» в сезоне 2003/2004, заявив шесть игроков из молодежной команды – еще до того, как для российских клубов высшего футбольн</w:t>
      </w:r>
      <w:r w:rsidR="00042B76">
        <w:rPr>
          <w:rFonts w:ascii="Times New Roman" w:hAnsi="Times New Roman"/>
          <w:sz w:val="24"/>
          <w:szCs w:val="24"/>
        </w:rPr>
        <w:t>ого дивизиона был введен лимит.</w:t>
      </w:r>
    </w:p>
    <w:p w14:paraId="2109D7C0" w14:textId="77777777" w:rsidR="0000542B" w:rsidRDefault="008E20A6" w:rsidP="0000542B">
      <w:pPr>
        <w:spacing w:after="0" w:line="360" w:lineRule="auto"/>
        <w:ind w:firstLine="709"/>
        <w:jc w:val="both"/>
        <w:rPr>
          <w:rFonts w:ascii="Times New Roman" w:hAnsi="Times New Roman"/>
          <w:sz w:val="24"/>
          <w:szCs w:val="24"/>
        </w:rPr>
      </w:pPr>
      <w:r w:rsidRPr="00042B76">
        <w:rPr>
          <w:rFonts w:ascii="Times New Roman" w:hAnsi="Times New Roman"/>
          <w:sz w:val="24"/>
          <w:szCs w:val="24"/>
        </w:rPr>
        <w:t>Проверим ротацию кадров в сборной за период с 2003 по 2016 год (как процент новых игроков, вызываемых в</w:t>
      </w:r>
      <w:r w:rsidR="0000542B">
        <w:rPr>
          <w:rFonts w:ascii="Times New Roman" w:hAnsi="Times New Roman"/>
          <w:sz w:val="24"/>
          <w:szCs w:val="24"/>
        </w:rPr>
        <w:t xml:space="preserve"> сборную в конкретном сезоне). </w:t>
      </w:r>
      <w:r w:rsidR="00042B76">
        <w:rPr>
          <w:rFonts w:ascii="Times New Roman" w:hAnsi="Times New Roman"/>
          <w:sz w:val="24"/>
          <w:szCs w:val="24"/>
        </w:rPr>
        <w:t>Р</w:t>
      </w:r>
      <w:r w:rsidRPr="00042B76">
        <w:rPr>
          <w:rFonts w:ascii="Times New Roman" w:hAnsi="Times New Roman"/>
          <w:sz w:val="24"/>
          <w:szCs w:val="24"/>
        </w:rPr>
        <w:t xml:space="preserve">отация игроков прекращается в год проведения финальной стадии международного соревнования (чемпионаты Европы 2004 года, 2008 года, 2016 года), а также сразу после успешного выступления команды (например, в 2009 года после бронзы чемпионата Европы 2008). Средняя ротация в российской команде остается на уровне в 35-37% вне зависимости от лимита; лишь в 2015 году сборная обновилась почти на половину, что можно связать со сменой главного тренера и ожиданиями от финальной стадии чемпионата Европы 2016 года, в которую должна была попасть российская сборная. </w:t>
      </w:r>
    </w:p>
    <w:p w14:paraId="59A111BA" w14:textId="387FA1F6" w:rsidR="00042B76" w:rsidRDefault="008E20A6" w:rsidP="0000542B">
      <w:pPr>
        <w:spacing w:after="0" w:line="360" w:lineRule="auto"/>
        <w:ind w:firstLine="709"/>
        <w:jc w:val="both"/>
        <w:rPr>
          <w:rFonts w:ascii="Times New Roman" w:hAnsi="Times New Roman"/>
          <w:sz w:val="24"/>
          <w:szCs w:val="24"/>
        </w:rPr>
      </w:pPr>
      <w:r w:rsidRPr="00042B76">
        <w:rPr>
          <w:rFonts w:ascii="Times New Roman" w:hAnsi="Times New Roman"/>
          <w:sz w:val="24"/>
          <w:szCs w:val="24"/>
        </w:rPr>
        <w:t>Посмотрим на средние значения количества игр и игровых минут в сезоне у игроков сборной России, начиная с 2002 года.</w:t>
      </w:r>
      <w:r w:rsidRPr="008E20A6">
        <w:rPr>
          <w:vertAlign w:val="superscript"/>
        </w:rPr>
        <w:footnoteReference w:id="32"/>
      </w:r>
      <w:r w:rsidRPr="00042B76">
        <w:rPr>
          <w:rFonts w:ascii="Times New Roman" w:hAnsi="Times New Roman"/>
          <w:sz w:val="24"/>
          <w:szCs w:val="24"/>
        </w:rPr>
        <w:t xml:space="preserve"> В среднем игроки сборной России играли за данный период от 21 до 24 матчей, исключение составил лишь переходный сезон 2011/2012, который игрался по системе «весна-осень-весна», когда количество игр резко возросло. Не изменилось и медианное значение по количеству игр – оно варьируется от 22 до 25 (половина игроков сборной играют большую часть игр в сезоне вне зависимости от лимита на легионеров, причем проводят на поле от 75 до 80 минут). Начиная с сезона 2012/2013, выросла стабильность подготовки игроков сборной России: не менее 7 игроков сыграли одинаковое количество игр в сезоне. </w:t>
      </w:r>
    </w:p>
    <w:p w14:paraId="2084475C" w14:textId="77777777" w:rsidR="00042B76" w:rsidRDefault="008E20A6" w:rsidP="0000542B">
      <w:pPr>
        <w:spacing w:after="0" w:line="360" w:lineRule="auto"/>
        <w:ind w:firstLine="709"/>
        <w:jc w:val="both"/>
        <w:rPr>
          <w:rFonts w:ascii="Times New Roman" w:hAnsi="Times New Roman"/>
          <w:sz w:val="24"/>
          <w:szCs w:val="24"/>
        </w:rPr>
      </w:pPr>
      <w:r w:rsidRPr="00042B76">
        <w:rPr>
          <w:rFonts w:ascii="Times New Roman" w:hAnsi="Times New Roman"/>
          <w:sz w:val="24"/>
          <w:szCs w:val="24"/>
        </w:rPr>
        <w:t xml:space="preserve">Начиная с 2005 года, снижалось количество игроков сборной, проводивших на поле все 90 минут; в сезоне 2013/2014 оно достигло рекордно низкой отметки в 4 игрока. </w:t>
      </w:r>
      <w:r w:rsidRPr="00042B76">
        <w:rPr>
          <w:rFonts w:ascii="Times New Roman" w:hAnsi="Times New Roman"/>
          <w:sz w:val="24"/>
          <w:szCs w:val="24"/>
        </w:rPr>
        <w:lastRenderedPageBreak/>
        <w:t xml:space="preserve">Введение лимита не смогло переломить эту тенденцию; лишь в сезоне 2014/2015 был зафиксирован резкий скачок количества футболистов, сыгравших в сезоне все матчи без замен (12 игроков сборной). </w:t>
      </w:r>
    </w:p>
    <w:p w14:paraId="1F06B82F" w14:textId="77777777" w:rsidR="00042B76" w:rsidRDefault="008E20A6" w:rsidP="0000542B">
      <w:pPr>
        <w:spacing w:after="0" w:line="360" w:lineRule="auto"/>
        <w:ind w:firstLine="709"/>
        <w:jc w:val="both"/>
        <w:rPr>
          <w:rFonts w:ascii="Times New Roman" w:hAnsi="Times New Roman"/>
          <w:sz w:val="24"/>
          <w:szCs w:val="24"/>
        </w:rPr>
      </w:pPr>
      <w:r w:rsidRPr="00042B76">
        <w:rPr>
          <w:rFonts w:ascii="Times New Roman" w:hAnsi="Times New Roman"/>
          <w:sz w:val="24"/>
          <w:szCs w:val="24"/>
        </w:rPr>
        <w:t xml:space="preserve">Почти все футболисты сборной России из сезона в сезон вне зависимости от лимита проводят на поле в среднем не менее 1 тайма, причем 2/3 футболистов проводят на поле в среднем не менее 70 минут. Это может говорить о том, что если спортсмен достигает уровня «пригодности» к сборной (предположим, это некоторый качественный параметр, наличие которого позволяет рассматривать игрока как игрока сборной России), он будет попадать в состав и играть вне зависимости от внешних ограничений.  </w:t>
      </w:r>
    </w:p>
    <w:p w14:paraId="05B8AE9B" w14:textId="52443DE1" w:rsidR="008E20A6" w:rsidRPr="00042B76" w:rsidRDefault="008E20A6" w:rsidP="0000542B">
      <w:pPr>
        <w:spacing w:after="0" w:line="360" w:lineRule="auto"/>
        <w:ind w:firstLine="709"/>
        <w:jc w:val="both"/>
        <w:rPr>
          <w:rFonts w:ascii="Times New Roman" w:hAnsi="Times New Roman"/>
          <w:sz w:val="24"/>
          <w:szCs w:val="24"/>
        </w:rPr>
      </w:pPr>
      <w:r w:rsidRPr="00042B76">
        <w:rPr>
          <w:rFonts w:ascii="Times New Roman" w:hAnsi="Times New Roman"/>
          <w:sz w:val="24"/>
          <w:szCs w:val="24"/>
        </w:rPr>
        <w:t xml:space="preserve">Ключевой вывод из доказанных фактов о лимите -  в российском чемпионате возможно достичь минимально возможного уровня, позволяющего войти в состав сборной команды, однако затруднительно вырасти до уровня высококвалифицированного футболиста мирового класса. </w:t>
      </w:r>
    </w:p>
    <w:p w14:paraId="4AE52569" w14:textId="3C6CD447" w:rsidR="00C626D5" w:rsidRDefault="00C626D5" w:rsidP="00C626D5">
      <w:pPr>
        <w:pStyle w:val="a6"/>
        <w:spacing w:line="360" w:lineRule="auto"/>
        <w:ind w:firstLine="0"/>
        <w:jc w:val="both"/>
        <w:rPr>
          <w:rFonts w:ascii="Times New Roman" w:hAnsi="Times New Roman"/>
          <w:sz w:val="24"/>
          <w:szCs w:val="24"/>
        </w:rPr>
      </w:pPr>
      <w:r>
        <w:rPr>
          <w:rFonts w:ascii="Times New Roman" w:hAnsi="Times New Roman"/>
          <w:sz w:val="24"/>
          <w:szCs w:val="24"/>
        </w:rPr>
        <w:br w:type="page"/>
      </w:r>
    </w:p>
    <w:p w14:paraId="11BBEACE" w14:textId="20F465A1" w:rsidR="008F3F34" w:rsidRPr="00FF0AC8" w:rsidRDefault="005356FA" w:rsidP="00856422">
      <w:pPr>
        <w:pStyle w:val="a6"/>
        <w:numPr>
          <w:ilvl w:val="0"/>
          <w:numId w:val="5"/>
        </w:numPr>
        <w:spacing w:line="360" w:lineRule="auto"/>
        <w:ind w:left="0" w:firstLine="0"/>
        <w:jc w:val="center"/>
        <w:rPr>
          <w:rFonts w:ascii="Times New Roman" w:hAnsi="Times New Roman"/>
          <w:sz w:val="24"/>
          <w:szCs w:val="24"/>
        </w:rPr>
      </w:pPr>
      <w:r w:rsidRPr="00FF0AC8">
        <w:rPr>
          <w:rFonts w:ascii="Times New Roman" w:hAnsi="Times New Roman"/>
          <w:sz w:val="24"/>
          <w:szCs w:val="24"/>
        </w:rPr>
        <w:lastRenderedPageBreak/>
        <w:t xml:space="preserve">Демонополизация футбольного рынка в России </w:t>
      </w:r>
      <w:bookmarkEnd w:id="0"/>
      <w:r w:rsidR="00FF0AC8" w:rsidRPr="00FF0AC8">
        <w:rPr>
          <w:rFonts w:ascii="Times New Roman" w:hAnsi="Times New Roman"/>
          <w:sz w:val="24"/>
          <w:szCs w:val="24"/>
        </w:rPr>
        <w:t>и мире</w:t>
      </w:r>
    </w:p>
    <w:p w14:paraId="59E854EF" w14:textId="6AAE0889" w:rsidR="006B5557" w:rsidRPr="006B5557" w:rsidRDefault="006B5557" w:rsidP="00856422">
      <w:pPr>
        <w:pStyle w:val="1f"/>
        <w:numPr>
          <w:ilvl w:val="1"/>
          <w:numId w:val="5"/>
        </w:numPr>
        <w:tabs>
          <w:tab w:val="left" w:pos="0"/>
          <w:tab w:val="left" w:pos="42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360" w:lineRule="auto"/>
        <w:ind w:left="0" w:firstLine="0"/>
        <w:jc w:val="center"/>
        <w:rPr>
          <w:rFonts w:ascii="Times New Roman Bold" w:hAnsi="Times New Roman Bold"/>
          <w:sz w:val="24"/>
        </w:rPr>
      </w:pPr>
      <w:r w:rsidRPr="006B5557">
        <w:rPr>
          <w:rFonts w:ascii="Times New Roman Bold" w:hAnsi="Times New Roman Bold"/>
          <w:sz w:val="24"/>
        </w:rPr>
        <w:t xml:space="preserve">Европейские модели представительства городов в высших футбольных дивизионах: с 1990-х годов по настоящее время </w:t>
      </w:r>
      <w:r w:rsidRPr="006B5557">
        <w:rPr>
          <w:rStyle w:val="a5"/>
          <w:rFonts w:ascii="Times New Roman Bold" w:hAnsi="Times New Roman Bold"/>
          <w:sz w:val="24"/>
        </w:rPr>
        <w:footnoteReference w:id="33"/>
      </w:r>
    </w:p>
    <w:p w14:paraId="4C83F203" w14:textId="0ADD640D" w:rsidR="006B5557" w:rsidRDefault="006B5557" w:rsidP="006B5557">
      <w:pPr>
        <w:pStyle w:val="1f"/>
        <w:tabs>
          <w:tab w:val="left" w:pos="0"/>
          <w:tab w:val="left" w:pos="709"/>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360" w:lineRule="auto"/>
        <w:ind w:left="0"/>
        <w:jc w:val="both"/>
        <w:rPr>
          <w:rFonts w:ascii="Times New Roman" w:hAnsi="Times New Roman"/>
          <w:sz w:val="24"/>
        </w:rPr>
      </w:pPr>
      <w:r>
        <w:rPr>
          <w:rFonts w:ascii="Times New Roman" w:hAnsi="Times New Roman"/>
          <w:sz w:val="24"/>
        </w:rPr>
        <w:tab/>
      </w:r>
      <w:r w:rsidR="00D80AFF">
        <w:rPr>
          <w:rFonts w:ascii="Times New Roman" w:hAnsi="Times New Roman"/>
          <w:sz w:val="24"/>
        </w:rPr>
        <w:t xml:space="preserve">Введем понятие города, представленного клубами, в высшем футбольном дивизионе. Это понятная сущность для российской действительности, где во многом от действий региональных правительств зависит возможность поддержки клубов, однако это </w:t>
      </w:r>
      <w:r>
        <w:rPr>
          <w:rFonts w:ascii="Times New Roman" w:hAnsi="Times New Roman"/>
          <w:sz w:val="24"/>
        </w:rPr>
        <w:t xml:space="preserve">также </w:t>
      </w:r>
      <w:r w:rsidR="00D80AFF">
        <w:rPr>
          <w:rFonts w:ascii="Times New Roman" w:hAnsi="Times New Roman"/>
          <w:sz w:val="24"/>
        </w:rPr>
        <w:t xml:space="preserve">может быть актуально и для европейских городов как пример рыночного равновесия (например, если второй клуб не способен привлекать болельщиков на стадион и к покупке атрибутики, у них будет меньше спонсорских денег и доходов в целом на покупку новых игроков, что уменьшает их шансы на победу в чемпионате). Если клуб уходит с рынка или закрепляется на нем, это можно рассматривать как </w:t>
      </w:r>
      <w:r w:rsidR="005E2557">
        <w:rPr>
          <w:rFonts w:ascii="Times New Roman" w:hAnsi="Times New Roman"/>
          <w:sz w:val="24"/>
        </w:rPr>
        <w:t>новое рыночное равновесие</w:t>
      </w:r>
      <w:r w:rsidR="00D80AFF">
        <w:rPr>
          <w:rFonts w:ascii="Times New Roman" w:hAnsi="Times New Roman"/>
          <w:sz w:val="24"/>
        </w:rPr>
        <w:t xml:space="preserve">. </w:t>
      </w:r>
    </w:p>
    <w:p w14:paraId="213D481C" w14:textId="55D25D0B" w:rsidR="00D80AFF" w:rsidRDefault="006B5557" w:rsidP="00CF646B">
      <w:pPr>
        <w:pStyle w:val="1f"/>
        <w:tabs>
          <w:tab w:val="left" w:pos="0"/>
          <w:tab w:val="left" w:pos="709"/>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360" w:lineRule="auto"/>
        <w:ind w:left="0"/>
        <w:jc w:val="both"/>
        <w:rPr>
          <w:rFonts w:ascii="Times New Roman" w:hAnsi="Times New Roman"/>
          <w:sz w:val="24"/>
        </w:rPr>
      </w:pPr>
      <w:r>
        <w:rPr>
          <w:rFonts w:ascii="Times New Roman" w:hAnsi="Times New Roman"/>
          <w:sz w:val="24"/>
        </w:rPr>
        <w:tab/>
      </w:r>
      <w:r w:rsidR="00D80AFF">
        <w:rPr>
          <w:rFonts w:ascii="Times New Roman" w:hAnsi="Times New Roman"/>
          <w:sz w:val="24"/>
        </w:rPr>
        <w:t>Рассмотрим в таком случае внешние эффекты на футбольном рынке. Если, например, у клуба появляется в городе конкурент (под конкурентом мы будем подразумевать клуб, который борется за внимание потребителей на этой же территории), и посещаемость старого клуба выросла, это будет означать наличие положительного внешнего эффекта (например, благодаря тому, что болельщики ценят дерби больше безальтернативности). Внешний эффект будет отличаться от рыночного перераспределения потребителей (например, в случае появления конкурента часть потребителей выберет его услуги).</w:t>
      </w:r>
    </w:p>
    <w:p w14:paraId="47042327" w14:textId="2A3B0F67" w:rsidR="00D80AFF" w:rsidRDefault="006B5557" w:rsidP="006B5557">
      <w:pPr>
        <w:pStyle w:val="1f"/>
        <w:tabs>
          <w:tab w:val="left" w:pos="0"/>
          <w:tab w:val="left" w:pos="709"/>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360" w:lineRule="auto"/>
        <w:ind w:left="0"/>
        <w:jc w:val="both"/>
        <w:rPr>
          <w:rFonts w:ascii="Times New Roman" w:hAnsi="Times New Roman"/>
          <w:sz w:val="24"/>
        </w:rPr>
      </w:pPr>
      <w:r>
        <w:rPr>
          <w:rFonts w:ascii="Times New Roman" w:hAnsi="Times New Roman"/>
          <w:sz w:val="24"/>
        </w:rPr>
        <w:tab/>
        <w:t>Всего</w:t>
      </w:r>
      <w:r w:rsidR="00D80AFF">
        <w:t xml:space="preserve"> </w:t>
      </w:r>
      <w:r w:rsidR="00D80AFF">
        <w:rPr>
          <w:rFonts w:ascii="Times New Roman" w:hAnsi="Times New Roman"/>
          <w:sz w:val="24"/>
        </w:rPr>
        <w:t xml:space="preserve">можно выделить четыре основных типа лиг (отнесение к тому или иному типу происходит по продолжительности равновесия - если совокупно в одном городе команды играли более 3 сезонов, это является основанием для отнесения к конкурентной лиге):  </w:t>
      </w:r>
    </w:p>
    <w:p w14:paraId="04C565DD" w14:textId="7661BEB5" w:rsidR="00D80AFF" w:rsidRDefault="00D80AFF" w:rsidP="00856422">
      <w:pPr>
        <w:pStyle w:val="Afa"/>
        <w:numPr>
          <w:ilvl w:val="0"/>
          <w:numId w:val="8"/>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left="0"/>
        <w:jc w:val="both"/>
        <w:rPr>
          <w:rFonts w:ascii="Times New Roman" w:hAnsi="Times New Roman"/>
          <w:sz w:val="24"/>
        </w:rPr>
      </w:pPr>
      <w:r>
        <w:rPr>
          <w:rFonts w:ascii="Times New Roman" w:hAnsi="Times New Roman"/>
          <w:sz w:val="24"/>
        </w:rPr>
        <w:t xml:space="preserve">Супер-конкурентные лиги (сильная конкуренция в столице (более 2-х клубов) и не менее 2-х городов, устойчиво представленных двумя клубами (Англия, Швеция, Португалия, Белоруссия, Греция) </w:t>
      </w:r>
      <w:r w:rsidR="006B5557">
        <w:rPr>
          <w:rFonts w:ascii="Times New Roman" w:hAnsi="Times New Roman"/>
          <w:sz w:val="24"/>
        </w:rPr>
        <w:t>–</w:t>
      </w:r>
      <w:r>
        <w:rPr>
          <w:rFonts w:ascii="Times New Roman" w:hAnsi="Times New Roman"/>
          <w:sz w:val="24"/>
        </w:rPr>
        <w:t xml:space="preserve"> </w:t>
      </w:r>
      <w:r w:rsidR="006B5557">
        <w:rPr>
          <w:rFonts w:ascii="Times New Roman" w:hAnsi="Times New Roman"/>
          <w:i/>
          <w:sz w:val="24"/>
        </w:rPr>
        <w:t xml:space="preserve">выделены зеленым цветом на карте </w:t>
      </w:r>
    </w:p>
    <w:p w14:paraId="23E188D5" w14:textId="513EA085" w:rsidR="00D80AFF" w:rsidRDefault="00D80AFF" w:rsidP="00856422">
      <w:pPr>
        <w:pStyle w:val="Afa"/>
        <w:numPr>
          <w:ilvl w:val="0"/>
          <w:numId w:val="8"/>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left="0"/>
        <w:jc w:val="both"/>
        <w:rPr>
          <w:rFonts w:ascii="Times New Roman" w:hAnsi="Times New Roman"/>
          <w:sz w:val="24"/>
        </w:rPr>
      </w:pPr>
      <w:r>
        <w:rPr>
          <w:rFonts w:ascii="Times New Roman" w:hAnsi="Times New Roman"/>
          <w:sz w:val="24"/>
        </w:rPr>
        <w:t xml:space="preserve">Центростремительная конкуренция: сильная конкуренция в столице с двумя и более клубами (Армения, Албания, Дания, Грузия, Венгрия)- </w:t>
      </w:r>
      <w:r w:rsidR="006B5557">
        <w:rPr>
          <w:rFonts w:ascii="Times New Roman" w:hAnsi="Times New Roman"/>
          <w:i/>
          <w:sz w:val="24"/>
        </w:rPr>
        <w:t xml:space="preserve">выделены оранжевым цветом на карте </w:t>
      </w:r>
    </w:p>
    <w:p w14:paraId="1E4B1A0A" w14:textId="5F9DC533" w:rsidR="00D80AFF" w:rsidRDefault="00D80AFF" w:rsidP="00856422">
      <w:pPr>
        <w:pStyle w:val="Afa"/>
        <w:numPr>
          <w:ilvl w:val="0"/>
          <w:numId w:val="8"/>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left="0"/>
        <w:jc w:val="both"/>
        <w:rPr>
          <w:rFonts w:ascii="Times New Roman" w:hAnsi="Times New Roman"/>
          <w:sz w:val="24"/>
        </w:rPr>
      </w:pPr>
      <w:r>
        <w:rPr>
          <w:rFonts w:ascii="Times New Roman" w:hAnsi="Times New Roman"/>
          <w:sz w:val="24"/>
        </w:rPr>
        <w:t xml:space="preserve">Распределенная конкуренция: несколько городов, включая столицу, представленных двумя клубами (Испания, Германия, Италия, Хорватия, Бельгия, Швеция, Финляндия, Шотландия, Австрия, Кипр) </w:t>
      </w:r>
      <w:r w:rsidR="006B5557">
        <w:rPr>
          <w:rFonts w:ascii="Times New Roman" w:hAnsi="Times New Roman"/>
          <w:sz w:val="24"/>
        </w:rPr>
        <w:t>–</w:t>
      </w:r>
      <w:r>
        <w:rPr>
          <w:rFonts w:ascii="Times New Roman" w:hAnsi="Times New Roman"/>
          <w:sz w:val="24"/>
        </w:rPr>
        <w:t xml:space="preserve"> </w:t>
      </w:r>
      <w:r w:rsidR="006B5557" w:rsidRPr="006B5557">
        <w:rPr>
          <w:rFonts w:ascii="Times New Roman" w:hAnsi="Times New Roman"/>
          <w:i/>
          <w:sz w:val="24"/>
        </w:rPr>
        <w:t>выделены голубым цветом на карте</w:t>
      </w:r>
      <w:r w:rsidR="006B5557">
        <w:rPr>
          <w:rFonts w:ascii="Times New Roman" w:hAnsi="Times New Roman"/>
          <w:sz w:val="24"/>
        </w:rPr>
        <w:t xml:space="preserve"> </w:t>
      </w:r>
    </w:p>
    <w:p w14:paraId="4232B020" w14:textId="0ACECEA2" w:rsidR="00D80AFF" w:rsidRDefault="00D80AFF" w:rsidP="00856422">
      <w:pPr>
        <w:pStyle w:val="Afa"/>
        <w:numPr>
          <w:ilvl w:val="0"/>
          <w:numId w:val="8"/>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left="0"/>
        <w:jc w:val="both"/>
        <w:rPr>
          <w:rFonts w:ascii="Trebuchet MS" w:hAnsi="Trebuchet MS"/>
          <w:sz w:val="50"/>
        </w:rPr>
      </w:pPr>
      <w:r>
        <w:rPr>
          <w:rFonts w:ascii="Times New Roman" w:hAnsi="Times New Roman"/>
          <w:sz w:val="24"/>
        </w:rPr>
        <w:t xml:space="preserve">«Неконкурентные» лиги: один город - одна команда (Франция, Мальта) </w:t>
      </w:r>
      <w:r w:rsidR="006B5557">
        <w:rPr>
          <w:rFonts w:ascii="Times New Roman" w:hAnsi="Times New Roman"/>
          <w:sz w:val="24"/>
        </w:rPr>
        <w:t>–</w:t>
      </w:r>
      <w:r>
        <w:rPr>
          <w:rFonts w:ascii="Times New Roman" w:hAnsi="Times New Roman"/>
          <w:sz w:val="24"/>
        </w:rPr>
        <w:t xml:space="preserve"> </w:t>
      </w:r>
      <w:r w:rsidR="006B5557" w:rsidRPr="006B5557">
        <w:rPr>
          <w:rFonts w:ascii="Times New Roman" w:hAnsi="Times New Roman"/>
          <w:i/>
          <w:sz w:val="24"/>
        </w:rPr>
        <w:t xml:space="preserve">выделены желтым цветом на карте </w:t>
      </w:r>
    </w:p>
    <w:p w14:paraId="2D9B81D6" w14:textId="3372DC1B" w:rsidR="00D80AFF" w:rsidRDefault="00D80AFF" w:rsidP="003625A0">
      <w:pPr>
        <w:pStyle w:val="Afa"/>
        <w:tabs>
          <w:tab w:val="left" w:pos="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center"/>
        <w:rPr>
          <w:rFonts w:ascii="Times New Roman" w:hAnsi="Times New Roman"/>
          <w:sz w:val="24"/>
        </w:rPr>
      </w:pPr>
      <w:r>
        <w:rPr>
          <w:rFonts w:ascii="Times New Roman" w:hAnsi="Times New Roman"/>
          <w:noProof/>
          <w:sz w:val="24"/>
        </w:rPr>
        <w:lastRenderedPageBreak/>
        <w:drawing>
          <wp:inline distT="0" distB="0" distL="0" distR="0" wp14:anchorId="56711B4A" wp14:editId="4D0AA322">
            <wp:extent cx="3949700" cy="2631197"/>
            <wp:effectExtent l="0" t="0" r="0" b="0"/>
            <wp:docPr id="56" name="Рисунок 56" descr="World_Association_of_Girl_Guides_and_Girl_Scouts-Europe_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World_Association_of_Girl_Guides_and_Girl_Scouts-Europe_Reg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2994" cy="2633391"/>
                    </a:xfrm>
                    <a:prstGeom prst="rect">
                      <a:avLst/>
                    </a:prstGeom>
                    <a:noFill/>
                    <a:ln>
                      <a:noFill/>
                    </a:ln>
                  </pic:spPr>
                </pic:pic>
              </a:graphicData>
            </a:graphic>
          </wp:inline>
        </w:drawing>
      </w:r>
    </w:p>
    <w:p w14:paraId="38FA906D" w14:textId="2AA19C26" w:rsidR="00D80AFF" w:rsidRPr="00C04252" w:rsidRDefault="00122789" w:rsidP="003B0396">
      <w:pPr>
        <w:pStyle w:val="Afa"/>
        <w:tabs>
          <w:tab w:val="left" w:pos="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851"/>
        <w:jc w:val="both"/>
        <w:rPr>
          <w:rFonts w:ascii="Times New Roman" w:hAnsi="Times New Roman"/>
          <w:sz w:val="24"/>
        </w:rPr>
      </w:pPr>
      <w:r>
        <w:rPr>
          <w:rFonts w:ascii="Times New Roman" w:hAnsi="Times New Roman"/>
          <w:sz w:val="24"/>
        </w:rPr>
        <w:t xml:space="preserve">Одна из проверяемых в исследовании гипотез состоит в том, что усиление конкуренции между клубами из одного города </w:t>
      </w:r>
      <w:r w:rsidR="007C2A7F">
        <w:rPr>
          <w:rFonts w:ascii="Times New Roman" w:hAnsi="Times New Roman"/>
          <w:sz w:val="24"/>
        </w:rPr>
        <w:t>положительно влияет на интерес к лиге в целом. Проверка с помощью метода разности разностей (</w:t>
      </w:r>
      <w:r w:rsidR="007C2A7F">
        <w:rPr>
          <w:rFonts w:ascii="Times New Roman" w:hAnsi="Times New Roman"/>
          <w:sz w:val="24"/>
          <w:lang w:val="en-US"/>
        </w:rPr>
        <w:t>difference</w:t>
      </w:r>
      <w:r w:rsidR="007C2A7F" w:rsidRPr="007C2A7F">
        <w:rPr>
          <w:rFonts w:ascii="Times New Roman" w:hAnsi="Times New Roman"/>
          <w:sz w:val="24"/>
        </w:rPr>
        <w:t>-</w:t>
      </w:r>
      <w:r w:rsidR="007C2A7F">
        <w:rPr>
          <w:rFonts w:ascii="Times New Roman" w:hAnsi="Times New Roman"/>
          <w:sz w:val="24"/>
          <w:lang w:val="en-US"/>
        </w:rPr>
        <w:t>in</w:t>
      </w:r>
      <w:r w:rsidR="007C2A7F" w:rsidRPr="007C2A7F">
        <w:rPr>
          <w:rFonts w:ascii="Times New Roman" w:hAnsi="Times New Roman"/>
          <w:sz w:val="24"/>
        </w:rPr>
        <w:t>-</w:t>
      </w:r>
      <w:r w:rsidR="007C2A7F">
        <w:rPr>
          <w:rFonts w:ascii="Times New Roman" w:hAnsi="Times New Roman"/>
          <w:sz w:val="24"/>
          <w:lang w:val="en-US"/>
        </w:rPr>
        <w:t>difference</w:t>
      </w:r>
      <w:r w:rsidR="007C2A7F">
        <w:rPr>
          <w:rFonts w:ascii="Times New Roman" w:hAnsi="Times New Roman"/>
          <w:sz w:val="24"/>
        </w:rPr>
        <w:t xml:space="preserve">) </w:t>
      </w:r>
      <w:r w:rsidR="00ED6D23">
        <w:rPr>
          <w:rFonts w:ascii="Times New Roman" w:hAnsi="Times New Roman"/>
          <w:sz w:val="24"/>
        </w:rPr>
        <w:t>с опытной группой для городов, в которых изменилось количество клубов, и контрольной группой для городов</w:t>
      </w:r>
      <w:r w:rsidR="00D80AFF">
        <w:rPr>
          <w:rFonts w:ascii="Times New Roman" w:hAnsi="Times New Roman"/>
          <w:sz w:val="24"/>
        </w:rPr>
        <w:t>, в которых не пр</w:t>
      </w:r>
      <w:r w:rsidR="00ED6D23">
        <w:rPr>
          <w:rFonts w:ascii="Times New Roman" w:hAnsi="Times New Roman"/>
          <w:sz w:val="24"/>
        </w:rPr>
        <w:t>оизошло изменения конфигурации, на примере Италии показала, что такая гипотеза для стран с распределенной конкуренции подтверждается на уровне отдельных матчей, но не всего сезона в целом. Анализировались данные по Чемпионату Италии за 2010-2016 года, в 2013 году в двух городах – Вероне и Турине –</w:t>
      </w:r>
      <w:r w:rsidR="00C04252">
        <w:rPr>
          <w:rFonts w:ascii="Times New Roman" w:hAnsi="Times New Roman"/>
          <w:sz w:val="24"/>
        </w:rPr>
        <w:t xml:space="preserve"> появились вторые клубы (</w:t>
      </w:r>
      <w:r w:rsidR="00D80AFF" w:rsidRPr="001E242E">
        <w:rPr>
          <w:rFonts w:ascii="Times New Roman" w:hAnsi="Times New Roman"/>
          <w:sz w:val="24"/>
        </w:rPr>
        <w:t>P</w:t>
      </w:r>
      <w:r w:rsidR="00D80AFF" w:rsidRPr="001E242E">
        <w:rPr>
          <w:rFonts w:ascii="Times New Roman" w:hAnsi="Times New Roman"/>
          <w:sz w:val="24"/>
          <w:vertAlign w:val="subscript"/>
        </w:rPr>
        <w:t>i</w:t>
      </w:r>
      <w:r w:rsidR="00D80AFF" w:rsidRPr="001E242E">
        <w:rPr>
          <w:rFonts w:ascii="Times New Roman" w:hAnsi="Times New Roman"/>
          <w:sz w:val="24"/>
        </w:rPr>
        <w:t xml:space="preserve"> =1, если </w:t>
      </w:r>
      <w:r w:rsidR="00D80AFF">
        <w:rPr>
          <w:rFonts w:ascii="Times New Roman" w:hAnsi="Times New Roman"/>
          <w:sz w:val="24"/>
        </w:rPr>
        <w:t xml:space="preserve">у клуба изменялось </w:t>
      </w:r>
      <w:r w:rsidR="00C04252">
        <w:rPr>
          <w:rFonts w:ascii="Times New Roman" w:hAnsi="Times New Roman"/>
          <w:sz w:val="24"/>
        </w:rPr>
        <w:t xml:space="preserve">количество конкурентов в городе, </w:t>
      </w:r>
      <w:r w:rsidR="00D80AFF" w:rsidRPr="001E242E">
        <w:rPr>
          <w:rFonts w:ascii="Times New Roman" w:hAnsi="Times New Roman"/>
          <w:sz w:val="24"/>
        </w:rPr>
        <w:t>P</w:t>
      </w:r>
      <w:r w:rsidR="00D80AFF" w:rsidRPr="001E242E">
        <w:rPr>
          <w:rFonts w:ascii="Times New Roman" w:hAnsi="Times New Roman"/>
          <w:sz w:val="24"/>
          <w:vertAlign w:val="subscript"/>
        </w:rPr>
        <w:t>i</w:t>
      </w:r>
      <w:r w:rsidR="00D80AFF" w:rsidRPr="001E242E">
        <w:rPr>
          <w:rFonts w:ascii="Times New Roman" w:hAnsi="Times New Roman"/>
          <w:sz w:val="24"/>
        </w:rPr>
        <w:t xml:space="preserve"> =</w:t>
      </w:r>
      <w:r w:rsidR="00D80AFF">
        <w:rPr>
          <w:rFonts w:ascii="Times New Roman" w:hAnsi="Times New Roman"/>
          <w:sz w:val="24"/>
        </w:rPr>
        <w:t>0, если у клуба не изменя</w:t>
      </w:r>
      <w:r w:rsidR="00D80AFF" w:rsidRPr="001E242E">
        <w:rPr>
          <w:rFonts w:ascii="Times New Roman" w:hAnsi="Times New Roman"/>
          <w:sz w:val="24"/>
        </w:rPr>
        <w:t xml:space="preserve">лось количество </w:t>
      </w:r>
      <w:r w:rsidR="00D80AFF">
        <w:rPr>
          <w:rFonts w:ascii="Times New Roman" w:hAnsi="Times New Roman"/>
          <w:sz w:val="24"/>
        </w:rPr>
        <w:t>конкурентов</w:t>
      </w:r>
      <w:r w:rsidR="00D80AFF" w:rsidRPr="001E242E">
        <w:rPr>
          <w:rFonts w:ascii="Times New Roman" w:hAnsi="Times New Roman"/>
          <w:sz w:val="24"/>
        </w:rPr>
        <w:t xml:space="preserve"> в </w:t>
      </w:r>
      <w:r w:rsidR="00D80AFF">
        <w:rPr>
          <w:rFonts w:ascii="Times New Roman" w:hAnsi="Times New Roman"/>
          <w:sz w:val="24"/>
        </w:rPr>
        <w:t>рассматриваемый</w:t>
      </w:r>
      <w:r w:rsidR="00D80AFF" w:rsidRPr="001E242E">
        <w:rPr>
          <w:rFonts w:ascii="Times New Roman" w:hAnsi="Times New Roman"/>
          <w:sz w:val="24"/>
        </w:rPr>
        <w:t xml:space="preserve"> пер</w:t>
      </w:r>
      <w:r w:rsidR="00C04252">
        <w:rPr>
          <w:rFonts w:ascii="Times New Roman" w:hAnsi="Times New Roman"/>
          <w:sz w:val="24"/>
        </w:rPr>
        <w:t xml:space="preserve">иод; </w:t>
      </w:r>
      <w:r w:rsidR="00D80AFF" w:rsidRPr="00723538">
        <w:rPr>
          <w:rFonts w:ascii="Times New Roman" w:hAnsi="Times New Roman"/>
          <w:sz w:val="24"/>
        </w:rPr>
        <w:t>C</w:t>
      </w:r>
      <w:r w:rsidR="00D80AFF" w:rsidRPr="00723538">
        <w:rPr>
          <w:rFonts w:ascii="Times New Roman" w:hAnsi="Times New Roman"/>
          <w:sz w:val="24"/>
          <w:vertAlign w:val="subscript"/>
        </w:rPr>
        <w:t>is</w:t>
      </w:r>
      <w:r w:rsidR="00D80AFF" w:rsidRPr="00723538">
        <w:rPr>
          <w:rFonts w:ascii="Times New Roman" w:hAnsi="Times New Roman"/>
          <w:sz w:val="24"/>
        </w:rPr>
        <w:t>=0 есл</w:t>
      </w:r>
      <w:r w:rsidR="00C04252">
        <w:rPr>
          <w:rFonts w:ascii="Times New Roman" w:hAnsi="Times New Roman"/>
          <w:sz w:val="24"/>
        </w:rPr>
        <w:t xml:space="preserve">и команда играла до сезона 2013, </w:t>
      </w:r>
      <w:r w:rsidR="00D80AFF" w:rsidRPr="00723538">
        <w:rPr>
          <w:rFonts w:ascii="Times New Roman" w:hAnsi="Times New Roman"/>
          <w:sz w:val="24"/>
        </w:rPr>
        <w:t>C</w:t>
      </w:r>
      <w:r w:rsidR="00D80AFF" w:rsidRPr="00723538">
        <w:rPr>
          <w:rFonts w:ascii="Times New Roman" w:hAnsi="Times New Roman"/>
          <w:sz w:val="24"/>
          <w:vertAlign w:val="subscript"/>
        </w:rPr>
        <w:t>is</w:t>
      </w:r>
      <w:r w:rsidR="00D80AFF" w:rsidRPr="00723538">
        <w:rPr>
          <w:rFonts w:ascii="Times New Roman" w:hAnsi="Times New Roman"/>
          <w:sz w:val="24"/>
        </w:rPr>
        <w:t>=1 если к</w:t>
      </w:r>
      <w:r w:rsidR="00C04252">
        <w:rPr>
          <w:rFonts w:ascii="Times New Roman" w:hAnsi="Times New Roman"/>
          <w:sz w:val="24"/>
        </w:rPr>
        <w:t>оманда играла после сезона 2013). Оценка происходила методом наименьших квадратов</w:t>
      </w:r>
      <w:r w:rsidR="009F195D">
        <w:rPr>
          <w:rFonts w:ascii="Times New Roman" w:hAnsi="Times New Roman"/>
          <w:sz w:val="24"/>
        </w:rPr>
        <w:t xml:space="preserve"> (верхний рисунок – по итогам сезона, нижний – по </w:t>
      </w:r>
      <w:r w:rsidR="00556566">
        <w:rPr>
          <w:rFonts w:ascii="Times New Roman" w:hAnsi="Times New Roman"/>
          <w:sz w:val="24"/>
        </w:rPr>
        <w:t>итогам каждого матча отдельно)</w:t>
      </w:r>
      <w:r w:rsidR="009F195D">
        <w:rPr>
          <w:rFonts w:ascii="Times New Roman" w:hAnsi="Times New Roman"/>
          <w:sz w:val="24"/>
        </w:rPr>
        <w:t xml:space="preserve">: </w:t>
      </w:r>
      <w:r w:rsidR="009F195D" w:rsidRPr="009F195D">
        <w:rPr>
          <w:rFonts w:ascii="Times New Roman" w:hAnsi="Times New Roman"/>
          <w:noProof/>
          <w:sz w:val="24"/>
        </w:rPr>
        <w:drawing>
          <wp:inline distT="0" distB="0" distL="0" distR="0" wp14:anchorId="4664EAC1" wp14:editId="15FE9D57">
            <wp:extent cx="5940425" cy="2313305"/>
            <wp:effectExtent l="0" t="0" r="3175" b="0"/>
            <wp:docPr id="8"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бъект 4"/>
                    <pic:cNvPicPr>
                      <a:picLocks noChangeAspect="1"/>
                    </pic:cNvPicPr>
                  </pic:nvPicPr>
                  <pic:blipFill rotWithShape="1">
                    <a:blip r:embed="rId14"/>
                    <a:srcRect t="32520" r="46034" b="30120"/>
                    <a:stretch/>
                  </pic:blipFill>
                  <pic:spPr>
                    <a:xfrm>
                      <a:off x="0" y="0"/>
                      <a:ext cx="5940425" cy="2313305"/>
                    </a:xfrm>
                    <a:prstGeom prst="rect">
                      <a:avLst/>
                    </a:prstGeom>
                  </pic:spPr>
                </pic:pic>
              </a:graphicData>
            </a:graphic>
          </wp:inline>
        </w:drawing>
      </w:r>
    </w:p>
    <w:p w14:paraId="7C82CF61" w14:textId="2D684099" w:rsidR="00D80AFF" w:rsidRDefault="00D80AFF" w:rsidP="00D80AF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360" w:lineRule="auto"/>
        <w:jc w:val="both"/>
        <w:rPr>
          <w:rFonts w:ascii="Times New Roman" w:eastAsia="ヒラギノ角ゴ Pro W3" w:hAnsi="Times New Roman" w:cs="Times New Roman"/>
          <w:color w:val="000000"/>
          <w:sz w:val="24"/>
          <w:szCs w:val="20"/>
          <w:lang w:eastAsia="ru-RU"/>
        </w:rPr>
      </w:pPr>
    </w:p>
    <w:p w14:paraId="4C4CCFBC" w14:textId="76B9C2CB" w:rsidR="009F195D" w:rsidRDefault="009F195D" w:rsidP="00D80AF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360" w:lineRule="auto"/>
        <w:jc w:val="both"/>
        <w:rPr>
          <w:rFonts w:ascii="Times New Roman" w:eastAsia="ヒラギノ角ゴ Pro W3" w:hAnsi="Times New Roman" w:cs="Times New Roman"/>
          <w:color w:val="000000"/>
          <w:sz w:val="24"/>
          <w:szCs w:val="20"/>
          <w:lang w:eastAsia="ru-RU"/>
        </w:rPr>
      </w:pPr>
      <w:r w:rsidRPr="009F195D">
        <w:rPr>
          <w:rFonts w:ascii="Times New Roman" w:eastAsia="ヒラギノ角ゴ Pro W3" w:hAnsi="Times New Roman" w:cs="Times New Roman"/>
          <w:noProof/>
          <w:color w:val="000000"/>
          <w:sz w:val="24"/>
          <w:szCs w:val="20"/>
          <w:lang w:eastAsia="ru-RU"/>
        </w:rPr>
        <w:lastRenderedPageBreak/>
        <w:drawing>
          <wp:inline distT="0" distB="0" distL="0" distR="0" wp14:anchorId="7C439D73" wp14:editId="5E439789">
            <wp:extent cx="5940425" cy="3118485"/>
            <wp:effectExtent l="0" t="0" r="3175" b="5715"/>
            <wp:docPr id="57"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5"/>
                    <a:srcRect l="19802" t="22500" r="30467" b="31080"/>
                    <a:stretch/>
                  </pic:blipFill>
                  <pic:spPr>
                    <a:xfrm>
                      <a:off x="0" y="0"/>
                      <a:ext cx="5940425" cy="3118485"/>
                    </a:xfrm>
                    <a:prstGeom prst="rect">
                      <a:avLst/>
                    </a:prstGeom>
                  </pic:spPr>
                </pic:pic>
              </a:graphicData>
            </a:graphic>
          </wp:inline>
        </w:drawing>
      </w:r>
    </w:p>
    <w:p w14:paraId="5F0937AF" w14:textId="09DEC2E6" w:rsidR="00556566" w:rsidRDefault="00556566" w:rsidP="00556566">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360" w:lineRule="auto"/>
        <w:jc w:val="both"/>
        <w:rPr>
          <w:rFonts w:ascii="Times New Roman Bold" w:hAnsi="Times New Roman Bold"/>
          <w:sz w:val="24"/>
        </w:rPr>
      </w:pPr>
      <w:r>
        <w:rPr>
          <w:rFonts w:ascii="Times New Roman Bold" w:hAnsi="Times New Roman Bold"/>
          <w:sz w:val="24"/>
        </w:rPr>
        <w:t xml:space="preserve">В городах из опытной группы были отмечены следующие зависимости: </w:t>
      </w:r>
    </w:p>
    <w:p w14:paraId="71A6D3F8" w14:textId="396DC6B4" w:rsidR="00D80AFF" w:rsidRPr="00556566" w:rsidRDefault="00D80AFF" w:rsidP="00856422">
      <w:pPr>
        <w:pStyle w:val="a6"/>
        <w:numPr>
          <w:ilvl w:val="0"/>
          <w:numId w:val="25"/>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jc w:val="both"/>
        <w:rPr>
          <w:rFonts w:ascii="Times New Roman Bold" w:hAnsi="Times New Roman Bold"/>
          <w:sz w:val="24"/>
        </w:rPr>
      </w:pPr>
      <w:r w:rsidRPr="00556566">
        <w:rPr>
          <w:rFonts w:ascii="Times New Roman" w:hAnsi="Times New Roman"/>
          <w:sz w:val="24"/>
        </w:rPr>
        <w:t xml:space="preserve">Одномоментная потеря популярности у старых клубов </w:t>
      </w:r>
      <w:r w:rsidR="00556566">
        <w:rPr>
          <w:rFonts w:ascii="Times New Roman" w:hAnsi="Times New Roman"/>
          <w:sz w:val="24"/>
        </w:rPr>
        <w:t xml:space="preserve">при выходе на рынок новых </w:t>
      </w:r>
    </w:p>
    <w:p w14:paraId="281ECF33" w14:textId="64FC313A" w:rsidR="00D80AFF" w:rsidRPr="00612CC8" w:rsidRDefault="00D80AFF" w:rsidP="00856422">
      <w:pPr>
        <w:pStyle w:val="Afa"/>
        <w:numPr>
          <w:ilvl w:val="0"/>
          <w:numId w:val="9"/>
        </w:numPr>
        <w:tabs>
          <w:tab w:val="left" w:pos="0"/>
          <w:tab w:val="left" w:pos="380"/>
        </w:tabs>
        <w:rPr>
          <w:rFonts w:ascii="Times New Roman" w:hAnsi="Times New Roman"/>
          <w:sz w:val="24"/>
        </w:rPr>
      </w:pPr>
      <w:r w:rsidRPr="00612CC8">
        <w:rPr>
          <w:rFonts w:ascii="Times New Roman" w:hAnsi="Times New Roman"/>
          <w:sz w:val="24"/>
        </w:rPr>
        <w:t xml:space="preserve">Синдром </w:t>
      </w:r>
      <w:r w:rsidR="00556566">
        <w:rPr>
          <w:rFonts w:ascii="Times New Roman" w:hAnsi="Times New Roman"/>
          <w:sz w:val="24"/>
        </w:rPr>
        <w:t xml:space="preserve">«второго сезона» у новых клубов: посещаемость стадионов снижается </w:t>
      </w:r>
    </w:p>
    <w:p w14:paraId="40FFA5FA" w14:textId="22192895" w:rsidR="00D80AFF" w:rsidRPr="00612CC8" w:rsidRDefault="00556566" w:rsidP="00856422">
      <w:pPr>
        <w:pStyle w:val="Afa"/>
        <w:numPr>
          <w:ilvl w:val="0"/>
          <w:numId w:val="9"/>
        </w:numPr>
        <w:tabs>
          <w:tab w:val="left" w:pos="0"/>
          <w:tab w:val="left" w:pos="380"/>
        </w:tabs>
        <w:rPr>
          <w:rFonts w:ascii="Times New Roman" w:hAnsi="Times New Roman"/>
          <w:sz w:val="24"/>
        </w:rPr>
      </w:pPr>
      <w:r>
        <w:rPr>
          <w:noProof/>
        </w:rPr>
        <w:drawing>
          <wp:anchor distT="0" distB="0" distL="114300" distR="114300" simplePos="0" relativeHeight="251661312" behindDoc="0" locked="0" layoutInCell="1" allowOverlap="1" wp14:anchorId="19B2BFAC" wp14:editId="3A36B106">
            <wp:simplePos x="0" y="0"/>
            <wp:positionH relativeFrom="column">
              <wp:posOffset>7075170</wp:posOffset>
            </wp:positionH>
            <wp:positionV relativeFrom="paragraph">
              <wp:posOffset>392430</wp:posOffset>
            </wp:positionV>
            <wp:extent cx="3637280" cy="2936875"/>
            <wp:effectExtent l="0" t="0" r="1270" b="0"/>
            <wp:wrapNone/>
            <wp:docPr id="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6"/>
                    <a:stretch>
                      <a:fillRect/>
                    </a:stretch>
                  </pic:blipFill>
                  <pic:spPr>
                    <a:xfrm>
                      <a:off x="0" y="0"/>
                      <a:ext cx="3637280" cy="2936875"/>
                    </a:xfrm>
                    <a:prstGeom prst="rect">
                      <a:avLst/>
                    </a:prstGeom>
                  </pic:spPr>
                </pic:pic>
              </a:graphicData>
            </a:graphic>
          </wp:anchor>
        </w:drawing>
      </w:r>
      <w:r w:rsidR="00D80AFF" w:rsidRPr="00612CC8">
        <w:rPr>
          <w:rFonts w:ascii="Times New Roman" w:hAnsi="Times New Roman"/>
          <w:sz w:val="24"/>
        </w:rPr>
        <w:t>Совокупный рост</w:t>
      </w:r>
      <w:r>
        <w:rPr>
          <w:rFonts w:ascii="Times New Roman" w:hAnsi="Times New Roman"/>
          <w:sz w:val="24"/>
        </w:rPr>
        <w:t xml:space="preserve"> посещаемости в тех городах, где появились конкуренты </w:t>
      </w:r>
    </w:p>
    <w:p w14:paraId="1EBC0448" w14:textId="2E85611B" w:rsidR="00556566" w:rsidRPr="00612CC8" w:rsidRDefault="00556566" w:rsidP="003B0396">
      <w:pPr>
        <w:pStyle w:val="Afa"/>
        <w:tabs>
          <w:tab w:val="left" w:pos="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center"/>
        <w:rPr>
          <w:rFonts w:ascii="Times New Roman" w:hAnsi="Times New Roman"/>
          <w:sz w:val="24"/>
        </w:rPr>
      </w:pPr>
      <w:r>
        <w:rPr>
          <w:rFonts w:ascii="Times New Roman" w:hAnsi="Times New Roman"/>
          <w:noProof/>
          <w:sz w:val="24"/>
        </w:rPr>
        <w:drawing>
          <wp:inline distT="0" distB="0" distL="0" distR="0" wp14:anchorId="1E55D440" wp14:editId="2D67483E">
            <wp:extent cx="4752753" cy="2242655"/>
            <wp:effectExtent l="0" t="0" r="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3502" cy="2247727"/>
                    </a:xfrm>
                    <a:prstGeom prst="rect">
                      <a:avLst/>
                    </a:prstGeom>
                    <a:noFill/>
                  </pic:spPr>
                </pic:pic>
              </a:graphicData>
            </a:graphic>
          </wp:inline>
        </w:drawing>
      </w:r>
    </w:p>
    <w:p w14:paraId="3F807740" w14:textId="0BD147BA" w:rsidR="00D80AFF" w:rsidRDefault="00556566" w:rsidP="003B0396">
      <w:pPr>
        <w:pStyle w:val="Afa"/>
        <w:tabs>
          <w:tab w:val="left" w:pos="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contextualSpacing/>
        <w:jc w:val="both"/>
        <w:rPr>
          <w:rFonts w:ascii="Times New Roman" w:hAnsi="Times New Roman"/>
          <w:sz w:val="24"/>
        </w:rPr>
      </w:pPr>
      <w:r>
        <w:rPr>
          <w:rFonts w:ascii="Times New Roman" w:hAnsi="Times New Roman"/>
          <w:sz w:val="24"/>
        </w:rPr>
        <w:t xml:space="preserve">В городах из контрольной группы: </w:t>
      </w:r>
    </w:p>
    <w:p w14:paraId="3E6BAE6A" w14:textId="2E2530E8" w:rsidR="00D80AFF" w:rsidRPr="00B821C5" w:rsidRDefault="003D1ED1" w:rsidP="003B0396">
      <w:pPr>
        <w:pStyle w:val="Afa"/>
        <w:numPr>
          <w:ilvl w:val="0"/>
          <w:numId w:val="10"/>
        </w:numPr>
        <w:tabs>
          <w:tab w:val="left" w:pos="0"/>
          <w:tab w:val="left" w:pos="380"/>
        </w:tabs>
        <w:spacing w:after="0" w:line="360" w:lineRule="auto"/>
        <w:contextualSpacing/>
        <w:rPr>
          <w:rFonts w:ascii="Times New Roman" w:hAnsi="Times New Roman"/>
          <w:sz w:val="24"/>
        </w:rPr>
      </w:pPr>
      <w:r>
        <w:rPr>
          <w:rFonts w:ascii="Times New Roman" w:hAnsi="Times New Roman"/>
          <w:sz w:val="24"/>
        </w:rPr>
        <w:t xml:space="preserve">Наблюдается </w:t>
      </w:r>
      <w:r w:rsidR="00D80AFF" w:rsidRPr="00B821C5">
        <w:rPr>
          <w:rFonts w:ascii="Times New Roman" w:hAnsi="Times New Roman"/>
          <w:sz w:val="24"/>
        </w:rPr>
        <w:t xml:space="preserve">общий тренд на увеличение посещаемости в 2013 году </w:t>
      </w:r>
      <w:r w:rsidR="00556566">
        <w:rPr>
          <w:rFonts w:ascii="Times New Roman" w:hAnsi="Times New Roman"/>
          <w:sz w:val="24"/>
        </w:rPr>
        <w:t xml:space="preserve">(мог быть обусловлен другими факторами) </w:t>
      </w:r>
    </w:p>
    <w:p w14:paraId="440EDC05" w14:textId="5ED697E0" w:rsidR="00D80AFF" w:rsidRPr="00B821C5" w:rsidRDefault="003D1ED1" w:rsidP="003B0396">
      <w:pPr>
        <w:pStyle w:val="Afa"/>
        <w:numPr>
          <w:ilvl w:val="0"/>
          <w:numId w:val="10"/>
        </w:numPr>
        <w:tabs>
          <w:tab w:val="left" w:pos="0"/>
          <w:tab w:val="left" w:pos="380"/>
        </w:tabs>
        <w:spacing w:after="0" w:line="360" w:lineRule="auto"/>
        <w:contextualSpacing/>
        <w:rPr>
          <w:rFonts w:ascii="Times New Roman" w:hAnsi="Times New Roman"/>
          <w:sz w:val="24"/>
        </w:rPr>
      </w:pPr>
      <w:r>
        <w:rPr>
          <w:rFonts w:ascii="Times New Roman" w:hAnsi="Times New Roman"/>
          <w:sz w:val="24"/>
        </w:rPr>
        <w:t>Наблюдается</w:t>
      </w:r>
      <w:r w:rsidR="00D80AFF" w:rsidRPr="00B821C5">
        <w:rPr>
          <w:rFonts w:ascii="Times New Roman" w:hAnsi="Times New Roman"/>
          <w:sz w:val="24"/>
        </w:rPr>
        <w:t xml:space="preserve"> схожая зависимость</w:t>
      </w:r>
      <w:r w:rsidR="00556566">
        <w:rPr>
          <w:rFonts w:ascii="Times New Roman" w:hAnsi="Times New Roman"/>
          <w:sz w:val="24"/>
        </w:rPr>
        <w:t>, как и для городов из контрольной группы,</w:t>
      </w:r>
      <w:r w:rsidR="00D80AFF" w:rsidRPr="00B821C5">
        <w:rPr>
          <w:rFonts w:ascii="Times New Roman" w:hAnsi="Times New Roman"/>
          <w:sz w:val="24"/>
        </w:rPr>
        <w:t xml:space="preserve"> в городе Риме, где исторически </w:t>
      </w:r>
      <w:r w:rsidR="00556566">
        <w:rPr>
          <w:rFonts w:ascii="Times New Roman" w:hAnsi="Times New Roman"/>
          <w:sz w:val="24"/>
        </w:rPr>
        <w:t xml:space="preserve">сосуществовали </w:t>
      </w:r>
      <w:r>
        <w:rPr>
          <w:rFonts w:ascii="Times New Roman" w:hAnsi="Times New Roman"/>
          <w:sz w:val="24"/>
        </w:rPr>
        <w:t>два клуба.</w:t>
      </w:r>
    </w:p>
    <w:p w14:paraId="091B788C" w14:textId="749E11F0" w:rsidR="00D80AFF" w:rsidRDefault="00556566" w:rsidP="00556566">
      <w:pPr>
        <w:pStyle w:val="Afa"/>
        <w:tabs>
          <w:tab w:val="left" w:pos="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center"/>
        <w:rPr>
          <w:rFonts w:ascii="Times New Roman" w:hAnsi="Times New Roman"/>
          <w:sz w:val="24"/>
        </w:rPr>
      </w:pPr>
      <w:r>
        <w:rPr>
          <w:rFonts w:ascii="Times New Roman" w:hAnsi="Times New Roman"/>
          <w:noProof/>
          <w:sz w:val="24"/>
        </w:rPr>
        <w:lastRenderedPageBreak/>
        <w:drawing>
          <wp:inline distT="0" distB="0" distL="0" distR="0" wp14:anchorId="5CF13833" wp14:editId="23194EDF">
            <wp:extent cx="4375053" cy="2542120"/>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4896" cy="2547839"/>
                    </a:xfrm>
                    <a:prstGeom prst="rect">
                      <a:avLst/>
                    </a:prstGeom>
                    <a:noFill/>
                  </pic:spPr>
                </pic:pic>
              </a:graphicData>
            </a:graphic>
          </wp:inline>
        </w:drawing>
      </w:r>
    </w:p>
    <w:p w14:paraId="60D6088F" w14:textId="69FBBDB1" w:rsidR="00D80AFF" w:rsidRDefault="00D80AFF" w:rsidP="00D80AFF">
      <w:pPr>
        <w:pStyle w:val="Afa"/>
        <w:tabs>
          <w:tab w:val="left" w:pos="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both"/>
        <w:rPr>
          <w:rFonts w:ascii="Times New Roman" w:hAnsi="Times New Roman"/>
          <w:b/>
          <w:sz w:val="24"/>
        </w:rPr>
      </w:pPr>
    </w:p>
    <w:p w14:paraId="4D78203C" w14:textId="77777777" w:rsidR="00122789" w:rsidRDefault="00122789" w:rsidP="00856422">
      <w:pPr>
        <w:pStyle w:val="Afa"/>
        <w:numPr>
          <w:ilvl w:val="1"/>
          <w:numId w:val="5"/>
        </w:numPr>
        <w:tabs>
          <w:tab w:val="left" w:pos="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left="0" w:firstLine="0"/>
        <w:jc w:val="center"/>
        <w:rPr>
          <w:rFonts w:ascii="Times New Roman" w:hAnsi="Times New Roman"/>
          <w:sz w:val="24"/>
        </w:rPr>
      </w:pPr>
      <w:r w:rsidRPr="00122789">
        <w:rPr>
          <w:rFonts w:ascii="Times New Roman" w:hAnsi="Times New Roman"/>
          <w:sz w:val="24"/>
        </w:rPr>
        <w:t>Влияние количества футбольных клубов в городе на посещаемость стадиона: опыт города Краснодар</w:t>
      </w:r>
    </w:p>
    <w:p w14:paraId="6DE18CC2" w14:textId="69CBCF46" w:rsidR="00957CAD" w:rsidRPr="00D409DE" w:rsidRDefault="008864E6" w:rsidP="00D409D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Рассмотрим процесс входа нового клуба на рынок через модифицированную модель Курно. </w:t>
      </w:r>
      <w:r w:rsidR="00957CAD" w:rsidRPr="00D409DE">
        <w:rPr>
          <w:rFonts w:ascii="Times New Roman" w:hAnsi="Times New Roman" w:cs="Times New Roman"/>
          <w:sz w:val="24"/>
          <w:szCs w:val="24"/>
        </w:rPr>
        <w:t xml:space="preserve">Предположим, в некотором городе есть две категории футбольных болельщиков - l1 и l2, спрос каждой из которой зависит от значения спроса другой категории болельщиков (болельщикам важно, каково соотношение их типов на стадионе): </w:t>
      </w:r>
    </w:p>
    <w:p w14:paraId="00E1F008"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
          <w:iCs/>
        </w:rPr>
      </w:pPr>
      <m:oMathPara>
        <m:oMathParaPr>
          <m:jc m:val="centerGroup"/>
        </m:oMathParaPr>
        <m:oMath>
          <m:sSub>
            <m:sSubPr>
              <m:ctrlPr>
                <w:rPr>
                  <w:rFonts w:ascii="Cambria Math" w:hAnsi="Cambria Math" w:cs="Times New Roman"/>
                  <w:i/>
                  <w:iCs/>
                </w:rPr>
              </m:ctrlPr>
            </m:sSubPr>
            <m:e>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1</m:t>
                  </m:r>
                </m:sub>
              </m:sSub>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*p-c</m:t>
          </m:r>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2</m:t>
              </m:r>
            </m:sub>
          </m:sSub>
        </m:oMath>
      </m:oMathPara>
    </w:p>
    <w:p w14:paraId="76C218A0"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
        </w:rPr>
      </w:pPr>
      <m:oMathPara>
        <m:oMathParaPr>
          <m:jc m:val="centerGroup"/>
        </m:oMathParaPr>
        <m:oMath>
          <m:sSub>
            <m:sSubPr>
              <m:ctrlPr>
                <w:rPr>
                  <w:rFonts w:ascii="Cambria Math" w:hAnsi="Cambria Math" w:cs="Times New Roman"/>
                  <w:i/>
                  <w:iCs/>
                </w:rPr>
              </m:ctrlPr>
            </m:sSubPr>
            <m:e>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2</m:t>
                  </m:r>
                </m:sub>
              </m:sSub>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*p-c</m:t>
          </m:r>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1</m:t>
              </m:r>
            </m:sub>
          </m:sSub>
        </m:oMath>
      </m:oMathPara>
    </w:p>
    <w:p w14:paraId="0F37BB66"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
        </w:rPr>
      </w:pPr>
      <w:r w:rsidRPr="00957CAD">
        <w:rPr>
          <w:rFonts w:ascii="Times New Roman" w:hAnsi="Times New Roman" w:cs="Times New Roman"/>
        </w:rPr>
        <w:tab/>
        <w:t xml:space="preserve">Будем считать, что уровень их неприязни друг к другу одинаков: каждый новый болельщик другого типа на стадионе уменьшает предельную полезность на </w:t>
      </w:r>
      <w:r w:rsidRPr="00957CAD">
        <w:rPr>
          <w:rFonts w:ascii="Times New Roman" w:hAnsi="Times New Roman" w:cs="Times New Roman"/>
          <w:lang w:val="en-US"/>
        </w:rPr>
        <w:t>c</w:t>
      </w:r>
      <w:r w:rsidRPr="00957CAD">
        <w:rPr>
          <w:rFonts w:ascii="Times New Roman" w:hAnsi="Times New Roman" w:cs="Times New Roman"/>
        </w:rPr>
        <w:t xml:space="preserve">. Пусть предложение единственного клуба описывается формулой </w:t>
      </w:r>
      <m:oMath>
        <m:r>
          <m:rPr>
            <m:sty m:val="p"/>
          </m:rPr>
          <w:rPr>
            <w:rFonts w:ascii="Cambria Math" w:hAnsi="Cambria Math" w:cs="Times New Roman"/>
          </w:rPr>
          <w:br/>
        </m:r>
      </m:oMath>
      <m:oMathPara>
        <m:oMathParaPr>
          <m:jc m:val="centerGroup"/>
        </m:oMathParaPr>
        <m:oMath>
          <m:r>
            <w:rPr>
              <w:rFonts w:ascii="Cambria Math" w:hAnsi="Cambria Math" w:cs="Times New Roman"/>
            </w:rPr>
            <m:t>q=</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*p</m:t>
          </m:r>
        </m:oMath>
      </m:oMathPara>
    </w:p>
    <w:p w14:paraId="681CEE13"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rPr>
        <w:t xml:space="preserve"> </w:t>
      </w:r>
      <w:r w:rsidRPr="00957CAD">
        <w:rPr>
          <w:rFonts w:ascii="Times New Roman" w:hAnsi="Times New Roman" w:cs="Times New Roman"/>
        </w:rPr>
        <w:tab/>
        <w:t xml:space="preserve">Выражаем через равенство совокупного спроса и предложения цену и подставляем в равенства выше: </w:t>
      </w:r>
      <w:r w:rsidRPr="00957CAD">
        <w:rPr>
          <w:rStyle w:val="a5"/>
          <w:rFonts w:ascii="Times New Roman" w:hAnsi="Times New Roman" w:cs="Times New Roman"/>
        </w:rPr>
        <w:footnoteReference w:id="34"/>
      </w:r>
    </w:p>
    <w:p w14:paraId="38E64DAF"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
          <w:iCs/>
        </w:rPr>
      </w:pPr>
      <m:oMathPara>
        <m:oMathParaPr>
          <m:jc m:val="centerGroup"/>
        </m:oMathParaPr>
        <m:oMath>
          <m:sSub>
            <m:sSubPr>
              <m:ctrlPr>
                <w:rPr>
                  <w:rFonts w:ascii="Cambria Math" w:hAnsi="Cambria Math" w:cs="Times New Roman"/>
                  <w:i/>
                  <w:iCs/>
                </w:rPr>
              </m:ctrlPr>
            </m:sSubPr>
            <m:e>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1</m:t>
                  </m:r>
                </m:sub>
              </m:sSub>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r>
            <w:rPr>
              <w:rFonts w:ascii="Cambria Math" w:hAnsi="Cambria Math" w:cs="Times New Roman"/>
            </w:rPr>
            <m:t>]-c</m:t>
          </m:r>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2</m:t>
              </m:r>
            </m:sub>
          </m:sSub>
        </m:oMath>
      </m:oMathPara>
    </w:p>
    <w:p w14:paraId="763EF2EF"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
        </w:rPr>
      </w:pPr>
      <m:oMathPara>
        <m:oMathParaPr>
          <m:jc m:val="centerGroup"/>
        </m:oMathParaPr>
        <m:oMath>
          <m:sSub>
            <m:sSubPr>
              <m:ctrlPr>
                <w:rPr>
                  <w:rFonts w:ascii="Cambria Math" w:hAnsi="Cambria Math" w:cs="Times New Roman"/>
                  <w:i/>
                  <w:iCs/>
                </w:rPr>
              </m:ctrlPr>
            </m:sSubPr>
            <m:e>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2</m:t>
                  </m:r>
                </m:sub>
              </m:sSub>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r>
            <w:rPr>
              <w:rFonts w:ascii="Cambria Math" w:hAnsi="Cambria Math" w:cs="Times New Roman"/>
            </w:rPr>
            <m:t>]-c</m:t>
          </m:r>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1</m:t>
              </m:r>
            </m:sub>
          </m:sSub>
        </m:oMath>
      </m:oMathPara>
    </w:p>
    <w:p w14:paraId="67FABC26"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i/>
          <w:iCs/>
        </w:rPr>
        <w:tab/>
      </w:r>
      <w:r w:rsidRPr="00957CAD">
        <w:rPr>
          <w:rFonts w:ascii="Times New Roman" w:hAnsi="Times New Roman" w:cs="Times New Roman"/>
          <w:iCs/>
        </w:rPr>
        <w:t xml:space="preserve">Выражаем кривые реакции: </w:t>
      </w:r>
    </w:p>
    <w:p w14:paraId="1910EB6D"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lang w:val="en-US"/>
        </w:rPr>
      </w:pPr>
      <m:oMathPara>
        <m:oMath>
          <m:sSub>
            <m:sSubPr>
              <m:ctrlPr>
                <w:rPr>
                  <w:rFonts w:ascii="Cambria Math" w:hAnsi="Cambria Math" w:cs="Times New Roman"/>
                  <w:i/>
                  <w:iCs/>
                </w:rPr>
              </m:ctrlPr>
            </m:sSubPr>
            <m:e>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1</m:t>
                  </m:r>
                </m:sub>
              </m:sSub>
              <m:d>
                <m:dPr>
                  <m:begChr m:val="["/>
                  <m:endChr m:val="]"/>
                  <m:ctrlPr>
                    <w:rPr>
                      <w:rFonts w:ascii="Cambria Math" w:hAnsi="Cambria Math" w:cs="Times New Roman"/>
                      <w:i/>
                      <w:iCs/>
                      <w:lang w:val="en-US"/>
                    </w:rPr>
                  </m:ctrlPr>
                </m:dPr>
                <m:e>
                  <m:r>
                    <w:rPr>
                      <w:rFonts w:ascii="Cambria Math" w:hAnsi="Cambria Math" w:cs="Times New Roman"/>
                      <w:lang w:val="en-US"/>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ctrlPr>
                    <w:rPr>
                      <w:rFonts w:ascii="Cambria Math" w:hAnsi="Cambria Math" w:cs="Times New Roman"/>
                      <w:i/>
                      <w:iCs/>
                    </w:rPr>
                  </m:ctrlPr>
                </m:e>
              </m:d>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ctrlPr>
                <w:rPr>
                  <w:rFonts w:ascii="Cambria Math" w:hAnsi="Cambria Math" w:cs="Times New Roman"/>
                  <w:i/>
                  <w:iCs/>
                  <w:lang w:val="en-US"/>
                </w:rPr>
              </m:ctrlPr>
            </m:e>
          </m:d>
          <m:r>
            <w:rPr>
              <w:rFonts w:ascii="Cambria Math" w:hAnsi="Cambria Math" w:cs="Times New Roman"/>
              <w:lang w:val="en-US"/>
            </w:rPr>
            <m:t xml:space="preserve"> </m:t>
          </m:r>
        </m:oMath>
      </m:oMathPara>
    </w:p>
    <w:p w14:paraId="39248479"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sSub>
            <m:sSubPr>
              <m:ctrlPr>
                <w:rPr>
                  <w:rFonts w:ascii="Cambria Math" w:hAnsi="Cambria Math" w:cs="Times New Roman"/>
                  <w:i/>
                  <w:iCs/>
                </w:rPr>
              </m:ctrlPr>
            </m:sSubPr>
            <m:e>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2</m:t>
                  </m:r>
                </m:sub>
              </m:sSub>
              <m:d>
                <m:dPr>
                  <m:begChr m:val="["/>
                  <m:endChr m:val="]"/>
                  <m:ctrlPr>
                    <w:rPr>
                      <w:rFonts w:ascii="Cambria Math" w:hAnsi="Cambria Math" w:cs="Times New Roman"/>
                      <w:i/>
                      <w:iCs/>
                    </w:rPr>
                  </m:ctrlPr>
                </m:dPr>
                <m:e>
                  <m:r>
                    <w:rPr>
                      <w:rFonts w:ascii="Cambria Math" w:hAnsi="Cambria Math" w:cs="Times New Roman"/>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lang w:val="en-US"/>
                </w:rPr>
                <m:t>q</m:t>
              </m:r>
            </m:e>
            <m:sub>
              <m:r>
                <w:rPr>
                  <w:rFonts w:ascii="Cambria Math" w:hAnsi="Cambria Math" w:cs="Times New Roman"/>
                </w:rPr>
                <m:t>1</m:t>
              </m:r>
            </m:sub>
          </m:sSub>
          <m:d>
            <m:dPr>
              <m:begChr m:val="["/>
              <m:endChr m:val="]"/>
              <m:ctrlPr>
                <w:rPr>
                  <w:rFonts w:ascii="Cambria Math" w:hAnsi="Cambria Math" w:cs="Times New Roman"/>
                  <w:i/>
                  <w:iC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oMath>
      </m:oMathPara>
    </w:p>
    <w:p w14:paraId="48FAE18F"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center"/>
        <w:rPr>
          <w:rFonts w:ascii="Times New Roman" w:hAnsi="Times New Roman" w:cs="Times New Roman"/>
        </w:rPr>
      </w:pPr>
      <w:r w:rsidRPr="00957CAD">
        <w:rPr>
          <w:rFonts w:ascii="Times New Roman" w:hAnsi="Times New Roman" w:cs="Times New Roman"/>
          <w:noProof/>
        </w:rPr>
        <w:lastRenderedPageBreak/>
        <w:drawing>
          <wp:inline distT="0" distB="0" distL="0" distR="0" wp14:anchorId="29F33B3D" wp14:editId="73345864">
            <wp:extent cx="6096851"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14:paraId="5BAC0F5A"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d>
                <m:dPr>
                  <m:begChr m:val="["/>
                  <m:endChr m:val="]"/>
                  <m:ctrlPr>
                    <w:rPr>
                      <w:rFonts w:ascii="Cambria Math" w:hAnsi="Cambria Math" w:cs="Times New Roman"/>
                      <w:i/>
                      <w:iCs/>
                    </w:rPr>
                  </m:ctrlPr>
                </m:dPr>
                <m:e>
                  <m:r>
                    <w:rPr>
                      <w:rFonts w:ascii="Cambria Math" w:hAnsi="Cambria Math" w:cs="Times New Roman"/>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d>
                <m:dPr>
                  <m:begChr m:val="["/>
                  <m:endChr m:val="]"/>
                  <m:ctrlPr>
                    <w:rPr>
                      <w:rFonts w:ascii="Cambria Math" w:hAnsi="Cambria Math" w:cs="Times New Roman"/>
                      <w:i/>
                      <w:iC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num>
            <m:den>
              <m:d>
                <m:dPr>
                  <m:begChr m:val="["/>
                  <m:endChr m:val="]"/>
                  <m:ctrlPr>
                    <w:rPr>
                      <w:rFonts w:ascii="Cambria Math" w:hAnsi="Cambria Math" w:cs="Times New Roman"/>
                      <w:i/>
                    </w:rPr>
                  </m:ctrlPr>
                </m:dPr>
                <m:e>
                  <m:r>
                    <w:rPr>
                      <w:rFonts w:ascii="Cambria Math" w:hAnsi="Cambria Math" w:cs="Times New Roman"/>
                      <w:lang w:val="en-US"/>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ctrlPr>
                    <w:rPr>
                      <w:rFonts w:ascii="Cambria Math" w:hAnsi="Cambria Math" w:cs="Times New Roman"/>
                      <w:i/>
                      <w:iCs/>
                      <w:lang w:val="en-US"/>
                    </w:rPr>
                  </m:ctrlPr>
                </m:e>
              </m:d>
              <m:d>
                <m:dPr>
                  <m:begChr m:val="["/>
                  <m:endChr m:val="]"/>
                  <m:ctrlPr>
                    <w:rPr>
                      <w:rFonts w:ascii="Cambria Math" w:hAnsi="Cambria Math" w:cs="Times New Roman"/>
                      <w:i/>
                      <w:iCs/>
                      <w:lang w:val="en-US"/>
                    </w:rPr>
                  </m:ctrlPr>
                </m:dPr>
                <m:e>
                  <m:r>
                    <w:rPr>
                      <w:rFonts w:ascii="Cambria Math" w:hAnsi="Cambria Math" w:cs="Times New Roman"/>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r>
                <w:rPr>
                  <w:rFonts w:ascii="Cambria Math" w:hAnsi="Cambria Math" w:cs="Times New Roman"/>
                  <w:lang w:val="en-US"/>
                </w:rPr>
                <m:t>-</m:t>
              </m:r>
              <m:d>
                <m:dPr>
                  <m:begChr m:val="["/>
                  <m:endChr m:val="]"/>
                  <m:ctrlPr>
                    <w:rPr>
                      <w:rFonts w:ascii="Cambria Math" w:hAnsi="Cambria Math" w:cs="Times New Roman"/>
                      <w:i/>
                      <w:iCs/>
                      <w:lang w:val="en-U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d>
                <m:dPr>
                  <m:begChr m:val="["/>
                  <m:endChr m:val="]"/>
                  <m:ctrlPr>
                    <w:rPr>
                      <w:rFonts w:ascii="Cambria Math" w:hAnsi="Cambria Math" w:cs="Times New Roman"/>
                      <w:i/>
                      <w:iCs/>
                      <w:lang w:val="en-U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den>
          </m:f>
        </m:oMath>
      </m:oMathPara>
    </w:p>
    <w:p w14:paraId="72D5D8D1"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d>
                <m:dPr>
                  <m:begChr m:val="["/>
                  <m:endChr m:val="]"/>
                  <m:ctrlPr>
                    <w:rPr>
                      <w:rFonts w:ascii="Cambria Math" w:hAnsi="Cambria Math" w:cs="Times New Roman"/>
                      <w:i/>
                      <w:iCs/>
                    </w:rPr>
                  </m:ctrlPr>
                </m:dPr>
                <m:e>
                  <m:r>
                    <w:rPr>
                      <w:rFonts w:ascii="Cambria Math" w:hAnsi="Cambria Math" w:cs="Times New Roman"/>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d>
                <m:dPr>
                  <m:begChr m:val="["/>
                  <m:endChr m:val="]"/>
                  <m:ctrlPr>
                    <w:rPr>
                      <w:rFonts w:ascii="Cambria Math" w:hAnsi="Cambria Math" w:cs="Times New Roman"/>
                      <w:i/>
                      <w:iC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num>
            <m:den>
              <m:d>
                <m:dPr>
                  <m:begChr m:val="["/>
                  <m:endChr m:val="]"/>
                  <m:ctrlPr>
                    <w:rPr>
                      <w:rFonts w:ascii="Cambria Math" w:hAnsi="Cambria Math" w:cs="Times New Roman"/>
                      <w:i/>
                    </w:rPr>
                  </m:ctrlPr>
                </m:dPr>
                <m:e>
                  <m:r>
                    <w:rPr>
                      <w:rFonts w:ascii="Cambria Math" w:hAnsi="Cambria Math" w:cs="Times New Roman"/>
                      <w:lang w:val="en-US"/>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ctrlPr>
                    <w:rPr>
                      <w:rFonts w:ascii="Cambria Math" w:hAnsi="Cambria Math" w:cs="Times New Roman"/>
                      <w:i/>
                      <w:iCs/>
                      <w:lang w:val="en-US"/>
                    </w:rPr>
                  </m:ctrlPr>
                </m:e>
              </m:d>
              <m:d>
                <m:dPr>
                  <m:begChr m:val="["/>
                  <m:endChr m:val="]"/>
                  <m:ctrlPr>
                    <w:rPr>
                      <w:rFonts w:ascii="Cambria Math" w:hAnsi="Cambria Math" w:cs="Times New Roman"/>
                      <w:i/>
                      <w:iCs/>
                      <w:lang w:val="en-US"/>
                    </w:rPr>
                  </m:ctrlPr>
                </m:dPr>
                <m:e>
                  <m:r>
                    <w:rPr>
                      <w:rFonts w:ascii="Cambria Math" w:hAnsi="Cambria Math" w:cs="Times New Roman"/>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r>
                <w:rPr>
                  <w:rFonts w:ascii="Cambria Math" w:hAnsi="Cambria Math" w:cs="Times New Roman"/>
                  <w:lang w:val="en-US"/>
                </w:rPr>
                <m:t>-</m:t>
              </m:r>
              <m:d>
                <m:dPr>
                  <m:begChr m:val="["/>
                  <m:endChr m:val="]"/>
                  <m:ctrlPr>
                    <w:rPr>
                      <w:rFonts w:ascii="Cambria Math" w:hAnsi="Cambria Math" w:cs="Times New Roman"/>
                      <w:i/>
                      <w:iCs/>
                      <w:lang w:val="en-U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d>
                <m:dPr>
                  <m:begChr m:val="["/>
                  <m:endChr m:val="]"/>
                  <m:ctrlPr>
                    <w:rPr>
                      <w:rFonts w:ascii="Cambria Math" w:hAnsi="Cambria Math" w:cs="Times New Roman"/>
                      <w:i/>
                      <w:iCs/>
                      <w:lang w:val="en-U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den>
          </m:f>
        </m:oMath>
      </m:oMathPara>
    </w:p>
    <w:p w14:paraId="10EBC410"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rPr>
        <w:tab/>
        <w:t xml:space="preserve">Совокупный спрос и равновесная цена устанавливаются на следующем уровне: </w:t>
      </w:r>
    </w:p>
    <w:p w14:paraId="3FCD5049"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p>
    <w:p w14:paraId="428DDC62"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lang w:val="en-US"/>
        </w:rPr>
      </w:pPr>
      <m:oMathPara>
        <m:oMath>
          <m:sSubSup>
            <m:sSubSupPr>
              <m:ctrlPr>
                <w:rPr>
                  <w:rFonts w:ascii="Cambria Math" w:hAnsi="Cambria Math" w:cs="Times New Roman"/>
                  <w:i/>
                </w:rPr>
              </m:ctrlPr>
            </m:sSubSupPr>
            <m:e>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lang w:val="en-US"/>
                </w:rPr>
                <m:t>+q</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lang w:val="en-US"/>
                </w:rPr>
                <m:t>]*</m:t>
              </m:r>
              <m:d>
                <m:dPr>
                  <m:begChr m:val="["/>
                  <m:endChr m:val="]"/>
                  <m:ctrlPr>
                    <w:rPr>
                      <w:rFonts w:ascii="Cambria Math" w:hAnsi="Cambria Math" w:cs="Times New Roman"/>
                      <w:i/>
                      <w:iCs/>
                      <w:lang w:val="en-US"/>
                    </w:rPr>
                  </m:ctrlPr>
                </m:dPr>
                <m:e>
                  <m:r>
                    <w:rPr>
                      <w:rFonts w:ascii="Cambria Math" w:hAnsi="Cambria Math" w:cs="Times New Roman"/>
                      <w:lang w:val="en-US"/>
                    </w:rPr>
                    <m:t>1-c</m:t>
                  </m:r>
                </m:e>
              </m:d>
            </m:num>
            <m:den>
              <m:d>
                <m:dPr>
                  <m:begChr m:val="["/>
                  <m:endChr m:val="]"/>
                  <m:ctrlPr>
                    <w:rPr>
                      <w:rFonts w:ascii="Cambria Math" w:hAnsi="Cambria Math" w:cs="Times New Roman"/>
                      <w:i/>
                    </w:rPr>
                  </m:ctrlPr>
                </m:dPr>
                <m:e>
                  <m:r>
                    <w:rPr>
                      <w:rFonts w:ascii="Cambria Math" w:hAnsi="Cambria Math" w:cs="Times New Roman"/>
                      <w:lang w:val="en-US"/>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ctrlPr>
                    <w:rPr>
                      <w:rFonts w:ascii="Cambria Math" w:hAnsi="Cambria Math" w:cs="Times New Roman"/>
                      <w:i/>
                      <w:iCs/>
                      <w:lang w:val="en-US"/>
                    </w:rPr>
                  </m:ctrlPr>
                </m:e>
              </m:d>
              <m:d>
                <m:dPr>
                  <m:begChr m:val="["/>
                  <m:endChr m:val="]"/>
                  <m:ctrlPr>
                    <w:rPr>
                      <w:rFonts w:ascii="Cambria Math" w:hAnsi="Cambria Math" w:cs="Times New Roman"/>
                      <w:i/>
                      <w:iCs/>
                      <w:lang w:val="en-US"/>
                    </w:rPr>
                  </m:ctrlPr>
                </m:dPr>
                <m:e>
                  <m:r>
                    <w:rPr>
                      <w:rFonts w:ascii="Cambria Math" w:hAnsi="Cambria Math" w:cs="Times New Roman"/>
                    </w:rPr>
                    <m:t>1+</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r>
                <w:rPr>
                  <w:rFonts w:ascii="Cambria Math" w:hAnsi="Cambria Math" w:cs="Times New Roman"/>
                  <w:lang w:val="en-US"/>
                </w:rPr>
                <m:t>-</m:t>
              </m:r>
              <m:d>
                <m:dPr>
                  <m:begChr m:val="["/>
                  <m:endChr m:val="]"/>
                  <m:ctrlPr>
                    <w:rPr>
                      <w:rFonts w:ascii="Cambria Math" w:hAnsi="Cambria Math" w:cs="Times New Roman"/>
                      <w:i/>
                      <w:iCs/>
                      <w:lang w:val="en-U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d>
                <m:dPr>
                  <m:begChr m:val="["/>
                  <m:endChr m:val="]"/>
                  <m:ctrlPr>
                    <w:rPr>
                      <w:rFonts w:ascii="Cambria Math" w:hAnsi="Cambria Math" w:cs="Times New Roman"/>
                      <w:i/>
                      <w:iCs/>
                      <w:lang w:val="en-US"/>
                    </w:rPr>
                  </m:ctrlPr>
                </m:dPr>
                <m:e>
                  <m:r>
                    <w:rPr>
                      <w:rFonts w:ascii="Cambria Math" w:hAnsi="Cambria Math" w:cs="Times New Roman"/>
                    </w:rPr>
                    <m:t>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e>
              </m:d>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num>
            <m:den>
              <m:r>
                <w:rPr>
                  <w:rFonts w:ascii="Cambria Math" w:hAnsi="Cambria Math" w:cs="Times New Roman"/>
                  <w:lang w:val="en-US"/>
                </w:rPr>
                <m:t>1+c+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r>
                <w:rPr>
                  <w:rFonts w:ascii="Cambria Math" w:hAnsi="Cambria Math" w:cs="Times New Roman"/>
                  <w:lang w:val="en-US"/>
                </w:rPr>
                <m:t>+</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den>
              </m:f>
              <m:r>
                <w:rPr>
                  <w:rFonts w:ascii="Cambria Math" w:hAnsi="Cambria Math" w:cs="Times New Roman"/>
                  <w:lang w:val="en-US"/>
                </w:rPr>
                <m:t xml:space="preserve"> </m:t>
              </m:r>
            </m:den>
          </m:f>
        </m:oMath>
      </m:oMathPara>
    </w:p>
    <w:p w14:paraId="574C699A"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oMath>
      </m:oMathPara>
    </w:p>
    <w:p w14:paraId="297C1628"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rPr>
        <w:tab/>
        <w:t xml:space="preserve"> </w:t>
      </w:r>
    </w:p>
    <w:p w14:paraId="186AD4E0"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w:r w:rsidRPr="00957CAD">
        <w:rPr>
          <w:rFonts w:ascii="Times New Roman" w:hAnsi="Times New Roman" w:cs="Times New Roman"/>
          <w:color w:val="auto"/>
        </w:rPr>
        <w:tab/>
        <w:t xml:space="preserve">Пусть теперь появляется второй клуб с предложением </w:t>
      </w:r>
      <m:oMath>
        <m:r>
          <m:rPr>
            <m:sty m:val="p"/>
          </m:rPr>
          <w:rPr>
            <w:rFonts w:ascii="Cambria Math" w:hAnsi="Cambria Math" w:cs="Times New Roman"/>
          </w:rPr>
          <w:br/>
        </m:r>
        <m:r>
          <w:rPr>
            <w:rFonts w:ascii="Cambria Math" w:hAnsi="Cambria Math" w:cs="Times New Roman"/>
          </w:rPr>
          <m:t>q=</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*p</m:t>
        </m:r>
      </m:oMath>
      <w:r w:rsidRPr="00957CAD">
        <w:rPr>
          <w:rFonts w:ascii="Times New Roman" w:hAnsi="Times New Roman" w:cs="Times New Roman"/>
          <w:i/>
          <w:iCs/>
        </w:rPr>
        <w:t xml:space="preserve">, причем </w:t>
      </w:r>
      <m:oMath>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&gt;</m:t>
        </m:r>
      </m:oMath>
      <w:r w:rsidRPr="00957CAD">
        <w:rPr>
          <w:rFonts w:ascii="Times New Roman" w:hAnsi="Times New Roman" w:cs="Times New Roman"/>
          <w:i/>
          <w:iCs/>
        </w:rPr>
        <w:t xml:space="preserve"> </w:t>
      </w:r>
      <m:oMath>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oMath>
      <w:r w:rsidRPr="00957CAD">
        <w:rPr>
          <w:rFonts w:ascii="Times New Roman" w:hAnsi="Times New Roman" w:cs="Times New Roman"/>
          <w:i/>
          <w:iCs/>
        </w:rPr>
        <w:t xml:space="preserve">. </w:t>
      </w:r>
      <w:r w:rsidRPr="00957CAD">
        <w:rPr>
          <w:rFonts w:ascii="Times New Roman" w:hAnsi="Times New Roman" w:cs="Times New Roman"/>
          <w:iCs/>
        </w:rPr>
        <w:t xml:space="preserve"> Если цены гибкие, их уровень снизится, количество болельщиков обоих типов возрастет (</w:t>
      </w:r>
      <m:oMath>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&gt;</m:t>
        </m:r>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1</m:t>
            </m:r>
          </m:sub>
          <m:sup>
            <m:r>
              <w:rPr>
                <w:rFonts w:ascii="Cambria Math" w:hAnsi="Cambria Math" w:cs="Times New Roman"/>
              </w:rPr>
              <m:t>*</m:t>
            </m:r>
          </m:sup>
        </m:sSubSup>
      </m:oMath>
      <w:r w:rsidRPr="00957CAD">
        <w:rPr>
          <w:rFonts w:ascii="Times New Roman" w:hAnsi="Times New Roman" w:cs="Times New Roman"/>
        </w:rPr>
        <w:t xml:space="preserve"> и </w:t>
      </w:r>
      <m:oMath>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&gt;</m:t>
        </m:r>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oMath>
      <w:r w:rsidRPr="00957CAD">
        <w:rPr>
          <w:rFonts w:ascii="Times New Roman" w:hAnsi="Times New Roman" w:cs="Times New Roman"/>
          <w:iCs/>
        </w:rPr>
        <w:t xml:space="preserve">, причем вне зависимости от уровня их конфликтности с: </w:t>
      </w:r>
      <w:r w:rsidRPr="00957CAD">
        <w:rPr>
          <w:rStyle w:val="a5"/>
          <w:rFonts w:ascii="Times New Roman" w:hAnsi="Times New Roman" w:cs="Times New Roman"/>
          <w:iCs/>
        </w:rPr>
        <w:footnoteReference w:id="35"/>
      </w:r>
    </w:p>
    <w:p w14:paraId="55754EC5"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center"/>
        <w:rPr>
          <w:rFonts w:ascii="Times New Roman" w:hAnsi="Times New Roman" w:cs="Times New Roman"/>
          <w:lang w:val="en-US"/>
        </w:rPr>
      </w:pPr>
      <m:oMathPara>
        <m:oMath>
          <m:sSubSup>
            <m:sSubSupPr>
              <m:ctrlPr>
                <w:rPr>
                  <w:rFonts w:ascii="Cambria Math" w:hAnsi="Cambria Math" w:cs="Times New Roman"/>
                  <w:i/>
                </w:rPr>
              </m:ctrlPr>
            </m:sSubSupPr>
            <m:e>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lang w:val="en-US"/>
                </w:rPr>
                <m:t>+q</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num>
            <m:den>
              <m:r>
                <w:rPr>
                  <w:rFonts w:ascii="Cambria Math" w:hAnsi="Cambria Math" w:cs="Times New Roman"/>
                  <w:lang w:val="en-US"/>
                </w:rPr>
                <m:t>1+c+</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den>
              </m:f>
              <m:r>
                <w:rPr>
                  <w:rFonts w:ascii="Cambria Math" w:hAnsi="Cambria Math" w:cs="Times New Roman"/>
                  <w:lang w:val="en-US"/>
                </w:rPr>
                <m:t>+</m:t>
              </m:r>
              <m:f>
                <m:fPr>
                  <m:ctrlPr>
                    <w:rPr>
                      <w:rFonts w:ascii="Cambria Math" w:hAnsi="Cambria Math" w:cs="Times New Roman"/>
                      <w:i/>
                      <w:iCs/>
                      <w:lang w:val="en-US"/>
                    </w:rPr>
                  </m:ctrlPr>
                </m:fPr>
                <m:num>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den>
              </m:f>
              <m:r>
                <w:rPr>
                  <w:rFonts w:ascii="Cambria Math" w:hAnsi="Cambria Math" w:cs="Times New Roman"/>
                  <w:lang w:val="en-US"/>
                </w:rPr>
                <m:t xml:space="preserve"> </m:t>
              </m:r>
            </m:den>
          </m:f>
          <m:r>
            <w:rPr>
              <w:rFonts w:ascii="Cambria Math" w:hAnsi="Cambria Math" w:cs="Times New Roman"/>
              <w:lang w:val="en-US"/>
            </w:rPr>
            <m:t>&gt;</m:t>
          </m:r>
          <m:sSubSup>
            <m:sSubSupPr>
              <m:ctrlPr>
                <w:rPr>
                  <w:rFonts w:ascii="Cambria Math" w:hAnsi="Cambria Math" w:cs="Times New Roman"/>
                  <w:i/>
                </w:rPr>
              </m:ctrlPr>
            </m:sSubSupPr>
            <m:e>
              <m:sSubSup>
                <m:sSubSupPr>
                  <m:ctrlPr>
                    <w:rPr>
                      <w:rFonts w:ascii="Cambria Math" w:hAnsi="Cambria Math" w:cs="Times New Roman"/>
                      <w:i/>
                    </w:rPr>
                  </m:ctrlPr>
                </m:sSubSupPr>
                <m:e>
                  <m:r>
                    <w:rPr>
                      <w:rFonts w:ascii="Cambria Math" w:hAnsi="Cambria Math" w:cs="Times New Roman"/>
                      <w:lang w:val="en-US"/>
                    </w:rPr>
                    <m:t>q</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lang w:val="en-US"/>
                </w:rPr>
                <m:t>+q</m:t>
              </m:r>
            </m:e>
            <m:sub>
              <m:r>
                <w:rPr>
                  <w:rFonts w:ascii="Cambria Math" w:hAnsi="Cambria Math" w:cs="Times New Roman"/>
                </w:rPr>
                <m:t>2</m:t>
              </m:r>
            </m:sub>
            <m:sup>
              <m:r>
                <w:rPr>
                  <w:rFonts w:ascii="Cambria Math" w:hAnsi="Cambria Math" w:cs="Times New Roman"/>
                </w:rPr>
                <m:t>*</m:t>
              </m:r>
            </m:sup>
          </m:sSubSup>
        </m:oMath>
      </m:oMathPara>
    </w:p>
    <w:p w14:paraId="105BBAA7"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lang w:val="en-US"/>
                </w:rPr>
                <m:t>]*</m:t>
              </m:r>
              <m:d>
                <m:dPr>
                  <m:begChr m:val="["/>
                  <m:endChr m:val="]"/>
                  <m:ctrlPr>
                    <w:rPr>
                      <w:rFonts w:ascii="Cambria Math" w:hAnsi="Cambria Math" w:cs="Times New Roman"/>
                      <w:i/>
                      <w:iCs/>
                      <w:lang w:val="en-US"/>
                    </w:rPr>
                  </m:ctrlPr>
                </m:dPr>
                <m:e>
                  <m:r>
                    <w:rPr>
                      <w:rFonts w:ascii="Cambria Math" w:hAnsi="Cambria Math" w:cs="Times New Roman"/>
                      <w:lang w:val="en-US"/>
                    </w:rPr>
                    <m:t>1+c</m:t>
                  </m:r>
                </m:e>
              </m:d>
              <m:r>
                <w:rPr>
                  <w:rFonts w:ascii="Cambria Math" w:hAnsi="Cambria Math" w:cs="Times New Roman"/>
                  <w:lang w:val="en-US"/>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r>
                <w:rPr>
                  <w:rFonts w:ascii="Cambria Math" w:hAnsi="Cambria Math" w:cs="Times New Roman"/>
                  <w:lang w:val="en-US"/>
                </w:rPr>
                <m:t xml:space="preserve"> </m:t>
              </m:r>
            </m:den>
          </m:f>
          <m:r>
            <w:rPr>
              <w:rFonts w:ascii="Cambria Math" w:hAnsi="Cambria Math" w:cs="Times New Roman"/>
            </w:rPr>
            <m:t>&lt;</m:t>
          </m:r>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m:t>
              </m:r>
            </m:sup>
          </m:sSup>
        </m:oMath>
      </m:oMathPara>
    </w:p>
    <w:p w14:paraId="2A145F67"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w:r w:rsidRPr="00957CAD">
        <w:rPr>
          <w:rFonts w:ascii="Times New Roman" w:hAnsi="Times New Roman" w:cs="Times New Roman"/>
          <w:iCs/>
        </w:rPr>
        <w:tab/>
        <w:t xml:space="preserve">Посещаемость и выручка клубов составит: </w:t>
      </w:r>
    </w:p>
    <w:p w14:paraId="6A9CB7E0"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sSub>
            <m:sSubPr>
              <m:ctrlPr>
                <w:rPr>
                  <w:rFonts w:ascii="Cambria Math" w:hAnsi="Cambria Math" w:cs="Times New Roman"/>
                  <w:i/>
                  <w:iCs/>
                  <w:lang w:val="en-US"/>
                </w:rPr>
              </m:ctrlPr>
            </m:sSubPr>
            <m:e>
              <m:r>
                <w:rPr>
                  <w:rFonts w:ascii="Cambria Math" w:hAnsi="Cambria Math" w:cs="Times New Roman"/>
                  <w:lang w:val="en-US"/>
                </w:rPr>
                <m:t>TQ</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oMath>
      </m:oMathPara>
    </w:p>
    <w:p w14:paraId="1946F4D4"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center"/>
        <w:rPr>
          <w:rFonts w:ascii="Times New Roman" w:hAnsi="Times New Roman" w:cs="Times New Roman"/>
        </w:rPr>
      </w:pPr>
      <m:oMathPara>
        <m:oMath>
          <m:sSub>
            <m:sSubPr>
              <m:ctrlPr>
                <w:rPr>
                  <w:rFonts w:ascii="Cambria Math" w:hAnsi="Cambria Math" w:cs="Times New Roman"/>
                  <w:i/>
                  <w:iCs/>
                  <w:lang w:val="en-US"/>
                </w:rPr>
              </m:ctrlPr>
            </m:sSubPr>
            <m:e>
              <m:r>
                <w:rPr>
                  <w:rFonts w:ascii="Cambria Math" w:hAnsi="Cambria Math" w:cs="Times New Roman"/>
                  <w:lang w:val="en-US"/>
                </w:rPr>
                <m:t>TQ</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oMath>
      </m:oMathPara>
    </w:p>
    <w:p w14:paraId="522B246F"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center"/>
        <w:rPr>
          <w:rFonts w:ascii="Times New Roman" w:hAnsi="Times New Roman" w:cs="Times New Roman"/>
        </w:rPr>
      </w:pPr>
      <m:oMathPara>
        <m:oMath>
          <m:sSub>
            <m:sSubPr>
              <m:ctrlPr>
                <w:rPr>
                  <w:rFonts w:ascii="Cambria Math" w:hAnsi="Cambria Math" w:cs="Times New Roman"/>
                  <w:i/>
                  <w:iCs/>
                  <w:lang w:val="en-US"/>
                </w:rPr>
              </m:ctrlPr>
            </m:sSubPr>
            <m:e>
              <m:r>
                <w:rPr>
                  <w:rFonts w:ascii="Cambria Math" w:hAnsi="Cambria Math" w:cs="Times New Roman"/>
                  <w:lang w:val="en-US"/>
                </w:rPr>
                <m:t>TR</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oMath>
      </m:oMathPara>
    </w:p>
    <w:p w14:paraId="5C2191BC"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center"/>
        <w:rPr>
          <w:rFonts w:ascii="Times New Roman" w:hAnsi="Times New Roman" w:cs="Times New Roman"/>
        </w:rPr>
      </w:pPr>
      <m:oMathPara>
        <m:oMath>
          <m:sSub>
            <m:sSubPr>
              <m:ctrlPr>
                <w:rPr>
                  <w:rFonts w:ascii="Cambria Math" w:hAnsi="Cambria Math" w:cs="Times New Roman"/>
                  <w:i/>
                  <w:iCs/>
                  <w:lang w:val="en-US"/>
                </w:rPr>
              </m:ctrlPr>
            </m:sSubPr>
            <m:e>
              <m:r>
                <w:rPr>
                  <w:rFonts w:ascii="Cambria Math" w:hAnsi="Cambria Math" w:cs="Times New Roman"/>
                  <w:lang w:val="en-US"/>
                </w:rPr>
                <m:t>TR</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oMath>
      </m:oMathPara>
    </w:p>
    <w:p w14:paraId="0EE0CA38"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w:r w:rsidRPr="00957CAD">
        <w:rPr>
          <w:rFonts w:ascii="Times New Roman" w:hAnsi="Times New Roman" w:cs="Times New Roman"/>
          <w:iCs/>
        </w:rPr>
        <w:tab/>
        <w:t xml:space="preserve">Посещаемость первого клуба снизилась по сравнению с ситуацией монополии, так как часть болельщиков стала ходить на матчи второй команды.  </w:t>
      </w:r>
    </w:p>
    <w:p w14:paraId="60BA6F8D"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w:r w:rsidRPr="00957CAD">
        <w:rPr>
          <w:rFonts w:ascii="Times New Roman" w:hAnsi="Times New Roman" w:cs="Times New Roman"/>
          <w:iCs/>
        </w:rPr>
        <w:tab/>
        <w:t xml:space="preserve">Однако предположим, что цены жесткие и второй клуб может установить любую цену (пускай это будет цена </w:t>
      </w:r>
      <m:oMath>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 xml:space="preserve"> при </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r>
          <w:rPr>
            <w:rFonts w:ascii="Cambria Math" w:hAnsi="Cambria Math" w:cs="Times New Roman"/>
          </w:rPr>
          <m:t>)</m:t>
        </m:r>
      </m:oMath>
      <w:r w:rsidRPr="00957CAD">
        <w:rPr>
          <w:rFonts w:ascii="Times New Roman" w:hAnsi="Times New Roman" w:cs="Times New Roman"/>
          <w:iCs/>
        </w:rPr>
        <w:t>. Обозначим через</w:t>
      </w:r>
      <m:oMath>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1</m:t>
            </m:r>
          </m:sub>
          <m:sup>
            <m:r>
              <w:rPr>
                <w:rFonts w:ascii="Cambria Math" w:hAnsi="Cambria Math" w:cs="Times New Roman"/>
              </w:rPr>
              <m:t>1</m:t>
            </m:r>
          </m:sup>
        </m:sSubSup>
        <m:r>
          <w:rPr>
            <w:rFonts w:ascii="Cambria Math" w:hAnsi="Cambria Math" w:cs="Times New Roman"/>
          </w:rPr>
          <m:t xml:space="preserve"> и </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1</m:t>
            </m:r>
          </m:sup>
        </m:sSubSup>
      </m:oMath>
      <w:r w:rsidRPr="00957CAD">
        <w:rPr>
          <w:rFonts w:ascii="Times New Roman" w:hAnsi="Times New Roman" w:cs="Times New Roman"/>
          <w:iCs/>
        </w:rPr>
        <w:t xml:space="preserve"> </w:t>
      </w:r>
      <m:oMath>
        <m:r>
          <w:rPr>
            <w:rFonts w:ascii="Cambria Math" w:hAnsi="Cambria Math" w:cs="Times New Roman"/>
          </w:rPr>
          <m:t>-</m:t>
        </m:r>
      </m:oMath>
      <w:r w:rsidRPr="00957CAD">
        <w:rPr>
          <w:rFonts w:ascii="Times New Roman" w:hAnsi="Times New Roman" w:cs="Times New Roman"/>
          <w:iCs/>
        </w:rPr>
        <w:t xml:space="preserve">количество болельщиков категории 1 и 2, которые ходят на матчи клуба 1; через </w:t>
      </w:r>
      <m:oMath>
        <m:r>
          <w:rPr>
            <w:rFonts w:ascii="Cambria Math" w:hAnsi="Cambria Math" w:cs="Times New Roman"/>
          </w:rPr>
          <m:t xml:space="preserve"> </m:t>
        </m:r>
        <m:sSubSup>
          <m:sSubSupPr>
            <m:ctrlPr>
              <w:rPr>
                <w:rFonts w:ascii="Cambria Math" w:hAnsi="Cambria Math" w:cs="Times New Roman"/>
                <w:i/>
                <w:iCs/>
              </w:rPr>
            </m:ctrlPr>
          </m:sSubSupPr>
          <m:e>
            <m:r>
              <w:rPr>
                <w:rFonts w:ascii="Cambria Math" w:hAnsi="Cambria Math" w:cs="Times New Roman"/>
              </w:rPr>
              <m:t>q</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 xml:space="preserve"> и </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m:t>
        </m:r>
      </m:oMath>
      <w:r w:rsidRPr="00957CAD">
        <w:rPr>
          <w:rFonts w:ascii="Times New Roman" w:hAnsi="Times New Roman" w:cs="Times New Roman"/>
        </w:rPr>
        <w:t xml:space="preserve">количество болельщиков категории 1 и 2, которые ходят на матчи клуба 2. </w:t>
      </w:r>
      <w:r w:rsidRPr="00957CAD">
        <w:rPr>
          <w:rFonts w:ascii="Times New Roman" w:hAnsi="Times New Roman" w:cs="Times New Roman"/>
          <w:iCs/>
        </w:rPr>
        <w:t>Проверим, при каких условиях посещаемость обоих клубов будем выше, чем в ситуации совокупного предложения</w:t>
      </w:r>
      <m:oMath>
        <m:r>
          <w:rPr>
            <w:rFonts w:ascii="Cambria Math" w:hAnsi="Cambria Math" w:cs="Times New Roman"/>
          </w:rPr>
          <m:t xml:space="preserve"> </m:t>
        </m:r>
        <m:r>
          <w:rPr>
            <w:rStyle w:val="a5"/>
            <w:rFonts w:ascii="Cambria Math" w:hAnsi="Cambria Math" w:cs="Times New Roman"/>
            <w:i/>
          </w:rPr>
          <w:footnoteReference w:id="36"/>
        </m:r>
      </m:oMath>
      <w:r w:rsidRPr="00957CAD">
        <w:rPr>
          <w:rFonts w:ascii="Times New Roman" w:hAnsi="Times New Roman" w:cs="Times New Roman"/>
          <w:iCs/>
        </w:rPr>
        <w:t xml:space="preserve">: </w:t>
      </w:r>
    </w:p>
    <w:p w14:paraId="6B5670AD"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m:oMathPara>
        <m:oMathParaPr>
          <m:jc m:val="center"/>
        </m:oMathParaPr>
        <m:oMath>
          <m:sSub>
            <m:sSubPr>
              <m:ctrlPr>
                <w:rPr>
                  <w:rFonts w:ascii="Cambria Math" w:hAnsi="Cambria Math" w:cs="Times New Roman"/>
                  <w:i/>
                  <w:iCs/>
                </w:rPr>
              </m:ctrlPr>
            </m:sSubPr>
            <m:e>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1</m:t>
                  </m:r>
                </m:sub>
                <m:sup>
                  <m:r>
                    <w:rPr>
                      <w:rFonts w:ascii="Cambria Math" w:hAnsi="Cambria Math" w:cs="Times New Roman"/>
                    </w:rPr>
                    <m:t>1</m:t>
                  </m:r>
                </m:sup>
              </m:sSubSup>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-c</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1</m:t>
              </m:r>
            </m:sup>
          </m:sSubSup>
        </m:oMath>
      </m:oMathPara>
    </w:p>
    <w:p w14:paraId="6E2D91BC"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
          <w:iCs/>
        </w:rPr>
      </w:pPr>
      <m:oMathPara>
        <m:oMathParaPr>
          <m:jc m:val="center"/>
        </m:oMathParaPr>
        <m:oMath>
          <m:sSub>
            <m:sSubPr>
              <m:ctrlPr>
                <w:rPr>
                  <w:rFonts w:ascii="Cambria Math" w:hAnsi="Cambria Math" w:cs="Times New Roman"/>
                  <w:i/>
                  <w:iCs/>
                </w:rPr>
              </m:ctrlPr>
            </m:sSubPr>
            <m:e>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1</m:t>
                  </m:r>
                </m:sup>
              </m:sSubSup>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-c</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1</m:t>
              </m:r>
            </m:sub>
            <m:sup>
              <m:r>
                <w:rPr>
                  <w:rFonts w:ascii="Cambria Math" w:hAnsi="Cambria Math" w:cs="Times New Roman"/>
                </w:rPr>
                <m:t>1</m:t>
              </m:r>
            </m:sup>
          </m:sSubSup>
        </m:oMath>
      </m:oMathPara>
    </w:p>
    <w:p w14:paraId="653CC0EC"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m:oMathPara>
        <m:oMathParaPr>
          <m:jc m:val="center"/>
        </m:oMathParaPr>
        <m:oMath>
          <m:sSub>
            <m:sSubPr>
              <m:ctrlPr>
                <w:rPr>
                  <w:rFonts w:ascii="Cambria Math" w:hAnsi="Cambria Math" w:cs="Times New Roman"/>
                  <w:i/>
                  <w:iCs/>
                </w:rPr>
              </m:ctrlPr>
            </m:sSubPr>
            <m:e>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-c</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2</m:t>
              </m:r>
            </m:sup>
          </m:sSubSup>
        </m:oMath>
      </m:oMathPara>
    </w:p>
    <w:p w14:paraId="66C1FFAA"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m:oMathPara>
        <m:oMathParaPr>
          <m:jc m:val="center"/>
        </m:oMathParaPr>
        <m:oMath>
          <m:sSub>
            <m:sSubPr>
              <m:ctrlPr>
                <w:rPr>
                  <w:rFonts w:ascii="Cambria Math" w:hAnsi="Cambria Math" w:cs="Times New Roman"/>
                  <w:i/>
                  <w:iCs/>
                </w:rPr>
              </m:ctrlPr>
            </m:sSubPr>
            <m:e>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-c</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1</m:t>
              </m:r>
            </m:sub>
            <m:sup>
              <m:r>
                <w:rPr>
                  <w:rFonts w:ascii="Cambria Math" w:hAnsi="Cambria Math" w:cs="Times New Roman"/>
                </w:rPr>
                <m:t>2</m:t>
              </m:r>
            </m:sup>
          </m:sSubSup>
        </m:oMath>
      </m:oMathPara>
    </w:p>
    <w:p w14:paraId="3B7A061C"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m:oMathPara>
        <m:oMathParaPr>
          <m:jc m:val="center"/>
        </m:oMathParaPr>
        <m:oMath>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sSubSup>
            <m:sSubSupPr>
              <m:ctrlPr>
                <w:rPr>
                  <w:rFonts w:ascii="Cambria Math" w:hAnsi="Cambria Math" w:cs="Times New Roman"/>
                  <w:i/>
                  <w:iCs/>
                </w:rPr>
              </m:ctrlPr>
            </m:sSubSupPr>
            <m:e>
              <m:r>
                <w:rPr>
                  <w:rFonts w:ascii="Cambria Math" w:hAnsi="Cambria Math" w:cs="Times New Roman"/>
                  <w:lang w:val="en-US"/>
                </w:rPr>
                <m:t>≤</m:t>
              </m:r>
              <m:r>
                <w:rPr>
                  <w:rFonts w:ascii="Cambria Math" w:hAnsi="Cambria Math" w:cs="Times New Roman"/>
                </w:rPr>
                <m:t xml:space="preserve"> q</m:t>
              </m:r>
            </m:e>
            <m:sub>
              <m:r>
                <w:rPr>
                  <w:rFonts w:ascii="Cambria Math" w:hAnsi="Cambria Math" w:cs="Times New Roman"/>
                </w:rPr>
                <m:t>1</m:t>
              </m:r>
            </m:sub>
            <m:sup>
              <m:r>
                <w:rPr>
                  <w:rFonts w:ascii="Cambria Math" w:hAnsi="Cambria Math" w:cs="Times New Roman"/>
                </w:rPr>
                <m:t>1</m:t>
              </m:r>
            </m:sup>
          </m:sSubSup>
          <m:r>
            <w:rPr>
              <w:rFonts w:ascii="Cambria Math" w:hAnsi="Cambria Math" w:cs="Times New Roman"/>
              <w:lang w:val="en-US"/>
            </w:rPr>
            <m:t>+</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1</m:t>
              </m:r>
            </m:sup>
          </m:sSubSup>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oMath>
      </m:oMathPara>
    </w:p>
    <w:p w14:paraId="5349227C"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sSubSup>
            <m:sSubSupPr>
              <m:ctrlPr>
                <w:rPr>
                  <w:rFonts w:ascii="Cambria Math" w:hAnsi="Cambria Math" w:cs="Times New Roman"/>
                  <w:i/>
                  <w:iCs/>
                </w:rPr>
              </m:ctrlPr>
            </m:sSubSupPr>
            <m:e>
              <m:r>
                <w:rPr>
                  <w:rFonts w:ascii="Cambria Math" w:hAnsi="Cambria Math" w:cs="Times New Roman"/>
                  <w:lang w:val="en-US"/>
                </w:rPr>
                <m:t>≤</m:t>
              </m:r>
              <m:r>
                <w:rPr>
                  <w:rFonts w:ascii="Cambria Math" w:hAnsi="Cambria Math" w:cs="Times New Roman"/>
                </w:rPr>
                <m:t xml:space="preserve"> q</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oMath>
      </m:oMathPara>
    </w:p>
    <w:p w14:paraId="37BCBF5F"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w:r w:rsidRPr="00957CAD">
        <w:rPr>
          <w:rFonts w:ascii="Times New Roman" w:hAnsi="Times New Roman" w:cs="Times New Roman"/>
          <w:iCs/>
        </w:rPr>
        <w:t xml:space="preserve">Такое возможно при </w:t>
      </w:r>
      <m:oMath>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ctrlPr>
                  <w:rPr>
                    <w:rFonts w:ascii="Cambria Math" w:hAnsi="Cambria Math" w:cs="Times New Roman"/>
                    <w:i/>
                    <w:iCs/>
                  </w:rPr>
                </m:ctrlP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m:t>
                </m:r>
                <m:ctrlPr>
                  <w:rPr>
                    <w:rFonts w:ascii="Cambria Math" w:hAnsi="Cambria Math" w:cs="Times New Roman"/>
                    <w:i/>
                    <w:iCs/>
                  </w:rPr>
                </m:ctrlPr>
              </m:e>
            </m:d>
            <m:r>
              <w:rPr>
                <w:rFonts w:ascii="Cambria Math" w:hAnsi="Cambria Math" w:cs="Times New Roman"/>
              </w:rPr>
              <m:t xml:space="preserve"> </m:t>
            </m:r>
          </m:num>
          <m:den>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   </m:t>
            </m:r>
          </m:den>
        </m:f>
      </m:oMath>
    </w:p>
    <w:p w14:paraId="5F066E8F"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w:r w:rsidRPr="00957CAD">
        <w:rPr>
          <w:rFonts w:ascii="Times New Roman" w:hAnsi="Times New Roman" w:cs="Times New Roman"/>
          <w:iCs/>
        </w:rPr>
        <w:t xml:space="preserve">Максимальная посещаемость клубов составит: </w:t>
      </w:r>
    </w:p>
    <w:p w14:paraId="14CC55FE"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sSup>
            <m:sSupPr>
              <m:ctrlPr>
                <w:rPr>
                  <w:rFonts w:ascii="Cambria Math" w:hAnsi="Cambria Math" w:cs="Times New Roman"/>
                  <w:i/>
                  <w:iCs/>
                  <w:bdr w:val="nil"/>
                  <w:lang w:val="en-US"/>
                </w:rPr>
              </m:ctrlPr>
            </m:sSupPr>
            <m:e>
              <m:sSub>
                <m:sSubPr>
                  <m:ctrlPr>
                    <w:rPr>
                      <w:rFonts w:ascii="Cambria Math" w:hAnsi="Cambria Math" w:cs="Times New Roman"/>
                      <w:i/>
                      <w:iCs/>
                      <w:lang w:val="en-US"/>
                    </w:rPr>
                  </m:ctrlPr>
                </m:sSubPr>
                <m:e>
                  <m:r>
                    <w:rPr>
                      <w:rFonts w:ascii="Cambria Math" w:hAnsi="Cambria Math" w:cs="Times New Roman"/>
                      <w:lang w:val="en-US"/>
                    </w:rPr>
                    <m:t>TQ</m:t>
                  </m:r>
                </m:e>
                <m:sub>
                  <m:r>
                    <w:rPr>
                      <w:rFonts w:ascii="Cambria Math" w:hAnsi="Cambria Math" w:cs="Times New Roman"/>
                    </w:rPr>
                    <m:t>1</m:t>
                  </m:r>
                </m:sub>
              </m:sSub>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ctrlPr>
                    <w:rPr>
                      <w:rFonts w:ascii="Cambria Math" w:hAnsi="Cambria Math" w:cs="Times New Roman"/>
                      <w:i/>
                      <w:iCs/>
                      <w:lang w:val="en-US"/>
                    </w:rPr>
                  </m:ctrlP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oMath>
      </m:oMathPara>
    </w:p>
    <w:p w14:paraId="7E0BB647"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center"/>
        <w:rPr>
          <w:rFonts w:ascii="Times New Roman" w:hAnsi="Times New Roman" w:cs="Times New Roman"/>
        </w:rPr>
      </w:pPr>
      <m:oMathPara>
        <m:oMath>
          <m:sSup>
            <m:sSupPr>
              <m:ctrlPr>
                <w:rPr>
                  <w:rFonts w:ascii="Cambria Math" w:hAnsi="Cambria Math" w:cs="Times New Roman"/>
                  <w:i/>
                  <w:iCs/>
                  <w:bdr w:val="nil"/>
                  <w:lang w:val="en-US"/>
                </w:rPr>
              </m:ctrlPr>
            </m:sSupPr>
            <m:e>
              <m:sSub>
                <m:sSubPr>
                  <m:ctrlPr>
                    <w:rPr>
                      <w:rFonts w:ascii="Cambria Math" w:hAnsi="Cambria Math" w:cs="Times New Roman"/>
                      <w:i/>
                      <w:iCs/>
                      <w:lang w:val="en-US"/>
                    </w:rPr>
                  </m:ctrlPr>
                </m:sSubPr>
                <m:e>
                  <m:r>
                    <w:rPr>
                      <w:rFonts w:ascii="Cambria Math" w:hAnsi="Cambria Math" w:cs="Times New Roman"/>
                      <w:lang w:val="en-US"/>
                    </w:rPr>
                    <m:t>TQ</m:t>
                  </m:r>
                </m:e>
                <m:sub>
                  <m:r>
                    <w:rPr>
                      <w:rFonts w:ascii="Cambria Math" w:hAnsi="Cambria Math" w:cs="Times New Roman"/>
                    </w:rPr>
                    <m:t>2</m:t>
                  </m:r>
                </m:sub>
              </m:sSub>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oMath>
      </m:oMathPara>
    </w:p>
    <w:p w14:paraId="225CCD29"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w:r w:rsidRPr="00957CAD">
        <w:rPr>
          <w:rFonts w:ascii="Times New Roman" w:hAnsi="Times New Roman" w:cs="Times New Roman"/>
          <w:iCs/>
        </w:rPr>
        <w:t>Совокупная выручка станет равной монопольной:</w:t>
      </w:r>
    </w:p>
    <w:p w14:paraId="5D37720A"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cs="Times New Roman"/>
          <w:iCs/>
        </w:rPr>
      </w:pPr>
      <w:r w:rsidRPr="00957CAD">
        <w:rPr>
          <w:rFonts w:ascii="Times New Roman" w:hAnsi="Times New Roman" w:cs="Times New Roman"/>
          <w:iCs/>
        </w:rPr>
        <w:t xml:space="preserve"> </w:t>
      </w:r>
      <m:oMath>
        <m:sSup>
          <m:sSupPr>
            <m:ctrlPr>
              <w:rPr>
                <w:rFonts w:ascii="Cambria Math" w:hAnsi="Cambria Math" w:cs="Times New Roman"/>
                <w:i/>
                <w:iCs/>
                <w:lang w:val="en-US"/>
              </w:rPr>
            </m:ctrlPr>
          </m:sSupPr>
          <m:e>
            <m:sSub>
              <m:sSubPr>
                <m:ctrlPr>
                  <w:rPr>
                    <w:rFonts w:ascii="Cambria Math" w:hAnsi="Cambria Math" w:cs="Times New Roman"/>
                    <w:i/>
                    <w:iCs/>
                    <w:lang w:val="en-US"/>
                  </w:rPr>
                </m:ctrlPr>
              </m:sSubPr>
              <m:e>
                <m:r>
                  <w:rPr>
                    <w:rFonts w:ascii="Cambria Math" w:hAnsi="Cambria Math" w:cs="Times New Roman"/>
                    <w:lang w:val="en-US"/>
                  </w:rPr>
                  <m:t>TR</m:t>
                </m:r>
              </m:e>
              <m:sub>
                <m:r>
                  <w:rPr>
                    <w:rFonts w:ascii="Cambria Math" w:hAnsi="Cambria Math" w:cs="Times New Roman"/>
                  </w:rPr>
                  <m:t>1</m:t>
                </m:r>
              </m:sub>
            </m:sSub>
          </m:e>
          <m:sup>
            <m:r>
              <w:rPr>
                <w:rFonts w:ascii="Cambria Math" w:hAnsi="Cambria Math" w:cs="Times New Roman"/>
              </w:rPr>
              <m:t>'</m:t>
            </m:r>
          </m:sup>
        </m:sSup>
      </m:oMath>
      <w:r w:rsidRPr="00957CAD">
        <w:rPr>
          <w:rFonts w:ascii="Times New Roman" w:hAnsi="Times New Roman" w:cs="Times New Roman"/>
          <w:iCs/>
        </w:rPr>
        <w:t>=</w:t>
      </w:r>
      <m:oMath>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1</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1</m:t>
            </m:r>
          </m:sup>
        </m:sSub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&gt;</m:t>
        </m:r>
        <m:sSub>
          <m:sSubPr>
            <m:ctrlPr>
              <w:rPr>
                <w:rFonts w:ascii="Cambria Math" w:hAnsi="Cambria Math" w:cs="Times New Roman"/>
                <w:i/>
                <w:iCs/>
                <w:lang w:val="en-US"/>
              </w:rPr>
            </m:ctrlPr>
          </m:sSubPr>
          <m:e>
            <m:r>
              <w:rPr>
                <w:rFonts w:ascii="Cambria Math" w:hAnsi="Cambria Math" w:cs="Times New Roman"/>
                <w:lang w:val="en-US"/>
              </w:rPr>
              <m:t>TR</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oMath>
    </w:p>
    <w:p w14:paraId="331EC2CC"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rPr>
          <w:rFonts w:ascii="Times New Roman" w:hAnsi="Times New Roman" w:cs="Times New Roman"/>
          <w:iCs/>
        </w:rPr>
      </w:pPr>
      <m:oMath>
        <m:sSup>
          <m:sSupPr>
            <m:ctrlPr>
              <w:rPr>
                <w:rFonts w:ascii="Cambria Math" w:hAnsi="Cambria Math" w:cs="Times New Roman"/>
                <w:i/>
                <w:iCs/>
                <w:lang w:val="en-US"/>
              </w:rPr>
            </m:ctrlPr>
          </m:sSupPr>
          <m:e>
            <m:sSub>
              <m:sSubPr>
                <m:ctrlPr>
                  <w:rPr>
                    <w:rFonts w:ascii="Cambria Math" w:hAnsi="Cambria Math" w:cs="Times New Roman"/>
                    <w:i/>
                    <w:iCs/>
                    <w:lang w:val="en-US"/>
                  </w:rPr>
                </m:ctrlPr>
              </m:sSubPr>
              <m:e>
                <m:r>
                  <w:rPr>
                    <w:rFonts w:ascii="Cambria Math" w:hAnsi="Cambria Math" w:cs="Times New Roman"/>
                    <w:lang w:val="en-US"/>
                  </w:rPr>
                  <m:t>TR</m:t>
                </m:r>
              </m:e>
              <m:sub>
                <m:r>
                  <w:rPr>
                    <w:rFonts w:ascii="Cambria Math" w:hAnsi="Cambria Math" w:cs="Times New Roman"/>
                  </w:rPr>
                  <m:t>2</m:t>
                </m:r>
              </m:sub>
            </m:sSub>
          </m:e>
          <m:sup>
            <m:r>
              <w:rPr>
                <w:rFonts w:ascii="Cambria Math" w:hAnsi="Cambria Math" w:cs="Times New Roman"/>
              </w:rPr>
              <m:t>'</m:t>
            </m:r>
          </m:sup>
        </m:sSup>
      </m:oMath>
      <w:r w:rsidR="00957CAD" w:rsidRPr="00957CAD">
        <w:rPr>
          <w:rFonts w:ascii="Times New Roman" w:hAnsi="Times New Roman" w:cs="Times New Roman"/>
          <w:iCs/>
        </w:rPr>
        <w:t>=</w:t>
      </w:r>
      <m:oMath>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 xml:space="preserve"> q</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&gt;</m:t>
        </m:r>
        <m:sSub>
          <m:sSubPr>
            <m:ctrlPr>
              <w:rPr>
                <w:rFonts w:ascii="Cambria Math" w:hAnsi="Cambria Math" w:cs="Times New Roman"/>
                <w:i/>
                <w:iCs/>
                <w:lang w:val="en-US"/>
              </w:rPr>
            </m:ctrlPr>
          </m:sSubPr>
          <m:e>
            <m:r>
              <w:rPr>
                <w:rFonts w:ascii="Cambria Math" w:hAnsi="Cambria Math" w:cs="Times New Roman"/>
                <w:lang w:val="en-US"/>
              </w:rPr>
              <m:t>TR</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e>
          <m:sup>
            <m:r>
              <w:rPr>
                <w:rFonts w:ascii="Cambria Math" w:hAnsi="Cambria Math" w:cs="Times New Roman"/>
              </w:rPr>
              <m:t>2</m:t>
            </m:r>
          </m:sup>
        </m:sSup>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oMath>
    </w:p>
    <w:p w14:paraId="3E23EBCB"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w:r w:rsidRPr="00957CAD">
        <w:rPr>
          <w:rFonts w:ascii="Times New Roman" w:hAnsi="Times New Roman" w:cs="Times New Roman"/>
          <w:iCs/>
        </w:rPr>
        <w:t xml:space="preserve">Заметим, что клуб 1 также может варьировать цены от </w:t>
      </w:r>
      <m:oMath>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oMath>
      <w:r w:rsidRPr="00957CAD">
        <w:rPr>
          <w:rFonts w:ascii="Times New Roman" w:hAnsi="Times New Roman" w:cs="Times New Roman"/>
        </w:rPr>
        <w:t xml:space="preserve"> до </w:t>
      </w:r>
      <m:oMath>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ctrlPr>
                  <w:rPr>
                    <w:rFonts w:ascii="Cambria Math" w:hAnsi="Cambria Math" w:cs="Times New Roman"/>
                    <w:i/>
                    <w:iCs/>
                  </w:rPr>
                </m:ctrlP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m:t>
                </m:r>
                <m:ctrlPr>
                  <w:rPr>
                    <w:rFonts w:ascii="Cambria Math" w:hAnsi="Cambria Math" w:cs="Times New Roman"/>
                    <w:i/>
                    <w:iCs/>
                  </w:rPr>
                </m:ctrlPr>
              </m:e>
            </m:d>
            <m:r>
              <w:rPr>
                <w:rFonts w:ascii="Cambria Math" w:hAnsi="Cambria Math" w:cs="Times New Roman"/>
              </w:rPr>
              <m:t xml:space="preserve"> </m:t>
            </m:r>
          </m:num>
          <m:den>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   </m:t>
            </m:r>
          </m:den>
        </m:f>
      </m:oMath>
      <w:r w:rsidRPr="00957CAD">
        <w:rPr>
          <w:rFonts w:ascii="Times New Roman" w:hAnsi="Times New Roman" w:cs="Times New Roman"/>
        </w:rPr>
        <w:t xml:space="preserve">, однако наибольшая выручка у клуба будет при монопольной цене  </w:t>
      </w:r>
      <m:oMath>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d>
              <m:dPr>
                <m:begChr m:val="["/>
                <m:endChr m:val="]"/>
                <m:ctrlPr>
                  <w:rPr>
                    <w:rFonts w:ascii="Cambria Math" w:hAnsi="Cambria Math" w:cs="Times New Roman"/>
                    <w:i/>
                    <w:iCs/>
                    <w:lang w:val="en-US"/>
                  </w:rPr>
                </m:ctrlPr>
              </m:dPr>
              <m:e>
                <m:r>
                  <w:rPr>
                    <w:rFonts w:ascii="Cambria Math" w:hAnsi="Cambria Math" w:cs="Times New Roman"/>
                  </w:rPr>
                  <m:t>1+</m:t>
                </m:r>
                <m:r>
                  <w:rPr>
                    <w:rFonts w:ascii="Cambria Math" w:hAnsi="Cambria Math" w:cs="Times New Roman"/>
                    <w:lang w:val="en-US"/>
                  </w:rPr>
                  <m:t>c</m:t>
                </m:r>
              </m:e>
            </m:d>
            <m:r>
              <w:rPr>
                <w:rFonts w:ascii="Cambria Math" w:hAnsi="Cambria Math" w:cs="Times New Roman"/>
              </w:rPr>
              <m:t>+</m:t>
            </m:r>
            <m:d>
              <m:dPr>
                <m:begChr m:val="["/>
                <m:endChr m:val="]"/>
                <m:ctrlPr>
                  <w:rPr>
                    <w:rFonts w:ascii="Cambria Math" w:hAnsi="Cambria Math" w:cs="Times New Roman"/>
                    <w:i/>
                    <w:iCs/>
                    <w:lang w:val="en-US"/>
                  </w:rPr>
                </m:ctrlPr>
              </m:dPr>
              <m:e>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2</m:t>
                    </m:r>
                  </m:sub>
                </m:sSub>
                <m:ctrlPr>
                  <w:rPr>
                    <w:rFonts w:ascii="Cambria Math" w:hAnsi="Cambria Math" w:cs="Times New Roman"/>
                    <w:i/>
                    <w:iCs/>
                  </w:rPr>
                </m:ctrlPr>
              </m:e>
            </m:d>
            <m:r>
              <w:rPr>
                <w:rFonts w:ascii="Cambria Math" w:hAnsi="Cambria Math" w:cs="Times New Roman"/>
              </w:rPr>
              <m:t xml:space="preserve">  </m:t>
            </m:r>
          </m:den>
        </m:f>
        <m:r>
          <w:rPr>
            <w:rFonts w:ascii="Cambria Math" w:hAnsi="Cambria Math" w:cs="Times New Roman"/>
          </w:rPr>
          <m:t xml:space="preserve">. </m:t>
        </m:r>
      </m:oMath>
    </w:p>
    <w:p w14:paraId="52D1DBA7" w14:textId="77777777" w:rsidR="00D409DE" w:rsidRDefault="00957CAD" w:rsidP="00D409DE">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iCs/>
        </w:rPr>
      </w:pPr>
      <w:r w:rsidRPr="00957CAD">
        <w:rPr>
          <w:rFonts w:ascii="Times New Roman" w:hAnsi="Times New Roman" w:cs="Times New Roman"/>
          <w:iCs/>
        </w:rPr>
        <w:tab/>
        <w:t>Таким образом, в модифицированной модели Курно если цены гибкие, на матчи первой команды станут ходить меньше болельщиков, но их совокупное количество возрастет. Если цены жесткие, то существует оптимальное ценообразование для второго клуба, при котором посещаемость обеих команд вырастет, и выручка окажется равной монопольной.</w:t>
      </w:r>
    </w:p>
    <w:p w14:paraId="0510012B" w14:textId="4F6DE697" w:rsidR="00957CAD" w:rsidRPr="00957CAD" w:rsidRDefault="00D409DE" w:rsidP="00D409DE">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b/>
        </w:rPr>
      </w:pPr>
      <w:r>
        <w:rPr>
          <w:rFonts w:ascii="Times New Roman" w:hAnsi="Times New Roman" w:cs="Times New Roman"/>
          <w:iCs/>
        </w:rPr>
        <w:tab/>
        <w:t xml:space="preserve">Теперь посмотрим на вход нового клуба на рынок через полезность потребителей. </w:t>
      </w:r>
      <w:r w:rsidR="00957CAD" w:rsidRPr="00957CAD">
        <w:rPr>
          <w:rFonts w:ascii="Times New Roman" w:hAnsi="Times New Roman"/>
          <w:iCs/>
        </w:rPr>
        <w:t>Пусть полезность болельщиков каждой категории зависит от соотношения количества болельщиков двух типов:</w:t>
      </w:r>
    </w:p>
    <w:p w14:paraId="520984DC"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sSub>
            <m:sSubPr>
              <m:ctrlPr>
                <w:rPr>
                  <w:rFonts w:ascii="Cambria Math" w:hAnsi="Cambria Math" w:cs="Times New Roman"/>
                  <w:i/>
                  <w:bdr w:val="nil"/>
                </w:rPr>
              </m:ctrlPr>
            </m:sSubPr>
            <m:e>
              <m:r>
                <w:rPr>
                  <w:rFonts w:ascii="Cambria Math" w:hAnsi="Cambria Math" w:cs="Times New Roman"/>
                  <w:lang w:val="en-US"/>
                </w:rPr>
                <m:t>U</m:t>
              </m:r>
            </m:e>
            <m:sub>
              <m:r>
                <w:rPr>
                  <w:rFonts w:ascii="Cambria Math" w:hAnsi="Cambria Math" w:cs="Times New Roman"/>
                </w:rPr>
                <m:t>1</m:t>
              </m:r>
            </m:sub>
          </m:sSub>
          <m:r>
            <w:rPr>
              <w:rFonts w:ascii="Cambria Math" w:hAnsi="Cambria Math" w:cs="Times New Roman"/>
            </w:rPr>
            <m:t>=U(</m:t>
          </m:r>
          <m:sSubSup>
            <m:sSubSupPr>
              <m:ctrlPr>
                <w:rPr>
                  <w:rFonts w:ascii="Cambria Math" w:hAnsi="Cambria Math" w:cs="Times New Roman"/>
                  <w:i/>
                  <w:bdr w:val="nil"/>
                </w:rPr>
              </m:ctrlPr>
            </m:sSubSupPr>
            <m:e>
              <m:r>
                <w:rPr>
                  <w:rFonts w:ascii="Cambria Math" w:hAnsi="Cambria Math" w:cs="Times New Roman"/>
                </w:rPr>
                <m:t>q</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bdr w:val="nil"/>
                </w:rPr>
              </m:ctrlPr>
            </m:sSubSupPr>
            <m:e>
              <m:r>
                <w:rPr>
                  <w:rFonts w:ascii="Cambria Math" w:hAnsi="Cambria Math" w:cs="Times New Roman"/>
                </w:rPr>
                <m:t>q</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 xml:space="preserve">) </m:t>
          </m:r>
        </m:oMath>
      </m:oMathPara>
    </w:p>
    <w:p w14:paraId="523AC9FC" w14:textId="77777777" w:rsidR="00957CAD" w:rsidRPr="00957CAD"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m:oMathPara>
        <m:oMath>
          <m:sSub>
            <m:sSubPr>
              <m:ctrlPr>
                <w:rPr>
                  <w:rFonts w:ascii="Cambria Math" w:hAnsi="Cambria Math" w:cs="Times New Roman"/>
                  <w:i/>
                  <w:bdr w:val="nil"/>
                </w:rPr>
              </m:ctrlPr>
            </m:sSubPr>
            <m:e>
              <m:r>
                <w:rPr>
                  <w:rFonts w:ascii="Cambria Math" w:hAnsi="Cambria Math" w:cs="Times New Roman"/>
                  <w:lang w:val="en-US"/>
                </w:rPr>
                <m:t>U</m:t>
              </m:r>
            </m:e>
            <m:sub>
              <m:r>
                <w:rPr>
                  <w:rFonts w:ascii="Cambria Math" w:hAnsi="Cambria Math" w:cs="Times New Roman"/>
                </w:rPr>
                <m:t>2</m:t>
              </m:r>
            </m:sub>
          </m:sSub>
          <m:r>
            <w:rPr>
              <w:rFonts w:ascii="Cambria Math" w:hAnsi="Cambria Math" w:cs="Times New Roman"/>
            </w:rPr>
            <m:t>=U(</m:t>
          </m:r>
          <m:sSubSup>
            <m:sSubSupPr>
              <m:ctrlPr>
                <w:rPr>
                  <w:rFonts w:ascii="Cambria Math" w:hAnsi="Cambria Math" w:cs="Times New Roman"/>
                  <w:i/>
                  <w:bdr w:val="nil"/>
                </w:rPr>
              </m:ctrlPr>
            </m:sSubSupPr>
            <m:e>
              <m:r>
                <w:rPr>
                  <w:rFonts w:ascii="Cambria Math" w:hAnsi="Cambria Math" w:cs="Times New Roman"/>
                </w:rPr>
                <m:t>q</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bdr w:val="nil"/>
                </w:rPr>
              </m:ctrlPr>
            </m:sSubSupPr>
            <m:e>
              <m:r>
                <w:rPr>
                  <w:rFonts w:ascii="Cambria Math" w:hAnsi="Cambria Math" w:cs="Times New Roman"/>
                </w:rPr>
                <m:t>q</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 xml:space="preserve">) </m:t>
          </m:r>
        </m:oMath>
      </m:oMathPara>
    </w:p>
    <w:p w14:paraId="6E39B78C" w14:textId="347E0678" w:rsidR="00957CAD" w:rsidRPr="00957CAD" w:rsidRDefault="00957CAD" w:rsidP="00970D88">
      <w:pPr>
        <w:pStyle w:val="a3"/>
        <w:spacing w:line="360" w:lineRule="auto"/>
        <w:jc w:val="both"/>
        <w:rPr>
          <w:sz w:val="24"/>
          <w:szCs w:val="24"/>
        </w:rPr>
      </w:pPr>
      <w:r w:rsidRPr="00957CAD">
        <w:rPr>
          <w:sz w:val="24"/>
          <w:szCs w:val="24"/>
        </w:rPr>
        <w:tab/>
        <w:t xml:space="preserve">При наличии одного клуба у болельщиков есть три стратегии: не идти на стадион </w:t>
      </w:r>
      <m:oMath>
        <m:r>
          <w:rPr>
            <w:rFonts w:ascii="Cambria Math" w:hAnsi="Cambria Math"/>
            <w:sz w:val="24"/>
            <w:szCs w:val="24"/>
          </w:rPr>
          <m:t>(</m:t>
        </m:r>
        <m:sSub>
          <m:sSubPr>
            <m:ctrlPr>
              <w:rPr>
                <w:rFonts w:ascii="Cambria Math" w:eastAsia="Arial Unicode MS" w:hAnsi="Cambria Math"/>
                <w:i/>
                <w:sz w:val="24"/>
                <w:szCs w:val="24"/>
                <w:bdr w:val="nil"/>
                <w:lang w:val="en-US" w:eastAsia="en-US"/>
              </w:rPr>
            </m:ctrlPr>
          </m:sSubPr>
          <m:e>
            <m:r>
              <w:rPr>
                <w:rFonts w:ascii="Cambria Math" w:hAnsi="Cambria Math"/>
                <w:sz w:val="24"/>
                <w:szCs w:val="24"/>
              </w:rPr>
              <m:t>q</m:t>
            </m:r>
          </m:e>
          <m:sub>
            <m:r>
              <w:rPr>
                <w:rFonts w:ascii="Cambria Math" w:hAnsi="Cambria Math"/>
                <w:sz w:val="24"/>
                <w:szCs w:val="24"/>
              </w:rPr>
              <m:t>i</m:t>
            </m:r>
          </m:sub>
        </m:sSub>
        <m:r>
          <w:rPr>
            <w:rFonts w:ascii="Cambria Math" w:hAnsi="Cambria Math"/>
            <w:sz w:val="24"/>
            <w:szCs w:val="24"/>
          </w:rPr>
          <m:t>=0)</m:t>
        </m:r>
      </m:oMath>
      <w:r w:rsidRPr="00957CAD">
        <w:rPr>
          <w:sz w:val="24"/>
          <w:szCs w:val="24"/>
        </w:rPr>
        <w:t>, идти на стадион в небольшом количестве (</w:t>
      </w:r>
      <m:oMath>
        <m:sSub>
          <m:sSubPr>
            <m:ctrlPr>
              <w:rPr>
                <w:rFonts w:ascii="Cambria Math" w:eastAsia="Arial Unicode MS" w:hAnsi="Cambria Math"/>
                <w:i/>
                <w:sz w:val="24"/>
                <w:szCs w:val="24"/>
                <w:bdr w:val="nil"/>
                <w:lang w:val="en-US" w:eastAsia="en-US"/>
              </w:rPr>
            </m:ctrlPr>
          </m:sSubPr>
          <m:e>
            <m:r>
              <w:rPr>
                <w:rFonts w:ascii="Cambria Math" w:hAnsi="Cambria Math"/>
                <w:sz w:val="24"/>
                <w:szCs w:val="24"/>
              </w:rPr>
              <m:t>q</m:t>
            </m:r>
          </m:e>
          <m:sub>
            <m:r>
              <w:rPr>
                <w:rFonts w:ascii="Cambria Math" w:hAnsi="Cambria Math"/>
                <w:sz w:val="24"/>
                <w:szCs w:val="24"/>
              </w:rPr>
              <m:t>i</m:t>
            </m:r>
          </m:sub>
        </m:sSub>
        <m:r>
          <w:rPr>
            <w:rFonts w:ascii="Cambria Math" w:hAnsi="Cambria Math"/>
            <w:sz w:val="24"/>
            <w:szCs w:val="24"/>
          </w:rPr>
          <m:t>=</m:t>
        </m:r>
        <m:f>
          <m:fPr>
            <m:ctrlPr>
              <w:rPr>
                <w:rFonts w:ascii="Cambria Math" w:eastAsia="Arial Unicode MS" w:hAnsi="Cambria Math"/>
                <w:i/>
                <w:sz w:val="24"/>
                <w:szCs w:val="24"/>
                <w:bdr w:val="nil"/>
                <w:lang w:eastAsia="en-US"/>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oMath>
      <w:r w:rsidRPr="00957CAD">
        <w:rPr>
          <w:sz w:val="24"/>
          <w:szCs w:val="24"/>
        </w:rPr>
        <w:t>, идти на стадион (</w:t>
      </w:r>
      <m:oMath>
        <m:sSub>
          <m:sSubPr>
            <m:ctrlPr>
              <w:rPr>
                <w:rFonts w:ascii="Cambria Math" w:eastAsia="Arial Unicode MS" w:hAnsi="Cambria Math"/>
                <w:i/>
                <w:sz w:val="24"/>
                <w:szCs w:val="24"/>
                <w:bdr w:val="nil"/>
                <w:lang w:val="en-US" w:eastAsia="en-US"/>
              </w:rPr>
            </m:ctrlPr>
          </m:sSubPr>
          <m:e>
            <m:r>
              <w:rPr>
                <w:rFonts w:ascii="Cambria Math" w:hAnsi="Cambria Math"/>
                <w:sz w:val="24"/>
                <w:szCs w:val="24"/>
              </w:rPr>
              <m:t>q</m:t>
            </m:r>
          </m:e>
          <m:sub>
            <m:r>
              <w:rPr>
                <w:rFonts w:ascii="Cambria Math" w:hAnsi="Cambria Math"/>
                <w:sz w:val="24"/>
                <w:szCs w:val="24"/>
              </w:rPr>
              <m:t>i</m:t>
            </m:r>
          </m:sub>
        </m:sSub>
        <m:r>
          <m:rPr>
            <m:sty m:val="p"/>
          </m:rPr>
          <w:rPr>
            <w:rFonts w:ascii="Cambria Math" w:hAnsi="Cambria Math"/>
            <w:sz w:val="24"/>
            <w:szCs w:val="24"/>
          </w:rPr>
          <m:t>=1).</m:t>
        </m:r>
      </m:oMath>
      <w:r w:rsidRPr="00957CAD">
        <w:rPr>
          <w:sz w:val="24"/>
          <w:szCs w:val="24"/>
        </w:rPr>
        <w:t xml:space="preserve"> Рассмотрим случай </w:t>
      </w:r>
      <m:oMath>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j</m:t>
            </m:r>
          </m:sub>
        </m:sSub>
      </m:oMath>
      <w:r w:rsidRPr="00957CAD">
        <w:rPr>
          <w:sz w:val="24"/>
          <w:szCs w:val="24"/>
        </w:rPr>
        <w:t>, i,j=1,2, i</w:t>
      </w:r>
      <m:oMath>
        <m:r>
          <m:rPr>
            <m:sty m:val="p"/>
          </m:rPr>
          <w:rPr>
            <w:rFonts w:ascii="Cambria Math" w:hAnsi="Cambria Math"/>
            <w:sz w:val="24"/>
            <w:szCs w:val="24"/>
          </w:rPr>
          <m:t>≠</m:t>
        </m:r>
      </m:oMath>
      <w:r w:rsidRPr="00957CAD">
        <w:rPr>
          <w:sz w:val="24"/>
          <w:szCs w:val="24"/>
        </w:rPr>
        <w:t xml:space="preserve">j: </w:t>
      </w:r>
      <w:r w:rsidRPr="00957CAD">
        <w:rPr>
          <w:rStyle w:val="a5"/>
          <w:sz w:val="24"/>
          <w:szCs w:val="24"/>
        </w:rPr>
        <w:footnoteReference w:id="37"/>
      </w:r>
    </w:p>
    <w:tbl>
      <w:tblPr>
        <w:tblStyle w:val="ad"/>
        <w:tblW w:w="0" w:type="auto"/>
        <w:tblCellMar>
          <w:left w:w="28" w:type="dxa"/>
          <w:right w:w="28" w:type="dxa"/>
        </w:tblCellMar>
        <w:tblLook w:val="04A0" w:firstRow="1" w:lastRow="0" w:firstColumn="1" w:lastColumn="0" w:noHBand="0" w:noVBand="1"/>
      </w:tblPr>
      <w:tblGrid>
        <w:gridCol w:w="2330"/>
        <w:gridCol w:w="2338"/>
        <w:gridCol w:w="2339"/>
        <w:gridCol w:w="2338"/>
      </w:tblGrid>
      <w:tr w:rsidR="00957CAD" w:rsidRPr="00957CAD" w14:paraId="028C302B" w14:textId="77777777" w:rsidTr="00D51987">
        <w:trPr>
          <w:trHeight w:val="426"/>
        </w:trPr>
        <w:tc>
          <w:tcPr>
            <w:tcW w:w="2405" w:type="dxa"/>
          </w:tcPr>
          <w:p w14:paraId="37436714" w14:textId="77777777" w:rsidR="00957CAD" w:rsidRPr="00957CAD" w:rsidRDefault="00957CAD" w:rsidP="004B3514">
            <w:pPr>
              <w:pStyle w:val="afb"/>
              <w:jc w:val="center"/>
              <w:rPr>
                <w:rFonts w:ascii="Times New Roman" w:hAnsi="Times New Roman" w:cs="Times New Roman"/>
                <w:sz w:val="24"/>
                <w:szCs w:val="24"/>
              </w:rPr>
            </w:pPr>
          </w:p>
        </w:tc>
        <w:tc>
          <w:tcPr>
            <w:tcW w:w="2405" w:type="dxa"/>
          </w:tcPr>
          <w:p w14:paraId="2FD62F6D" w14:textId="77777777" w:rsidR="00957CAD" w:rsidRPr="00957CAD" w:rsidRDefault="00A039EF" w:rsidP="004B3514">
            <w:pPr>
              <w:pStyle w:val="afb"/>
              <w:jc w:val="center"/>
              <w:rPr>
                <w:rFonts w:ascii="Times New Roman" w:hAnsi="Times New Roman" w:cs="Times New Roman"/>
                <w:sz w:val="24"/>
                <w:szCs w:val="24"/>
              </w:rPr>
            </w:pPr>
            <m:oMathPara>
              <m:oMath>
                <m:sSub>
                  <m:sSubPr>
                    <m:ctrlPr>
                      <w:rPr>
                        <w:rFonts w:ascii="Cambria Math" w:eastAsia="Arial Unicode MS" w:hAnsi="Cambria Math" w:cs="Times New Roman"/>
                        <w:i/>
                        <w:sz w:val="24"/>
                        <w:szCs w:val="24"/>
                        <w:bdr w:val="nil"/>
                        <w:lang w:val="en-US" w:eastAsia="en-US"/>
                      </w:rPr>
                    </m:ctrlPr>
                  </m:sSubPr>
                  <m:e>
                    <m:r>
                      <w:rPr>
                        <w:rFonts w:ascii="Cambria Math" w:hAnsi="Cambria Math" w:cs="Times New Roman"/>
                        <w:sz w:val="24"/>
                        <w:szCs w:val="24"/>
                      </w:rPr>
                      <m:t>q</m:t>
                    </m:r>
                  </m:e>
                  <m:sub>
                    <m:r>
                      <w:rPr>
                        <w:rFonts w:ascii="Cambria Math" w:hAnsi="Cambria Math" w:cs="Times New Roman"/>
                        <w:sz w:val="24"/>
                        <w:szCs w:val="24"/>
                      </w:rPr>
                      <m:t>2</m:t>
                    </m:r>
                  </m:sub>
                </m:sSub>
                <m:r>
                  <w:rPr>
                    <w:rFonts w:ascii="Cambria Math" w:hAnsi="Cambria Math" w:cs="Times New Roman"/>
                    <w:sz w:val="24"/>
                    <w:szCs w:val="24"/>
                  </w:rPr>
                  <m:t>=0</m:t>
                </m:r>
              </m:oMath>
            </m:oMathPara>
          </w:p>
        </w:tc>
        <w:tc>
          <w:tcPr>
            <w:tcW w:w="2406" w:type="dxa"/>
          </w:tcPr>
          <w:p w14:paraId="46E6352D" w14:textId="77777777" w:rsidR="00957CAD" w:rsidRPr="00957CAD" w:rsidRDefault="00A039EF" w:rsidP="004B3514">
            <w:pPr>
              <w:pStyle w:val="afb"/>
              <w:jc w:val="center"/>
              <w:rPr>
                <w:rFonts w:ascii="Times New Roman" w:hAnsi="Times New Roman" w:cs="Times New Roman"/>
                <w:sz w:val="24"/>
                <w:szCs w:val="24"/>
              </w:rPr>
            </w:pPr>
            <m:oMathPara>
              <m:oMath>
                <m:sSub>
                  <m:sSubPr>
                    <m:ctrlPr>
                      <w:rPr>
                        <w:rFonts w:ascii="Cambria Math" w:eastAsia="Arial Unicode MS" w:hAnsi="Cambria Math" w:cs="Times New Roman"/>
                        <w:i/>
                        <w:sz w:val="24"/>
                        <w:szCs w:val="24"/>
                        <w:bdr w:val="nil"/>
                        <w:lang w:val="en-US" w:eastAsia="en-US"/>
                      </w:rPr>
                    </m:ctrlPr>
                  </m:sSubPr>
                  <m:e>
                    <m:r>
                      <w:rPr>
                        <w:rFonts w:ascii="Cambria Math" w:hAnsi="Cambria Math" w:cs="Times New Roman"/>
                        <w:sz w:val="24"/>
                        <w:szCs w:val="24"/>
                      </w:rPr>
                      <m:t>q</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m:oMathPara>
          </w:p>
        </w:tc>
        <w:tc>
          <w:tcPr>
            <w:tcW w:w="2406" w:type="dxa"/>
          </w:tcPr>
          <w:p w14:paraId="0892CB41" w14:textId="77777777" w:rsidR="00957CAD" w:rsidRPr="00957CAD" w:rsidRDefault="00A039EF" w:rsidP="004B3514">
            <w:pPr>
              <w:pStyle w:val="afb"/>
              <w:jc w:val="center"/>
              <w:rPr>
                <w:rFonts w:ascii="Times New Roman" w:hAnsi="Times New Roman" w:cs="Times New Roman"/>
                <w:sz w:val="24"/>
                <w:szCs w:val="24"/>
              </w:rPr>
            </w:pPr>
            <m:oMathPara>
              <m:oMath>
                <m:sSub>
                  <m:sSubPr>
                    <m:ctrlPr>
                      <w:rPr>
                        <w:rFonts w:ascii="Cambria Math" w:eastAsia="Arial Unicode MS" w:hAnsi="Cambria Math" w:cs="Times New Roman"/>
                        <w:i/>
                        <w:sz w:val="24"/>
                        <w:szCs w:val="24"/>
                        <w:bdr w:val="nil"/>
                        <w:lang w:val="en-US" w:eastAsia="en-US"/>
                      </w:rPr>
                    </m:ctrlPr>
                  </m:sSubPr>
                  <m:e>
                    <m:r>
                      <w:rPr>
                        <w:rFonts w:ascii="Cambria Math" w:hAnsi="Cambria Math" w:cs="Times New Roman"/>
                        <w:sz w:val="24"/>
                        <w:szCs w:val="24"/>
                      </w:rPr>
                      <m:t>q</m:t>
                    </m:r>
                  </m:e>
                  <m:sub>
                    <m:r>
                      <w:rPr>
                        <w:rFonts w:ascii="Cambria Math" w:hAnsi="Cambria Math" w:cs="Times New Roman"/>
                        <w:sz w:val="24"/>
                        <w:szCs w:val="24"/>
                      </w:rPr>
                      <m:t>2</m:t>
                    </m:r>
                  </m:sub>
                </m:sSub>
                <m:r>
                  <w:rPr>
                    <w:rFonts w:ascii="Cambria Math" w:hAnsi="Cambria Math" w:cs="Times New Roman"/>
                    <w:sz w:val="24"/>
                    <w:szCs w:val="24"/>
                  </w:rPr>
                  <m:t>=1</m:t>
                </m:r>
              </m:oMath>
            </m:oMathPara>
          </w:p>
        </w:tc>
      </w:tr>
      <w:tr w:rsidR="00957CAD" w:rsidRPr="00957CAD" w14:paraId="39EE9DA3" w14:textId="77777777" w:rsidTr="00D51987">
        <w:tc>
          <w:tcPr>
            <w:tcW w:w="2405" w:type="dxa"/>
          </w:tcPr>
          <w:p w14:paraId="572093E6" w14:textId="77777777" w:rsidR="00957CAD" w:rsidRPr="00957CAD" w:rsidRDefault="00A039EF" w:rsidP="004B3514">
            <w:pPr>
              <w:pStyle w:val="afb"/>
              <w:jc w:val="center"/>
              <w:rPr>
                <w:rFonts w:ascii="Times New Roman" w:hAnsi="Times New Roman" w:cs="Times New Roman"/>
                <w:sz w:val="24"/>
                <w:szCs w:val="24"/>
              </w:rPr>
            </w:pPr>
            <m:oMathPara>
              <m:oMath>
                <m:sSub>
                  <m:sSubPr>
                    <m:ctrlPr>
                      <w:rPr>
                        <w:rFonts w:ascii="Cambria Math" w:eastAsia="Arial Unicode MS" w:hAnsi="Cambria Math" w:cs="Times New Roman"/>
                        <w:i/>
                        <w:sz w:val="24"/>
                        <w:szCs w:val="24"/>
                        <w:bdr w:val="nil"/>
                        <w:lang w:val="en-US" w:eastAsia="en-US"/>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=0</m:t>
                </m:r>
              </m:oMath>
            </m:oMathPara>
          </w:p>
        </w:tc>
        <w:tc>
          <w:tcPr>
            <w:tcW w:w="2405" w:type="dxa"/>
          </w:tcPr>
          <w:p w14:paraId="17D6B3D4" w14:textId="77777777" w:rsidR="00957CAD" w:rsidRPr="00957CAD" w:rsidRDefault="00957CAD" w:rsidP="004B3514">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m:oMathPara>
              <m:oMathParaPr>
                <m:jc m:val="center"/>
              </m:oMathParaPr>
              <m:oMath>
                <m:r>
                  <w:rPr>
                    <w:rFonts w:ascii="Cambria Math" w:hAnsi="Cambria Math" w:cs="Times New Roman"/>
                  </w:rPr>
                  <m:t>(0, 0)</m:t>
                </m:r>
              </m:oMath>
            </m:oMathPara>
          </w:p>
        </w:tc>
        <w:tc>
          <w:tcPr>
            <w:tcW w:w="2406" w:type="dxa"/>
          </w:tcPr>
          <w:p w14:paraId="22BD8B42" w14:textId="77777777" w:rsidR="00957CAD" w:rsidRPr="00957CAD" w:rsidRDefault="00957CAD" w:rsidP="004B3514">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m:oMath>
              <m:r>
                <w:rPr>
                  <w:rFonts w:ascii="Cambria Math" w:hAnsi="Cambria Math" w:cs="Times New Roman"/>
                </w:rPr>
                <m:t>(</m:t>
              </m:r>
              <m:r>
                <w:rPr>
                  <w:rFonts w:ascii="Cambria Math" w:hAnsi="Cambria Math" w:cs="Times New Roman"/>
                  <w:lang w:val="en-US"/>
                </w:rPr>
                <m:t>0</m:t>
              </m:r>
              <m:r>
                <w:rPr>
                  <w:rFonts w:ascii="Cambria Math" w:hAnsi="Cambria Math" w:cs="Times New Roman"/>
                </w:rPr>
                <m:t xml:space="preserve">, </m:t>
              </m:r>
              <m:f>
                <m:fPr>
                  <m:ctrlPr>
                    <w:rPr>
                      <w:rFonts w:ascii="Cambria Math" w:hAnsi="Cambria Math" w:cs="Times New Roman"/>
                      <w:i/>
                      <w:color w:val="auto"/>
                      <w:bdr w:val="nil"/>
                      <w:lang w:eastAsia="en-US"/>
                    </w:rPr>
                  </m:ctrlPr>
                </m:fPr>
                <m:num>
                  <m:r>
                    <w:rPr>
                      <w:rFonts w:ascii="Cambria Math" w:hAnsi="Cambria Math" w:cs="Times New Roman"/>
                    </w:rPr>
                    <m:t>1</m:t>
                  </m:r>
                </m:num>
                <m:den>
                  <m:r>
                    <w:rPr>
                      <w:rFonts w:ascii="Cambria Math" w:hAnsi="Cambria Math" w:cs="Times New Roman"/>
                    </w:rPr>
                    <m:t>2</m:t>
                  </m:r>
                </m:den>
              </m:f>
            </m:oMath>
            <w:r w:rsidRPr="00957CAD">
              <w:rPr>
                <w:rFonts w:ascii="Times New Roman" w:hAnsi="Times New Roman" w:cs="Times New Roman"/>
                <w:color w:val="auto"/>
                <w:lang w:eastAsia="en-US"/>
              </w:rPr>
              <w:t>)</w:t>
            </w:r>
          </w:p>
        </w:tc>
        <w:tc>
          <w:tcPr>
            <w:tcW w:w="2406" w:type="dxa"/>
          </w:tcPr>
          <w:p w14:paraId="5C942224" w14:textId="77777777" w:rsidR="00957CAD" w:rsidRPr="00957CAD" w:rsidRDefault="00957CAD" w:rsidP="004B3514">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m:oMath>
              <m:r>
                <w:rPr>
                  <w:rFonts w:ascii="Cambria Math" w:hAnsi="Cambria Math" w:cs="Times New Roman"/>
                </w:rPr>
                <m:t>(</m:t>
              </m:r>
              <m:r>
                <w:rPr>
                  <w:rFonts w:ascii="Cambria Math" w:hAnsi="Cambria Math" w:cs="Times New Roman"/>
                  <w:lang w:val="en-US"/>
                </w:rPr>
                <m:t>0</m:t>
              </m:r>
              <m:r>
                <w:rPr>
                  <w:rFonts w:ascii="Cambria Math" w:hAnsi="Cambria Math" w:cs="Times New Roman"/>
                </w:rPr>
                <m:t xml:space="preserve">, </m:t>
              </m:r>
              <m:r>
                <w:rPr>
                  <w:rFonts w:ascii="Cambria Math" w:hAnsi="Cambria Math" w:cs="Times New Roman"/>
                  <w:color w:val="auto"/>
                  <w:lang w:eastAsia="en-US"/>
                </w:rPr>
                <m:t>1</m:t>
              </m:r>
            </m:oMath>
            <w:r w:rsidRPr="00957CAD">
              <w:rPr>
                <w:rFonts w:ascii="Times New Roman" w:hAnsi="Times New Roman" w:cs="Times New Roman"/>
                <w:color w:val="auto"/>
                <w:lang w:eastAsia="en-US"/>
              </w:rPr>
              <w:t>)</w:t>
            </w:r>
          </w:p>
        </w:tc>
      </w:tr>
      <w:tr w:rsidR="00957CAD" w:rsidRPr="00957CAD" w14:paraId="237091AC" w14:textId="77777777" w:rsidTr="00D51987">
        <w:tc>
          <w:tcPr>
            <w:tcW w:w="2405" w:type="dxa"/>
          </w:tcPr>
          <w:p w14:paraId="122258E6" w14:textId="77777777" w:rsidR="00957CAD" w:rsidRPr="00957CAD" w:rsidRDefault="00A039EF" w:rsidP="004B3514">
            <w:pPr>
              <w:pStyle w:val="afb"/>
              <w:jc w:val="center"/>
              <w:rPr>
                <w:rFonts w:ascii="Times New Roman" w:hAnsi="Times New Roman" w:cs="Times New Roman"/>
                <w:sz w:val="24"/>
                <w:szCs w:val="24"/>
              </w:rPr>
            </w:pPr>
            <m:oMathPara>
              <m:oMath>
                <m:sSub>
                  <m:sSubPr>
                    <m:ctrlPr>
                      <w:rPr>
                        <w:rFonts w:ascii="Cambria Math" w:eastAsia="Arial Unicode MS" w:hAnsi="Cambria Math" w:cs="Times New Roman"/>
                        <w:i/>
                        <w:sz w:val="24"/>
                        <w:szCs w:val="24"/>
                        <w:bdr w:val="nil"/>
                        <w:lang w:val="en-US" w:eastAsia="en-US"/>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m:oMathPara>
          </w:p>
        </w:tc>
        <w:tc>
          <w:tcPr>
            <w:tcW w:w="2405" w:type="dxa"/>
          </w:tcPr>
          <w:p w14:paraId="4AB92B7F"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p>
        </w:tc>
        <w:tc>
          <w:tcPr>
            <w:tcW w:w="2406" w:type="dxa"/>
          </w:tcPr>
          <w:p w14:paraId="3CC68CF7" w14:textId="77777777" w:rsidR="00957CAD" w:rsidRPr="00957CAD" w:rsidRDefault="00957CAD" w:rsidP="004B3514">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m:oMathPara>
              <m:oMathParaPr>
                <m:jc m:val="center"/>
              </m:oMathParaPr>
              <m:oMath>
                <m:r>
                  <w:rPr>
                    <w:rFonts w:ascii="Cambria Math" w:hAnsi="Cambria Math" w:cs="Times New Roman"/>
                  </w:rPr>
                  <m:t>(</m:t>
                </m:r>
                <m:r>
                  <w:rPr>
                    <w:rFonts w:ascii="Cambria Math" w:hAnsi="Cambria Math" w:cs="Times New Roman"/>
                    <w:lang w:val="en-US"/>
                  </w:rPr>
                  <m:t>0</m:t>
                </m:r>
                <m:r>
                  <w:rPr>
                    <w:rFonts w:ascii="Cambria Math" w:hAnsi="Cambria Math" w:cs="Times New Roman"/>
                  </w:rPr>
                  <m:t>, 0)</m:t>
                </m:r>
              </m:oMath>
            </m:oMathPara>
          </w:p>
        </w:tc>
        <w:tc>
          <w:tcPr>
            <w:tcW w:w="2406" w:type="dxa"/>
          </w:tcPr>
          <w:p w14:paraId="281AB3CD"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w:t>
            </w:r>
          </w:p>
        </w:tc>
      </w:tr>
      <w:tr w:rsidR="00957CAD" w:rsidRPr="00957CAD" w14:paraId="08D1FB9D" w14:textId="77777777" w:rsidTr="00D51987">
        <w:tc>
          <w:tcPr>
            <w:tcW w:w="2405" w:type="dxa"/>
          </w:tcPr>
          <w:p w14:paraId="309130ED" w14:textId="77777777" w:rsidR="00957CAD" w:rsidRPr="00957CAD" w:rsidRDefault="00A039EF" w:rsidP="004B3514">
            <w:pPr>
              <w:pStyle w:val="afb"/>
              <w:jc w:val="center"/>
              <w:rPr>
                <w:rFonts w:ascii="Times New Roman" w:hAnsi="Times New Roman" w:cs="Times New Roman"/>
                <w:sz w:val="24"/>
                <w:szCs w:val="24"/>
              </w:rPr>
            </w:pPr>
            <m:oMathPara>
              <m:oMath>
                <m:sSub>
                  <m:sSubPr>
                    <m:ctrlPr>
                      <w:rPr>
                        <w:rFonts w:ascii="Cambria Math" w:eastAsia="Arial Unicode MS" w:hAnsi="Cambria Math" w:cs="Times New Roman"/>
                        <w:i/>
                        <w:sz w:val="24"/>
                        <w:szCs w:val="24"/>
                        <w:bdr w:val="nil"/>
                        <w:lang w:val="en-US" w:eastAsia="en-US"/>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=1</m:t>
                </m:r>
              </m:oMath>
            </m:oMathPara>
          </w:p>
        </w:tc>
        <w:tc>
          <w:tcPr>
            <w:tcW w:w="2405" w:type="dxa"/>
          </w:tcPr>
          <w:p w14:paraId="4D0ECBD7"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r>
                <w:rPr>
                  <w:rFonts w:ascii="Cambria Math" w:hAnsi="Cambria Math" w:cs="Times New Roman"/>
                  <w:sz w:val="24"/>
                  <w:szCs w:val="24"/>
                </w:rPr>
                <m:t>1</m:t>
              </m:r>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r w:rsidRPr="00957CAD">
              <w:rPr>
                <w:rFonts w:ascii="Times New Roman" w:hAnsi="Times New Roman" w:cs="Times New Roman"/>
                <w:sz w:val="24"/>
                <w:szCs w:val="24"/>
              </w:rPr>
              <w:t>)</w:t>
            </w:r>
          </w:p>
        </w:tc>
        <w:tc>
          <w:tcPr>
            <w:tcW w:w="2406" w:type="dxa"/>
          </w:tcPr>
          <w:p w14:paraId="4BAEC57B"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sidRPr="00957CAD">
              <w:rPr>
                <w:rFonts w:ascii="Times New Roman" w:hAnsi="Times New Roman" w:cs="Times New Roman"/>
                <w:sz w:val="24"/>
                <w:szCs w:val="24"/>
              </w:rPr>
              <w:t>)</w:t>
            </w:r>
          </w:p>
        </w:tc>
        <w:tc>
          <w:tcPr>
            <w:tcW w:w="2406" w:type="dxa"/>
          </w:tcPr>
          <w:p w14:paraId="0ADAD960" w14:textId="77777777" w:rsidR="00957CAD" w:rsidRPr="00957CAD" w:rsidRDefault="00957CAD" w:rsidP="004B3514">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m:oMath>
              <m:r>
                <w:rPr>
                  <w:rFonts w:ascii="Cambria Math" w:hAnsi="Cambria Math" w:cs="Times New Roman"/>
                </w:rPr>
                <m:t>(0, 0</m:t>
              </m:r>
            </m:oMath>
            <w:r w:rsidRPr="00957CAD">
              <w:rPr>
                <w:rFonts w:ascii="Times New Roman" w:hAnsi="Times New Roman" w:cs="Times New Roman"/>
              </w:rPr>
              <w:t>)</w:t>
            </w:r>
          </w:p>
        </w:tc>
      </w:tr>
    </w:tbl>
    <w:p w14:paraId="7AAE714D" w14:textId="77777777" w:rsidR="00957CAD" w:rsidRPr="00957CAD" w:rsidRDefault="00957CAD" w:rsidP="00957CAD">
      <w:pPr>
        <w:pStyle w:val="afb"/>
        <w:spacing w:line="360" w:lineRule="auto"/>
        <w:jc w:val="both"/>
        <w:rPr>
          <w:rFonts w:ascii="Times New Roman" w:hAnsi="Times New Roman" w:cs="Times New Roman"/>
          <w:sz w:val="24"/>
          <w:szCs w:val="24"/>
        </w:rPr>
      </w:pPr>
      <w:r w:rsidRPr="00957CAD">
        <w:rPr>
          <w:rFonts w:ascii="Times New Roman" w:hAnsi="Times New Roman" w:cs="Times New Roman"/>
          <w:sz w:val="24"/>
          <w:szCs w:val="24"/>
        </w:rPr>
        <w:t xml:space="preserve">  </w:t>
      </w:r>
      <w:r w:rsidRPr="00957CAD">
        <w:rPr>
          <w:rFonts w:ascii="Times New Roman" w:hAnsi="Times New Roman" w:cs="Times New Roman"/>
          <w:sz w:val="24"/>
          <w:szCs w:val="24"/>
        </w:rPr>
        <w:tab/>
        <w:t xml:space="preserve">Стратегии </w:t>
      </w:r>
      <m:oMath>
        <m:sSub>
          <m:sSubPr>
            <m:ctrlPr>
              <w:rPr>
                <w:rFonts w:ascii="Cambria Math" w:eastAsia="Arial Unicode MS" w:hAnsi="Cambria Math" w:cs="Times New Roman"/>
                <w:i/>
                <w:sz w:val="24"/>
                <w:szCs w:val="24"/>
                <w:bdr w:val="nil"/>
                <w:lang w:val="en-US" w:eastAsia="en-US"/>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=1</m:t>
        </m:r>
      </m:oMath>
      <w:r w:rsidRPr="00957CAD">
        <w:rPr>
          <w:rFonts w:ascii="Times New Roman" w:hAnsi="Times New Roman" w:cs="Times New Roman"/>
          <w:sz w:val="24"/>
          <w:szCs w:val="24"/>
        </w:rPr>
        <w:t xml:space="preserve"> и </w:t>
      </w:r>
      <m:oMath>
        <m:sSub>
          <m:sSubPr>
            <m:ctrlPr>
              <w:rPr>
                <w:rFonts w:ascii="Cambria Math" w:eastAsia="Arial Unicode MS" w:hAnsi="Cambria Math" w:cs="Times New Roman"/>
                <w:i/>
                <w:sz w:val="24"/>
                <w:szCs w:val="24"/>
                <w:bdr w:val="nil"/>
                <w:lang w:val="en-US" w:eastAsia="en-US"/>
              </w:rPr>
            </m:ctrlPr>
          </m:sSubPr>
          <m:e>
            <m:r>
              <w:rPr>
                <w:rFonts w:ascii="Cambria Math" w:hAnsi="Cambria Math" w:cs="Times New Roman"/>
                <w:sz w:val="24"/>
                <w:szCs w:val="24"/>
              </w:rPr>
              <m:t>q</m:t>
            </m:r>
          </m:e>
          <m:sub>
            <m:r>
              <w:rPr>
                <w:rFonts w:ascii="Cambria Math" w:hAnsi="Cambria Math" w:cs="Times New Roman"/>
                <w:sz w:val="24"/>
                <w:szCs w:val="24"/>
              </w:rPr>
              <m:t>2</m:t>
            </m:r>
          </m:sub>
        </m:sSub>
        <m:r>
          <w:rPr>
            <w:rFonts w:ascii="Cambria Math" w:hAnsi="Cambria Math" w:cs="Times New Roman"/>
            <w:sz w:val="24"/>
            <w:szCs w:val="24"/>
          </w:rPr>
          <m:t>=1</m:t>
        </m:r>
      </m:oMath>
      <w:r w:rsidRPr="00957CAD">
        <w:rPr>
          <w:rFonts w:ascii="Times New Roman" w:hAnsi="Times New Roman" w:cs="Times New Roman"/>
          <w:sz w:val="24"/>
          <w:szCs w:val="24"/>
        </w:rPr>
        <w:t xml:space="preserve"> доминируют, равновесие в игре такое: болельщики идут на стадион, полезность каждой из групп равна 0. </w:t>
      </w:r>
    </w:p>
    <w:p w14:paraId="01032083" w14:textId="2FBD43E3" w:rsidR="00957CAD" w:rsidRPr="004B3514" w:rsidRDefault="00957CAD" w:rsidP="004B3514">
      <w:pPr>
        <w:pStyle w:val="afb"/>
        <w:spacing w:line="360" w:lineRule="auto"/>
        <w:ind w:firstLine="720"/>
        <w:jc w:val="both"/>
        <w:rPr>
          <w:rFonts w:ascii="Times New Roman" w:hAnsi="Times New Roman" w:cs="Times New Roman"/>
          <w:sz w:val="24"/>
          <w:szCs w:val="24"/>
        </w:rPr>
      </w:pPr>
      <w:r w:rsidRPr="00957CAD">
        <w:rPr>
          <w:rFonts w:ascii="Times New Roman" w:hAnsi="Times New Roman" w:cs="Times New Roman"/>
          <w:sz w:val="24"/>
          <w:szCs w:val="24"/>
        </w:rPr>
        <w:t xml:space="preserve">Пусть теперь в городе появляется второй клуб и у болельщиков увеличивается количество альтернатив (пусть при этом болельщики должны строго выбрать, за какой клуб они болеют, т.е. исключаются случаи посещения матчей обоих клубов): </w:t>
      </w:r>
    </w:p>
    <w:tbl>
      <w:tblPr>
        <w:tblStyle w:val="ad"/>
        <w:tblW w:w="8784" w:type="dxa"/>
        <w:jc w:val="center"/>
        <w:tblLook w:val="04A0" w:firstRow="1" w:lastRow="0" w:firstColumn="1" w:lastColumn="0" w:noHBand="0" w:noVBand="1"/>
      </w:tblPr>
      <w:tblGrid>
        <w:gridCol w:w="1696"/>
        <w:gridCol w:w="1276"/>
        <w:gridCol w:w="1134"/>
        <w:gridCol w:w="1134"/>
        <w:gridCol w:w="1276"/>
        <w:gridCol w:w="1134"/>
        <w:gridCol w:w="1134"/>
      </w:tblGrid>
      <w:tr w:rsidR="00957CAD" w:rsidRPr="00957CAD" w14:paraId="385380E9" w14:textId="77777777" w:rsidTr="00D51987">
        <w:trPr>
          <w:jc w:val="center"/>
        </w:trPr>
        <w:tc>
          <w:tcPr>
            <w:tcW w:w="1696" w:type="dxa"/>
          </w:tcPr>
          <w:p w14:paraId="7002F7FC" w14:textId="77777777" w:rsidR="00957CAD" w:rsidRPr="00957CAD" w:rsidRDefault="00957CAD" w:rsidP="004B3514">
            <w:pPr>
              <w:pStyle w:val="afb"/>
              <w:rPr>
                <w:rFonts w:ascii="Times New Roman" w:hAnsi="Times New Roman" w:cs="Times New Roman"/>
                <w:sz w:val="24"/>
                <w:szCs w:val="24"/>
              </w:rPr>
            </w:pPr>
          </w:p>
        </w:tc>
        <w:tc>
          <w:tcPr>
            <w:tcW w:w="1276" w:type="dxa"/>
          </w:tcPr>
          <w:p w14:paraId="3CF079CE" w14:textId="77777777" w:rsidR="00957CAD" w:rsidRPr="00957CAD" w:rsidRDefault="00A039EF" w:rsidP="004B3514">
            <w:pPr>
              <w:pStyle w:val="afb"/>
              <w:rPr>
                <w:rFonts w:ascii="Times New Roman" w:hAnsi="Times New Roman" w:cs="Times New Roman"/>
                <w:iCs/>
                <w:sz w:val="24"/>
                <w:szCs w:val="24"/>
              </w:rPr>
            </w:pPr>
            <m:oMathPara>
              <m:oMathParaPr>
                <m:jc m:val="left"/>
              </m:oMathPara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=0</m:t>
                </m:r>
              </m:oMath>
            </m:oMathPara>
          </w:p>
          <w:p w14:paraId="707DB192"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=0</w:t>
            </w:r>
          </w:p>
        </w:tc>
        <w:tc>
          <w:tcPr>
            <w:tcW w:w="1134" w:type="dxa"/>
          </w:tcPr>
          <w:p w14:paraId="211210CC" w14:textId="77777777" w:rsidR="00957CAD" w:rsidRPr="00957CAD" w:rsidRDefault="00A039EF" w:rsidP="004B3514">
            <w:pPr>
              <w:pStyle w:val="afb"/>
              <w:rPr>
                <w:rFonts w:ascii="Times New Roman" w:hAnsi="Times New Roman" w:cs="Times New Roman"/>
                <w:iCs/>
                <w:sz w:val="24"/>
                <w:szCs w:val="24"/>
              </w:rPr>
            </w:pPr>
            <m:oMathPara>
              <m:oMathParaPr>
                <m:jc m:val="left"/>
              </m:oMathPara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=0</m:t>
                </m:r>
              </m:oMath>
            </m:oMathPara>
          </w:p>
          <w:p w14:paraId="4D1B252B"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p>
        </w:tc>
        <w:tc>
          <w:tcPr>
            <w:tcW w:w="1134" w:type="dxa"/>
          </w:tcPr>
          <w:p w14:paraId="256DD244"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=0</m:t>
              </m:r>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=1</w:t>
            </w:r>
          </w:p>
        </w:tc>
        <w:tc>
          <w:tcPr>
            <w:tcW w:w="1276" w:type="dxa"/>
          </w:tcPr>
          <w:p w14:paraId="012846E9"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=0</w:t>
            </w:r>
          </w:p>
        </w:tc>
        <w:tc>
          <w:tcPr>
            <w:tcW w:w="1134" w:type="dxa"/>
          </w:tcPr>
          <w:p w14:paraId="013501B6"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p>
        </w:tc>
        <w:tc>
          <w:tcPr>
            <w:tcW w:w="1134" w:type="dxa"/>
          </w:tcPr>
          <w:p w14:paraId="698F44E9" w14:textId="77777777" w:rsidR="00957CAD" w:rsidRPr="00957CAD" w:rsidRDefault="00A039EF" w:rsidP="004B3514">
            <w:pPr>
              <w:pStyle w:val="afb"/>
              <w:rPr>
                <w:rFonts w:ascii="Times New Roman" w:hAnsi="Times New Roman" w:cs="Times New Roman"/>
                <w:iCs/>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1</m:t>
                  </m:r>
                </m:sup>
              </m:sSubSup>
              <m:r>
                <w:rPr>
                  <w:rFonts w:ascii="Cambria Math" w:hAnsi="Cambria Math" w:cs="Times New Roman"/>
                  <w:sz w:val="24"/>
                  <w:szCs w:val="24"/>
                </w:rPr>
                <m:t>=1</m:t>
              </m:r>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2</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=0</w:t>
            </w:r>
          </w:p>
        </w:tc>
      </w:tr>
      <w:tr w:rsidR="00957CAD" w:rsidRPr="00957CAD" w14:paraId="18300837" w14:textId="77777777" w:rsidTr="00D51987">
        <w:trPr>
          <w:jc w:val="center"/>
        </w:trPr>
        <w:tc>
          <w:tcPr>
            <w:tcW w:w="1696" w:type="dxa"/>
          </w:tcPr>
          <w:p w14:paraId="76854933" w14:textId="77777777" w:rsidR="00957CAD" w:rsidRPr="00957CAD" w:rsidRDefault="00A039EF" w:rsidP="004B3514">
            <w:pPr>
              <w:pStyle w:val="afb"/>
              <w:rPr>
                <w:rFonts w:ascii="Times New Roman" w:eastAsia="Arial Unicode MS" w:hAnsi="Times New Roman" w:cs="Times New Roman"/>
                <w:iCs/>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=0</m:t>
              </m:r>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=0</w:t>
            </w:r>
          </w:p>
        </w:tc>
        <w:tc>
          <w:tcPr>
            <w:tcW w:w="1276" w:type="dxa"/>
          </w:tcPr>
          <w:p w14:paraId="72563292" w14:textId="77777777" w:rsidR="00957CAD" w:rsidRPr="00957CAD" w:rsidRDefault="00957CAD" w:rsidP="004B3514">
            <w:pPr>
              <w:pStyle w:val="afb"/>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(0, 0)</m:t>
                </m:r>
              </m:oMath>
            </m:oMathPara>
          </w:p>
        </w:tc>
        <w:tc>
          <w:tcPr>
            <w:tcW w:w="1134" w:type="dxa"/>
          </w:tcPr>
          <w:p w14:paraId="6FDEED6B"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color w:val="000000"/>
                    <w:sz w:val="24"/>
                    <w:szCs w:val="24"/>
                    <w:u w:color="000000"/>
                  </w:rPr>
                  <m:t>(</m:t>
                </m:r>
                <m:r>
                  <w:rPr>
                    <w:rFonts w:ascii="Cambria Math" w:hAnsi="Cambria Math" w:cs="Times New Roman"/>
                    <w:sz w:val="24"/>
                    <w:szCs w:val="24"/>
                  </w:rPr>
                  <m:t xml:space="preserve">0, </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oMath>
            </m:oMathPara>
          </w:p>
        </w:tc>
        <w:tc>
          <w:tcPr>
            <w:tcW w:w="1134" w:type="dxa"/>
          </w:tcPr>
          <w:p w14:paraId="56470EBE"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sz w:val="24"/>
                    <w:szCs w:val="24"/>
                  </w:rPr>
                  <m:t>(0, 1)</m:t>
                </m:r>
              </m:oMath>
            </m:oMathPara>
          </w:p>
        </w:tc>
        <w:tc>
          <w:tcPr>
            <w:tcW w:w="1276" w:type="dxa"/>
          </w:tcPr>
          <w:p w14:paraId="7F0D6603"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color w:val="000000"/>
                    <w:sz w:val="24"/>
                    <w:szCs w:val="24"/>
                    <w:u w:color="000000"/>
                  </w:rPr>
                  <m:t>(</m:t>
                </m:r>
                <m:r>
                  <w:rPr>
                    <w:rFonts w:ascii="Cambria Math" w:hAnsi="Cambria Math" w:cs="Times New Roman"/>
                    <w:sz w:val="24"/>
                    <w:szCs w:val="24"/>
                  </w:rPr>
                  <m:t xml:space="preserve">0, </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oMath>
            </m:oMathPara>
          </w:p>
        </w:tc>
        <w:tc>
          <w:tcPr>
            <w:tcW w:w="1134" w:type="dxa"/>
          </w:tcPr>
          <w:p w14:paraId="400F7CDF"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sz w:val="24"/>
                    <w:szCs w:val="24"/>
                  </w:rPr>
                  <m:t>(0, 1)</m:t>
                </m:r>
              </m:oMath>
            </m:oMathPara>
          </w:p>
        </w:tc>
        <w:tc>
          <w:tcPr>
            <w:tcW w:w="1134" w:type="dxa"/>
          </w:tcPr>
          <w:p w14:paraId="2D36538D"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sz w:val="24"/>
                    <w:szCs w:val="24"/>
                  </w:rPr>
                  <m:t>(0, 1)</m:t>
                </m:r>
              </m:oMath>
            </m:oMathPara>
          </w:p>
        </w:tc>
      </w:tr>
      <w:tr w:rsidR="00957CAD" w:rsidRPr="00957CAD" w14:paraId="3A0CD79B" w14:textId="77777777" w:rsidTr="00D51987">
        <w:trPr>
          <w:jc w:val="center"/>
        </w:trPr>
        <w:tc>
          <w:tcPr>
            <w:tcW w:w="1696" w:type="dxa"/>
          </w:tcPr>
          <w:p w14:paraId="05B7DE1B"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=0</m:t>
              </m:r>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p>
        </w:tc>
        <w:tc>
          <w:tcPr>
            <w:tcW w:w="1276" w:type="dxa"/>
          </w:tcPr>
          <w:p w14:paraId="79D06728"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p>
        </w:tc>
        <w:tc>
          <w:tcPr>
            <w:tcW w:w="1134" w:type="dxa"/>
          </w:tcPr>
          <w:p w14:paraId="4B124FF5"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sz w:val="24"/>
                    <w:szCs w:val="24"/>
                  </w:rPr>
                  <m:t>(0, 0)</m:t>
                </m:r>
              </m:oMath>
            </m:oMathPara>
          </w:p>
        </w:tc>
        <w:tc>
          <w:tcPr>
            <w:tcW w:w="1134" w:type="dxa"/>
          </w:tcPr>
          <w:p w14:paraId="18924F89"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w:t>
            </w:r>
          </w:p>
        </w:tc>
        <w:tc>
          <w:tcPr>
            <w:tcW w:w="1276" w:type="dxa"/>
          </w:tcPr>
          <w:p w14:paraId="4001F2F7"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oMath>
          </w:p>
        </w:tc>
        <w:tc>
          <w:tcPr>
            <w:tcW w:w="1134" w:type="dxa"/>
          </w:tcPr>
          <w:p w14:paraId="25D2D06A"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 xml:space="preserve">(0, </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w:t>
            </w:r>
          </w:p>
        </w:tc>
        <w:tc>
          <w:tcPr>
            <w:tcW w:w="1134" w:type="dxa"/>
          </w:tcPr>
          <w:p w14:paraId="23922E74"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1)</m:t>
              </m:r>
            </m:oMath>
          </w:p>
        </w:tc>
      </w:tr>
      <w:tr w:rsidR="00957CAD" w:rsidRPr="00957CAD" w14:paraId="61E1C271" w14:textId="77777777" w:rsidTr="00D51987">
        <w:trPr>
          <w:jc w:val="center"/>
        </w:trPr>
        <w:tc>
          <w:tcPr>
            <w:tcW w:w="1696" w:type="dxa"/>
          </w:tcPr>
          <w:p w14:paraId="19B82961"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=0</m:t>
              </m:r>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=1</w:t>
            </w:r>
          </w:p>
        </w:tc>
        <w:tc>
          <w:tcPr>
            <w:tcW w:w="1276" w:type="dxa"/>
          </w:tcPr>
          <w:p w14:paraId="4918406F"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r>
                <w:rPr>
                  <w:rFonts w:ascii="Cambria Math" w:hAnsi="Cambria Math" w:cs="Times New Roman"/>
                  <w:sz w:val="24"/>
                  <w:szCs w:val="24"/>
                </w:rPr>
                <m:t>1</m:t>
              </m:r>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r w:rsidRPr="00957CAD">
              <w:rPr>
                <w:rFonts w:ascii="Times New Roman" w:hAnsi="Times New Roman" w:cs="Times New Roman"/>
                <w:sz w:val="24"/>
                <w:szCs w:val="24"/>
              </w:rPr>
              <w:t>)</w:t>
            </w:r>
          </w:p>
        </w:tc>
        <w:tc>
          <w:tcPr>
            <w:tcW w:w="1134" w:type="dxa"/>
          </w:tcPr>
          <w:p w14:paraId="426CC621"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w:t>
            </w:r>
          </w:p>
        </w:tc>
        <w:tc>
          <w:tcPr>
            <w:tcW w:w="1134" w:type="dxa"/>
          </w:tcPr>
          <w:p w14:paraId="61F9B7BA"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sz w:val="24"/>
                    <w:szCs w:val="24"/>
                  </w:rPr>
                  <m:t>(0, 0)</m:t>
                </m:r>
              </m:oMath>
            </m:oMathPara>
          </w:p>
        </w:tc>
        <w:tc>
          <w:tcPr>
            <w:tcW w:w="1276" w:type="dxa"/>
          </w:tcPr>
          <w:p w14:paraId="440A4F4F"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 xml:space="preserve">(1, </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w:t>
            </w:r>
          </w:p>
        </w:tc>
        <w:tc>
          <w:tcPr>
            <w:tcW w:w="1134" w:type="dxa"/>
          </w:tcPr>
          <w:p w14:paraId="5A916363"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p>
        </w:tc>
        <w:tc>
          <w:tcPr>
            <w:tcW w:w="1134" w:type="dxa"/>
          </w:tcPr>
          <w:p w14:paraId="169EB711" w14:textId="77777777" w:rsidR="00957CAD" w:rsidRPr="00957CAD" w:rsidRDefault="00957CAD" w:rsidP="004B3514">
            <w:pPr>
              <w:pStyle w:val="afb"/>
              <w:jc w:val="center"/>
              <w:rPr>
                <w:rFonts w:ascii="Times New Roman" w:hAnsi="Times New Roman" w:cs="Times New Roman"/>
                <w:sz w:val="24"/>
                <w:szCs w:val="24"/>
              </w:rPr>
            </w:pPr>
            <w:r w:rsidRPr="00957CAD">
              <w:rPr>
                <w:rFonts w:ascii="Times New Roman" w:hAnsi="Times New Roman" w:cs="Times New Roman"/>
                <w:sz w:val="24"/>
                <w:szCs w:val="24"/>
              </w:rPr>
              <w:t>(1,1)</w:t>
            </w:r>
          </w:p>
        </w:tc>
      </w:tr>
      <w:tr w:rsidR="00957CAD" w:rsidRPr="00957CAD" w14:paraId="754D4A4B" w14:textId="77777777" w:rsidTr="00D51987">
        <w:trPr>
          <w:jc w:val="center"/>
        </w:trPr>
        <w:tc>
          <w:tcPr>
            <w:tcW w:w="1696" w:type="dxa"/>
          </w:tcPr>
          <w:p w14:paraId="2CED5CE4"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=0</w:t>
            </w:r>
          </w:p>
        </w:tc>
        <w:tc>
          <w:tcPr>
            <w:tcW w:w="1276" w:type="dxa"/>
          </w:tcPr>
          <w:p w14:paraId="291169A0"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p>
        </w:tc>
        <w:tc>
          <w:tcPr>
            <w:tcW w:w="1134" w:type="dxa"/>
          </w:tcPr>
          <w:p w14:paraId="1C0DEDF4"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oMath>
          </w:p>
        </w:tc>
        <w:tc>
          <w:tcPr>
            <w:tcW w:w="1134" w:type="dxa"/>
          </w:tcPr>
          <w:p w14:paraId="5D6E6069"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1)</m:t>
              </m:r>
            </m:oMath>
          </w:p>
        </w:tc>
        <w:tc>
          <w:tcPr>
            <w:tcW w:w="1276" w:type="dxa"/>
          </w:tcPr>
          <w:p w14:paraId="6E7593E1"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sz w:val="24"/>
                    <w:szCs w:val="24"/>
                  </w:rPr>
                  <m:t>(0, 0)</m:t>
                </m:r>
              </m:oMath>
            </m:oMathPara>
          </w:p>
        </w:tc>
        <w:tc>
          <w:tcPr>
            <w:tcW w:w="1134" w:type="dxa"/>
          </w:tcPr>
          <w:p w14:paraId="2FB7029E"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color w:val="000000"/>
                    <w:sz w:val="24"/>
                    <w:szCs w:val="24"/>
                    <w:u w:color="000000"/>
                  </w:rPr>
                  <m:t>(</m:t>
                </m:r>
                <m:r>
                  <w:rPr>
                    <w:rFonts w:ascii="Cambria Math" w:hAnsi="Cambria Math" w:cs="Times New Roman"/>
                    <w:sz w:val="24"/>
                    <w:szCs w:val="24"/>
                  </w:rPr>
                  <m:t xml:space="preserve">0, </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oMath>
            </m:oMathPara>
          </w:p>
        </w:tc>
        <w:tc>
          <w:tcPr>
            <w:tcW w:w="1134" w:type="dxa"/>
          </w:tcPr>
          <w:p w14:paraId="1AEC462F"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w:t>
            </w:r>
          </w:p>
        </w:tc>
      </w:tr>
      <w:tr w:rsidR="00957CAD" w:rsidRPr="00957CAD" w14:paraId="2454EA75" w14:textId="77777777" w:rsidTr="00D51987">
        <w:trPr>
          <w:jc w:val="center"/>
        </w:trPr>
        <w:tc>
          <w:tcPr>
            <w:tcW w:w="1696" w:type="dxa"/>
          </w:tcPr>
          <w:p w14:paraId="31281B8E"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p>
        </w:tc>
        <w:tc>
          <w:tcPr>
            <w:tcW w:w="1276" w:type="dxa"/>
          </w:tcPr>
          <w:p w14:paraId="6AB5D73F"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r>
                <w:rPr>
                  <w:rFonts w:ascii="Cambria Math" w:hAnsi="Cambria Math" w:cs="Times New Roman"/>
                  <w:sz w:val="24"/>
                  <w:szCs w:val="24"/>
                </w:rPr>
                <m:t>1</m:t>
              </m:r>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p>
        </w:tc>
        <w:tc>
          <w:tcPr>
            <w:tcW w:w="1134" w:type="dxa"/>
          </w:tcPr>
          <w:p w14:paraId="5D0F82B9"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r w:rsidRPr="00957CAD">
              <w:rPr>
                <w:rFonts w:ascii="Times New Roman" w:hAnsi="Times New Roman" w:cs="Times New Roman"/>
                <w:sz w:val="24"/>
                <w:szCs w:val="24"/>
              </w:rPr>
              <w:t>)</w:t>
            </w:r>
          </w:p>
        </w:tc>
        <w:tc>
          <w:tcPr>
            <w:tcW w:w="1134" w:type="dxa"/>
          </w:tcPr>
          <w:p w14:paraId="3716D032"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color w:val="000000"/>
                    <w:sz w:val="24"/>
                    <w:szCs w:val="24"/>
                    <w:u w:color="000000"/>
                  </w:rPr>
                  <m:t>(</m:t>
                </m:r>
                <m:r>
                  <w:rPr>
                    <w:rFonts w:ascii="Cambria Math" w:hAnsi="Cambria Math" w:cs="Times New Roman"/>
                    <w:sz w:val="24"/>
                    <w:szCs w:val="24"/>
                  </w:rPr>
                  <m:t xml:space="preserve">0, </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oMath>
            </m:oMathPara>
          </w:p>
        </w:tc>
        <w:tc>
          <w:tcPr>
            <w:tcW w:w="1276" w:type="dxa"/>
          </w:tcPr>
          <w:p w14:paraId="013DD19B"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p>
        </w:tc>
        <w:tc>
          <w:tcPr>
            <w:tcW w:w="1134" w:type="dxa"/>
          </w:tcPr>
          <w:p w14:paraId="3B9EC6B4"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sz w:val="24"/>
                    <w:szCs w:val="24"/>
                  </w:rPr>
                  <m:t>(0, 0)</m:t>
                </m:r>
              </m:oMath>
            </m:oMathPara>
          </w:p>
        </w:tc>
        <w:tc>
          <w:tcPr>
            <w:tcW w:w="1134" w:type="dxa"/>
          </w:tcPr>
          <w:p w14:paraId="5539C55A"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color w:val="000000"/>
                    <w:sz w:val="24"/>
                    <w:szCs w:val="24"/>
                    <w:u w:color="000000"/>
                  </w:rPr>
                  <m:t>(</m:t>
                </m:r>
                <m:r>
                  <w:rPr>
                    <w:rFonts w:ascii="Cambria Math" w:hAnsi="Cambria Math" w:cs="Times New Roman"/>
                    <w:sz w:val="24"/>
                    <w:szCs w:val="24"/>
                  </w:rPr>
                  <m:t xml:space="preserve">0, </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oMath>
            </m:oMathPara>
          </w:p>
        </w:tc>
      </w:tr>
      <w:tr w:rsidR="00957CAD" w:rsidRPr="00957CAD" w14:paraId="3A0617FC" w14:textId="77777777" w:rsidTr="00D51987">
        <w:trPr>
          <w:jc w:val="center"/>
        </w:trPr>
        <w:tc>
          <w:tcPr>
            <w:tcW w:w="1696" w:type="dxa"/>
          </w:tcPr>
          <w:p w14:paraId="68B35F65" w14:textId="77777777" w:rsidR="00957CAD" w:rsidRPr="00957CAD" w:rsidRDefault="00A039EF" w:rsidP="004B3514">
            <w:pPr>
              <w:pStyle w:val="afb"/>
              <w:rPr>
                <w:rFonts w:ascii="Times New Roman" w:hAnsi="Times New Roman" w:cs="Times New Roman"/>
                <w:sz w:val="24"/>
                <w:szCs w:val="24"/>
              </w:rPr>
            </w:pP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1</m:t>
                  </m:r>
                </m:sup>
              </m:sSubSup>
              <m:r>
                <w:rPr>
                  <w:rFonts w:ascii="Cambria Math" w:hAnsi="Cambria Math" w:cs="Times New Roman"/>
                  <w:sz w:val="24"/>
                  <w:szCs w:val="24"/>
                </w:rPr>
                <m:t>=1</m:t>
              </m:r>
            </m:oMath>
            <w:r w:rsidR="00957CAD" w:rsidRPr="00957CAD">
              <w:rPr>
                <w:rFonts w:ascii="Times New Roman" w:hAnsi="Times New Roman" w:cs="Times New Roman"/>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 xml:space="preserve"> q</m:t>
                  </m:r>
                </m:e>
                <m:sub>
                  <m:r>
                    <w:rPr>
                      <w:rFonts w:ascii="Cambria Math" w:hAnsi="Cambria Math" w:cs="Times New Roman"/>
                      <w:sz w:val="24"/>
                      <w:szCs w:val="24"/>
                    </w:rPr>
                    <m:t>1</m:t>
                  </m:r>
                </m:sub>
                <m:sup>
                  <m:r>
                    <w:rPr>
                      <w:rFonts w:ascii="Cambria Math" w:hAnsi="Cambria Math" w:cs="Times New Roman"/>
                      <w:sz w:val="24"/>
                      <w:szCs w:val="24"/>
                    </w:rPr>
                    <m:t>2</m:t>
                  </m:r>
                </m:sup>
              </m:sSubSup>
            </m:oMath>
            <w:r w:rsidR="00957CAD" w:rsidRPr="00957CAD">
              <w:rPr>
                <w:rFonts w:ascii="Times New Roman" w:hAnsi="Times New Roman" w:cs="Times New Roman"/>
                <w:iCs/>
                <w:sz w:val="24"/>
                <w:szCs w:val="24"/>
              </w:rPr>
              <w:t>=0</w:t>
            </w:r>
          </w:p>
        </w:tc>
        <w:tc>
          <w:tcPr>
            <w:tcW w:w="1276" w:type="dxa"/>
          </w:tcPr>
          <w:p w14:paraId="445F9E2D"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r>
                <w:rPr>
                  <w:rFonts w:ascii="Cambria Math" w:hAnsi="Cambria Math" w:cs="Times New Roman"/>
                  <w:sz w:val="24"/>
                  <w:szCs w:val="24"/>
                </w:rPr>
                <m:t>1</m:t>
              </m:r>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r w:rsidRPr="00957CAD">
              <w:rPr>
                <w:rFonts w:ascii="Times New Roman" w:hAnsi="Times New Roman" w:cs="Times New Roman"/>
                <w:sz w:val="24"/>
                <w:szCs w:val="24"/>
              </w:rPr>
              <w:t>)</w:t>
            </w:r>
          </w:p>
        </w:tc>
        <w:tc>
          <w:tcPr>
            <w:tcW w:w="1134" w:type="dxa"/>
          </w:tcPr>
          <w:p w14:paraId="23440130"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r>
                <w:rPr>
                  <w:rFonts w:ascii="Cambria Math" w:hAnsi="Cambria Math" w:cs="Times New Roman"/>
                  <w:sz w:val="24"/>
                  <w:szCs w:val="24"/>
                </w:rPr>
                <m:t>1</m:t>
              </m:r>
            </m:oMath>
            <w:r w:rsidRPr="00957CAD">
              <w:rPr>
                <w:rFonts w:ascii="Times New Roman" w:hAnsi="Times New Roman" w:cs="Times New Roman"/>
                <w:sz w:val="24"/>
                <w:szCs w:val="24"/>
              </w:rPr>
              <w:t xml:space="preserve">, </w:t>
            </w:r>
            <m:oMath>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w:t>
            </w:r>
          </w:p>
        </w:tc>
        <w:tc>
          <w:tcPr>
            <w:tcW w:w="1134" w:type="dxa"/>
          </w:tcPr>
          <w:p w14:paraId="02EE43F1" w14:textId="77777777" w:rsidR="00957CAD" w:rsidRPr="00957CAD" w:rsidRDefault="00957CAD" w:rsidP="004B3514">
            <w:pPr>
              <w:pStyle w:val="afb"/>
              <w:jc w:val="center"/>
              <w:rPr>
                <w:rFonts w:ascii="Times New Roman" w:hAnsi="Times New Roman" w:cs="Times New Roman"/>
                <w:sz w:val="24"/>
                <w:szCs w:val="24"/>
              </w:rPr>
            </w:pPr>
            <w:r w:rsidRPr="00957CAD">
              <w:rPr>
                <w:rFonts w:ascii="Times New Roman" w:hAnsi="Times New Roman" w:cs="Times New Roman"/>
                <w:sz w:val="24"/>
                <w:szCs w:val="24"/>
              </w:rPr>
              <w:t>(1,1)</w:t>
            </w:r>
          </w:p>
        </w:tc>
        <w:tc>
          <w:tcPr>
            <w:tcW w:w="1276" w:type="dxa"/>
          </w:tcPr>
          <w:p w14:paraId="09B11C31"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w:t>
            </w:r>
          </w:p>
        </w:tc>
        <w:tc>
          <w:tcPr>
            <w:tcW w:w="1134" w:type="dxa"/>
          </w:tcPr>
          <w:p w14:paraId="6A933AA6" w14:textId="77777777" w:rsidR="00957CAD" w:rsidRPr="00957CAD" w:rsidRDefault="00957CAD" w:rsidP="004B3514">
            <w:pPr>
              <w:pStyle w:val="afb"/>
              <w:jc w:val="center"/>
              <w:rPr>
                <w:rFonts w:ascii="Times New Roman" w:hAnsi="Times New Roman" w:cs="Times New Roman"/>
                <w:sz w:val="24"/>
                <w:szCs w:val="24"/>
              </w:rPr>
            </w:pPr>
            <m:oMath>
              <m:r>
                <w:rPr>
                  <w:rFonts w:ascii="Cambria Math" w:hAnsi="Cambria Math" w:cs="Times New Roman"/>
                  <w:color w:val="000000"/>
                  <w:sz w:val="24"/>
                  <w:szCs w:val="24"/>
                  <w:u w:color="000000"/>
                </w:rPr>
                <m:t>(</m:t>
              </m:r>
              <m:f>
                <m:fPr>
                  <m:ctrlPr>
                    <w:rPr>
                      <w:rFonts w:ascii="Cambria Math" w:eastAsia="Arial Unicode MS" w:hAnsi="Cambria Math" w:cs="Times New Roman"/>
                      <w:i/>
                      <w:sz w:val="24"/>
                      <w:szCs w:val="24"/>
                      <w:bdr w:val="nil"/>
                      <w:lang w:eastAsia="en-US"/>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57CAD">
              <w:rPr>
                <w:rFonts w:ascii="Times New Roman" w:hAnsi="Times New Roman" w:cs="Times New Roman"/>
                <w:sz w:val="24"/>
                <w:szCs w:val="24"/>
              </w:rPr>
              <w:t xml:space="preserve">, </w:t>
            </w:r>
            <m:oMath>
              <m:r>
                <w:rPr>
                  <w:rFonts w:ascii="Cambria Math" w:hAnsi="Cambria Math" w:cs="Times New Roman"/>
                  <w:sz w:val="24"/>
                  <w:szCs w:val="24"/>
                </w:rPr>
                <m:t>0</m:t>
              </m:r>
            </m:oMath>
            <w:r w:rsidRPr="00957CAD">
              <w:rPr>
                <w:rFonts w:ascii="Times New Roman" w:hAnsi="Times New Roman" w:cs="Times New Roman"/>
                <w:sz w:val="24"/>
                <w:szCs w:val="24"/>
              </w:rPr>
              <w:t>)</w:t>
            </w:r>
          </w:p>
        </w:tc>
        <w:tc>
          <w:tcPr>
            <w:tcW w:w="1134" w:type="dxa"/>
          </w:tcPr>
          <w:p w14:paraId="2D3DE1A4" w14:textId="77777777" w:rsidR="00957CAD" w:rsidRPr="00957CAD" w:rsidRDefault="00957CAD" w:rsidP="004B3514">
            <w:pPr>
              <w:pStyle w:val="afb"/>
              <w:rPr>
                <w:rFonts w:ascii="Times New Roman" w:hAnsi="Times New Roman" w:cs="Times New Roman"/>
                <w:sz w:val="24"/>
                <w:szCs w:val="24"/>
              </w:rPr>
            </w:pPr>
            <m:oMathPara>
              <m:oMath>
                <m:r>
                  <w:rPr>
                    <w:rFonts w:ascii="Cambria Math" w:hAnsi="Cambria Math" w:cs="Times New Roman"/>
                    <w:sz w:val="24"/>
                    <w:szCs w:val="24"/>
                  </w:rPr>
                  <m:t>(0, 0)</m:t>
                </m:r>
              </m:oMath>
            </m:oMathPara>
          </w:p>
        </w:tc>
      </w:tr>
    </w:tbl>
    <w:p w14:paraId="372818C9" w14:textId="77777777" w:rsidR="00957CAD" w:rsidRPr="00957CAD" w:rsidRDefault="00957CAD" w:rsidP="00957CAD">
      <w:pPr>
        <w:pStyle w:val="Aff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cs="Times New Roman"/>
          <w:color w:val="auto"/>
        </w:rPr>
      </w:pPr>
      <w:r w:rsidRPr="00957CAD">
        <w:rPr>
          <w:rFonts w:ascii="Times New Roman" w:hAnsi="Times New Roman" w:cs="Times New Roman"/>
          <w:color w:val="auto"/>
        </w:rPr>
        <w:t xml:space="preserve">Равновесных ситуаций две: </w:t>
      </w:r>
      <m:oMath>
        <m:sSubSup>
          <m:sSubSupPr>
            <m:ctrlPr>
              <w:rPr>
                <w:rFonts w:ascii="Cambria Math" w:hAnsi="Cambria Math" w:cs="Times New Roman"/>
                <w:color w:val="auto"/>
              </w:rPr>
            </m:ctrlPr>
          </m:sSubSupPr>
          <m:e>
            <m:r>
              <m:rPr>
                <m:sty m:val="p"/>
              </m:rPr>
              <w:rPr>
                <w:rFonts w:ascii="Cambria Math" w:hAnsi="Cambria Math" w:cs="Times New Roman"/>
                <w:color w:val="auto"/>
              </w:rPr>
              <m:t xml:space="preserve"> </m:t>
            </m:r>
            <m:r>
              <w:rPr>
                <w:rFonts w:ascii="Cambria Math" w:hAnsi="Cambria Math" w:cs="Times New Roman"/>
                <w:color w:val="auto"/>
              </w:rPr>
              <m:t>q</m:t>
            </m:r>
          </m:e>
          <m:sub>
            <m:r>
              <m:rPr>
                <m:sty m:val="p"/>
              </m:rPr>
              <w:rPr>
                <w:rFonts w:ascii="Cambria Math" w:hAnsi="Cambria Math" w:cs="Times New Roman"/>
                <w:color w:val="auto"/>
              </w:rPr>
              <m:t>1</m:t>
            </m:r>
          </m:sub>
          <m:sup>
            <m:r>
              <m:rPr>
                <m:sty m:val="p"/>
              </m:rPr>
              <w:rPr>
                <w:rFonts w:ascii="Cambria Math" w:hAnsi="Cambria Math" w:cs="Times New Roman"/>
                <w:color w:val="auto"/>
              </w:rPr>
              <m:t>1</m:t>
            </m:r>
          </m:sup>
        </m:sSubSup>
        <m:r>
          <m:rPr>
            <m:sty m:val="p"/>
          </m:rPr>
          <w:rPr>
            <w:rFonts w:ascii="Cambria Math" w:hAnsi="Cambria Math" w:cs="Times New Roman"/>
            <w:color w:val="auto"/>
          </w:rPr>
          <m:t>=1</m:t>
        </m:r>
      </m:oMath>
      <w:r w:rsidRPr="00957CAD">
        <w:rPr>
          <w:rFonts w:ascii="Times New Roman" w:hAnsi="Times New Roman" w:cs="Times New Roman"/>
          <w:color w:val="auto"/>
        </w:rPr>
        <w:t xml:space="preserve">, </w:t>
      </w:r>
      <m:oMath>
        <m:sSubSup>
          <m:sSubSupPr>
            <m:ctrlPr>
              <w:rPr>
                <w:rFonts w:ascii="Cambria Math" w:hAnsi="Cambria Math" w:cs="Times New Roman"/>
                <w:color w:val="auto"/>
              </w:rPr>
            </m:ctrlPr>
          </m:sSubSupPr>
          <m:e>
            <m:r>
              <m:rPr>
                <m:sty m:val="p"/>
              </m:rPr>
              <w:rPr>
                <w:rFonts w:ascii="Cambria Math" w:hAnsi="Cambria Math" w:cs="Times New Roman"/>
                <w:color w:val="auto"/>
              </w:rPr>
              <m:t xml:space="preserve"> </m:t>
            </m:r>
            <m:r>
              <w:rPr>
                <w:rFonts w:ascii="Cambria Math" w:hAnsi="Cambria Math" w:cs="Times New Roman"/>
                <w:color w:val="auto"/>
              </w:rPr>
              <m:t>q</m:t>
            </m:r>
          </m:e>
          <m:sub>
            <m:r>
              <m:rPr>
                <m:sty m:val="p"/>
              </m:rPr>
              <w:rPr>
                <w:rFonts w:ascii="Cambria Math" w:hAnsi="Cambria Math" w:cs="Times New Roman"/>
                <w:color w:val="auto"/>
              </w:rPr>
              <m:t>1</m:t>
            </m:r>
          </m:sub>
          <m:sup>
            <m:r>
              <m:rPr>
                <m:sty m:val="p"/>
              </m:rPr>
              <w:rPr>
                <w:rFonts w:ascii="Cambria Math" w:hAnsi="Cambria Math" w:cs="Times New Roman"/>
                <w:color w:val="auto"/>
              </w:rPr>
              <m:t>2</m:t>
            </m:r>
          </m:sup>
        </m:sSubSup>
      </m:oMath>
      <w:r w:rsidRPr="00957CAD">
        <w:rPr>
          <w:rFonts w:ascii="Times New Roman" w:hAnsi="Times New Roman" w:cs="Times New Roman"/>
          <w:color w:val="auto"/>
        </w:rPr>
        <w:t xml:space="preserve">=0, </w:t>
      </w:r>
      <m:oMath>
        <m:sSubSup>
          <m:sSubSupPr>
            <m:ctrlPr>
              <w:rPr>
                <w:rFonts w:ascii="Cambria Math" w:hAnsi="Cambria Math" w:cs="Times New Roman"/>
                <w:color w:val="auto"/>
              </w:rPr>
            </m:ctrlPr>
          </m:sSubSupPr>
          <m:e>
            <m:r>
              <m:rPr>
                <m:sty m:val="p"/>
              </m:rPr>
              <w:rPr>
                <w:rFonts w:ascii="Cambria Math" w:hAnsi="Cambria Math" w:cs="Times New Roman"/>
                <w:color w:val="auto"/>
              </w:rPr>
              <m:t xml:space="preserve"> </m:t>
            </m:r>
            <m:r>
              <w:rPr>
                <w:rFonts w:ascii="Cambria Math" w:hAnsi="Cambria Math" w:cs="Times New Roman"/>
                <w:color w:val="auto"/>
              </w:rPr>
              <m:t>q</m:t>
            </m:r>
          </m:e>
          <m:sub>
            <m:r>
              <m:rPr>
                <m:sty m:val="p"/>
              </m:rPr>
              <w:rPr>
                <w:rFonts w:ascii="Cambria Math" w:hAnsi="Cambria Math" w:cs="Times New Roman"/>
                <w:color w:val="auto"/>
              </w:rPr>
              <m:t>2</m:t>
            </m:r>
          </m:sub>
          <m:sup>
            <m:r>
              <m:rPr>
                <m:sty m:val="p"/>
              </m:rPr>
              <w:rPr>
                <w:rFonts w:ascii="Cambria Math" w:hAnsi="Cambria Math" w:cs="Times New Roman"/>
                <w:color w:val="auto"/>
              </w:rPr>
              <m:t>1</m:t>
            </m:r>
          </m:sup>
        </m:sSubSup>
        <m:r>
          <m:rPr>
            <m:sty m:val="p"/>
          </m:rPr>
          <w:rPr>
            <w:rFonts w:ascii="Cambria Math" w:hAnsi="Cambria Math" w:cs="Times New Roman"/>
            <w:color w:val="auto"/>
          </w:rPr>
          <m:t>=0</m:t>
        </m:r>
      </m:oMath>
      <w:r w:rsidRPr="00957CAD">
        <w:rPr>
          <w:rFonts w:ascii="Times New Roman" w:hAnsi="Times New Roman" w:cs="Times New Roman"/>
          <w:color w:val="auto"/>
        </w:rPr>
        <w:t xml:space="preserve">, </w:t>
      </w:r>
      <m:oMath>
        <m:sSubSup>
          <m:sSubSupPr>
            <m:ctrlPr>
              <w:rPr>
                <w:rFonts w:ascii="Cambria Math" w:hAnsi="Cambria Math" w:cs="Times New Roman"/>
                <w:color w:val="auto"/>
              </w:rPr>
            </m:ctrlPr>
          </m:sSubSupPr>
          <m:e>
            <m:r>
              <m:rPr>
                <m:sty m:val="p"/>
              </m:rPr>
              <w:rPr>
                <w:rFonts w:ascii="Cambria Math" w:hAnsi="Cambria Math" w:cs="Times New Roman"/>
                <w:color w:val="auto"/>
              </w:rPr>
              <m:t xml:space="preserve"> </m:t>
            </m:r>
            <m:r>
              <w:rPr>
                <w:rFonts w:ascii="Cambria Math" w:hAnsi="Cambria Math" w:cs="Times New Roman"/>
                <w:color w:val="auto"/>
              </w:rPr>
              <m:t>q</m:t>
            </m:r>
          </m:e>
          <m:sub>
            <m:r>
              <m:rPr>
                <m:sty m:val="p"/>
              </m:rPr>
              <w:rPr>
                <w:rFonts w:ascii="Cambria Math" w:hAnsi="Cambria Math" w:cs="Times New Roman"/>
                <w:color w:val="auto"/>
              </w:rPr>
              <m:t>2</m:t>
            </m:r>
          </m:sub>
          <m:sup>
            <m:r>
              <m:rPr>
                <m:sty m:val="p"/>
              </m:rPr>
              <w:rPr>
                <w:rFonts w:ascii="Cambria Math" w:hAnsi="Cambria Math" w:cs="Times New Roman"/>
                <w:color w:val="auto"/>
              </w:rPr>
              <m:t>2</m:t>
            </m:r>
          </m:sup>
        </m:sSubSup>
      </m:oMath>
      <w:r w:rsidRPr="00957CAD">
        <w:rPr>
          <w:rFonts w:ascii="Times New Roman" w:hAnsi="Times New Roman" w:cs="Times New Roman"/>
          <w:color w:val="auto"/>
        </w:rPr>
        <w:t xml:space="preserve">=1 и </w:t>
      </w:r>
      <m:oMath>
        <m:sSubSup>
          <m:sSubSupPr>
            <m:ctrlPr>
              <w:rPr>
                <w:rFonts w:ascii="Cambria Math" w:hAnsi="Cambria Math" w:cs="Times New Roman"/>
                <w:color w:val="auto"/>
              </w:rPr>
            </m:ctrlPr>
          </m:sSubSupPr>
          <m:e>
            <m:r>
              <m:rPr>
                <m:sty m:val="p"/>
              </m:rPr>
              <w:rPr>
                <w:rFonts w:ascii="Cambria Math" w:hAnsi="Cambria Math" w:cs="Times New Roman"/>
                <w:color w:val="auto"/>
              </w:rPr>
              <m:t xml:space="preserve"> </m:t>
            </m:r>
            <m:r>
              <w:rPr>
                <w:rFonts w:ascii="Cambria Math" w:hAnsi="Cambria Math" w:cs="Times New Roman"/>
                <w:color w:val="auto"/>
              </w:rPr>
              <m:t>q</m:t>
            </m:r>
          </m:e>
          <m:sub>
            <m:r>
              <m:rPr>
                <m:sty m:val="p"/>
              </m:rPr>
              <w:rPr>
                <w:rFonts w:ascii="Cambria Math" w:hAnsi="Cambria Math" w:cs="Times New Roman"/>
                <w:color w:val="auto"/>
              </w:rPr>
              <m:t>1</m:t>
            </m:r>
          </m:sub>
          <m:sup>
            <m:r>
              <m:rPr>
                <m:sty m:val="p"/>
              </m:rPr>
              <w:rPr>
                <w:rFonts w:ascii="Cambria Math" w:hAnsi="Cambria Math" w:cs="Times New Roman"/>
                <w:color w:val="auto"/>
              </w:rPr>
              <m:t>1</m:t>
            </m:r>
          </m:sup>
        </m:sSubSup>
        <m:r>
          <m:rPr>
            <m:sty m:val="p"/>
          </m:rPr>
          <w:rPr>
            <w:rFonts w:ascii="Cambria Math" w:hAnsi="Cambria Math" w:cs="Times New Roman"/>
            <w:color w:val="auto"/>
          </w:rPr>
          <m:t>=0</m:t>
        </m:r>
      </m:oMath>
      <w:r w:rsidRPr="00957CAD">
        <w:rPr>
          <w:rFonts w:ascii="Times New Roman" w:hAnsi="Times New Roman" w:cs="Times New Roman"/>
          <w:color w:val="auto"/>
        </w:rPr>
        <w:t xml:space="preserve">, </w:t>
      </w:r>
      <m:oMath>
        <m:sSubSup>
          <m:sSubSupPr>
            <m:ctrlPr>
              <w:rPr>
                <w:rFonts w:ascii="Cambria Math" w:hAnsi="Cambria Math" w:cs="Times New Roman"/>
                <w:color w:val="auto"/>
              </w:rPr>
            </m:ctrlPr>
          </m:sSubSupPr>
          <m:e>
            <m:r>
              <m:rPr>
                <m:sty m:val="p"/>
              </m:rPr>
              <w:rPr>
                <w:rFonts w:ascii="Cambria Math" w:hAnsi="Cambria Math" w:cs="Times New Roman"/>
                <w:color w:val="auto"/>
              </w:rPr>
              <m:t xml:space="preserve"> </m:t>
            </m:r>
            <m:r>
              <w:rPr>
                <w:rFonts w:ascii="Cambria Math" w:hAnsi="Cambria Math" w:cs="Times New Roman"/>
                <w:color w:val="auto"/>
              </w:rPr>
              <m:t>q</m:t>
            </m:r>
          </m:e>
          <m:sub>
            <m:r>
              <m:rPr>
                <m:sty m:val="p"/>
              </m:rPr>
              <w:rPr>
                <w:rFonts w:ascii="Cambria Math" w:hAnsi="Cambria Math" w:cs="Times New Roman"/>
                <w:color w:val="auto"/>
              </w:rPr>
              <m:t>1</m:t>
            </m:r>
          </m:sub>
          <m:sup>
            <m:r>
              <m:rPr>
                <m:sty m:val="p"/>
              </m:rPr>
              <w:rPr>
                <w:rFonts w:ascii="Cambria Math" w:hAnsi="Cambria Math" w:cs="Times New Roman"/>
                <w:color w:val="auto"/>
              </w:rPr>
              <m:t>2</m:t>
            </m:r>
          </m:sup>
        </m:sSubSup>
      </m:oMath>
      <w:r w:rsidRPr="00957CAD">
        <w:rPr>
          <w:rFonts w:ascii="Times New Roman" w:hAnsi="Times New Roman" w:cs="Times New Roman"/>
          <w:color w:val="auto"/>
        </w:rPr>
        <w:t xml:space="preserve">=1, </w:t>
      </w:r>
      <m:oMath>
        <m:sSubSup>
          <m:sSubSupPr>
            <m:ctrlPr>
              <w:rPr>
                <w:rFonts w:ascii="Cambria Math" w:hAnsi="Cambria Math" w:cs="Times New Roman"/>
                <w:color w:val="auto"/>
              </w:rPr>
            </m:ctrlPr>
          </m:sSubSupPr>
          <m:e>
            <m:r>
              <m:rPr>
                <m:sty m:val="p"/>
              </m:rPr>
              <w:rPr>
                <w:rFonts w:ascii="Cambria Math" w:hAnsi="Cambria Math" w:cs="Times New Roman"/>
                <w:color w:val="auto"/>
              </w:rPr>
              <m:t xml:space="preserve"> </m:t>
            </m:r>
            <m:r>
              <w:rPr>
                <w:rFonts w:ascii="Cambria Math" w:hAnsi="Cambria Math" w:cs="Times New Roman"/>
                <w:color w:val="auto"/>
              </w:rPr>
              <m:t>q</m:t>
            </m:r>
          </m:e>
          <m:sub>
            <m:r>
              <m:rPr>
                <m:sty m:val="p"/>
              </m:rPr>
              <w:rPr>
                <w:rFonts w:ascii="Cambria Math" w:hAnsi="Cambria Math" w:cs="Times New Roman"/>
                <w:color w:val="auto"/>
              </w:rPr>
              <m:t>2</m:t>
            </m:r>
          </m:sub>
          <m:sup>
            <m:r>
              <m:rPr>
                <m:sty m:val="p"/>
              </m:rPr>
              <w:rPr>
                <w:rFonts w:ascii="Cambria Math" w:hAnsi="Cambria Math" w:cs="Times New Roman"/>
                <w:color w:val="auto"/>
              </w:rPr>
              <m:t>1</m:t>
            </m:r>
          </m:sup>
        </m:sSubSup>
        <m:r>
          <m:rPr>
            <m:sty m:val="p"/>
          </m:rPr>
          <w:rPr>
            <w:rFonts w:ascii="Cambria Math" w:hAnsi="Cambria Math" w:cs="Times New Roman"/>
            <w:color w:val="auto"/>
          </w:rPr>
          <m:t>=1</m:t>
        </m:r>
      </m:oMath>
      <w:r w:rsidRPr="00957CAD">
        <w:rPr>
          <w:rFonts w:ascii="Times New Roman" w:hAnsi="Times New Roman" w:cs="Times New Roman"/>
          <w:color w:val="auto"/>
        </w:rPr>
        <w:t xml:space="preserve">, </w:t>
      </w:r>
      <m:oMath>
        <m:sSubSup>
          <m:sSubSupPr>
            <m:ctrlPr>
              <w:rPr>
                <w:rFonts w:ascii="Cambria Math" w:hAnsi="Cambria Math" w:cs="Times New Roman"/>
                <w:color w:val="auto"/>
              </w:rPr>
            </m:ctrlPr>
          </m:sSubSupPr>
          <m:e>
            <m:r>
              <m:rPr>
                <m:sty m:val="p"/>
              </m:rPr>
              <w:rPr>
                <w:rFonts w:ascii="Cambria Math" w:hAnsi="Cambria Math" w:cs="Times New Roman"/>
                <w:color w:val="auto"/>
              </w:rPr>
              <m:t xml:space="preserve"> </m:t>
            </m:r>
            <m:r>
              <w:rPr>
                <w:rFonts w:ascii="Cambria Math" w:hAnsi="Cambria Math" w:cs="Times New Roman"/>
                <w:color w:val="auto"/>
              </w:rPr>
              <m:t>q</m:t>
            </m:r>
          </m:e>
          <m:sub>
            <m:r>
              <m:rPr>
                <m:sty m:val="p"/>
              </m:rPr>
              <w:rPr>
                <w:rFonts w:ascii="Cambria Math" w:hAnsi="Cambria Math" w:cs="Times New Roman"/>
                <w:color w:val="auto"/>
              </w:rPr>
              <m:t>2</m:t>
            </m:r>
          </m:sub>
          <m:sup>
            <m:r>
              <m:rPr>
                <m:sty m:val="p"/>
              </m:rPr>
              <w:rPr>
                <w:rFonts w:ascii="Cambria Math" w:hAnsi="Cambria Math" w:cs="Times New Roman"/>
                <w:color w:val="auto"/>
              </w:rPr>
              <m:t>2</m:t>
            </m:r>
          </m:sup>
        </m:sSubSup>
      </m:oMath>
      <w:r w:rsidRPr="00957CAD">
        <w:rPr>
          <w:rFonts w:ascii="Times New Roman" w:hAnsi="Times New Roman" w:cs="Times New Roman"/>
          <w:color w:val="auto"/>
        </w:rPr>
        <w:t xml:space="preserve">=0 (все болельщики ходят на стадион и распределяются между клубами, их полезность равна 1). </w:t>
      </w:r>
    </w:p>
    <w:p w14:paraId="184B95D0" w14:textId="77777777" w:rsidR="00957CAD" w:rsidRPr="00957CAD" w:rsidRDefault="00957CAD" w:rsidP="00957CAD">
      <w:pPr>
        <w:pStyle w:val="Aff0"/>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ind w:firstLine="709"/>
        <w:jc w:val="both"/>
        <w:rPr>
          <w:rFonts w:ascii="Times New Roman" w:hAnsi="Times New Roman" w:cs="Times New Roman"/>
        </w:rPr>
      </w:pPr>
      <w:r w:rsidRPr="00957CAD">
        <w:rPr>
          <w:rFonts w:ascii="Times New Roman" w:hAnsi="Times New Roman" w:cs="Times New Roman"/>
        </w:rPr>
        <w:t xml:space="preserve">Основания для разделения болельщиков на типы могут быть разными: </w:t>
      </w:r>
    </w:p>
    <w:p w14:paraId="26BF0848" w14:textId="77777777" w:rsidR="00957CAD" w:rsidRPr="00957CAD" w:rsidRDefault="00957CAD" w:rsidP="00856422">
      <w:pPr>
        <w:pStyle w:val="Aff0"/>
        <w:numPr>
          <w:ilvl w:val="0"/>
          <w:numId w:val="14"/>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color w:val="auto"/>
        </w:rPr>
      </w:pPr>
      <w:r w:rsidRPr="00957CAD">
        <w:rPr>
          <w:rFonts w:ascii="Times New Roman" w:hAnsi="Times New Roman" w:cs="Times New Roman"/>
        </w:rPr>
        <w:t>уровень дохода</w:t>
      </w:r>
    </w:p>
    <w:p w14:paraId="09AD8315" w14:textId="77777777" w:rsidR="00957CAD" w:rsidRPr="00957CAD" w:rsidRDefault="00957CAD" w:rsidP="00856422">
      <w:pPr>
        <w:pStyle w:val="Aff0"/>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rPr>
        <w:t xml:space="preserve">близость к стадиону (болельщики из районов, близких и далеких к стадиону, или просто представляющих разные районы города) </w:t>
      </w:r>
    </w:p>
    <w:p w14:paraId="608A76B2" w14:textId="77777777" w:rsidR="00957CAD" w:rsidRPr="00957CAD" w:rsidRDefault="00957CAD" w:rsidP="00856422">
      <w:pPr>
        <w:pStyle w:val="Aff0"/>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rPr>
        <w:t>политические взгляды («левые», «правые», «сепаратисты», «центристы»)</w:t>
      </w:r>
    </w:p>
    <w:p w14:paraId="3AF8821A" w14:textId="77777777" w:rsidR="00957CAD" w:rsidRPr="00957CAD" w:rsidRDefault="00957CAD" w:rsidP="00856422">
      <w:pPr>
        <w:pStyle w:val="Aff0"/>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rPr>
        <w:t xml:space="preserve">межкультурные, межнациональные различия (принадлежность разным народам, религиям) и др. </w:t>
      </w:r>
    </w:p>
    <w:p w14:paraId="2CF315F9" w14:textId="24F6B8E3"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rPr>
        <w:tab/>
        <w:t xml:space="preserve">Клубы из одного города могут привлекать разные типы болельщиков. Увидим это на примерах знаменитых дерби: </w:t>
      </w:r>
      <w:r w:rsidRPr="00957CAD">
        <w:rPr>
          <w:rStyle w:val="a5"/>
          <w:rFonts w:ascii="Times New Roman" w:hAnsi="Times New Roman" w:cs="Times New Roman"/>
        </w:rPr>
        <w:footnoteReference w:id="38"/>
      </w:r>
      <w:r w:rsidR="00434E6C">
        <w:rPr>
          <w:rFonts w:ascii="Times New Roman" w:hAnsi="Times New Roman" w:cs="Times New Roman"/>
        </w:rPr>
        <w:t xml:space="preserve">  </w:t>
      </w:r>
    </w:p>
    <w:tbl>
      <w:tblPr>
        <w:tblStyle w:val="ad"/>
        <w:tblW w:w="0" w:type="auto"/>
        <w:tblLayout w:type="fixed"/>
        <w:tblLook w:val="04A0" w:firstRow="1" w:lastRow="0" w:firstColumn="1" w:lastColumn="0" w:noHBand="0" w:noVBand="1"/>
      </w:tblPr>
      <w:tblGrid>
        <w:gridCol w:w="1129"/>
        <w:gridCol w:w="1985"/>
        <w:gridCol w:w="5902"/>
      </w:tblGrid>
      <w:tr w:rsidR="00957CAD" w:rsidRPr="00957CAD" w14:paraId="2BC725DB" w14:textId="77777777" w:rsidTr="00D51987">
        <w:tc>
          <w:tcPr>
            <w:tcW w:w="1129" w:type="dxa"/>
            <w:tcBorders>
              <w:top w:val="single" w:sz="4" w:space="0" w:color="auto"/>
              <w:left w:val="single" w:sz="4" w:space="0" w:color="auto"/>
              <w:bottom w:val="single" w:sz="4" w:space="0" w:color="auto"/>
              <w:right w:val="single" w:sz="4" w:space="0" w:color="auto"/>
            </w:tcBorders>
            <w:hideMark/>
          </w:tcPr>
          <w:p w14:paraId="049EBA37"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Город</w:t>
            </w:r>
          </w:p>
        </w:tc>
        <w:tc>
          <w:tcPr>
            <w:tcW w:w="1985" w:type="dxa"/>
            <w:tcBorders>
              <w:top w:val="single" w:sz="4" w:space="0" w:color="auto"/>
              <w:left w:val="single" w:sz="4" w:space="0" w:color="auto"/>
              <w:bottom w:val="single" w:sz="4" w:space="0" w:color="auto"/>
              <w:right w:val="single" w:sz="4" w:space="0" w:color="auto"/>
            </w:tcBorders>
            <w:hideMark/>
          </w:tcPr>
          <w:p w14:paraId="585A91C4"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Клуб</w:t>
            </w:r>
          </w:p>
        </w:tc>
        <w:tc>
          <w:tcPr>
            <w:tcW w:w="5902" w:type="dxa"/>
            <w:tcBorders>
              <w:top w:val="single" w:sz="4" w:space="0" w:color="auto"/>
              <w:left w:val="single" w:sz="4" w:space="0" w:color="auto"/>
              <w:bottom w:val="single" w:sz="4" w:space="0" w:color="auto"/>
              <w:right w:val="single" w:sz="4" w:space="0" w:color="auto"/>
            </w:tcBorders>
            <w:hideMark/>
          </w:tcPr>
          <w:p w14:paraId="2596F87A"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Характеристика болельщиков</w:t>
            </w:r>
          </w:p>
        </w:tc>
      </w:tr>
      <w:tr w:rsidR="00957CAD" w:rsidRPr="00957CAD" w14:paraId="33BD4C2C" w14:textId="77777777" w:rsidTr="00D51987">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2040B9E"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w:r w:rsidRPr="00957CAD">
              <w:rPr>
                <w:rFonts w:ascii="Times New Roman" w:hAnsi="Times New Roman" w:cs="Times New Roman"/>
              </w:rPr>
              <w:t>Рим</w:t>
            </w:r>
          </w:p>
        </w:tc>
        <w:tc>
          <w:tcPr>
            <w:tcW w:w="1985" w:type="dxa"/>
            <w:tcBorders>
              <w:top w:val="single" w:sz="4" w:space="0" w:color="auto"/>
              <w:left w:val="single" w:sz="4" w:space="0" w:color="auto"/>
              <w:bottom w:val="single" w:sz="4" w:space="0" w:color="auto"/>
              <w:right w:val="single" w:sz="4" w:space="0" w:color="auto"/>
            </w:tcBorders>
            <w:hideMark/>
          </w:tcPr>
          <w:p w14:paraId="403E63B2"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 xml:space="preserve">Рома </w:t>
            </w:r>
          </w:p>
        </w:tc>
        <w:tc>
          <w:tcPr>
            <w:tcW w:w="5902" w:type="dxa"/>
            <w:tcBorders>
              <w:top w:val="single" w:sz="4" w:space="0" w:color="auto"/>
              <w:left w:val="single" w:sz="4" w:space="0" w:color="auto"/>
              <w:bottom w:val="single" w:sz="4" w:space="0" w:color="auto"/>
              <w:right w:val="single" w:sz="4" w:space="0" w:color="auto"/>
            </w:tcBorders>
            <w:hideMark/>
          </w:tcPr>
          <w:p w14:paraId="34837F74"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Преимущественно из Рима</w:t>
            </w:r>
            <w:r w:rsidRPr="00957CAD">
              <w:rPr>
                <w:rStyle w:val="a5"/>
                <w:rFonts w:ascii="Times New Roman" w:hAnsi="Times New Roman" w:cs="Times New Roman"/>
              </w:rPr>
              <w:footnoteReference w:id="39"/>
            </w:r>
            <w:r w:rsidRPr="00957CAD">
              <w:rPr>
                <w:rFonts w:ascii="Times New Roman" w:hAnsi="Times New Roman" w:cs="Times New Roman"/>
              </w:rPr>
              <w:t>, преимущественно «левые» политические взгляды, из менее обеспеченных районов</w:t>
            </w:r>
            <w:r w:rsidRPr="00957CAD">
              <w:rPr>
                <w:rStyle w:val="a5"/>
                <w:rFonts w:ascii="Times New Roman" w:hAnsi="Times New Roman" w:cs="Times New Roman"/>
              </w:rPr>
              <w:footnoteReference w:id="40"/>
            </w:r>
          </w:p>
        </w:tc>
      </w:tr>
      <w:tr w:rsidR="00957CAD" w:rsidRPr="00957CAD" w14:paraId="7452BB62" w14:textId="77777777" w:rsidTr="00D51987">
        <w:tc>
          <w:tcPr>
            <w:tcW w:w="1129" w:type="dxa"/>
            <w:vMerge/>
            <w:tcBorders>
              <w:top w:val="single" w:sz="4" w:space="0" w:color="auto"/>
              <w:left w:val="single" w:sz="4" w:space="0" w:color="auto"/>
              <w:bottom w:val="single" w:sz="4" w:space="0" w:color="auto"/>
              <w:right w:val="single" w:sz="4" w:space="0" w:color="auto"/>
            </w:tcBorders>
            <w:vAlign w:val="center"/>
            <w:hideMark/>
          </w:tcPr>
          <w:p w14:paraId="00201552" w14:textId="77777777" w:rsidR="00957CAD" w:rsidRPr="00957CAD" w:rsidRDefault="00957CAD" w:rsidP="00434E6C">
            <w:pPr>
              <w:rPr>
                <w:rFonts w:ascii="Times New Roman" w:hAnsi="Times New Roman" w:cs="Times New Roman"/>
                <w:color w:val="000000"/>
                <w:sz w:val="24"/>
                <w:szCs w:val="24"/>
                <w:u w:color="000000"/>
              </w:rPr>
            </w:pPr>
          </w:p>
        </w:tc>
        <w:tc>
          <w:tcPr>
            <w:tcW w:w="1985" w:type="dxa"/>
            <w:tcBorders>
              <w:top w:val="single" w:sz="4" w:space="0" w:color="auto"/>
              <w:left w:val="single" w:sz="4" w:space="0" w:color="auto"/>
              <w:bottom w:val="single" w:sz="4" w:space="0" w:color="auto"/>
              <w:right w:val="single" w:sz="4" w:space="0" w:color="auto"/>
            </w:tcBorders>
            <w:hideMark/>
          </w:tcPr>
          <w:p w14:paraId="69DE9C64"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 xml:space="preserve">Лацио </w:t>
            </w:r>
          </w:p>
        </w:tc>
        <w:tc>
          <w:tcPr>
            <w:tcW w:w="5902" w:type="dxa"/>
            <w:tcBorders>
              <w:top w:val="single" w:sz="4" w:space="0" w:color="auto"/>
              <w:left w:val="single" w:sz="4" w:space="0" w:color="auto"/>
              <w:bottom w:val="single" w:sz="4" w:space="0" w:color="auto"/>
              <w:right w:val="single" w:sz="4" w:space="0" w:color="auto"/>
            </w:tcBorders>
            <w:hideMark/>
          </w:tcPr>
          <w:p w14:paraId="1C228B9D"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 xml:space="preserve">Преимущественно из ближайших округов Рима, преимущественно «правые» политические взгляды </w:t>
            </w:r>
          </w:p>
        </w:tc>
      </w:tr>
      <w:tr w:rsidR="00957CAD" w:rsidRPr="00957CAD" w14:paraId="2E5CE9EA" w14:textId="77777777" w:rsidTr="00D51987">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24EB8508"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w:r w:rsidRPr="00957CAD">
              <w:rPr>
                <w:rFonts w:ascii="Times New Roman" w:hAnsi="Times New Roman" w:cs="Times New Roman"/>
              </w:rPr>
              <w:t>Милан</w:t>
            </w:r>
          </w:p>
        </w:tc>
        <w:tc>
          <w:tcPr>
            <w:tcW w:w="1985" w:type="dxa"/>
            <w:tcBorders>
              <w:top w:val="single" w:sz="4" w:space="0" w:color="auto"/>
              <w:left w:val="single" w:sz="4" w:space="0" w:color="auto"/>
              <w:bottom w:val="single" w:sz="4" w:space="0" w:color="auto"/>
              <w:right w:val="single" w:sz="4" w:space="0" w:color="auto"/>
            </w:tcBorders>
            <w:hideMark/>
          </w:tcPr>
          <w:p w14:paraId="7A5B4311"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Милан</w:t>
            </w:r>
          </w:p>
        </w:tc>
        <w:tc>
          <w:tcPr>
            <w:tcW w:w="5902" w:type="dxa"/>
            <w:tcBorders>
              <w:top w:val="single" w:sz="4" w:space="0" w:color="auto"/>
              <w:left w:val="single" w:sz="4" w:space="0" w:color="auto"/>
              <w:bottom w:val="single" w:sz="4" w:space="0" w:color="auto"/>
              <w:right w:val="single" w:sz="4" w:space="0" w:color="auto"/>
            </w:tcBorders>
            <w:hideMark/>
          </w:tcPr>
          <w:p w14:paraId="1A28E81A"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Преимущественно рабочий класс («голубые воротнички»)</w:t>
            </w:r>
            <w:r w:rsidRPr="00957CAD">
              <w:rPr>
                <w:rStyle w:val="a5"/>
                <w:rFonts w:ascii="Times New Roman" w:hAnsi="Times New Roman" w:cs="Times New Roman"/>
              </w:rPr>
              <w:footnoteReference w:id="41"/>
            </w:r>
          </w:p>
        </w:tc>
      </w:tr>
      <w:tr w:rsidR="00957CAD" w:rsidRPr="00957CAD" w14:paraId="278BD7A7" w14:textId="77777777" w:rsidTr="00D51987">
        <w:tc>
          <w:tcPr>
            <w:tcW w:w="1129" w:type="dxa"/>
            <w:vMerge/>
            <w:tcBorders>
              <w:top w:val="single" w:sz="4" w:space="0" w:color="auto"/>
              <w:left w:val="single" w:sz="4" w:space="0" w:color="auto"/>
              <w:bottom w:val="single" w:sz="4" w:space="0" w:color="auto"/>
              <w:right w:val="single" w:sz="4" w:space="0" w:color="auto"/>
            </w:tcBorders>
            <w:vAlign w:val="center"/>
            <w:hideMark/>
          </w:tcPr>
          <w:p w14:paraId="3D867FE3" w14:textId="77777777" w:rsidR="00957CAD" w:rsidRPr="00957CAD" w:rsidRDefault="00957CAD" w:rsidP="00434E6C">
            <w:pPr>
              <w:rPr>
                <w:rFonts w:ascii="Times New Roman" w:hAnsi="Times New Roman" w:cs="Times New Roman"/>
                <w:color w:val="000000"/>
                <w:sz w:val="24"/>
                <w:szCs w:val="24"/>
                <w:u w:color="000000"/>
              </w:rPr>
            </w:pPr>
          </w:p>
        </w:tc>
        <w:tc>
          <w:tcPr>
            <w:tcW w:w="1985" w:type="dxa"/>
            <w:tcBorders>
              <w:top w:val="single" w:sz="4" w:space="0" w:color="auto"/>
              <w:left w:val="single" w:sz="4" w:space="0" w:color="auto"/>
              <w:bottom w:val="single" w:sz="4" w:space="0" w:color="auto"/>
              <w:right w:val="single" w:sz="4" w:space="0" w:color="auto"/>
            </w:tcBorders>
            <w:hideMark/>
          </w:tcPr>
          <w:p w14:paraId="6BE5050C"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 xml:space="preserve">Интер </w:t>
            </w:r>
          </w:p>
        </w:tc>
        <w:tc>
          <w:tcPr>
            <w:tcW w:w="5902" w:type="dxa"/>
            <w:tcBorders>
              <w:top w:val="single" w:sz="4" w:space="0" w:color="auto"/>
              <w:left w:val="single" w:sz="4" w:space="0" w:color="auto"/>
              <w:bottom w:val="single" w:sz="4" w:space="0" w:color="auto"/>
              <w:right w:val="single" w:sz="4" w:space="0" w:color="auto"/>
            </w:tcBorders>
            <w:hideMark/>
          </w:tcPr>
          <w:p w14:paraId="4BFF988B"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lang w:val="en-US"/>
              </w:rPr>
            </w:pPr>
            <w:r w:rsidRPr="00957CAD">
              <w:rPr>
                <w:rFonts w:ascii="Times New Roman" w:hAnsi="Times New Roman" w:cs="Times New Roman"/>
              </w:rPr>
              <w:t xml:space="preserve">Преимущественно средний класс </w:t>
            </w:r>
          </w:p>
        </w:tc>
      </w:tr>
      <w:tr w:rsidR="00957CAD" w:rsidRPr="00957CAD" w14:paraId="25D31096" w14:textId="77777777" w:rsidTr="00D51987">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3ADCDC43"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w:r w:rsidRPr="00957CAD">
              <w:rPr>
                <w:rFonts w:ascii="Times New Roman" w:hAnsi="Times New Roman" w:cs="Times New Roman"/>
              </w:rPr>
              <w:t>Мадрид</w:t>
            </w:r>
          </w:p>
        </w:tc>
        <w:tc>
          <w:tcPr>
            <w:tcW w:w="1985" w:type="dxa"/>
            <w:tcBorders>
              <w:top w:val="single" w:sz="4" w:space="0" w:color="auto"/>
              <w:left w:val="single" w:sz="4" w:space="0" w:color="auto"/>
              <w:bottom w:val="single" w:sz="4" w:space="0" w:color="auto"/>
              <w:right w:val="single" w:sz="4" w:space="0" w:color="auto"/>
            </w:tcBorders>
            <w:hideMark/>
          </w:tcPr>
          <w:p w14:paraId="45FAD1D4"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Реал</w:t>
            </w:r>
          </w:p>
        </w:tc>
        <w:tc>
          <w:tcPr>
            <w:tcW w:w="5902" w:type="dxa"/>
            <w:tcBorders>
              <w:top w:val="single" w:sz="4" w:space="0" w:color="auto"/>
              <w:left w:val="single" w:sz="4" w:space="0" w:color="auto"/>
              <w:bottom w:val="single" w:sz="4" w:space="0" w:color="auto"/>
              <w:right w:val="single" w:sz="4" w:space="0" w:color="auto"/>
            </w:tcBorders>
            <w:hideMark/>
          </w:tcPr>
          <w:p w14:paraId="4250838A"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Преимущественно из благополучных районов города</w:t>
            </w:r>
            <w:r w:rsidRPr="00957CAD">
              <w:rPr>
                <w:rStyle w:val="a5"/>
                <w:rFonts w:ascii="Times New Roman" w:hAnsi="Times New Roman" w:cs="Times New Roman"/>
              </w:rPr>
              <w:footnoteReference w:id="42"/>
            </w:r>
          </w:p>
        </w:tc>
      </w:tr>
      <w:tr w:rsidR="00957CAD" w:rsidRPr="00957CAD" w14:paraId="2E254023" w14:textId="77777777" w:rsidTr="00D51987">
        <w:tc>
          <w:tcPr>
            <w:tcW w:w="1129" w:type="dxa"/>
            <w:vMerge/>
            <w:tcBorders>
              <w:top w:val="single" w:sz="4" w:space="0" w:color="auto"/>
              <w:left w:val="single" w:sz="4" w:space="0" w:color="auto"/>
              <w:bottom w:val="single" w:sz="4" w:space="0" w:color="auto"/>
              <w:right w:val="single" w:sz="4" w:space="0" w:color="auto"/>
            </w:tcBorders>
            <w:vAlign w:val="center"/>
            <w:hideMark/>
          </w:tcPr>
          <w:p w14:paraId="2D3020F6" w14:textId="77777777" w:rsidR="00957CAD" w:rsidRPr="00957CAD" w:rsidRDefault="00957CAD" w:rsidP="00434E6C">
            <w:pPr>
              <w:rPr>
                <w:rFonts w:ascii="Times New Roman" w:hAnsi="Times New Roman" w:cs="Times New Roman"/>
                <w:color w:val="000000"/>
                <w:sz w:val="24"/>
                <w:szCs w:val="24"/>
                <w:u w:color="000000"/>
              </w:rPr>
            </w:pPr>
          </w:p>
        </w:tc>
        <w:tc>
          <w:tcPr>
            <w:tcW w:w="1985" w:type="dxa"/>
            <w:tcBorders>
              <w:top w:val="single" w:sz="4" w:space="0" w:color="auto"/>
              <w:left w:val="single" w:sz="4" w:space="0" w:color="auto"/>
              <w:bottom w:val="single" w:sz="4" w:space="0" w:color="auto"/>
              <w:right w:val="single" w:sz="4" w:space="0" w:color="auto"/>
            </w:tcBorders>
            <w:hideMark/>
          </w:tcPr>
          <w:p w14:paraId="2A6D485F"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Атлетико</w:t>
            </w:r>
          </w:p>
        </w:tc>
        <w:tc>
          <w:tcPr>
            <w:tcW w:w="5902" w:type="dxa"/>
            <w:tcBorders>
              <w:top w:val="single" w:sz="4" w:space="0" w:color="auto"/>
              <w:left w:val="single" w:sz="4" w:space="0" w:color="auto"/>
              <w:bottom w:val="single" w:sz="4" w:space="0" w:color="auto"/>
              <w:right w:val="single" w:sz="4" w:space="0" w:color="auto"/>
            </w:tcBorders>
            <w:hideMark/>
          </w:tcPr>
          <w:p w14:paraId="3D7E3788"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Преимущественно из южной части города, «голубые воротнички»</w:t>
            </w:r>
            <w:r w:rsidRPr="00957CAD">
              <w:rPr>
                <w:rStyle w:val="a5"/>
                <w:rFonts w:ascii="Times New Roman" w:hAnsi="Times New Roman" w:cs="Times New Roman"/>
              </w:rPr>
              <w:footnoteReference w:id="43"/>
            </w:r>
          </w:p>
        </w:tc>
      </w:tr>
      <w:tr w:rsidR="00957CAD" w:rsidRPr="00957CAD" w14:paraId="7FD7FDD6" w14:textId="77777777" w:rsidTr="00D51987">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661A4F7C" w14:textId="77777777" w:rsidR="00957CAD" w:rsidRPr="00957CAD" w:rsidRDefault="00957CAD" w:rsidP="00434E6C">
            <w:pPr>
              <w:pStyle w:val="Aff0"/>
              <w:tabs>
                <w:tab w:val="left" w:pos="1080"/>
              </w:tabs>
              <w:jc w:val="center"/>
              <w:rPr>
                <w:rFonts w:ascii="Times New Roman" w:hAnsi="Times New Roman" w:cs="Times New Roman"/>
              </w:rPr>
            </w:pPr>
            <w:r w:rsidRPr="00957CAD">
              <w:rPr>
                <w:rFonts w:ascii="Times New Roman" w:hAnsi="Times New Roman" w:cs="Times New Roman"/>
              </w:rPr>
              <w:t>Барселона</w:t>
            </w:r>
          </w:p>
        </w:tc>
        <w:tc>
          <w:tcPr>
            <w:tcW w:w="1985" w:type="dxa"/>
            <w:tcBorders>
              <w:top w:val="single" w:sz="4" w:space="0" w:color="auto"/>
              <w:left w:val="single" w:sz="4" w:space="0" w:color="auto"/>
              <w:bottom w:val="single" w:sz="4" w:space="0" w:color="auto"/>
              <w:right w:val="single" w:sz="4" w:space="0" w:color="auto"/>
            </w:tcBorders>
            <w:hideMark/>
          </w:tcPr>
          <w:p w14:paraId="1A6840E9"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Барселона</w:t>
            </w:r>
          </w:p>
        </w:tc>
        <w:tc>
          <w:tcPr>
            <w:tcW w:w="5902" w:type="dxa"/>
            <w:tcBorders>
              <w:top w:val="single" w:sz="4" w:space="0" w:color="auto"/>
              <w:left w:val="single" w:sz="4" w:space="0" w:color="auto"/>
              <w:bottom w:val="single" w:sz="4" w:space="0" w:color="auto"/>
              <w:right w:val="single" w:sz="4" w:space="0" w:color="auto"/>
            </w:tcBorders>
            <w:hideMark/>
          </w:tcPr>
          <w:p w14:paraId="2C8EDD99"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Привержены сепаратистских взглядов</w:t>
            </w:r>
            <w:r w:rsidRPr="00957CAD">
              <w:rPr>
                <w:rStyle w:val="a5"/>
                <w:rFonts w:ascii="Times New Roman" w:hAnsi="Times New Roman" w:cs="Times New Roman"/>
              </w:rPr>
              <w:footnoteReference w:id="44"/>
            </w:r>
            <w:r w:rsidRPr="00957CAD">
              <w:rPr>
                <w:rFonts w:ascii="Times New Roman" w:hAnsi="Times New Roman" w:cs="Times New Roman"/>
              </w:rPr>
              <w:t xml:space="preserve"> </w:t>
            </w:r>
          </w:p>
        </w:tc>
      </w:tr>
      <w:tr w:rsidR="00957CAD" w:rsidRPr="00957CAD" w14:paraId="42915B24" w14:textId="77777777" w:rsidTr="00D51987">
        <w:tc>
          <w:tcPr>
            <w:tcW w:w="1129" w:type="dxa"/>
            <w:vMerge/>
            <w:tcBorders>
              <w:top w:val="single" w:sz="4" w:space="0" w:color="auto"/>
              <w:left w:val="single" w:sz="4" w:space="0" w:color="auto"/>
              <w:bottom w:val="single" w:sz="4" w:space="0" w:color="auto"/>
              <w:right w:val="single" w:sz="4" w:space="0" w:color="auto"/>
            </w:tcBorders>
            <w:vAlign w:val="center"/>
            <w:hideMark/>
          </w:tcPr>
          <w:p w14:paraId="1C31F0FB" w14:textId="77777777" w:rsidR="00957CAD" w:rsidRPr="00957CAD" w:rsidRDefault="00957CAD" w:rsidP="00434E6C">
            <w:pPr>
              <w:rPr>
                <w:rFonts w:ascii="Times New Roman" w:hAnsi="Times New Roman" w:cs="Times New Roman"/>
                <w:color w:val="000000"/>
                <w:sz w:val="24"/>
                <w:szCs w:val="24"/>
                <w:u w:color="000000"/>
              </w:rPr>
            </w:pPr>
          </w:p>
        </w:tc>
        <w:tc>
          <w:tcPr>
            <w:tcW w:w="1985" w:type="dxa"/>
            <w:tcBorders>
              <w:top w:val="single" w:sz="4" w:space="0" w:color="auto"/>
              <w:left w:val="single" w:sz="4" w:space="0" w:color="auto"/>
              <w:bottom w:val="single" w:sz="4" w:space="0" w:color="auto"/>
              <w:right w:val="single" w:sz="4" w:space="0" w:color="auto"/>
            </w:tcBorders>
            <w:hideMark/>
          </w:tcPr>
          <w:p w14:paraId="42F698F0"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Эспаньол</w:t>
            </w:r>
          </w:p>
        </w:tc>
        <w:tc>
          <w:tcPr>
            <w:tcW w:w="5902" w:type="dxa"/>
            <w:tcBorders>
              <w:top w:val="single" w:sz="4" w:space="0" w:color="auto"/>
              <w:left w:val="single" w:sz="4" w:space="0" w:color="auto"/>
              <w:bottom w:val="single" w:sz="4" w:space="0" w:color="auto"/>
              <w:right w:val="single" w:sz="4" w:space="0" w:color="auto"/>
            </w:tcBorders>
            <w:hideMark/>
          </w:tcPr>
          <w:p w14:paraId="0955FB2B"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lang w:val="en-US"/>
              </w:rPr>
            </w:pPr>
            <w:r w:rsidRPr="00957CAD">
              <w:rPr>
                <w:rFonts w:ascii="Times New Roman" w:hAnsi="Times New Roman" w:cs="Times New Roman"/>
              </w:rPr>
              <w:t>Сторонники единой Испании</w:t>
            </w:r>
          </w:p>
        </w:tc>
      </w:tr>
      <w:tr w:rsidR="00957CAD" w:rsidRPr="00957CAD" w14:paraId="487F1ACB" w14:textId="77777777" w:rsidTr="00D51987">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5D624899"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w:r w:rsidRPr="00957CAD">
              <w:rPr>
                <w:rFonts w:ascii="Times New Roman" w:hAnsi="Times New Roman" w:cs="Times New Roman"/>
              </w:rPr>
              <w:t>Глазго</w:t>
            </w:r>
          </w:p>
        </w:tc>
        <w:tc>
          <w:tcPr>
            <w:tcW w:w="1985" w:type="dxa"/>
            <w:tcBorders>
              <w:top w:val="single" w:sz="4" w:space="0" w:color="auto"/>
              <w:left w:val="single" w:sz="4" w:space="0" w:color="auto"/>
              <w:bottom w:val="single" w:sz="4" w:space="0" w:color="auto"/>
              <w:right w:val="single" w:sz="4" w:space="0" w:color="auto"/>
            </w:tcBorders>
            <w:hideMark/>
          </w:tcPr>
          <w:p w14:paraId="1E87EB3A"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Селтик</w:t>
            </w:r>
          </w:p>
        </w:tc>
        <w:tc>
          <w:tcPr>
            <w:tcW w:w="5902" w:type="dxa"/>
            <w:tcBorders>
              <w:top w:val="single" w:sz="4" w:space="0" w:color="auto"/>
              <w:left w:val="single" w:sz="4" w:space="0" w:color="auto"/>
              <w:bottom w:val="single" w:sz="4" w:space="0" w:color="auto"/>
              <w:right w:val="single" w:sz="4" w:space="0" w:color="auto"/>
            </w:tcBorders>
            <w:hideMark/>
          </w:tcPr>
          <w:p w14:paraId="5F57DB26"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Преимущественно католики</w:t>
            </w:r>
            <w:r w:rsidRPr="00957CAD">
              <w:rPr>
                <w:rStyle w:val="a5"/>
                <w:rFonts w:ascii="Times New Roman" w:hAnsi="Times New Roman" w:cs="Times New Roman"/>
              </w:rPr>
              <w:footnoteReference w:id="45"/>
            </w:r>
            <w:r w:rsidRPr="00957CAD">
              <w:rPr>
                <w:rFonts w:ascii="Times New Roman" w:hAnsi="Times New Roman" w:cs="Times New Roman"/>
              </w:rPr>
              <w:t>, ирландские корни</w:t>
            </w:r>
            <w:r w:rsidRPr="00957CAD">
              <w:rPr>
                <w:rStyle w:val="a5"/>
                <w:rFonts w:ascii="Times New Roman" w:hAnsi="Times New Roman" w:cs="Times New Roman"/>
              </w:rPr>
              <w:footnoteReference w:id="46"/>
            </w:r>
            <w:r w:rsidRPr="00957CAD">
              <w:rPr>
                <w:rFonts w:ascii="Times New Roman" w:hAnsi="Times New Roman" w:cs="Times New Roman"/>
              </w:rPr>
              <w:t xml:space="preserve"> , националисты </w:t>
            </w:r>
          </w:p>
        </w:tc>
      </w:tr>
      <w:tr w:rsidR="00957CAD" w:rsidRPr="00957CAD" w14:paraId="20332125" w14:textId="77777777" w:rsidTr="00D51987">
        <w:tc>
          <w:tcPr>
            <w:tcW w:w="1129" w:type="dxa"/>
            <w:vMerge/>
            <w:tcBorders>
              <w:top w:val="single" w:sz="4" w:space="0" w:color="auto"/>
              <w:left w:val="single" w:sz="4" w:space="0" w:color="auto"/>
              <w:bottom w:val="single" w:sz="4" w:space="0" w:color="auto"/>
              <w:right w:val="single" w:sz="4" w:space="0" w:color="auto"/>
            </w:tcBorders>
            <w:vAlign w:val="center"/>
            <w:hideMark/>
          </w:tcPr>
          <w:p w14:paraId="4F33BD5B" w14:textId="77777777" w:rsidR="00957CAD" w:rsidRPr="00957CAD" w:rsidRDefault="00957CAD" w:rsidP="00434E6C">
            <w:pPr>
              <w:rPr>
                <w:rFonts w:ascii="Times New Roman" w:hAnsi="Times New Roman" w:cs="Times New Roman"/>
                <w:color w:val="000000"/>
                <w:sz w:val="24"/>
                <w:szCs w:val="24"/>
                <w:u w:color="000000"/>
              </w:rPr>
            </w:pPr>
          </w:p>
        </w:tc>
        <w:tc>
          <w:tcPr>
            <w:tcW w:w="1985" w:type="dxa"/>
            <w:tcBorders>
              <w:top w:val="single" w:sz="4" w:space="0" w:color="auto"/>
              <w:left w:val="single" w:sz="4" w:space="0" w:color="auto"/>
              <w:bottom w:val="single" w:sz="4" w:space="0" w:color="auto"/>
              <w:right w:val="single" w:sz="4" w:space="0" w:color="auto"/>
            </w:tcBorders>
            <w:hideMark/>
          </w:tcPr>
          <w:p w14:paraId="0EF41D36"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 xml:space="preserve">Рэйнджерс </w:t>
            </w:r>
          </w:p>
        </w:tc>
        <w:tc>
          <w:tcPr>
            <w:tcW w:w="5902" w:type="dxa"/>
            <w:tcBorders>
              <w:top w:val="single" w:sz="4" w:space="0" w:color="auto"/>
              <w:left w:val="single" w:sz="4" w:space="0" w:color="auto"/>
              <w:bottom w:val="single" w:sz="4" w:space="0" w:color="auto"/>
              <w:right w:val="single" w:sz="4" w:space="0" w:color="auto"/>
            </w:tcBorders>
            <w:hideMark/>
          </w:tcPr>
          <w:p w14:paraId="4611493A"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Преимущественно протестанты, шотландские корни, монархисты</w:t>
            </w:r>
          </w:p>
        </w:tc>
      </w:tr>
      <w:tr w:rsidR="00957CAD" w:rsidRPr="00957CAD" w14:paraId="338C89CA" w14:textId="77777777" w:rsidTr="00D51987">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648B5192"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w:r w:rsidRPr="00957CAD">
              <w:rPr>
                <w:rFonts w:ascii="Times New Roman" w:hAnsi="Times New Roman" w:cs="Times New Roman"/>
              </w:rPr>
              <w:t>Прага</w:t>
            </w:r>
          </w:p>
        </w:tc>
        <w:tc>
          <w:tcPr>
            <w:tcW w:w="1985" w:type="dxa"/>
            <w:tcBorders>
              <w:top w:val="single" w:sz="4" w:space="0" w:color="auto"/>
              <w:left w:val="single" w:sz="4" w:space="0" w:color="auto"/>
              <w:bottom w:val="single" w:sz="4" w:space="0" w:color="auto"/>
              <w:right w:val="single" w:sz="4" w:space="0" w:color="auto"/>
            </w:tcBorders>
            <w:hideMark/>
          </w:tcPr>
          <w:p w14:paraId="4FC532AB"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Славия</w:t>
            </w:r>
          </w:p>
        </w:tc>
        <w:tc>
          <w:tcPr>
            <w:tcW w:w="5902" w:type="dxa"/>
            <w:tcBorders>
              <w:top w:val="single" w:sz="4" w:space="0" w:color="auto"/>
              <w:left w:val="single" w:sz="4" w:space="0" w:color="auto"/>
              <w:bottom w:val="single" w:sz="4" w:space="0" w:color="auto"/>
              <w:right w:val="single" w:sz="4" w:space="0" w:color="auto"/>
            </w:tcBorders>
            <w:hideMark/>
          </w:tcPr>
          <w:p w14:paraId="5B35A1C9"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Преимущественно средний класс</w:t>
            </w:r>
            <w:r w:rsidRPr="00957CAD">
              <w:rPr>
                <w:rStyle w:val="a5"/>
                <w:rFonts w:ascii="Times New Roman" w:hAnsi="Times New Roman" w:cs="Times New Roman"/>
              </w:rPr>
              <w:footnoteReference w:id="47"/>
            </w:r>
          </w:p>
        </w:tc>
      </w:tr>
      <w:tr w:rsidR="00957CAD" w:rsidRPr="00957CAD" w14:paraId="660BD375" w14:textId="77777777" w:rsidTr="00D51987">
        <w:tc>
          <w:tcPr>
            <w:tcW w:w="1129" w:type="dxa"/>
            <w:vMerge/>
            <w:tcBorders>
              <w:top w:val="single" w:sz="4" w:space="0" w:color="auto"/>
              <w:left w:val="single" w:sz="4" w:space="0" w:color="auto"/>
              <w:bottom w:val="single" w:sz="4" w:space="0" w:color="auto"/>
              <w:right w:val="single" w:sz="4" w:space="0" w:color="auto"/>
            </w:tcBorders>
            <w:vAlign w:val="center"/>
            <w:hideMark/>
          </w:tcPr>
          <w:p w14:paraId="318EE832" w14:textId="77777777" w:rsidR="00957CAD" w:rsidRPr="00957CAD" w:rsidRDefault="00957CAD" w:rsidP="00434E6C">
            <w:pPr>
              <w:rPr>
                <w:rFonts w:ascii="Times New Roman" w:hAnsi="Times New Roman" w:cs="Times New Roman"/>
                <w:color w:val="000000"/>
                <w:sz w:val="24"/>
                <w:szCs w:val="24"/>
                <w:u w:color="000000"/>
              </w:rPr>
            </w:pPr>
          </w:p>
        </w:tc>
        <w:tc>
          <w:tcPr>
            <w:tcW w:w="1985" w:type="dxa"/>
            <w:tcBorders>
              <w:top w:val="single" w:sz="4" w:space="0" w:color="auto"/>
              <w:left w:val="single" w:sz="4" w:space="0" w:color="auto"/>
              <w:bottom w:val="single" w:sz="4" w:space="0" w:color="auto"/>
              <w:right w:val="single" w:sz="4" w:space="0" w:color="auto"/>
            </w:tcBorders>
            <w:hideMark/>
          </w:tcPr>
          <w:p w14:paraId="526E8986"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Спарта</w:t>
            </w:r>
          </w:p>
        </w:tc>
        <w:tc>
          <w:tcPr>
            <w:tcW w:w="5902" w:type="dxa"/>
            <w:tcBorders>
              <w:top w:val="single" w:sz="4" w:space="0" w:color="auto"/>
              <w:left w:val="single" w:sz="4" w:space="0" w:color="auto"/>
              <w:bottom w:val="single" w:sz="4" w:space="0" w:color="auto"/>
              <w:right w:val="single" w:sz="4" w:space="0" w:color="auto"/>
            </w:tcBorders>
            <w:hideMark/>
          </w:tcPr>
          <w:p w14:paraId="759EBED4"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rPr>
            </w:pPr>
            <w:r w:rsidRPr="00957CAD">
              <w:rPr>
                <w:rFonts w:ascii="Times New Roman" w:hAnsi="Times New Roman" w:cs="Times New Roman"/>
              </w:rPr>
              <w:t>Преимущественно рабочий класс</w:t>
            </w:r>
          </w:p>
        </w:tc>
      </w:tr>
      <w:tr w:rsidR="00957CAD" w:rsidRPr="00957CAD" w14:paraId="4E219A35" w14:textId="77777777" w:rsidTr="00D51987">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6EBC26DD"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s="Times New Roman"/>
              </w:rPr>
            </w:pPr>
            <w:r w:rsidRPr="00957CAD">
              <w:rPr>
                <w:rFonts w:ascii="Times New Roman" w:hAnsi="Times New Roman" w:cs="Times New Roman"/>
              </w:rPr>
              <w:t>Буэнос-Айрес</w:t>
            </w:r>
          </w:p>
        </w:tc>
        <w:tc>
          <w:tcPr>
            <w:tcW w:w="1985" w:type="dxa"/>
            <w:tcBorders>
              <w:top w:val="single" w:sz="4" w:space="0" w:color="auto"/>
              <w:left w:val="single" w:sz="4" w:space="0" w:color="auto"/>
              <w:bottom w:val="single" w:sz="4" w:space="0" w:color="auto"/>
              <w:right w:val="single" w:sz="4" w:space="0" w:color="auto"/>
            </w:tcBorders>
            <w:hideMark/>
          </w:tcPr>
          <w:p w14:paraId="432BD3B0"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lang w:val="en-US"/>
              </w:rPr>
            </w:pPr>
            <w:r w:rsidRPr="00957CAD">
              <w:rPr>
                <w:rFonts w:ascii="Times New Roman" w:hAnsi="Times New Roman" w:cs="Times New Roman"/>
                <w:lang w:val="en-US"/>
              </w:rPr>
              <w:t>Боки Хуниорс</w:t>
            </w:r>
          </w:p>
        </w:tc>
        <w:tc>
          <w:tcPr>
            <w:tcW w:w="5902" w:type="dxa"/>
            <w:tcBorders>
              <w:top w:val="single" w:sz="4" w:space="0" w:color="auto"/>
              <w:left w:val="single" w:sz="4" w:space="0" w:color="auto"/>
              <w:bottom w:val="single" w:sz="4" w:space="0" w:color="auto"/>
              <w:right w:val="single" w:sz="4" w:space="0" w:color="auto"/>
            </w:tcBorders>
            <w:hideMark/>
          </w:tcPr>
          <w:p w14:paraId="0364D3E5"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lang w:val="en-US"/>
              </w:rPr>
            </w:pPr>
            <w:r w:rsidRPr="00957CAD">
              <w:rPr>
                <w:rFonts w:ascii="Times New Roman" w:hAnsi="Times New Roman" w:cs="Times New Roman"/>
              </w:rPr>
              <w:t>Преимущественно рабочий класс</w:t>
            </w:r>
            <w:r w:rsidRPr="00957CAD">
              <w:rPr>
                <w:rStyle w:val="a5"/>
                <w:rFonts w:ascii="Times New Roman" w:hAnsi="Times New Roman" w:cs="Times New Roman"/>
              </w:rPr>
              <w:footnoteReference w:id="48"/>
            </w:r>
          </w:p>
        </w:tc>
      </w:tr>
      <w:tr w:rsidR="00957CAD" w:rsidRPr="00957CAD" w14:paraId="405F3D54" w14:textId="77777777" w:rsidTr="00D51987">
        <w:tc>
          <w:tcPr>
            <w:tcW w:w="1129" w:type="dxa"/>
            <w:vMerge/>
            <w:tcBorders>
              <w:top w:val="single" w:sz="4" w:space="0" w:color="auto"/>
              <w:left w:val="single" w:sz="4" w:space="0" w:color="auto"/>
              <w:bottom w:val="single" w:sz="4" w:space="0" w:color="auto"/>
              <w:right w:val="single" w:sz="4" w:space="0" w:color="auto"/>
            </w:tcBorders>
            <w:vAlign w:val="center"/>
            <w:hideMark/>
          </w:tcPr>
          <w:p w14:paraId="7A25CEEC" w14:textId="77777777" w:rsidR="00957CAD" w:rsidRPr="00957CAD" w:rsidRDefault="00957CAD" w:rsidP="00434E6C">
            <w:pPr>
              <w:rPr>
                <w:rFonts w:ascii="Times New Roman" w:hAnsi="Times New Roman" w:cs="Times New Roman"/>
                <w:color w:val="000000"/>
                <w:sz w:val="24"/>
                <w:szCs w:val="24"/>
                <w:u w:color="000000"/>
              </w:rPr>
            </w:pPr>
          </w:p>
        </w:tc>
        <w:tc>
          <w:tcPr>
            <w:tcW w:w="1985" w:type="dxa"/>
            <w:tcBorders>
              <w:top w:val="single" w:sz="4" w:space="0" w:color="auto"/>
              <w:left w:val="single" w:sz="4" w:space="0" w:color="auto"/>
              <w:bottom w:val="single" w:sz="4" w:space="0" w:color="auto"/>
              <w:right w:val="single" w:sz="4" w:space="0" w:color="auto"/>
            </w:tcBorders>
            <w:hideMark/>
          </w:tcPr>
          <w:p w14:paraId="1780349D"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lang w:val="en-US"/>
              </w:rPr>
            </w:pPr>
            <w:r w:rsidRPr="00957CAD">
              <w:rPr>
                <w:rFonts w:ascii="Times New Roman" w:hAnsi="Times New Roman" w:cs="Times New Roman"/>
                <w:lang w:val="en-US"/>
              </w:rPr>
              <w:t>Ривер Плейта</w:t>
            </w:r>
          </w:p>
        </w:tc>
        <w:tc>
          <w:tcPr>
            <w:tcW w:w="5902" w:type="dxa"/>
            <w:tcBorders>
              <w:top w:val="single" w:sz="4" w:space="0" w:color="auto"/>
              <w:left w:val="single" w:sz="4" w:space="0" w:color="auto"/>
              <w:bottom w:val="single" w:sz="4" w:space="0" w:color="auto"/>
              <w:right w:val="single" w:sz="4" w:space="0" w:color="auto"/>
            </w:tcBorders>
            <w:hideMark/>
          </w:tcPr>
          <w:p w14:paraId="2C6F2EB2" w14:textId="77777777"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imes New Roman" w:hAnsi="Times New Roman" w:cs="Times New Roman"/>
                <w:lang w:val="en-US"/>
              </w:rPr>
            </w:pPr>
            <w:r w:rsidRPr="00957CAD">
              <w:rPr>
                <w:rFonts w:ascii="Times New Roman" w:hAnsi="Times New Roman" w:cs="Times New Roman"/>
              </w:rPr>
              <w:t>Преимущественно средний класс</w:t>
            </w:r>
          </w:p>
        </w:tc>
      </w:tr>
    </w:tbl>
    <w:p w14:paraId="168BD7F6" w14:textId="77777777" w:rsidR="00957CAD" w:rsidRPr="00957CAD" w:rsidRDefault="00957CAD"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rPr>
        <w:tab/>
        <w:t>Для ряда городов (например, Манчестер, Ливерпуль, Лиссабон, Данди, Генуя</w:t>
      </w:r>
      <w:r w:rsidRPr="00957CAD">
        <w:rPr>
          <w:rStyle w:val="a5"/>
          <w:rFonts w:ascii="Times New Roman" w:hAnsi="Times New Roman" w:cs="Times New Roman"/>
        </w:rPr>
        <w:footnoteReference w:id="49"/>
      </w:r>
      <w:r w:rsidRPr="00957CAD">
        <w:rPr>
          <w:rFonts w:ascii="Times New Roman" w:hAnsi="Times New Roman" w:cs="Times New Roman"/>
        </w:rPr>
        <w:t>) таких явных типов болельщиков у клубов-конкурентов нет, то есть клубы борются за одних потребителей.</w:t>
      </w:r>
      <w:r w:rsidRPr="00957CAD">
        <w:rPr>
          <w:rStyle w:val="a5"/>
          <w:rFonts w:ascii="Times New Roman" w:hAnsi="Times New Roman" w:cs="Times New Roman"/>
        </w:rPr>
        <w:t xml:space="preserve"> </w:t>
      </w:r>
      <w:r w:rsidRPr="00957CAD">
        <w:rPr>
          <w:rStyle w:val="a5"/>
          <w:rFonts w:ascii="Times New Roman" w:hAnsi="Times New Roman" w:cs="Times New Roman"/>
        </w:rPr>
        <w:footnoteReference w:id="50"/>
      </w:r>
      <w:r w:rsidRPr="00957CAD">
        <w:rPr>
          <w:rFonts w:ascii="Times New Roman" w:hAnsi="Times New Roman" w:cs="Times New Roman"/>
        </w:rPr>
        <w:t xml:space="preserve"> </w:t>
      </w:r>
    </w:p>
    <w:p w14:paraId="63089466" w14:textId="3E3A6F9B" w:rsidR="00957CAD" w:rsidRPr="00957CAD" w:rsidRDefault="00957CAD" w:rsidP="00434E6C">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360" w:lineRule="auto"/>
        <w:jc w:val="both"/>
        <w:rPr>
          <w:rFonts w:ascii="Times New Roman" w:hAnsi="Times New Roman" w:cs="Times New Roman"/>
        </w:rPr>
      </w:pPr>
      <w:r w:rsidRPr="00957CAD">
        <w:rPr>
          <w:rFonts w:ascii="Times New Roman" w:hAnsi="Times New Roman" w:cs="Times New Roman"/>
        </w:rPr>
        <w:tab/>
        <w:t xml:space="preserve">Оценим посещаемость стадиона в Краснодаре в 2009-2015 годах, после появления второго клуба. </w:t>
      </w:r>
      <w:r w:rsidRPr="00957CAD">
        <w:rPr>
          <w:rStyle w:val="a5"/>
          <w:rFonts w:ascii="Times New Roman" w:hAnsi="Times New Roman" w:cs="Times New Roman"/>
        </w:rPr>
        <w:footnoteReference w:id="51"/>
      </w:r>
      <w:r w:rsidRPr="00957CAD">
        <w:rPr>
          <w:rFonts w:ascii="Times New Roman" w:hAnsi="Times New Roman" w:cs="Times New Roman"/>
        </w:rPr>
        <w:t xml:space="preserve"> За четыре сезона 2011/2012, 2012/2013, 2013/2014, 2014/2015 команды сыграли 67 домашних матчей (T=67, N=2). </w:t>
      </w:r>
      <w:r w:rsidRPr="00957CAD">
        <w:rPr>
          <w:rStyle w:val="a5"/>
          <w:rFonts w:ascii="Times New Roman" w:hAnsi="Times New Roman" w:cs="Times New Roman"/>
        </w:rPr>
        <w:footnoteReference w:id="52"/>
      </w:r>
      <w:r w:rsidRPr="00957CAD">
        <w:rPr>
          <w:rFonts w:ascii="Times New Roman" w:hAnsi="Times New Roman" w:cs="Times New Roman"/>
        </w:rPr>
        <w:t xml:space="preserve"> Построим регрессию, в которой посещаемость матча attendance зависит от следующих регрессоров:  pgame (previous game) – количество очков, которое заработала команда в прошлой домашней игре; opgame (opponent previous game) - количество очков, которое заработала другая краснодарская команда в прошлой домашней игре; derby – дамми-переменная, равная 1, если краснодарские команды играют друг с другом, и 0 в остальных случаях; quality– дамми-переменная, равная 1, если краснодарская команда играет с одной из команд ТОП-5 («Зенит», «ЦСКА», «Спартак», «Рубин», «Локомотив»), и 0 в остальных случаях; month – месяц, в который происходит игра (порядковый номер); earn (earnings) – доход на душу населения в месяце, в котором происходит игра:</w:t>
      </w:r>
      <w:r w:rsidRPr="00957CAD">
        <w:rPr>
          <w:rStyle w:val="a5"/>
          <w:rFonts w:ascii="Times New Roman" w:hAnsi="Times New Roman" w:cs="Times New Roman"/>
        </w:rPr>
        <w:t xml:space="preserve"> </w:t>
      </w:r>
      <w:r w:rsidRPr="00957CAD">
        <w:rPr>
          <w:rStyle w:val="a5"/>
          <w:rFonts w:ascii="Times New Roman" w:hAnsi="Times New Roman" w:cs="Times New Roman"/>
        </w:rPr>
        <w:footnoteReference w:id="53"/>
      </w:r>
      <w:r w:rsidRPr="00957CAD">
        <w:rPr>
          <w:rFonts w:ascii="Times New Roman" w:hAnsi="Times New Roman" w:cs="Times New Roman"/>
        </w:rPr>
        <w:t xml:space="preserve"> </w:t>
      </w:r>
    </w:p>
    <w:p w14:paraId="5B32028A" w14:textId="77777777" w:rsidR="00957CAD" w:rsidRPr="00957CAD" w:rsidRDefault="00A039EF" w:rsidP="00957CAD">
      <w:pPr>
        <w:spacing w:after="0" w:line="360" w:lineRule="auto"/>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attendance</m:t>
              </m:r>
            </m:e>
            <m:sub>
              <m:r>
                <m:rPr>
                  <m:sty m:val="p"/>
                </m:rPr>
                <w:rPr>
                  <w:rFonts w:ascii="Cambria Math" w:hAnsi="Cambria Math" w:cs="Times New Roman"/>
                  <w:sz w:val="24"/>
                  <w:szCs w:val="24"/>
                </w:rPr>
                <m:t>it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1i</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pgame</m:t>
              </m:r>
            </m:e>
            <m:sub>
              <m:r>
                <m:rPr>
                  <m:sty m:val="p"/>
                </m:rPr>
                <w:rPr>
                  <w:rFonts w:ascii="Cambria Math" w:hAnsi="Cambria Math" w:cs="Times New Roman"/>
                  <w:sz w:val="24"/>
                  <w:szCs w:val="24"/>
                  <w:lang w:val="en-US"/>
                </w:rPr>
                <m:t>it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2i</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opgame</m:t>
              </m:r>
            </m:e>
            <m:sub>
              <m:r>
                <m:rPr>
                  <m:sty m:val="p"/>
                </m:rPr>
                <w:rPr>
                  <w:rFonts w:ascii="Cambria Math" w:hAnsi="Cambria Math" w:cs="Times New Roman"/>
                  <w:sz w:val="24"/>
                  <w:szCs w:val="24"/>
                  <w:lang w:val="en-US"/>
                </w:rPr>
                <m:t>it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3i</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derby</m:t>
              </m:r>
            </m:e>
            <m:sub>
              <m:r>
                <m:rPr>
                  <m:sty m:val="p"/>
                </m:rPr>
                <w:rPr>
                  <w:rFonts w:ascii="Cambria Math" w:hAnsi="Cambria Math" w:cs="Times New Roman"/>
                  <w:sz w:val="24"/>
                  <w:szCs w:val="24"/>
                  <w:lang w:val="en-US"/>
                </w:rPr>
                <m:t>it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4i</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quality</m:t>
              </m:r>
            </m:e>
            <m:sub>
              <m:r>
                <m:rPr>
                  <m:sty m:val="p"/>
                </m:rPr>
                <w:rPr>
                  <w:rFonts w:ascii="Cambria Math" w:hAnsi="Cambria Math" w:cs="Times New Roman"/>
                  <w:sz w:val="24"/>
                  <w:szCs w:val="24"/>
                  <w:lang w:val="en-US"/>
                </w:rPr>
                <m:t>it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5i</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quality</m:t>
              </m:r>
            </m:e>
            <m:sub>
              <m:r>
                <m:rPr>
                  <m:sty m:val="p"/>
                </m:rPr>
                <w:rPr>
                  <w:rFonts w:ascii="Cambria Math" w:hAnsi="Cambria Math" w:cs="Times New Roman"/>
                  <w:sz w:val="24"/>
                  <w:szCs w:val="24"/>
                  <w:lang w:val="en-US"/>
                </w:rPr>
                <m:t>it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6i</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month</m:t>
              </m:r>
            </m:e>
            <m:sub>
              <m:r>
                <m:rPr>
                  <m:sty m:val="p"/>
                </m:rPr>
                <w:rPr>
                  <w:rFonts w:ascii="Cambria Math" w:hAnsi="Cambria Math" w:cs="Times New Roman"/>
                  <w:sz w:val="24"/>
                  <w:szCs w:val="24"/>
                  <w:lang w:val="en-US"/>
                </w:rPr>
                <m:t>it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7i</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earn</m:t>
              </m:r>
            </m:e>
            <m:sub>
              <m:r>
                <m:rPr>
                  <m:sty m:val="p"/>
                </m:rPr>
                <w:rPr>
                  <w:rFonts w:ascii="Cambria Math" w:hAnsi="Cambria Math" w:cs="Times New Roman"/>
                  <w:sz w:val="24"/>
                  <w:szCs w:val="24"/>
                  <w:lang w:val="en-US"/>
                </w:rPr>
                <m:t>it</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it</m:t>
              </m:r>
            </m:sub>
          </m:sSub>
        </m:oMath>
      </m:oMathPara>
    </w:p>
    <w:p w14:paraId="602E335B" w14:textId="3D139729" w:rsidR="00957CAD" w:rsidRPr="00957CAD" w:rsidRDefault="00957CAD" w:rsidP="00434E6C">
      <w:pPr>
        <w:spacing w:after="0" w:line="360" w:lineRule="auto"/>
        <w:ind w:firstLine="709"/>
        <w:jc w:val="both"/>
        <w:rPr>
          <w:rFonts w:ascii="Times New Roman" w:hAnsi="Times New Roman" w:cs="Times New Roman"/>
          <w:sz w:val="24"/>
          <w:szCs w:val="24"/>
        </w:rPr>
      </w:pPr>
      <w:r w:rsidRPr="00957CAD">
        <w:rPr>
          <w:rFonts w:ascii="Times New Roman" w:hAnsi="Times New Roman" w:cs="Times New Roman"/>
          <w:sz w:val="24"/>
          <w:szCs w:val="24"/>
        </w:rPr>
        <w:t>Уровень доходов болельщиков за 4 года вырос почти на 60%, притом, что средняя посещаемость за этот период практически не изменилась, что говорит о том, что по мере роста дохода потребители выбирали иные формы досуга. Особенно это характерно для болельщиков футб</w:t>
      </w:r>
      <w:r w:rsidR="00D409DE">
        <w:rPr>
          <w:rFonts w:ascii="Times New Roman" w:hAnsi="Times New Roman" w:cs="Times New Roman"/>
          <w:sz w:val="24"/>
          <w:szCs w:val="24"/>
        </w:rPr>
        <w:t>ольного клуба «Кубань».</w:t>
      </w:r>
      <w:r w:rsidRPr="00957CAD">
        <w:rPr>
          <w:rFonts w:ascii="Times New Roman" w:hAnsi="Times New Roman" w:cs="Times New Roman"/>
          <w:sz w:val="24"/>
          <w:szCs w:val="24"/>
        </w:rPr>
        <w:tab/>
        <w:t>Для болельщиков «Краснодара» имело значение дерби: посещаемость таких матчей была не менее 20 000 тыс. человек. Болельщики «Кубани» предпочитали матчи с командами ТОП-5 высшей ли</w:t>
      </w:r>
      <w:r w:rsidR="00D409DE">
        <w:rPr>
          <w:rFonts w:ascii="Times New Roman" w:hAnsi="Times New Roman" w:cs="Times New Roman"/>
          <w:sz w:val="24"/>
          <w:szCs w:val="24"/>
        </w:rPr>
        <w:t>ги (посещаемость выше 20 тыс.).</w:t>
      </w:r>
    </w:p>
    <w:p w14:paraId="08634537" w14:textId="77777777" w:rsidR="00957CAD" w:rsidRPr="00957CAD" w:rsidRDefault="00957CAD" w:rsidP="00957CAD">
      <w:pPr>
        <w:spacing w:after="0" w:line="360" w:lineRule="auto"/>
        <w:jc w:val="both"/>
        <w:rPr>
          <w:rFonts w:ascii="Times New Roman" w:hAnsi="Times New Roman" w:cs="Times New Roman"/>
          <w:sz w:val="24"/>
          <w:szCs w:val="24"/>
        </w:rPr>
      </w:pPr>
      <w:r w:rsidRPr="00957CAD">
        <w:rPr>
          <w:rFonts w:ascii="Times New Roman" w:hAnsi="Times New Roman" w:cs="Times New Roman"/>
          <w:sz w:val="24"/>
          <w:szCs w:val="24"/>
        </w:rPr>
        <w:tab/>
        <w:t xml:space="preserve">Предпочтения болельщиков «Кубани» и «Краснодара» заметно отличаются, их можно отнести к двум разным типам. Построим модель спроса и предложения на матчи в Краснодаре исходя из следующих предпосылок: </w:t>
      </w:r>
    </w:p>
    <w:p w14:paraId="636308D3" w14:textId="77777777" w:rsidR="00957CAD" w:rsidRPr="00957CAD" w:rsidRDefault="00957CAD" w:rsidP="00856422">
      <w:pPr>
        <w:pStyle w:val="a6"/>
        <w:numPr>
          <w:ilvl w:val="0"/>
          <w:numId w:val="11"/>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Рассматриваются только разовые билеты на матчи без абонементов: эластичность спроса на разовый билет по цене выше эластичности спроса на абонемент, т.е. цена влияет на решение о покупке билета сильнее, чем на решение о приобретении абонемента. </w:t>
      </w:r>
    </w:p>
    <w:p w14:paraId="6956692E" w14:textId="77777777" w:rsidR="00957CAD" w:rsidRPr="00957CAD" w:rsidRDefault="00957CAD" w:rsidP="00856422">
      <w:pPr>
        <w:pStyle w:val="a6"/>
        <w:numPr>
          <w:ilvl w:val="0"/>
          <w:numId w:val="11"/>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Будем считать, что решение о посещении матча не зависит от категории матча, при анализе билетных программ клубов рассматриваются усредненные цены на билеты (в том числе, средняя цена билета внутри сектора). </w:t>
      </w:r>
    </w:p>
    <w:p w14:paraId="330E0472" w14:textId="77777777" w:rsidR="00957CAD" w:rsidRPr="00957CAD" w:rsidRDefault="00957CAD" w:rsidP="00856422">
      <w:pPr>
        <w:pStyle w:val="a6"/>
        <w:numPr>
          <w:ilvl w:val="0"/>
          <w:numId w:val="11"/>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Предположим, что «Краснодар» и «Кубань» не вступают в стратегическое взаимодействие: их предложения независимы. Такое предположение обосновано тем, что «Кубань» не меняла цены билетов в сезонах 2013/2014 и 2015/2016. </w:t>
      </w:r>
    </w:p>
    <w:p w14:paraId="3BCD511F" w14:textId="77777777" w:rsidR="00957CAD" w:rsidRPr="00957CAD" w:rsidRDefault="00957CAD" w:rsidP="00856422">
      <w:pPr>
        <w:pStyle w:val="a6"/>
        <w:numPr>
          <w:ilvl w:val="0"/>
          <w:numId w:val="11"/>
        </w:numPr>
        <w:spacing w:line="360" w:lineRule="auto"/>
        <w:ind w:left="0" w:firstLine="0"/>
        <w:jc w:val="both"/>
        <w:rPr>
          <w:rFonts w:ascii="Times New Roman" w:hAnsi="Times New Roman"/>
          <w:sz w:val="24"/>
          <w:szCs w:val="24"/>
        </w:rPr>
      </w:pPr>
      <w:r w:rsidRPr="00957CAD">
        <w:rPr>
          <w:rFonts w:ascii="Times New Roman" w:hAnsi="Times New Roman"/>
          <w:sz w:val="24"/>
          <w:szCs w:val="24"/>
        </w:rPr>
        <w:t>Предложение клуба ограничено вместимостью стадиона. Поскольку абонементы и гостевой сектор не рассматриваются, кривая предложения не проходит через точку, соответствующую вместимости стадиона.</w:t>
      </w:r>
    </w:p>
    <w:p w14:paraId="4EADE595" w14:textId="77777777" w:rsidR="00957CAD" w:rsidRPr="00957CAD" w:rsidRDefault="00957CAD" w:rsidP="00856422">
      <w:pPr>
        <w:pStyle w:val="a6"/>
        <w:numPr>
          <w:ilvl w:val="0"/>
          <w:numId w:val="11"/>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Рассматривается совокупный спрос болельщиков Краснодара на футбольные матчи. </w:t>
      </w:r>
    </w:p>
    <w:p w14:paraId="004D5E5F" w14:textId="77777777" w:rsidR="00957CAD" w:rsidRPr="00957CAD" w:rsidRDefault="00957CAD" w:rsidP="00856422">
      <w:pPr>
        <w:pStyle w:val="a6"/>
        <w:numPr>
          <w:ilvl w:val="0"/>
          <w:numId w:val="11"/>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Игнорируется точный вид кривой спроса: для анализа необходима только точка равновесия и значение спроса при нулевой цене билетов. Будем считать, что за бесплатно стадионы в России заполняются на 85% от вместимости: в Краснодаре при вместимости 35200 при цене 0 руб. за матч стадион мог бы заполняться 29920 болельщиками. </w:t>
      </w:r>
      <w:r w:rsidRPr="00957CAD">
        <w:rPr>
          <w:rStyle w:val="a5"/>
          <w:rFonts w:ascii="Times New Roman" w:hAnsi="Times New Roman"/>
          <w:sz w:val="24"/>
          <w:szCs w:val="24"/>
        </w:rPr>
        <w:footnoteReference w:id="54"/>
      </w:r>
    </w:p>
    <w:p w14:paraId="6D48B8AF" w14:textId="486338F2" w:rsidR="00957CAD" w:rsidRPr="00D409DE" w:rsidRDefault="00957CAD" w:rsidP="00D409DE">
      <w:pPr>
        <w:spacing w:after="0" w:line="360" w:lineRule="auto"/>
        <w:ind w:firstLine="709"/>
        <w:jc w:val="both"/>
        <w:rPr>
          <w:rFonts w:ascii="Times New Roman" w:hAnsi="Times New Roman" w:cs="Times New Roman"/>
          <w:color w:val="0000FF"/>
          <w:sz w:val="24"/>
          <w:szCs w:val="24"/>
          <w:u w:val="single"/>
        </w:rPr>
      </w:pPr>
      <w:r w:rsidRPr="00957CAD">
        <w:rPr>
          <w:rFonts w:ascii="Times New Roman" w:hAnsi="Times New Roman" w:cs="Times New Roman"/>
          <w:sz w:val="24"/>
          <w:szCs w:val="24"/>
        </w:rPr>
        <w:t>В 2009 году за 15 домашних игр футбольный клуб «Кубань» привлек на стадион 270800 зрителей, средняя посещаемость стадиона составила 18054 человек.</w:t>
      </w:r>
      <w:r w:rsidRPr="00957CAD">
        <w:rPr>
          <w:rFonts w:ascii="Times New Roman" w:hAnsi="Times New Roman" w:cs="Times New Roman"/>
          <w:sz w:val="24"/>
          <w:szCs w:val="24"/>
          <w:vertAlign w:val="superscript"/>
        </w:rPr>
        <w:footnoteReference w:id="55"/>
      </w:r>
      <w:r w:rsidRPr="00957CAD">
        <w:rPr>
          <w:rFonts w:ascii="Times New Roman" w:hAnsi="Times New Roman" w:cs="Times New Roman"/>
          <w:sz w:val="24"/>
          <w:szCs w:val="24"/>
        </w:rPr>
        <w:t xml:space="preserve"> Представим </w:t>
      </w:r>
      <w:r w:rsidRPr="00957CAD">
        <w:rPr>
          <w:rFonts w:ascii="Times New Roman" w:hAnsi="Times New Roman" w:cs="Times New Roman"/>
          <w:sz w:val="24"/>
          <w:szCs w:val="24"/>
        </w:rPr>
        <w:lastRenderedPageBreak/>
        <w:t xml:space="preserve">графически кривые спроса и предложения на матчи в сезоне 2009, точка равновесия есть средняя посещаемость стадиона за сезон: </w:t>
      </w:r>
    </w:p>
    <w:p w14:paraId="19E1F4A2" w14:textId="77777777" w:rsidR="00957CAD" w:rsidRPr="00957CAD" w:rsidRDefault="00957CAD" w:rsidP="00957CAD">
      <w:pPr>
        <w:spacing w:after="0" w:line="360" w:lineRule="auto"/>
        <w:jc w:val="both"/>
        <w:rPr>
          <w:rFonts w:ascii="Times New Roman" w:hAnsi="Times New Roman" w:cs="Times New Roman"/>
          <w:color w:val="FF0000"/>
          <w:sz w:val="24"/>
          <w:szCs w:val="24"/>
        </w:rPr>
      </w:pPr>
      <w:r w:rsidRPr="00957CAD">
        <w:rPr>
          <w:rFonts w:ascii="Times New Roman" w:hAnsi="Times New Roman" w:cs="Times New Roman"/>
          <w:noProof/>
          <w:sz w:val="24"/>
          <w:szCs w:val="24"/>
          <w:lang w:eastAsia="ru-RU"/>
        </w:rPr>
        <w:drawing>
          <wp:inline distT="0" distB="0" distL="0" distR="0" wp14:anchorId="216F9F76" wp14:editId="52453753">
            <wp:extent cx="5403850" cy="308927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5068" t="26715" r="25751" b="13137"/>
                    <a:stretch/>
                  </pic:blipFill>
                  <pic:spPr bwMode="auto">
                    <a:xfrm>
                      <a:off x="0" y="0"/>
                      <a:ext cx="5411622" cy="3093718"/>
                    </a:xfrm>
                    <a:prstGeom prst="rect">
                      <a:avLst/>
                    </a:prstGeom>
                    <a:ln>
                      <a:noFill/>
                    </a:ln>
                    <a:extLst>
                      <a:ext uri="{53640926-AAD7-44D8-BBD7-CCE9431645EC}">
                        <a14:shadowObscured xmlns:a14="http://schemas.microsoft.com/office/drawing/2010/main"/>
                      </a:ext>
                    </a:extLst>
                  </pic:spPr>
                </pic:pic>
              </a:graphicData>
            </a:graphic>
          </wp:inline>
        </w:drawing>
      </w:r>
    </w:p>
    <w:p w14:paraId="24F44565" w14:textId="77777777" w:rsidR="00957CAD" w:rsidRPr="00957CAD" w:rsidRDefault="00957CAD" w:rsidP="00957CAD">
      <w:pPr>
        <w:spacing w:after="0" w:line="360" w:lineRule="auto"/>
        <w:ind w:firstLine="709"/>
        <w:jc w:val="both"/>
        <w:rPr>
          <w:rFonts w:ascii="Times New Roman" w:hAnsi="Times New Roman" w:cs="Times New Roman"/>
          <w:sz w:val="24"/>
          <w:szCs w:val="24"/>
        </w:rPr>
      </w:pPr>
      <w:r w:rsidRPr="00957CAD">
        <w:rPr>
          <w:rFonts w:ascii="Times New Roman" w:hAnsi="Times New Roman" w:cs="Times New Roman"/>
          <w:sz w:val="24"/>
          <w:szCs w:val="24"/>
        </w:rPr>
        <w:t>После появления футбольного клуба «Краснодар» кривая предложения сдвинулась вправо.</w:t>
      </w:r>
      <w:r w:rsidRPr="00957CAD">
        <w:rPr>
          <w:rStyle w:val="a5"/>
          <w:rFonts w:ascii="Times New Roman" w:hAnsi="Times New Roman" w:cs="Times New Roman"/>
          <w:sz w:val="24"/>
          <w:szCs w:val="24"/>
        </w:rPr>
        <w:footnoteReference w:id="56"/>
      </w:r>
      <w:r w:rsidRPr="00957CAD">
        <w:rPr>
          <w:rFonts w:ascii="Times New Roman" w:hAnsi="Times New Roman" w:cs="Times New Roman"/>
          <w:sz w:val="24"/>
          <w:szCs w:val="24"/>
        </w:rPr>
        <w:t xml:space="preserve"> В следующих сезонах (2011/2012, 2012/2013) средняя посещаемость краснодарского стадиона росла, что могло произойти только при росте спроса на матчи (сдвиге кривой спроса вправо): </w:t>
      </w:r>
    </w:p>
    <w:p w14:paraId="4A170164" w14:textId="77777777" w:rsidR="00957CAD" w:rsidRPr="00957CAD" w:rsidRDefault="00957CAD" w:rsidP="00957CAD">
      <w:pPr>
        <w:spacing w:after="0" w:line="360" w:lineRule="auto"/>
        <w:jc w:val="center"/>
        <w:rPr>
          <w:rFonts w:ascii="Times New Roman" w:hAnsi="Times New Roman" w:cs="Times New Roman"/>
          <w:color w:val="FF0000"/>
          <w:sz w:val="24"/>
          <w:szCs w:val="24"/>
        </w:rPr>
      </w:pPr>
      <w:r w:rsidRPr="00957CAD">
        <w:rPr>
          <w:rFonts w:ascii="Times New Roman" w:hAnsi="Times New Roman" w:cs="Times New Roman"/>
          <w:noProof/>
          <w:sz w:val="24"/>
          <w:szCs w:val="24"/>
          <w:lang w:eastAsia="ru-RU"/>
        </w:rPr>
        <w:drawing>
          <wp:inline distT="0" distB="0" distL="0" distR="0" wp14:anchorId="4468539A" wp14:editId="715C1CB9">
            <wp:extent cx="5365750" cy="2974384"/>
            <wp:effectExtent l="0" t="0" r="635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14513" t="26591" r="25327" b="14122"/>
                    <a:stretch/>
                  </pic:blipFill>
                  <pic:spPr bwMode="auto">
                    <a:xfrm>
                      <a:off x="0" y="0"/>
                      <a:ext cx="5368001" cy="2975632"/>
                    </a:xfrm>
                    <a:prstGeom prst="rect">
                      <a:avLst/>
                    </a:prstGeom>
                    <a:ln>
                      <a:noFill/>
                    </a:ln>
                    <a:extLst>
                      <a:ext uri="{53640926-AAD7-44D8-BBD7-CCE9431645EC}">
                        <a14:shadowObscured xmlns:a14="http://schemas.microsoft.com/office/drawing/2010/main"/>
                      </a:ext>
                    </a:extLst>
                  </pic:spPr>
                </pic:pic>
              </a:graphicData>
            </a:graphic>
          </wp:inline>
        </w:drawing>
      </w:r>
    </w:p>
    <w:p w14:paraId="3227B9C3" w14:textId="77777777" w:rsidR="008B3638" w:rsidRDefault="00957CAD" w:rsidP="008B3638">
      <w:pPr>
        <w:spacing w:after="0" w:line="360" w:lineRule="auto"/>
        <w:ind w:firstLine="709"/>
        <w:jc w:val="both"/>
        <w:rPr>
          <w:rFonts w:ascii="Times New Roman" w:hAnsi="Times New Roman" w:cs="Times New Roman"/>
          <w:sz w:val="24"/>
          <w:szCs w:val="24"/>
        </w:rPr>
      </w:pPr>
      <w:r w:rsidRPr="00957CAD">
        <w:rPr>
          <w:rFonts w:ascii="Times New Roman" w:hAnsi="Times New Roman" w:cs="Times New Roman"/>
          <w:sz w:val="24"/>
          <w:szCs w:val="24"/>
        </w:rPr>
        <w:t xml:space="preserve">За последние два сезона совокупный спрос снизился, хотя все еще превышает спрос в сезоне 2009, что могло быть вызвано неудачными выступлениями «Кубани» во внутреннем чемпионате. Таким образом, в результате появления в городе нового </w:t>
      </w:r>
      <w:r w:rsidRPr="00957CAD">
        <w:rPr>
          <w:rFonts w:ascii="Times New Roman" w:hAnsi="Times New Roman" w:cs="Times New Roman"/>
          <w:sz w:val="24"/>
          <w:szCs w:val="24"/>
        </w:rPr>
        <w:lastRenderedPageBreak/>
        <w:t xml:space="preserve">футбольного клуба посещаемость стадиона увеличилась, причем увеличились как предложение, так и спрос. </w:t>
      </w:r>
    </w:p>
    <w:p w14:paraId="0168CE67" w14:textId="22D25476" w:rsidR="00957CAD" w:rsidRPr="00957CAD" w:rsidRDefault="004B5FBE" w:rsidP="004B5FB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Проверим на устойчивость предпочтения болельщиков </w:t>
      </w:r>
      <w:r w:rsidR="00957CAD" w:rsidRPr="004B5FBE">
        <w:rPr>
          <w:rFonts w:ascii="Times New Roman" w:hAnsi="Times New Roman" w:cs="Times New Roman"/>
          <w:sz w:val="24"/>
          <w:szCs w:val="24"/>
        </w:rPr>
        <w:t>в городе Краснодар</w:t>
      </w:r>
      <w:r w:rsidRPr="004B5FBE">
        <w:rPr>
          <w:rFonts w:ascii="Times New Roman" w:hAnsi="Times New Roman" w:cs="Times New Roman"/>
          <w:sz w:val="24"/>
          <w:szCs w:val="24"/>
        </w:rPr>
        <w:t>.</w:t>
      </w:r>
      <w:r>
        <w:rPr>
          <w:rFonts w:ascii="Times New Roman" w:hAnsi="Times New Roman" w:cs="Times New Roman"/>
          <w:b/>
          <w:sz w:val="24"/>
          <w:szCs w:val="24"/>
        </w:rPr>
        <w:t xml:space="preserve"> </w:t>
      </w:r>
      <w:r w:rsidR="00957CAD" w:rsidRPr="00957CAD">
        <w:rPr>
          <w:rFonts w:ascii="Times New Roman" w:hAnsi="Times New Roman" w:cs="Times New Roman"/>
          <w:sz w:val="24"/>
          <w:szCs w:val="24"/>
        </w:rPr>
        <w:t xml:space="preserve">Нарисуем дерево игры для сезона 2011/2012 предположив, что болельщик принимает решение о посещении матча на основании результата предшествующего тура, причем: </w:t>
      </w:r>
    </w:p>
    <w:p w14:paraId="2CC2E437" w14:textId="77777777" w:rsidR="00957CAD" w:rsidRPr="00957CAD" w:rsidRDefault="00957CAD" w:rsidP="00856422">
      <w:pPr>
        <w:pStyle w:val="a6"/>
        <w:numPr>
          <w:ilvl w:val="0"/>
          <w:numId w:val="13"/>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Первый тур из расчета исключается, так как на решение о посещении матчей первого тура могут влиять не только успехи команд в предыдущем сезоне. </w:t>
      </w:r>
    </w:p>
    <w:p w14:paraId="4BB9DE8F" w14:textId="77777777" w:rsidR="00957CAD" w:rsidRPr="00957CAD" w:rsidRDefault="00957CAD" w:rsidP="00856422">
      <w:pPr>
        <w:pStyle w:val="a6"/>
        <w:numPr>
          <w:ilvl w:val="0"/>
          <w:numId w:val="13"/>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Если обе команды выигрывают, болельщик выбирает ту команду, на матч которой он ходил в предыдущем туре </w:t>
      </w:r>
    </w:p>
    <w:p w14:paraId="349BEB5B" w14:textId="77777777" w:rsidR="00957CAD" w:rsidRPr="00957CAD" w:rsidRDefault="00957CAD" w:rsidP="00856422">
      <w:pPr>
        <w:pStyle w:val="a6"/>
        <w:numPr>
          <w:ilvl w:val="0"/>
          <w:numId w:val="13"/>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Будем считать, что «тур» для болельщика – совокупность двух матчей, в которых один матч на домашнем стадионе играет «Кубань», другой – «Краснодар». Иными словами, болельщик принимает решение по результатам игр за две недели, за которые каждая из команд успевает сыграть один домашний матч. </w:t>
      </w:r>
    </w:p>
    <w:p w14:paraId="5CA0C44B" w14:textId="77777777" w:rsidR="00957CAD" w:rsidRPr="00957CAD" w:rsidRDefault="00957CAD" w:rsidP="00856422">
      <w:pPr>
        <w:pStyle w:val="a6"/>
        <w:numPr>
          <w:ilvl w:val="0"/>
          <w:numId w:val="13"/>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Игры 15-16, 21-22, 33-34, 39-40 туров, в которых подряд две недели на домашнем стадионе играла только одна команда, из расчета исключаются (в том числе из подсчета общей посещаемости матчей). </w:t>
      </w:r>
    </w:p>
    <w:p w14:paraId="5E92F535" w14:textId="0B06E795" w:rsidR="00957CAD" w:rsidRPr="00957CAD" w:rsidRDefault="00FB556A" w:rsidP="00957CAD">
      <w:pPr>
        <w:pStyle w:val="a6"/>
        <w:spacing w:line="360" w:lineRule="auto"/>
        <w:ind w:left="0" w:firstLine="708"/>
        <w:jc w:val="both"/>
        <w:rPr>
          <w:rFonts w:ascii="Times New Roman" w:hAnsi="Times New Roman"/>
          <w:sz w:val="24"/>
          <w:szCs w:val="24"/>
        </w:rPr>
      </w:pPr>
      <w:r>
        <w:rPr>
          <w:rFonts w:ascii="Times New Roman" w:hAnsi="Times New Roman"/>
          <w:sz w:val="24"/>
          <w:szCs w:val="24"/>
        </w:rPr>
        <w:t>З</w:t>
      </w:r>
      <w:r w:rsidR="00957CAD" w:rsidRPr="00957CAD">
        <w:rPr>
          <w:rFonts w:ascii="Times New Roman" w:hAnsi="Times New Roman"/>
          <w:sz w:val="24"/>
          <w:szCs w:val="24"/>
        </w:rPr>
        <w:t xml:space="preserve">а 17 «туров» болельщик должен был выбрать в восьми случаях клуб «Краснодар» и в девяти – «Кубань», то есть примерно 47% посещаемости домашнего стадиона должно было приходиться на матчи «Краснодара» и 53% - на матчи «Кубани». Однако в сезоне 2011/2012 в этих «турах» 32% процента болельщиков выбрали матчи клуба «Краснодар» и 68% - клуба «Кубань». </w:t>
      </w:r>
      <w:r w:rsidR="00957CAD" w:rsidRPr="00957CAD">
        <w:rPr>
          <w:rStyle w:val="a5"/>
          <w:rFonts w:ascii="Times New Roman" w:hAnsi="Times New Roman"/>
          <w:sz w:val="24"/>
          <w:szCs w:val="24"/>
        </w:rPr>
        <w:footnoteReference w:id="57"/>
      </w:r>
      <w:r w:rsidR="00957CAD" w:rsidRPr="00957CAD">
        <w:rPr>
          <w:rFonts w:ascii="Times New Roman" w:hAnsi="Times New Roman"/>
          <w:sz w:val="24"/>
          <w:szCs w:val="24"/>
        </w:rPr>
        <w:t xml:space="preserve"> </w:t>
      </w:r>
    </w:p>
    <w:p w14:paraId="46D5DD1A" w14:textId="77777777" w:rsidR="00957CAD" w:rsidRPr="00957CAD" w:rsidRDefault="00957CAD" w:rsidP="00957CAD">
      <w:pPr>
        <w:spacing w:after="0" w:line="360" w:lineRule="auto"/>
        <w:jc w:val="both"/>
        <w:rPr>
          <w:rFonts w:ascii="Times New Roman" w:hAnsi="Times New Roman" w:cs="Times New Roman"/>
          <w:sz w:val="24"/>
          <w:szCs w:val="24"/>
        </w:rPr>
      </w:pPr>
      <w:r w:rsidRPr="00957CAD">
        <w:rPr>
          <w:rFonts w:ascii="Times New Roman" w:hAnsi="Times New Roman" w:cs="Times New Roman"/>
          <w:sz w:val="24"/>
          <w:szCs w:val="24"/>
        </w:rPr>
        <w:tab/>
        <w:t xml:space="preserve">Для опровержения гипотезы о стратегии болельщиков «в пользу лучших» рассчитаем аналогичные таблицы для сезонов 2012/2013 (за исключением 11,12,25,26 туров), 2013/2014 (за исключением 7,8,9,10,19,20,23,24 туров) и 2014/2015 (за исключением туров 1,2,9,10,13,14,15,16,17,18,27,28). Получим следующие результаты: </w:t>
      </w:r>
    </w:p>
    <w:p w14:paraId="51B768E6" w14:textId="0812EED8" w:rsidR="00957CAD" w:rsidRPr="00BF37F5" w:rsidRDefault="00957CAD" w:rsidP="00BF37F5">
      <w:pPr>
        <w:pStyle w:val="a6"/>
        <w:numPr>
          <w:ilvl w:val="0"/>
          <w:numId w:val="24"/>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в сезоне 2012/2013 фактическое распределение болельщиков между клубами «Краснодар» и «Кубань» составило 35% и 65% против расчетных </w:t>
      </w:r>
      <w:r w:rsidRPr="00BF37F5">
        <w:rPr>
          <w:rFonts w:ascii="Times New Roman" w:hAnsi="Times New Roman"/>
          <w:sz w:val="24"/>
          <w:szCs w:val="24"/>
        </w:rPr>
        <w:t xml:space="preserve">33% и 67% соответственно; </w:t>
      </w:r>
    </w:p>
    <w:p w14:paraId="299C8F0E" w14:textId="71908A98" w:rsidR="00957CAD" w:rsidRPr="00BF37F5" w:rsidRDefault="00957CAD" w:rsidP="00BF37F5">
      <w:pPr>
        <w:pStyle w:val="a6"/>
        <w:numPr>
          <w:ilvl w:val="0"/>
          <w:numId w:val="24"/>
        </w:numPr>
        <w:spacing w:line="360" w:lineRule="auto"/>
        <w:ind w:left="0" w:firstLine="0"/>
        <w:jc w:val="both"/>
        <w:rPr>
          <w:rFonts w:ascii="Times New Roman" w:hAnsi="Times New Roman"/>
          <w:sz w:val="24"/>
          <w:szCs w:val="24"/>
        </w:rPr>
      </w:pPr>
      <w:r w:rsidRPr="00957CAD">
        <w:rPr>
          <w:rFonts w:ascii="Times New Roman" w:hAnsi="Times New Roman"/>
          <w:sz w:val="24"/>
          <w:szCs w:val="24"/>
        </w:rPr>
        <w:t xml:space="preserve">в сезоне 2013/2014 фактическое распределение болельщиков между клубами «Краснодар» и «Кубань» составило 46% и 54% против расчетных </w:t>
      </w:r>
      <w:r w:rsidRPr="00BF37F5">
        <w:rPr>
          <w:rFonts w:ascii="Times New Roman" w:hAnsi="Times New Roman"/>
          <w:sz w:val="24"/>
          <w:szCs w:val="24"/>
        </w:rPr>
        <w:t>40% и 60% соответственно;</w:t>
      </w:r>
    </w:p>
    <w:p w14:paraId="165BA8EC" w14:textId="1AB531B1" w:rsidR="00957CAD" w:rsidRPr="00C37CC6" w:rsidRDefault="00957CAD" w:rsidP="00C37CC6">
      <w:pPr>
        <w:pStyle w:val="a6"/>
        <w:numPr>
          <w:ilvl w:val="0"/>
          <w:numId w:val="24"/>
        </w:numPr>
        <w:spacing w:line="360" w:lineRule="auto"/>
        <w:ind w:left="0" w:firstLine="0"/>
        <w:jc w:val="both"/>
        <w:rPr>
          <w:rFonts w:ascii="Times New Roman" w:hAnsi="Times New Roman"/>
          <w:sz w:val="24"/>
          <w:szCs w:val="24"/>
        </w:rPr>
      </w:pPr>
      <w:r w:rsidRPr="00957CAD">
        <w:rPr>
          <w:rFonts w:ascii="Times New Roman" w:hAnsi="Times New Roman"/>
          <w:sz w:val="24"/>
          <w:szCs w:val="24"/>
        </w:rPr>
        <w:lastRenderedPageBreak/>
        <w:t xml:space="preserve">в сезоне 2014/2015 фактическое распределение болельщиков между клубами «Краснодар» и «Кубань» составило 57% и 43% против расчетных </w:t>
      </w:r>
      <w:r w:rsidRPr="00BF37F5">
        <w:rPr>
          <w:rFonts w:ascii="Times New Roman" w:hAnsi="Times New Roman"/>
          <w:sz w:val="24"/>
          <w:szCs w:val="24"/>
        </w:rPr>
        <w:t>50% и 50% соответственно.</w:t>
      </w:r>
    </w:p>
    <w:p w14:paraId="556C23A0" w14:textId="77777777" w:rsidR="00957CAD" w:rsidRPr="00957CAD" w:rsidRDefault="00957CAD" w:rsidP="00957CAD">
      <w:pPr>
        <w:pStyle w:val="a6"/>
        <w:spacing w:line="360" w:lineRule="auto"/>
        <w:ind w:left="0" w:firstLine="709"/>
        <w:jc w:val="both"/>
        <w:rPr>
          <w:rFonts w:ascii="Times New Roman" w:hAnsi="Times New Roman"/>
          <w:sz w:val="24"/>
          <w:szCs w:val="24"/>
        </w:rPr>
      </w:pPr>
      <w:r w:rsidRPr="00957CAD">
        <w:rPr>
          <w:rFonts w:ascii="Times New Roman" w:hAnsi="Times New Roman"/>
          <w:sz w:val="24"/>
          <w:szCs w:val="24"/>
        </w:rPr>
        <w:t xml:space="preserve">В общем случае у болельщика может быть несколько стратегий поведения: ходить на матчи только клуба «Краснодар», ходить на матчи только клуба «Кубань», ходить на матчи обеих команд, не ходить ни на одну из команд, ходить на более успешную команду (именно эта стратегия была рассмотрена в предыдущем случае). Рассмотрим платежи болельщика в зависимости от «стратегии» клубов (под «стратегиями» понимаются расклады «Краснодар занял более высокое место по результатам сезона» и «Кубань заняла более высокое место по результатам сезона»). </w:t>
      </w:r>
    </w:p>
    <w:p w14:paraId="7006EEC7" w14:textId="77777777" w:rsidR="00FB556A" w:rsidRDefault="00957CAD" w:rsidP="00FB556A">
      <w:pPr>
        <w:pStyle w:val="a6"/>
        <w:spacing w:line="360" w:lineRule="auto"/>
        <w:ind w:left="0" w:firstLine="709"/>
        <w:jc w:val="both"/>
        <w:rPr>
          <w:rFonts w:ascii="Times New Roman" w:hAnsi="Times New Roman"/>
          <w:sz w:val="24"/>
          <w:szCs w:val="24"/>
        </w:rPr>
      </w:pPr>
      <w:r w:rsidRPr="00957CAD">
        <w:rPr>
          <w:rFonts w:ascii="Times New Roman" w:hAnsi="Times New Roman"/>
          <w:sz w:val="24"/>
          <w:szCs w:val="24"/>
        </w:rPr>
        <w:t xml:space="preserve">Платежи будут складываться из суммы выигранных и проигранных домашних матчей. Будем считать, что одна победа (поражение) команды или проигрыш (выигрыш) соперника приносит болельщику платеж «+1 (-1)». </w:t>
      </w:r>
      <w:r w:rsidRPr="00957CAD">
        <w:rPr>
          <w:rStyle w:val="a5"/>
          <w:rFonts w:ascii="Times New Roman" w:hAnsi="Times New Roman"/>
          <w:sz w:val="24"/>
          <w:szCs w:val="24"/>
        </w:rPr>
        <w:footnoteReference w:id="58"/>
      </w:r>
      <w:r w:rsidRPr="00957CAD">
        <w:rPr>
          <w:rFonts w:ascii="Times New Roman" w:hAnsi="Times New Roman"/>
          <w:sz w:val="24"/>
          <w:szCs w:val="24"/>
        </w:rPr>
        <w:t xml:space="preserve"> Во всех сезонах выигрышной стратегией для болельщика, который ценит победные домашние матчи, была бы стратегия «ходить на матчи обеих команд», то есть и здесь появление второй команды не вызывает конкуренци</w:t>
      </w:r>
      <w:r w:rsidR="00FB556A">
        <w:rPr>
          <w:rFonts w:ascii="Times New Roman" w:hAnsi="Times New Roman"/>
          <w:sz w:val="24"/>
          <w:szCs w:val="24"/>
        </w:rPr>
        <w:t xml:space="preserve">ю между клубами за болельщика: </w:t>
      </w:r>
    </w:p>
    <w:p w14:paraId="4C7547D0" w14:textId="28EB902E" w:rsidR="00957CAD" w:rsidRPr="00FB556A" w:rsidRDefault="00957CAD" w:rsidP="00FB556A">
      <w:pPr>
        <w:pStyle w:val="a6"/>
        <w:spacing w:line="360" w:lineRule="auto"/>
        <w:ind w:left="0" w:firstLine="709"/>
        <w:jc w:val="both"/>
        <w:rPr>
          <w:rFonts w:ascii="Times New Roman" w:hAnsi="Times New Roman"/>
          <w:sz w:val="24"/>
          <w:szCs w:val="24"/>
        </w:rPr>
      </w:pPr>
      <w:r w:rsidRPr="00957CAD">
        <w:rPr>
          <w:rFonts w:ascii="Times New Roman" w:hAnsi="Times New Roman"/>
          <w:color w:val="000000" w:themeColor="text1"/>
          <w:sz w:val="24"/>
          <w:szCs w:val="24"/>
        </w:rPr>
        <w:t xml:space="preserve">Таким образом, про предпочтения болельщиков в Краснодаре можно утверждать следующее: </w:t>
      </w:r>
    </w:p>
    <w:p w14:paraId="4A50CC35" w14:textId="77777777" w:rsidR="00957CAD" w:rsidRPr="00957CAD" w:rsidRDefault="00957CAD" w:rsidP="00856422">
      <w:pPr>
        <w:pStyle w:val="a6"/>
        <w:numPr>
          <w:ilvl w:val="0"/>
          <w:numId w:val="24"/>
        </w:numPr>
        <w:spacing w:line="360" w:lineRule="auto"/>
        <w:jc w:val="both"/>
        <w:rPr>
          <w:rFonts w:ascii="Times New Roman" w:hAnsi="Times New Roman"/>
          <w:color w:val="000000" w:themeColor="text1"/>
          <w:sz w:val="24"/>
          <w:szCs w:val="24"/>
        </w:rPr>
      </w:pPr>
      <w:r w:rsidRPr="00957CAD">
        <w:rPr>
          <w:rFonts w:ascii="Times New Roman" w:hAnsi="Times New Roman"/>
          <w:color w:val="000000" w:themeColor="text1"/>
          <w:sz w:val="24"/>
          <w:szCs w:val="24"/>
        </w:rPr>
        <w:t xml:space="preserve">болельщики выбирают любимый клуб не по его результатам; </w:t>
      </w:r>
    </w:p>
    <w:p w14:paraId="18B6D856" w14:textId="77777777" w:rsidR="00957CAD" w:rsidRPr="00957CAD" w:rsidRDefault="00957CAD" w:rsidP="00856422">
      <w:pPr>
        <w:pStyle w:val="a6"/>
        <w:numPr>
          <w:ilvl w:val="0"/>
          <w:numId w:val="24"/>
        </w:numPr>
        <w:spacing w:line="360" w:lineRule="auto"/>
        <w:jc w:val="both"/>
        <w:rPr>
          <w:rFonts w:ascii="Times New Roman" w:hAnsi="Times New Roman"/>
          <w:color w:val="000000" w:themeColor="text1"/>
          <w:sz w:val="24"/>
          <w:szCs w:val="24"/>
        </w:rPr>
      </w:pPr>
      <w:r w:rsidRPr="00957CAD">
        <w:rPr>
          <w:rFonts w:ascii="Times New Roman" w:hAnsi="Times New Roman"/>
          <w:color w:val="000000" w:themeColor="text1"/>
          <w:sz w:val="24"/>
          <w:szCs w:val="24"/>
        </w:rPr>
        <w:t xml:space="preserve">результаты команды-конкурента не оказывают влияние на решение о посещении стадиона. </w:t>
      </w:r>
    </w:p>
    <w:p w14:paraId="4CC53A42" w14:textId="77777777" w:rsidR="00957CAD" w:rsidRPr="00957CAD" w:rsidRDefault="00957CAD" w:rsidP="00957CAD">
      <w:pPr>
        <w:spacing w:after="0" w:line="360" w:lineRule="auto"/>
        <w:ind w:firstLine="709"/>
        <w:jc w:val="both"/>
        <w:rPr>
          <w:rFonts w:ascii="Times New Roman" w:hAnsi="Times New Roman" w:cs="Times New Roman"/>
          <w:sz w:val="24"/>
          <w:szCs w:val="24"/>
        </w:rPr>
      </w:pPr>
      <w:r w:rsidRPr="00957CAD">
        <w:rPr>
          <w:rFonts w:ascii="Times New Roman" w:hAnsi="Times New Roman" w:cs="Times New Roman"/>
          <w:sz w:val="24"/>
          <w:szCs w:val="24"/>
        </w:rPr>
        <w:t xml:space="preserve">Пример Краснодара показал, что количество болельщиков на стадионе может возрасти, если болельщики ценят просмотр матчей вместе с людьми той же категории: тогда второй клуб дает им возможность перераспределиться между клубами, увеличить свою полезность и привлечь на стадион тех болельщиков, кто отказывался ходить на матчи одного клуба. Болельщики «Краснодара» и «Кубани» имеют разные предпочтения и могут быть отнесены к разным категориям (например, болельщики «Кубани» по мере роста дохода скорее отказываются от просмотра матчей на стадионе, чем болельщики «Краснодара). </w:t>
      </w:r>
    </w:p>
    <w:p w14:paraId="73BE1BFF" w14:textId="63A27AB4" w:rsidR="006518A3" w:rsidRPr="00FB556A" w:rsidRDefault="00957CAD" w:rsidP="00FB556A">
      <w:pPr>
        <w:pStyle w:val="Afa"/>
        <w:tabs>
          <w:tab w:val="left" w:pos="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both"/>
        <w:rPr>
          <w:rFonts w:ascii="Times New Roman" w:hAnsi="Times New Roman"/>
          <w:b/>
          <w:sz w:val="24"/>
        </w:rPr>
      </w:pPr>
      <w:r>
        <w:rPr>
          <w:rFonts w:ascii="Times New Roman" w:hAnsi="Times New Roman"/>
          <w:sz w:val="28"/>
          <w:szCs w:val="28"/>
        </w:rPr>
        <w:br w:type="page"/>
      </w:r>
    </w:p>
    <w:p w14:paraId="712BA671" w14:textId="77777777" w:rsidR="000E24FF" w:rsidRPr="00FE16C0" w:rsidRDefault="000E24FF" w:rsidP="00FE16C0">
      <w:pPr>
        <w:spacing w:after="0" w:line="360" w:lineRule="auto"/>
        <w:rPr>
          <w:rFonts w:ascii="Times New Roman" w:eastAsia="Times New Roman" w:hAnsi="Times New Roman" w:cs="Times New Roman"/>
          <w:sz w:val="24"/>
          <w:szCs w:val="24"/>
        </w:rPr>
      </w:pPr>
      <w:r w:rsidRPr="00FE16C0">
        <w:rPr>
          <w:rFonts w:ascii="Times New Roman" w:eastAsia="Times New Roman" w:hAnsi="Times New Roman" w:cs="Times New Roman"/>
          <w:sz w:val="24"/>
          <w:szCs w:val="24"/>
        </w:rPr>
        <w:lastRenderedPageBreak/>
        <w:tab/>
        <w:t xml:space="preserve">Заключение </w:t>
      </w:r>
    </w:p>
    <w:p w14:paraId="31824177" w14:textId="3519985E" w:rsidR="00680D7C" w:rsidRPr="00C80DAB" w:rsidRDefault="00680D7C" w:rsidP="00680D7C">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Многие работы по конкурентной политике включают рекомендации по борьбе с монополизацией или поддержке минимального уровня конкуренции внутри лиг. Одно из наиболее популярных решений связано с открытием самого рынка спортивных услуг и переходом от национальных лиг к общему экономическому и правов</w:t>
      </w:r>
      <w:r w:rsidR="009A57D2">
        <w:rPr>
          <w:rFonts w:ascii="Times New Roman" w:eastAsia="Calibri" w:hAnsi="Times New Roman" w:cs="Times New Roman"/>
          <w:sz w:val="24"/>
          <w:szCs w:val="24"/>
        </w:rPr>
        <w:t>ому пространству</w:t>
      </w:r>
      <w:r w:rsidRPr="00C80DAB">
        <w:rPr>
          <w:rFonts w:ascii="Times New Roman" w:eastAsia="Calibri" w:hAnsi="Times New Roman" w:cs="Times New Roman"/>
          <w:sz w:val="24"/>
          <w:szCs w:val="24"/>
        </w:rPr>
        <w:t>. Считается, что без таких радикальных мер либерализация рынка труда приводит к еще большей дифференциации между сильными и слабыми клубами, т.е. негативно влияет на конкурентное соотношение между лигами и внутри лиг.</w:t>
      </w:r>
    </w:p>
    <w:p w14:paraId="6D16507D" w14:textId="77777777" w:rsidR="00680D7C" w:rsidRPr="00C80DAB" w:rsidRDefault="00680D7C" w:rsidP="00680D7C">
      <w:pPr>
        <w:spacing w:after="0" w:line="360" w:lineRule="auto"/>
        <w:ind w:firstLine="709"/>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Прототипом такого общего рынка выступает Лига чемпионов. Однако поскольку в турнире могут участвовать только лучшие команды (нередко это означает, что самые богатые), это нарушает критерий доступности рынка: маленькие клубы или клубы из небольших стран не имеют возможности принимать участие в соревнованиях.</w:t>
      </w:r>
    </w:p>
    <w:p w14:paraId="399D1519" w14:textId="77777777" w:rsidR="00042B76" w:rsidRDefault="00680D7C" w:rsidP="00042B76">
      <w:pPr>
        <w:spacing w:after="0" w:line="360" w:lineRule="auto"/>
        <w:ind w:firstLine="708"/>
        <w:jc w:val="both"/>
        <w:rPr>
          <w:rFonts w:ascii="Times New Roman" w:eastAsia="Calibri" w:hAnsi="Times New Roman" w:cs="Times New Roman"/>
          <w:sz w:val="24"/>
          <w:szCs w:val="24"/>
        </w:rPr>
      </w:pPr>
      <w:r w:rsidRPr="00C80DAB">
        <w:rPr>
          <w:rFonts w:ascii="Times New Roman" w:eastAsia="Calibri" w:hAnsi="Times New Roman" w:cs="Times New Roman"/>
          <w:sz w:val="24"/>
          <w:szCs w:val="24"/>
        </w:rPr>
        <w:t xml:space="preserve">В России при наличии задачи повышения популярности футбола (повышения спроса на матчи) конкурентная политика практически не реализуется. Вместе с тем именно она влияет на создание стимулов для инвестирования: если конкуренция в лиге будет низкая, будут создаваться стимулы для притока частного капитала в крупные успешные клубы. В высококонкурентных лигах, наоборот, происходит смещение интереса к маленьким клубам, что положительно влияет на развитие футбола в стране [Lang </w:t>
      </w:r>
      <w:r w:rsidRPr="00C80DAB">
        <w:rPr>
          <w:rFonts w:ascii="Times New Roman" w:eastAsia="Calibri" w:hAnsi="Times New Roman" w:cs="Times New Roman"/>
          <w:sz w:val="24"/>
          <w:szCs w:val="24"/>
          <w:lang w:val="en-US"/>
        </w:rPr>
        <w:t>et</w:t>
      </w:r>
      <w:r w:rsidRPr="00C80DAB">
        <w:rPr>
          <w:rFonts w:ascii="Times New Roman" w:eastAsia="Calibri" w:hAnsi="Times New Roman" w:cs="Times New Roman"/>
          <w:sz w:val="24"/>
          <w:szCs w:val="24"/>
        </w:rPr>
        <w:t xml:space="preserve"> </w:t>
      </w:r>
      <w:r w:rsidRPr="00C80DAB">
        <w:rPr>
          <w:rFonts w:ascii="Times New Roman" w:eastAsia="Calibri" w:hAnsi="Times New Roman" w:cs="Times New Roman"/>
          <w:sz w:val="24"/>
          <w:szCs w:val="24"/>
          <w:lang w:val="en-US"/>
        </w:rPr>
        <w:t>al</w:t>
      </w:r>
      <w:r w:rsidRPr="00C80DAB">
        <w:rPr>
          <w:rFonts w:ascii="Times New Roman" w:eastAsia="Calibri" w:hAnsi="Times New Roman" w:cs="Times New Roman"/>
          <w:sz w:val="24"/>
          <w:szCs w:val="24"/>
        </w:rPr>
        <w:t xml:space="preserve">., 2011]. </w:t>
      </w:r>
    </w:p>
    <w:p w14:paraId="29A26A56" w14:textId="77777777" w:rsidR="00042B76" w:rsidRDefault="00042B76" w:rsidP="00042B76">
      <w:pPr>
        <w:spacing w:after="0" w:line="360" w:lineRule="auto"/>
        <w:ind w:firstLine="708"/>
        <w:jc w:val="both"/>
        <w:rPr>
          <w:rFonts w:ascii="Times New Roman" w:eastAsia="Calibri" w:hAnsi="Times New Roman" w:cs="Times New Roman"/>
          <w:sz w:val="24"/>
          <w:szCs w:val="24"/>
        </w:rPr>
      </w:pPr>
      <w:r w:rsidRPr="00042B76">
        <w:rPr>
          <w:rFonts w:ascii="Times New Roman" w:hAnsi="Times New Roman"/>
          <w:sz w:val="24"/>
          <w:szCs w:val="24"/>
        </w:rPr>
        <w:t xml:space="preserve">Лимит на легионеров в России не привел к структурным изменениям в футбольной лиге. Несмотря на возможность больше времени проводить на поле, российские футболисты не начали больше забивать, а клубы не стали больше вкладывать в развитие детско-юношеского футбола. Вместе это привело к тому, что клубы переплачивают за игроков невысокого качества (как российских, так и зарубежных). </w:t>
      </w:r>
    </w:p>
    <w:p w14:paraId="1BE09F6C" w14:textId="77777777" w:rsidR="00690AF7" w:rsidRDefault="00042B76" w:rsidP="00690AF7">
      <w:pPr>
        <w:spacing w:after="0" w:line="360" w:lineRule="auto"/>
        <w:ind w:firstLine="708"/>
        <w:jc w:val="both"/>
        <w:rPr>
          <w:rFonts w:ascii="Times New Roman" w:eastAsia="Calibri" w:hAnsi="Times New Roman" w:cs="Times New Roman"/>
          <w:sz w:val="24"/>
          <w:szCs w:val="24"/>
        </w:rPr>
      </w:pPr>
      <w:r w:rsidRPr="00042B76">
        <w:rPr>
          <w:rFonts w:ascii="Times New Roman" w:hAnsi="Times New Roman"/>
          <w:sz w:val="24"/>
          <w:szCs w:val="24"/>
        </w:rPr>
        <w:t>Большинство сторонников лимита на легионеров не учитывают, что успешные выступления российских клубов на международных клубных турнирах могут принести российскому футболу гораздо больше выгод, чем выступления национальной сборной. Российские клубы нуждаются в легионерах и не могут быть усилены только за счет отечественных игроков.</w:t>
      </w:r>
      <w:r w:rsidR="00690AF7">
        <w:rPr>
          <w:rFonts w:ascii="Times New Roman" w:eastAsia="Calibri" w:hAnsi="Times New Roman" w:cs="Times New Roman"/>
          <w:sz w:val="24"/>
          <w:szCs w:val="24"/>
        </w:rPr>
        <w:t xml:space="preserve"> </w:t>
      </w:r>
    </w:p>
    <w:p w14:paraId="214E75C8" w14:textId="582B9ADB" w:rsidR="00042B76" w:rsidRPr="00690AF7" w:rsidRDefault="00690AF7" w:rsidP="00690AF7">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w:t>
      </w:r>
      <w:r w:rsidR="00042B76" w:rsidRPr="00042B76">
        <w:rPr>
          <w:rFonts w:ascii="Times New Roman" w:hAnsi="Times New Roman"/>
          <w:sz w:val="24"/>
          <w:szCs w:val="24"/>
        </w:rPr>
        <w:t>итогам десятилетнего периода реализации лимита на легионеров в России можно констатировать, что он не привел к значимым последствиям для развития футбола, кроме увеличения издержек клубов на зарплаты игроков.</w:t>
      </w:r>
    </w:p>
    <w:p w14:paraId="48FEB896" w14:textId="77777777" w:rsidR="00FB556A" w:rsidRPr="00FB556A" w:rsidRDefault="00FB556A" w:rsidP="00FB556A">
      <w:pPr>
        <w:spacing w:after="0" w:line="360" w:lineRule="auto"/>
        <w:ind w:firstLine="708"/>
        <w:jc w:val="both"/>
        <w:rPr>
          <w:rFonts w:ascii="Times New Roman" w:eastAsia="Calibri" w:hAnsi="Times New Roman" w:cs="Times New Roman"/>
          <w:sz w:val="24"/>
          <w:szCs w:val="24"/>
        </w:rPr>
      </w:pPr>
      <w:r w:rsidRPr="00FB556A">
        <w:rPr>
          <w:rFonts w:ascii="Times New Roman" w:eastAsia="Calibri" w:hAnsi="Times New Roman" w:cs="Times New Roman"/>
          <w:sz w:val="24"/>
          <w:szCs w:val="24"/>
        </w:rPr>
        <w:t xml:space="preserve">В зависимости от социальной структуры в городе появление второго клуба может по-разному сказаться на посещаемости стадиона. Тиражирование опыта Краснодара целесообразно в крупных городах – но не потому, что такие города богаче (а значит там есть более платежеспособные болельщики), а потому, что такие города представлены </w:t>
      </w:r>
      <w:r w:rsidRPr="00FB556A">
        <w:rPr>
          <w:rFonts w:ascii="Times New Roman" w:eastAsia="Calibri" w:hAnsi="Times New Roman" w:cs="Times New Roman"/>
          <w:sz w:val="24"/>
          <w:szCs w:val="24"/>
        </w:rPr>
        <w:lastRenderedPageBreak/>
        <w:t xml:space="preserve">сложными сообществами, в них есть возможность разделения болельщиков на типы для удовлетворения их спроса. </w:t>
      </w:r>
    </w:p>
    <w:p w14:paraId="5C11CBB6" w14:textId="77777777" w:rsidR="00FB556A" w:rsidRDefault="00FB556A" w:rsidP="00FB556A">
      <w:pPr>
        <w:spacing w:after="0" w:line="360" w:lineRule="auto"/>
        <w:ind w:firstLine="708"/>
        <w:jc w:val="both"/>
        <w:rPr>
          <w:rFonts w:ascii="Times New Roman" w:eastAsia="Calibri" w:hAnsi="Times New Roman" w:cs="Times New Roman"/>
          <w:sz w:val="24"/>
          <w:szCs w:val="24"/>
        </w:rPr>
      </w:pPr>
      <w:r w:rsidRPr="00FB556A">
        <w:rPr>
          <w:rFonts w:ascii="Times New Roman" w:eastAsia="Calibri" w:hAnsi="Times New Roman" w:cs="Times New Roman"/>
          <w:sz w:val="24"/>
          <w:szCs w:val="24"/>
        </w:rPr>
        <w:t>Создание и поддержка новых клубов (льготы, государственная поддержка) может стать способом повышения благосостояния граждан в каждом отдельном футбольном городе.</w:t>
      </w:r>
    </w:p>
    <w:p w14:paraId="03A02B50" w14:textId="46F79E32" w:rsidR="008C68C1" w:rsidRPr="00FE16C0" w:rsidRDefault="005B410B" w:rsidP="00FE09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Дальнейшие направления </w:t>
      </w:r>
      <w:r w:rsidR="00FB556A">
        <w:rPr>
          <w:rFonts w:ascii="Times New Roman" w:hAnsi="Times New Roman" w:cs="Times New Roman"/>
          <w:sz w:val="24"/>
          <w:szCs w:val="24"/>
        </w:rPr>
        <w:t xml:space="preserve">исследовании </w:t>
      </w:r>
      <w:r>
        <w:rPr>
          <w:rFonts w:ascii="Times New Roman" w:hAnsi="Times New Roman" w:cs="Times New Roman"/>
          <w:sz w:val="24"/>
          <w:szCs w:val="24"/>
        </w:rPr>
        <w:t xml:space="preserve">– </w:t>
      </w:r>
      <w:r w:rsidR="00FB556A">
        <w:rPr>
          <w:rFonts w:ascii="Times New Roman" w:hAnsi="Times New Roman" w:cs="Times New Roman"/>
          <w:sz w:val="24"/>
          <w:szCs w:val="24"/>
        </w:rPr>
        <w:t>разработка теоретической модели</w:t>
      </w:r>
      <w:r>
        <w:rPr>
          <w:rFonts w:ascii="Times New Roman" w:hAnsi="Times New Roman" w:cs="Times New Roman"/>
          <w:sz w:val="24"/>
          <w:szCs w:val="24"/>
        </w:rPr>
        <w:t xml:space="preserve"> лимита на легионеров, </w:t>
      </w:r>
      <w:r w:rsidR="00FB556A">
        <w:rPr>
          <w:rFonts w:ascii="Times New Roman" w:hAnsi="Times New Roman" w:cs="Times New Roman"/>
          <w:sz w:val="24"/>
          <w:szCs w:val="24"/>
        </w:rPr>
        <w:t xml:space="preserve">анализ методом разности разностей для других типов лиг: </w:t>
      </w:r>
      <w:r w:rsidR="00FB556A" w:rsidRPr="00957CAD">
        <w:rPr>
          <w:rFonts w:ascii="Times New Roman" w:hAnsi="Times New Roman" w:cs="Times New Roman"/>
          <w:sz w:val="24"/>
          <w:szCs w:val="24"/>
        </w:rPr>
        <w:t>Греция, Франция, Венгрия</w:t>
      </w:r>
      <w:r w:rsidR="00FB556A">
        <w:rPr>
          <w:rFonts w:ascii="Times New Roman" w:hAnsi="Times New Roman" w:cs="Times New Roman"/>
          <w:sz w:val="24"/>
          <w:szCs w:val="24"/>
        </w:rPr>
        <w:t>, а также разработка модели</w:t>
      </w:r>
      <w:r w:rsidR="00500FD1">
        <w:rPr>
          <w:rFonts w:ascii="Times New Roman" w:hAnsi="Times New Roman" w:cs="Times New Roman"/>
          <w:sz w:val="24"/>
          <w:szCs w:val="24"/>
        </w:rPr>
        <w:t xml:space="preserve"> изме</w:t>
      </w:r>
      <w:r w:rsidR="00FB556A">
        <w:rPr>
          <w:rFonts w:ascii="Times New Roman" w:hAnsi="Times New Roman" w:cs="Times New Roman"/>
          <w:sz w:val="24"/>
          <w:szCs w:val="24"/>
        </w:rPr>
        <w:t xml:space="preserve">нения благосостояния в регионах в сфере футбола. </w:t>
      </w:r>
      <w:bookmarkStart w:id="1" w:name="_GoBack"/>
      <w:bookmarkEnd w:id="1"/>
    </w:p>
    <w:sectPr w:rsidR="008C68C1" w:rsidRPr="00FE16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4BF49" w14:textId="77777777" w:rsidR="001F4A66" w:rsidRDefault="001F4A66" w:rsidP="0015612C">
      <w:pPr>
        <w:spacing w:after="0" w:line="240" w:lineRule="auto"/>
      </w:pPr>
      <w:r>
        <w:separator/>
      </w:r>
    </w:p>
  </w:endnote>
  <w:endnote w:type="continuationSeparator" w:id="0">
    <w:p w14:paraId="35773D8D" w14:textId="77777777" w:rsidR="001F4A66" w:rsidRDefault="001F4A66" w:rsidP="00156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stem Font Regular">
    <w:altName w:val="Cambria"/>
    <w:charset w:val="00"/>
    <w:family w:val="roman"/>
    <w:pitch w:val="default"/>
  </w:font>
  <w:font w:name="ヒラギノ角ゴ Pro W3">
    <w:altName w:val="Cambria"/>
    <w:charset w:val="00"/>
    <w:family w:val="roman"/>
    <w:pitch w:val="default"/>
  </w:font>
  <w:font w:name="Helvetica">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New Roman Bold">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454749"/>
      <w:docPartObj>
        <w:docPartGallery w:val="Page Numbers (Bottom of Page)"/>
        <w:docPartUnique/>
      </w:docPartObj>
    </w:sdtPr>
    <w:sdtContent>
      <w:p w14:paraId="0FA078C1" w14:textId="222BD0CA" w:rsidR="00A039EF" w:rsidRDefault="00A039EF">
        <w:pPr>
          <w:pStyle w:val="16"/>
          <w:jc w:val="center"/>
        </w:pPr>
        <w:r>
          <w:fldChar w:fldCharType="begin"/>
        </w:r>
        <w:r>
          <w:instrText>PAGE   \* MERGEFORMAT</w:instrText>
        </w:r>
        <w:r>
          <w:fldChar w:fldCharType="separate"/>
        </w:r>
        <w:r w:rsidR="00FE0960">
          <w:rPr>
            <w:noProof/>
          </w:rPr>
          <w:t>39</w:t>
        </w:r>
        <w:r>
          <w:fldChar w:fldCharType="end"/>
        </w:r>
      </w:p>
    </w:sdtContent>
  </w:sdt>
  <w:p w14:paraId="1A453EA3" w14:textId="77777777" w:rsidR="00A039EF" w:rsidRDefault="00A039EF">
    <w:pPr>
      <w:pStyle w:val="1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40428" w14:textId="77777777" w:rsidR="001F4A66" w:rsidRDefault="001F4A66" w:rsidP="0015612C">
      <w:pPr>
        <w:spacing w:after="0" w:line="240" w:lineRule="auto"/>
      </w:pPr>
      <w:r>
        <w:separator/>
      </w:r>
    </w:p>
  </w:footnote>
  <w:footnote w:type="continuationSeparator" w:id="0">
    <w:p w14:paraId="50E84CF5" w14:textId="77777777" w:rsidR="001F4A66" w:rsidRDefault="001F4A66" w:rsidP="0015612C">
      <w:pPr>
        <w:spacing w:after="0" w:line="240" w:lineRule="auto"/>
      </w:pPr>
      <w:r>
        <w:continuationSeparator/>
      </w:r>
    </w:p>
  </w:footnote>
  <w:footnote w:id="1">
    <w:p w14:paraId="4F622325" w14:textId="77777777" w:rsidR="00A039EF" w:rsidRDefault="00A039EF" w:rsidP="00D64FF7">
      <w:pPr>
        <w:pStyle w:val="a3"/>
      </w:pPr>
      <w:r>
        <w:rPr>
          <w:rStyle w:val="a5"/>
        </w:rPr>
        <w:footnoteRef/>
      </w:r>
      <w:r>
        <w:t xml:space="preserve"> И</w:t>
      </w:r>
      <w:r w:rsidRPr="006C6BAA">
        <w:t xml:space="preserve">сточник первичных статистических данных о результатах </w:t>
      </w:r>
      <w:r>
        <w:t>национального чемпионата Испании</w:t>
      </w:r>
      <w:r w:rsidRPr="006C6BAA">
        <w:t xml:space="preserve">: </w:t>
      </w:r>
      <w:hyperlink r:id="rId1" w:history="1">
        <w:r w:rsidRPr="006A40DF">
          <w:rPr>
            <w:rStyle w:val="ae"/>
          </w:rPr>
          <w:t>http://www.eurosport.ru/football/la-liga/calendar-result.shtml</w:t>
        </w:r>
      </w:hyperlink>
    </w:p>
  </w:footnote>
  <w:footnote w:id="2">
    <w:p w14:paraId="0F35F884" w14:textId="77777777" w:rsidR="00A039EF" w:rsidRDefault="00A039EF" w:rsidP="00D64FF7">
      <w:pPr>
        <w:pStyle w:val="a3"/>
      </w:pPr>
      <w:r>
        <w:rPr>
          <w:rStyle w:val="a5"/>
        </w:rPr>
        <w:footnoteRef/>
      </w:r>
      <w:r>
        <w:t xml:space="preserve"> И</w:t>
      </w:r>
      <w:r w:rsidRPr="006C6BAA">
        <w:t xml:space="preserve">сточник первичных статистических данных о результатах </w:t>
      </w:r>
      <w:r>
        <w:t>национального чемпионата Италии</w:t>
      </w:r>
      <w:r w:rsidRPr="006C6BAA">
        <w:t xml:space="preserve">: </w:t>
      </w:r>
      <w:hyperlink r:id="rId2" w:history="1">
        <w:r w:rsidRPr="006A40DF">
          <w:rPr>
            <w:rStyle w:val="ae"/>
          </w:rPr>
          <w:t>http://www.eurosport.ru/football/serie-a/calendar-result.shtml</w:t>
        </w:r>
      </w:hyperlink>
    </w:p>
  </w:footnote>
  <w:footnote w:id="3">
    <w:p w14:paraId="248B8D84" w14:textId="77777777" w:rsidR="00A039EF" w:rsidRDefault="00A039EF" w:rsidP="00D64FF7">
      <w:pPr>
        <w:pStyle w:val="a3"/>
      </w:pPr>
      <w:r>
        <w:rPr>
          <w:rStyle w:val="a5"/>
        </w:rPr>
        <w:footnoteRef/>
      </w:r>
      <w:r>
        <w:t xml:space="preserve"> И</w:t>
      </w:r>
      <w:r w:rsidRPr="006C6BAA">
        <w:t xml:space="preserve">сточник первичных статистических данных о результатах </w:t>
      </w:r>
      <w:r>
        <w:t>национального чемпионата Англии</w:t>
      </w:r>
      <w:r w:rsidRPr="006C6BAA">
        <w:t xml:space="preserve">: </w:t>
      </w:r>
      <w:hyperlink r:id="rId3" w:history="1">
        <w:r w:rsidRPr="006A40DF">
          <w:rPr>
            <w:rStyle w:val="ae"/>
          </w:rPr>
          <w:t>http://www.eurosport.ru/football/premier-league/calendar-result.shtml</w:t>
        </w:r>
      </w:hyperlink>
    </w:p>
  </w:footnote>
  <w:footnote w:id="4">
    <w:p w14:paraId="18C0B5DB" w14:textId="77777777" w:rsidR="00A039EF" w:rsidRDefault="00A039EF" w:rsidP="00D64FF7">
      <w:pPr>
        <w:pStyle w:val="a3"/>
      </w:pPr>
      <w:r>
        <w:rPr>
          <w:rStyle w:val="a5"/>
        </w:rPr>
        <w:footnoteRef/>
      </w:r>
      <w:r>
        <w:t xml:space="preserve"> И</w:t>
      </w:r>
      <w:r w:rsidRPr="006C6BAA">
        <w:t xml:space="preserve">сточник первичных статистических данных о результатах </w:t>
      </w:r>
      <w:r>
        <w:t>национального чемпионата Франции</w:t>
      </w:r>
      <w:r w:rsidRPr="006C6BAA">
        <w:t xml:space="preserve">: </w:t>
      </w:r>
      <w:hyperlink r:id="rId4" w:history="1">
        <w:r w:rsidRPr="006A40DF">
          <w:rPr>
            <w:rStyle w:val="ae"/>
          </w:rPr>
          <w:t>http://www.eurosport.ru/football/ligue-1/calendar-result.shtml</w:t>
        </w:r>
      </w:hyperlink>
    </w:p>
  </w:footnote>
  <w:footnote w:id="5">
    <w:p w14:paraId="340D4F2D" w14:textId="77777777" w:rsidR="00A039EF" w:rsidRDefault="00A039EF" w:rsidP="00D64FF7">
      <w:pPr>
        <w:pStyle w:val="a3"/>
      </w:pPr>
      <w:r>
        <w:rPr>
          <w:rStyle w:val="a5"/>
        </w:rPr>
        <w:footnoteRef/>
      </w:r>
      <w:r>
        <w:t xml:space="preserve"> И</w:t>
      </w:r>
      <w:r w:rsidRPr="006C6BAA">
        <w:t xml:space="preserve">сточник первичных статистических данных о результатах </w:t>
      </w:r>
      <w:r>
        <w:t>национального чемпионата Германии</w:t>
      </w:r>
      <w:r w:rsidRPr="006C6BAA">
        <w:t xml:space="preserve">: </w:t>
      </w:r>
      <w:hyperlink r:id="rId5" w:history="1">
        <w:r w:rsidRPr="006A40DF">
          <w:rPr>
            <w:rStyle w:val="ae"/>
          </w:rPr>
          <w:t>http://www.eurosport.ru/football/bundesliga/calendar-result.shtml</w:t>
        </w:r>
      </w:hyperlink>
    </w:p>
  </w:footnote>
  <w:footnote w:id="6">
    <w:p w14:paraId="7DA34929" w14:textId="77777777" w:rsidR="00A039EF" w:rsidRDefault="00A039EF" w:rsidP="00D64FF7">
      <w:pPr>
        <w:pStyle w:val="a3"/>
      </w:pPr>
      <w:r>
        <w:rPr>
          <w:rStyle w:val="a5"/>
        </w:rPr>
        <w:footnoteRef/>
      </w:r>
      <w:r>
        <w:t xml:space="preserve"> И</w:t>
      </w:r>
      <w:r w:rsidRPr="006C6BAA">
        <w:t xml:space="preserve">сточник первичных статистических данных о результатах </w:t>
      </w:r>
      <w:r>
        <w:t>национального чемпионата России</w:t>
      </w:r>
      <w:r w:rsidRPr="006C6BAA">
        <w:t xml:space="preserve">: </w:t>
      </w:r>
      <w:hyperlink r:id="rId6" w:history="1">
        <w:r w:rsidRPr="006A40DF">
          <w:rPr>
            <w:rStyle w:val="ae"/>
          </w:rPr>
          <w:t>http://www.eurosport.ru/football/russian-football-premier-league/calendar-result.shtml</w:t>
        </w:r>
      </w:hyperlink>
    </w:p>
  </w:footnote>
  <w:footnote w:id="7">
    <w:p w14:paraId="7C3AA599" w14:textId="77777777" w:rsidR="00A039EF" w:rsidRPr="000744A7" w:rsidRDefault="00A039EF" w:rsidP="00D64FF7">
      <w:pPr>
        <w:pStyle w:val="a3"/>
        <w:jc w:val="both"/>
      </w:pPr>
      <w:r w:rsidRPr="000744A7">
        <w:rPr>
          <w:rStyle w:val="a5"/>
        </w:rPr>
        <w:footnoteRef/>
      </w:r>
      <w:r w:rsidRPr="000744A7">
        <w:rPr>
          <w:sz w:val="24"/>
        </w:rPr>
        <w:t xml:space="preserve"> </w:t>
      </w:r>
      <w:r w:rsidRPr="000744A7">
        <w:t xml:space="preserve">Данные охватывают только тех футболистов, которые играют за клуб </w:t>
      </w:r>
      <w:r>
        <w:t>в</w:t>
      </w:r>
      <w:r w:rsidRPr="000744A7">
        <w:t xml:space="preserve"> своей национальной лиг</w:t>
      </w:r>
      <w:r>
        <w:t>е.</w:t>
      </w:r>
      <w:r w:rsidRPr="000744A7">
        <w:t xml:space="preserve"> </w:t>
      </w:r>
    </w:p>
  </w:footnote>
  <w:footnote w:id="8">
    <w:p w14:paraId="41E2C63D" w14:textId="77777777" w:rsidR="00A039EF" w:rsidRDefault="00A039EF" w:rsidP="008E20A6">
      <w:pPr>
        <w:pStyle w:val="a3"/>
      </w:pPr>
      <w:r>
        <w:rPr>
          <w:rStyle w:val="a5"/>
        </w:rPr>
        <w:footnoteRef/>
      </w:r>
      <w:r>
        <w:t xml:space="preserve"> Б.Тигиев об истории лимита на легионеров в международном футболе: </w:t>
      </w:r>
      <w:hyperlink r:id="rId7" w:history="1">
        <w:r w:rsidRPr="005133BD">
          <w:rPr>
            <w:rStyle w:val="ae"/>
          </w:rPr>
          <w:t>http://news.sportbox.ru/Vidy_sporta/Futbol/Russia/premier_league/spbnews_NI451670_Limit-na-legionerov-Sto-let-istorii</w:t>
        </w:r>
      </w:hyperlink>
      <w:r>
        <w:t xml:space="preserve"> </w:t>
      </w:r>
    </w:p>
  </w:footnote>
  <w:footnote w:id="9">
    <w:p w14:paraId="33DBEF39" w14:textId="77777777" w:rsidR="00A039EF" w:rsidRDefault="00A039EF" w:rsidP="008E20A6">
      <w:pPr>
        <w:pStyle w:val="a3"/>
      </w:pPr>
      <w:r>
        <w:rPr>
          <w:rStyle w:val="a5"/>
        </w:rPr>
        <w:footnoteRef/>
      </w:r>
      <w:r>
        <w:t xml:space="preserve"> Лимит на легионеров в России со времен СССР: </w:t>
      </w:r>
      <w:hyperlink r:id="rId8" w:history="1">
        <w:r w:rsidRPr="005133BD">
          <w:rPr>
            <w:rStyle w:val="ae"/>
          </w:rPr>
          <w:t>http://spartakopedia.ru/sect/%D0%9B%D0%B8%D0%BC%D0%B8%D1%82_%D0%BD%D0%B0_%D0%9B%D0%B5%D0%B3%D0%B8%D0%BE%D0%BD%D0%B5%D1%80%D0%BE%D0%B2</w:t>
        </w:r>
      </w:hyperlink>
      <w:r>
        <w:t xml:space="preserve"> </w:t>
      </w:r>
    </w:p>
  </w:footnote>
  <w:footnote w:id="10">
    <w:p w14:paraId="1775281D" w14:textId="77777777" w:rsidR="00A039EF" w:rsidRDefault="00A039EF" w:rsidP="008E20A6">
      <w:pPr>
        <w:pStyle w:val="a3"/>
        <w:jc w:val="both"/>
      </w:pPr>
      <w:r>
        <w:rPr>
          <w:rStyle w:val="a5"/>
        </w:rPr>
        <w:footnoteRef/>
      </w:r>
      <w:r>
        <w:t xml:space="preserve"> При этом легионерами не считались игроки, сыгравшие за свои национальные сборные более 10 матчей – такая мера была введена как способ управления качеством приобретаемых иностранцев </w:t>
      </w:r>
    </w:p>
  </w:footnote>
  <w:footnote w:id="11">
    <w:p w14:paraId="0490A22D" w14:textId="77777777" w:rsidR="00A039EF" w:rsidRDefault="00A039EF" w:rsidP="008E20A6">
      <w:pPr>
        <w:pStyle w:val="a3"/>
        <w:jc w:val="both"/>
      </w:pPr>
      <w:r>
        <w:rPr>
          <w:rStyle w:val="a5"/>
        </w:rPr>
        <w:footnoteRef/>
      </w:r>
      <w:r>
        <w:t xml:space="preserve"> Новости Чемпионата России по футболу: отмена принятого лимита: </w:t>
      </w:r>
      <w:hyperlink r:id="rId9" w:history="1">
        <w:r w:rsidRPr="00CE714A">
          <w:rPr>
            <w:rStyle w:val="ae"/>
          </w:rPr>
          <w:t>http://www.ntv.ru/sport/1442454/</w:t>
        </w:r>
      </w:hyperlink>
      <w:r>
        <w:t xml:space="preserve"> </w:t>
      </w:r>
    </w:p>
  </w:footnote>
  <w:footnote w:id="12">
    <w:p w14:paraId="7450073E" w14:textId="77777777" w:rsidR="00A039EF" w:rsidRPr="00772D9D" w:rsidRDefault="00A039EF" w:rsidP="008E20A6">
      <w:pPr>
        <w:pStyle w:val="a3"/>
        <w:jc w:val="both"/>
      </w:pPr>
      <w:r w:rsidRPr="00772D9D">
        <w:rPr>
          <w:rStyle w:val="a5"/>
        </w:rPr>
        <w:footnoteRef/>
      </w:r>
      <w:r w:rsidRPr="00772D9D">
        <w:t xml:space="preserve"> Под ведущими клубами в данном случае </w:t>
      </w:r>
      <w:r>
        <w:t>понимаются</w:t>
      </w:r>
      <w:r w:rsidRPr="00772D9D">
        <w:t xml:space="preserve"> те клубы, которые не пропустили ни один сезон российс</w:t>
      </w:r>
      <w:r>
        <w:t>кой П</w:t>
      </w:r>
      <w:r w:rsidRPr="00772D9D">
        <w:t>ремьер-лиги, начина</w:t>
      </w:r>
      <w:r>
        <w:t xml:space="preserve">я с 2005 года, т.е. клубы «Спартак», «ЦСКА», «Локомотив», «Зенит», «Рубин», «Амкар». </w:t>
      </w:r>
    </w:p>
  </w:footnote>
  <w:footnote w:id="13">
    <w:p w14:paraId="3D32CB29" w14:textId="77777777" w:rsidR="00A039EF" w:rsidRPr="00E5577E" w:rsidRDefault="00A039EF" w:rsidP="008E20A6">
      <w:pPr>
        <w:pStyle w:val="a3"/>
        <w:jc w:val="both"/>
      </w:pPr>
      <w:r w:rsidRPr="00772D9D">
        <w:rPr>
          <w:rStyle w:val="a5"/>
        </w:rPr>
        <w:footnoteRef/>
      </w:r>
      <w:r w:rsidRPr="00772D9D">
        <w:t xml:space="preserve"> </w:t>
      </w:r>
      <w:r>
        <w:t xml:space="preserve">Данные собраны в Приложении 2: </w:t>
      </w:r>
      <w:hyperlink r:id="rId10" w:history="1">
        <w:r w:rsidRPr="00107842">
          <w:rPr>
            <w:rStyle w:val="ae"/>
          </w:rPr>
          <w:t>https://yadi.sk/i/P6H6iLuSuMRjs</w:t>
        </w:r>
      </w:hyperlink>
      <w:r>
        <w:t xml:space="preserve"> </w:t>
      </w:r>
    </w:p>
  </w:footnote>
  <w:footnote w:id="14">
    <w:p w14:paraId="60A8C4A0" w14:textId="77777777" w:rsidR="00A039EF" w:rsidRPr="00067F5C" w:rsidRDefault="00A039EF" w:rsidP="008E20A6">
      <w:pPr>
        <w:pStyle w:val="a3"/>
        <w:jc w:val="both"/>
      </w:pPr>
      <w:r w:rsidRPr="00067F5C">
        <w:rPr>
          <w:rStyle w:val="a5"/>
        </w:rPr>
        <w:footnoteRef/>
      </w:r>
      <w:r>
        <w:t xml:space="preserve"> </w:t>
      </w:r>
      <w:r w:rsidRPr="00067F5C">
        <w:t>Оценка трансферных доходов российских клубов на протяжении десяти лет</w:t>
      </w:r>
      <w:r>
        <w:t>, источник</w:t>
      </w:r>
      <w:r w:rsidRPr="00067F5C">
        <w:t xml:space="preserve">: </w:t>
      </w:r>
      <w:hyperlink r:id="rId11" w:history="1">
        <w:r w:rsidRPr="00067F5C">
          <w:rPr>
            <w:rStyle w:val="ae"/>
          </w:rPr>
          <w:t>http://www.transfermarkt.com/premier-liga/fuenfjahresvergleich/wettbewerb/RU1</w:t>
        </w:r>
      </w:hyperlink>
    </w:p>
  </w:footnote>
  <w:footnote w:id="15">
    <w:p w14:paraId="458C1B12" w14:textId="77777777" w:rsidR="00A039EF" w:rsidRPr="00DC3706" w:rsidRDefault="00A039EF" w:rsidP="008E20A6">
      <w:pPr>
        <w:pStyle w:val="a3"/>
        <w:jc w:val="both"/>
      </w:pPr>
      <w:r w:rsidRPr="00DC3706">
        <w:rPr>
          <w:rStyle w:val="a5"/>
        </w:rPr>
        <w:footnoteRef/>
      </w:r>
      <w:r w:rsidRPr="00DC3706">
        <w:t xml:space="preserve"> </w:t>
      </w:r>
      <w:r>
        <w:t xml:space="preserve">Е.Стаценко о росте зарплат российских футболистов: </w:t>
      </w:r>
      <w:hyperlink r:id="rId12" w:history="1">
        <w:r w:rsidRPr="00DC3706">
          <w:rPr>
            <w:rStyle w:val="ae"/>
          </w:rPr>
          <w:t>http://www.kommersant.ru/doc/2300464</w:t>
        </w:r>
      </w:hyperlink>
      <w:r>
        <w:t xml:space="preserve">, </w:t>
      </w:r>
      <w:hyperlink r:id="rId13" w:history="1">
        <w:r w:rsidRPr="00DC3706">
          <w:rPr>
            <w:rStyle w:val="ae"/>
          </w:rPr>
          <w:t>http://izvestia.ru/news/573154</w:t>
        </w:r>
      </w:hyperlink>
      <w:r>
        <w:rPr>
          <w:rStyle w:val="ae"/>
        </w:rPr>
        <w:t xml:space="preserve"> </w:t>
      </w:r>
    </w:p>
  </w:footnote>
  <w:footnote w:id="16">
    <w:p w14:paraId="549A3DAF" w14:textId="77777777" w:rsidR="00A039EF" w:rsidRPr="00E10B51" w:rsidRDefault="00A039EF" w:rsidP="008E20A6">
      <w:pPr>
        <w:pStyle w:val="a3"/>
        <w:jc w:val="both"/>
      </w:pPr>
      <w:r w:rsidRPr="00E10B51">
        <w:rPr>
          <w:rStyle w:val="a5"/>
        </w:rPr>
        <w:footnoteRef/>
      </w:r>
      <w:r w:rsidRPr="00E10B51">
        <w:t xml:space="preserve"> </w:t>
      </w:r>
      <w:r w:rsidRPr="008D7F75">
        <w:t>55 крупнейших зарплат в российском футболе</w:t>
      </w:r>
      <w:r>
        <w:t xml:space="preserve">, сезон 2011: </w:t>
      </w:r>
      <w:hyperlink r:id="rId14" w:history="1">
        <w:r w:rsidRPr="00E10B51">
          <w:rPr>
            <w:rStyle w:val="ae"/>
          </w:rPr>
          <w:t>http://www.sports.ru/football/91723769.html</w:t>
        </w:r>
      </w:hyperlink>
      <w:r w:rsidRPr="00E10B51">
        <w:t xml:space="preserve"> </w:t>
      </w:r>
    </w:p>
  </w:footnote>
  <w:footnote w:id="17">
    <w:p w14:paraId="3C3D50CB" w14:textId="77777777" w:rsidR="00A039EF" w:rsidRPr="00E10B51" w:rsidRDefault="00A039EF" w:rsidP="008E20A6">
      <w:pPr>
        <w:pStyle w:val="a3"/>
        <w:jc w:val="both"/>
      </w:pPr>
      <w:r w:rsidRPr="00E10B51">
        <w:rPr>
          <w:rStyle w:val="a5"/>
        </w:rPr>
        <w:footnoteRef/>
      </w:r>
      <w:r w:rsidRPr="00E10B51">
        <w:t xml:space="preserve"> </w:t>
      </w:r>
      <w:r w:rsidRPr="008D7F75">
        <w:t>90 самых больших зарплат российского футбола</w:t>
      </w:r>
      <w:r>
        <w:t xml:space="preserve">, сезон 2013: </w:t>
      </w:r>
      <w:hyperlink r:id="rId15" w:history="1">
        <w:r w:rsidRPr="00E10B51">
          <w:rPr>
            <w:rStyle w:val="ae"/>
          </w:rPr>
          <w:t>http://www.sports.ru/football/153971113.html</w:t>
        </w:r>
      </w:hyperlink>
      <w:r w:rsidRPr="00E10B51">
        <w:t xml:space="preserve"> </w:t>
      </w:r>
    </w:p>
  </w:footnote>
  <w:footnote w:id="18">
    <w:p w14:paraId="17515D01" w14:textId="77777777" w:rsidR="00A039EF" w:rsidRPr="00E10B51" w:rsidRDefault="00A039EF" w:rsidP="008E20A6">
      <w:pPr>
        <w:pStyle w:val="a3"/>
        <w:jc w:val="both"/>
      </w:pPr>
      <w:r w:rsidRPr="00E10B51">
        <w:rPr>
          <w:rStyle w:val="a5"/>
        </w:rPr>
        <w:footnoteRef/>
      </w:r>
      <w:r w:rsidRPr="00E10B51">
        <w:t xml:space="preserve"> </w:t>
      </w:r>
      <w:r w:rsidRPr="008D7F75">
        <w:t>Рейтинг зарплат российского футбола</w:t>
      </w:r>
      <w:r>
        <w:t xml:space="preserve">, сезон 2014: </w:t>
      </w:r>
      <w:hyperlink r:id="rId16" w:history="1">
        <w:r w:rsidRPr="00E10B51">
          <w:rPr>
            <w:rStyle w:val="ae"/>
          </w:rPr>
          <w:t>http://www.sports.ru/football/1025198314.html</w:t>
        </w:r>
      </w:hyperlink>
      <w:r w:rsidRPr="00E10B51">
        <w:t xml:space="preserve"> </w:t>
      </w:r>
    </w:p>
  </w:footnote>
  <w:footnote w:id="19">
    <w:p w14:paraId="2769C05D" w14:textId="77777777" w:rsidR="00A039EF" w:rsidRDefault="00A039EF" w:rsidP="008E20A6">
      <w:pPr>
        <w:pStyle w:val="a3"/>
      </w:pPr>
      <w:r w:rsidRPr="00E10B51">
        <w:rPr>
          <w:rStyle w:val="a5"/>
        </w:rPr>
        <w:footnoteRef/>
      </w:r>
      <w:r w:rsidRPr="00E10B51">
        <w:t xml:space="preserve"> Полные данные доступны в П</w:t>
      </w:r>
      <w:r>
        <w:t>риложении 4</w:t>
      </w:r>
      <w:r w:rsidRPr="00E10B51">
        <w:t xml:space="preserve"> по ссылке: </w:t>
      </w:r>
      <w:hyperlink r:id="rId17" w:history="1">
        <w:r w:rsidRPr="00540E99">
          <w:rPr>
            <w:rStyle w:val="ae"/>
          </w:rPr>
          <w:t>https://yadi.sk/i/EQFczj2LuMB3N</w:t>
        </w:r>
      </w:hyperlink>
      <w:r>
        <w:t xml:space="preserve"> </w:t>
      </w:r>
    </w:p>
  </w:footnote>
  <w:footnote w:id="20">
    <w:p w14:paraId="1135B1D5" w14:textId="77777777" w:rsidR="00A039EF" w:rsidRPr="0046339E" w:rsidRDefault="00A039EF" w:rsidP="008E20A6">
      <w:pPr>
        <w:pStyle w:val="a3"/>
        <w:jc w:val="both"/>
      </w:pPr>
      <w:r w:rsidRPr="002243D9">
        <w:rPr>
          <w:rStyle w:val="a5"/>
        </w:rPr>
        <w:footnoteRef/>
      </w:r>
      <w:r w:rsidRPr="002243D9">
        <w:t xml:space="preserve"> Данные взяты с сайта: </w:t>
      </w:r>
      <w:hyperlink r:id="rId18" w:history="1">
        <w:r w:rsidRPr="002243D9">
          <w:rPr>
            <w:rStyle w:val="ae"/>
          </w:rPr>
          <w:t>http://www.transfermarkt.co.uk/premier-liga/letztevertragsverlaengerungen/wettbewerb/RU1</w:t>
        </w:r>
      </w:hyperlink>
      <w:r w:rsidRPr="002243D9">
        <w:t xml:space="preserve"> по игрокам, которые продлили контракты с ро</w:t>
      </w:r>
      <w:r>
        <w:t>ссийскими клубами (подробнее – Приложение 6</w:t>
      </w:r>
      <w:r w:rsidRPr="002243D9">
        <w:t xml:space="preserve">: </w:t>
      </w:r>
      <w:hyperlink r:id="rId19" w:history="1">
        <w:r w:rsidRPr="008818F2">
          <w:rPr>
            <w:rStyle w:val="ae"/>
          </w:rPr>
          <w:t>https://yadi.sk/i/bPMSLKa9uMKYt</w:t>
        </w:r>
      </w:hyperlink>
      <w:r w:rsidRPr="002243D9">
        <w:t>)</w:t>
      </w:r>
      <w:r>
        <w:t xml:space="preserve">   </w:t>
      </w:r>
    </w:p>
  </w:footnote>
  <w:footnote w:id="21">
    <w:p w14:paraId="51107231" w14:textId="77777777" w:rsidR="00A039EF" w:rsidRDefault="00A039EF" w:rsidP="008E20A6">
      <w:pPr>
        <w:pStyle w:val="a3"/>
        <w:jc w:val="both"/>
      </w:pPr>
      <w:r w:rsidRPr="00557A7A">
        <w:rPr>
          <w:rStyle w:val="a5"/>
        </w:rPr>
        <w:footnoteRef/>
      </w:r>
      <w:r w:rsidRPr="00557A7A">
        <w:t xml:space="preserve"> </w:t>
      </w:r>
      <w:r>
        <w:t xml:space="preserve">В разделе представлена информация </w:t>
      </w:r>
      <w:r w:rsidRPr="00557A7A">
        <w:t xml:space="preserve">с сайтов </w:t>
      </w:r>
      <w:hyperlink r:id="rId20" w:history="1">
        <w:r w:rsidRPr="00CE714A">
          <w:rPr>
            <w:rStyle w:val="ae"/>
          </w:rPr>
          <w:t>http://sportizen.ru/</w:t>
        </w:r>
      </w:hyperlink>
      <w:r w:rsidRPr="00557A7A">
        <w:t xml:space="preserve">, </w:t>
      </w:r>
      <w:hyperlink r:id="rId21" w:history="1">
        <w:r w:rsidRPr="00CE714A">
          <w:rPr>
            <w:rStyle w:val="ae"/>
          </w:rPr>
          <w:t>http://www.sovsport.ru/</w:t>
        </w:r>
      </w:hyperlink>
      <w:r>
        <w:t xml:space="preserve">,  </w:t>
      </w:r>
      <w:hyperlink r:id="rId22" w:history="1">
        <w:r w:rsidRPr="00CE714A">
          <w:rPr>
            <w:rStyle w:val="ae"/>
          </w:rPr>
          <w:t>http://www.euro-football.ru/</w:t>
        </w:r>
      </w:hyperlink>
      <w:r w:rsidRPr="00557A7A">
        <w:t xml:space="preserve">, </w:t>
      </w:r>
      <w:hyperlink r:id="rId23" w:history="1">
        <w:r w:rsidRPr="00557A7A">
          <w:rPr>
            <w:rStyle w:val="ae"/>
          </w:rPr>
          <w:t>http://www.sports.ru/</w:t>
        </w:r>
      </w:hyperlink>
      <w:r>
        <w:t xml:space="preserve"> </w:t>
      </w:r>
    </w:p>
  </w:footnote>
  <w:footnote w:id="22">
    <w:p w14:paraId="4EE4071E" w14:textId="77777777" w:rsidR="00A039EF" w:rsidRDefault="00A039EF" w:rsidP="008E20A6">
      <w:pPr>
        <w:pStyle w:val="a3"/>
      </w:pPr>
      <w:r>
        <w:rPr>
          <w:rStyle w:val="a5"/>
        </w:rPr>
        <w:footnoteRef/>
      </w:r>
      <w:r>
        <w:t xml:space="preserve"> Нормы защиты молодых игроков: </w:t>
      </w:r>
      <w:hyperlink r:id="rId24" w:history="1">
        <w:r w:rsidRPr="006D6145">
          <w:rPr>
            <w:rStyle w:val="ae"/>
          </w:rPr>
          <w:t>http://www.uefa.org/protecting-the-game/protection-young-players/index.html</w:t>
        </w:r>
      </w:hyperlink>
      <w:r>
        <w:t xml:space="preserve"> </w:t>
      </w:r>
    </w:p>
  </w:footnote>
  <w:footnote w:id="23">
    <w:p w14:paraId="4CABC805" w14:textId="77777777" w:rsidR="00A039EF" w:rsidRDefault="00A039EF" w:rsidP="008E20A6">
      <w:pPr>
        <w:pStyle w:val="a3"/>
      </w:pPr>
      <w:r>
        <w:rPr>
          <w:rStyle w:val="a5"/>
        </w:rPr>
        <w:footnoteRef/>
      </w:r>
      <w:r>
        <w:t xml:space="preserve"> И. Тарасенко о поддержке молодых игроков в Германии: </w:t>
      </w:r>
      <w:hyperlink r:id="rId25" w:history="1">
        <w:r w:rsidRPr="00540E99">
          <w:rPr>
            <w:rStyle w:val="ae"/>
          </w:rPr>
          <w:t>http://www.sovsport.ru/gazeta/article-item/395631</w:t>
        </w:r>
      </w:hyperlink>
      <w:r>
        <w:t xml:space="preserve"> </w:t>
      </w:r>
    </w:p>
  </w:footnote>
  <w:footnote w:id="24">
    <w:p w14:paraId="372203DE" w14:textId="77777777" w:rsidR="00A039EF" w:rsidRPr="00167CF8" w:rsidRDefault="00A039EF" w:rsidP="008E20A6">
      <w:pPr>
        <w:jc w:val="both"/>
      </w:pPr>
      <w:r w:rsidRPr="000D43AF">
        <w:rPr>
          <w:rStyle w:val="a5"/>
        </w:rPr>
        <w:footnoteRef/>
      </w:r>
      <w:r w:rsidRPr="000D43AF">
        <w:rPr>
          <w:rStyle w:val="a5"/>
        </w:rPr>
        <w:t xml:space="preserve"> </w:t>
      </w:r>
      <w:r>
        <w:rPr>
          <w:sz w:val="20"/>
          <w:szCs w:val="20"/>
        </w:rPr>
        <w:t>Рассматриваются только те легионеры</w:t>
      </w:r>
      <w:r w:rsidRPr="000D43AF">
        <w:rPr>
          <w:sz w:val="20"/>
          <w:szCs w:val="20"/>
        </w:rPr>
        <w:t xml:space="preserve">, которые приходили из зарубежных клубов (с расчетом на то, что </w:t>
      </w:r>
      <w:r>
        <w:rPr>
          <w:sz w:val="20"/>
          <w:szCs w:val="20"/>
        </w:rPr>
        <w:t xml:space="preserve">футболисты, </w:t>
      </w:r>
      <w:r w:rsidRPr="000D43AF">
        <w:rPr>
          <w:sz w:val="20"/>
          <w:szCs w:val="20"/>
        </w:rPr>
        <w:t>поигравшие в России</w:t>
      </w:r>
      <w:r>
        <w:rPr>
          <w:sz w:val="20"/>
          <w:szCs w:val="20"/>
        </w:rPr>
        <w:t>,</w:t>
      </w:r>
      <w:r w:rsidRPr="000D43AF">
        <w:rPr>
          <w:sz w:val="20"/>
          <w:szCs w:val="20"/>
        </w:rPr>
        <w:t xml:space="preserve"> уже приспособились к игре и имеют больше предпочтений у российских клубов, чем легионеры – новички).</w:t>
      </w:r>
      <w:r w:rsidRPr="00167CF8">
        <w:t xml:space="preserve"> </w:t>
      </w:r>
    </w:p>
  </w:footnote>
  <w:footnote w:id="25">
    <w:p w14:paraId="2EFB31F8" w14:textId="77777777" w:rsidR="00A039EF" w:rsidRPr="00772D9D" w:rsidRDefault="00A039EF" w:rsidP="008E20A6">
      <w:pPr>
        <w:pStyle w:val="a3"/>
        <w:jc w:val="both"/>
      </w:pPr>
      <w:r>
        <w:rPr>
          <w:rStyle w:val="a5"/>
        </w:rPr>
        <w:footnoteRef/>
      </w:r>
      <w:r>
        <w:t xml:space="preserve"> </w:t>
      </w:r>
      <w:r w:rsidRPr="00772D9D">
        <w:t>Данные по игровым характеристикам за предшествующий сезон перед покупкой футболистов в российскую л</w:t>
      </w:r>
      <w:r>
        <w:t>игу представлены в Приложении 10</w:t>
      </w:r>
      <w:r w:rsidRPr="00772D9D">
        <w:t xml:space="preserve">: </w:t>
      </w:r>
      <w:hyperlink r:id="rId26" w:history="1">
        <w:r w:rsidRPr="00772D9D">
          <w:rPr>
            <w:rStyle w:val="ae"/>
          </w:rPr>
          <w:t>https://yadi.sk/i/i2ue0a-uuMS8j</w:t>
        </w:r>
      </w:hyperlink>
      <w:r w:rsidRPr="00772D9D">
        <w:t xml:space="preserve">   на основании ресурса: </w:t>
      </w:r>
      <w:hyperlink r:id="rId27" w:history="1">
        <w:r w:rsidRPr="00772D9D">
          <w:rPr>
            <w:rStyle w:val="ae"/>
          </w:rPr>
          <w:t>http://www.transfermarkt.co.uk/premier-liga/leistungenneuzugaenge/wettbewerb/RU1</w:t>
        </w:r>
      </w:hyperlink>
      <w:r w:rsidRPr="00772D9D">
        <w:rPr>
          <w:rStyle w:val="ae"/>
        </w:rPr>
        <w:t xml:space="preserve">. </w:t>
      </w:r>
    </w:p>
  </w:footnote>
  <w:footnote w:id="26">
    <w:p w14:paraId="7C8E7A25" w14:textId="77777777" w:rsidR="00A039EF" w:rsidRPr="005F4FF6" w:rsidRDefault="00A039EF" w:rsidP="008E20A6">
      <w:pPr>
        <w:pStyle w:val="a3"/>
        <w:jc w:val="both"/>
        <w:rPr>
          <w:b/>
        </w:rPr>
      </w:pPr>
      <w:r w:rsidRPr="00772D9D">
        <w:rPr>
          <w:rStyle w:val="a5"/>
        </w:rPr>
        <w:footnoteRef/>
      </w:r>
      <w:r w:rsidRPr="00772D9D">
        <w:t xml:space="preserve"> </w:t>
      </w:r>
      <w:r>
        <w:t xml:space="preserve">Юридический прецедент, после которого в европейских странах игрокам с истекшим сроком контракта с клубом было разрешено перейти в другой клуб без денежной компенсации (источник - </w:t>
      </w:r>
      <w:hyperlink r:id="rId28" w:history="1">
        <w:r w:rsidRPr="00540E99">
          <w:rPr>
            <w:rStyle w:val="ae"/>
          </w:rPr>
          <w:t>https://ru.wikipedia.org/wiki/Правило_Босмана</w:t>
        </w:r>
      </w:hyperlink>
      <w:r>
        <w:t xml:space="preserve">). </w:t>
      </w:r>
    </w:p>
  </w:footnote>
  <w:footnote w:id="27">
    <w:p w14:paraId="42F0F2E2" w14:textId="77777777" w:rsidR="00A039EF" w:rsidRPr="00BD78D0" w:rsidRDefault="00A039EF" w:rsidP="008E20A6">
      <w:pPr>
        <w:pStyle w:val="a3"/>
      </w:pPr>
      <w:r>
        <w:rPr>
          <w:rStyle w:val="a5"/>
        </w:rPr>
        <w:footnoteRef/>
      </w:r>
      <w:r>
        <w:t xml:space="preserve"> Обзор значений лимита в мировом футболе:</w:t>
      </w:r>
      <w:r w:rsidRPr="00BD78D0">
        <w:t xml:space="preserve"> </w:t>
      </w:r>
      <w:hyperlink r:id="rId29" w:history="1">
        <w:r w:rsidRPr="0042513A">
          <w:rPr>
            <w:rStyle w:val="ae"/>
            <w:lang w:val="en-US"/>
          </w:rPr>
          <w:t>http</w:t>
        </w:r>
        <w:r w:rsidRPr="00BD78D0">
          <w:rPr>
            <w:rStyle w:val="ae"/>
          </w:rPr>
          <w:t>://</w:t>
        </w:r>
        <w:r w:rsidRPr="0042513A">
          <w:rPr>
            <w:rStyle w:val="ae"/>
            <w:lang w:val="en-US"/>
          </w:rPr>
          <w:t>www</w:t>
        </w:r>
        <w:r w:rsidRPr="00BD78D0">
          <w:rPr>
            <w:rStyle w:val="ae"/>
          </w:rPr>
          <w:t>.</w:t>
        </w:r>
        <w:r w:rsidRPr="0042513A">
          <w:rPr>
            <w:rStyle w:val="ae"/>
            <w:lang w:val="en-US"/>
          </w:rPr>
          <w:t>sports</w:t>
        </w:r>
        <w:r w:rsidRPr="00BD78D0">
          <w:rPr>
            <w:rStyle w:val="ae"/>
          </w:rPr>
          <w:t>.</w:t>
        </w:r>
        <w:r w:rsidRPr="0042513A">
          <w:rPr>
            <w:rStyle w:val="ae"/>
            <w:lang w:val="en-US"/>
          </w:rPr>
          <w:t>ru</w:t>
        </w:r>
        <w:r w:rsidRPr="00BD78D0">
          <w:rPr>
            <w:rStyle w:val="ae"/>
          </w:rPr>
          <w:t>/</w:t>
        </w:r>
        <w:r w:rsidRPr="0042513A">
          <w:rPr>
            <w:rStyle w:val="ae"/>
            <w:lang w:val="en-US"/>
          </w:rPr>
          <w:t>tribuna</w:t>
        </w:r>
        <w:r w:rsidRPr="00BD78D0">
          <w:rPr>
            <w:rStyle w:val="ae"/>
          </w:rPr>
          <w:t>/</w:t>
        </w:r>
        <w:r w:rsidRPr="0042513A">
          <w:rPr>
            <w:rStyle w:val="ae"/>
            <w:lang w:val="en-US"/>
          </w:rPr>
          <w:t>blogs</w:t>
        </w:r>
        <w:r w:rsidRPr="00BD78D0">
          <w:rPr>
            <w:rStyle w:val="ae"/>
          </w:rPr>
          <w:t>/</w:t>
        </w:r>
        <w:r w:rsidRPr="0042513A">
          <w:rPr>
            <w:rStyle w:val="ae"/>
            <w:lang w:val="en-US"/>
          </w:rPr>
          <w:t>fmpredictor</w:t>
        </w:r>
        <w:r w:rsidRPr="00BD78D0">
          <w:rPr>
            <w:rStyle w:val="ae"/>
          </w:rPr>
          <w:t>/694731.</w:t>
        </w:r>
        <w:r w:rsidRPr="0042513A">
          <w:rPr>
            <w:rStyle w:val="ae"/>
            <w:lang w:val="en-US"/>
          </w:rPr>
          <w:t>html</w:t>
        </w:r>
      </w:hyperlink>
      <w:r w:rsidRPr="00BD78D0">
        <w:t xml:space="preserve"> </w:t>
      </w:r>
    </w:p>
  </w:footnote>
  <w:footnote w:id="28">
    <w:p w14:paraId="30A2AABF" w14:textId="77777777" w:rsidR="00A039EF" w:rsidRPr="00F523DA" w:rsidRDefault="00A039EF" w:rsidP="008E20A6">
      <w:pPr>
        <w:pStyle w:val="a3"/>
      </w:pPr>
      <w:r w:rsidRPr="00F523DA">
        <w:rPr>
          <w:rStyle w:val="a5"/>
        </w:rPr>
        <w:footnoteRef/>
      </w:r>
      <w:r w:rsidRPr="00F523DA">
        <w:t xml:space="preserve"> Данные взяты с источника: </w:t>
      </w:r>
      <w:hyperlink r:id="rId30" w:history="1">
        <w:r w:rsidRPr="00F523DA">
          <w:rPr>
            <w:rStyle w:val="ae"/>
          </w:rPr>
          <w:t>http://www.transfermarkt.com/europameisterschaft-2016/startseite/pokalwettbewerb/EM16</w:t>
        </w:r>
      </w:hyperlink>
      <w:r w:rsidRPr="00F523DA">
        <w:t xml:space="preserve"> </w:t>
      </w:r>
    </w:p>
  </w:footnote>
  <w:footnote w:id="29">
    <w:p w14:paraId="6B7D2D10" w14:textId="77777777" w:rsidR="00A039EF" w:rsidRPr="00F523DA" w:rsidRDefault="00A039EF" w:rsidP="008E20A6">
      <w:pPr>
        <w:pStyle w:val="a3"/>
        <w:jc w:val="both"/>
        <w:rPr>
          <w:lang w:val="en-US"/>
        </w:rPr>
      </w:pPr>
      <w:r w:rsidRPr="00F523DA">
        <w:rPr>
          <w:rStyle w:val="a5"/>
        </w:rPr>
        <w:footnoteRef/>
      </w:r>
      <w:r w:rsidRPr="00F523DA">
        <w:rPr>
          <w:lang w:val="en-US"/>
        </w:rPr>
        <w:t xml:space="preserve"> </w:t>
      </w:r>
      <w:r w:rsidRPr="00F523DA">
        <w:t>Источник</w:t>
      </w:r>
      <w:r w:rsidRPr="00EA5825">
        <w:rPr>
          <w:lang w:val="en-US"/>
        </w:rPr>
        <w:t>: IMF, Report for Selected Countries and Subjects</w:t>
      </w:r>
    </w:p>
  </w:footnote>
  <w:footnote w:id="30">
    <w:p w14:paraId="3C36AA2F" w14:textId="77777777" w:rsidR="00A039EF" w:rsidRPr="005E3AB1" w:rsidRDefault="00A039EF" w:rsidP="008E20A6">
      <w:pPr>
        <w:pStyle w:val="a3"/>
      </w:pPr>
      <w:r w:rsidRPr="00F523DA">
        <w:rPr>
          <w:rStyle w:val="a5"/>
        </w:rPr>
        <w:footnoteRef/>
      </w:r>
      <w:r>
        <w:t xml:space="preserve">Мировой Атлас Данных: </w:t>
      </w:r>
      <w:hyperlink r:id="rId31" w:history="1">
        <w:r w:rsidRPr="00F523DA">
          <w:rPr>
            <w:rStyle w:val="ae"/>
            <w:lang w:val="en-US"/>
          </w:rPr>
          <w:t>http</w:t>
        </w:r>
        <w:r w:rsidRPr="005E3AB1">
          <w:rPr>
            <w:rStyle w:val="ae"/>
          </w:rPr>
          <w:t>://</w:t>
        </w:r>
        <w:r w:rsidRPr="00F523DA">
          <w:rPr>
            <w:rStyle w:val="ae"/>
            <w:lang w:val="en-US"/>
          </w:rPr>
          <w:t>knoema</w:t>
        </w:r>
        <w:r w:rsidRPr="005E3AB1">
          <w:rPr>
            <w:rStyle w:val="ae"/>
          </w:rPr>
          <w:t>.</w:t>
        </w:r>
        <w:r w:rsidRPr="00F523DA">
          <w:rPr>
            <w:rStyle w:val="ae"/>
            <w:lang w:val="en-US"/>
          </w:rPr>
          <w:t>ru</w:t>
        </w:r>
        <w:r w:rsidRPr="005E3AB1">
          <w:rPr>
            <w:rStyle w:val="ae"/>
          </w:rPr>
          <w:t>/</w:t>
        </w:r>
        <w:r w:rsidRPr="00F523DA">
          <w:rPr>
            <w:rStyle w:val="ae"/>
            <w:lang w:val="en-US"/>
          </w:rPr>
          <w:t>atlas</w:t>
        </w:r>
        <w:r w:rsidRPr="005E3AB1">
          <w:rPr>
            <w:rStyle w:val="ae"/>
          </w:rPr>
          <w:t>/</w:t>
        </w:r>
        <w:r w:rsidRPr="00F523DA">
          <w:rPr>
            <w:rStyle w:val="ae"/>
            <w:lang w:val="en-US"/>
          </w:rPr>
          <w:t>topics</w:t>
        </w:r>
        <w:r w:rsidRPr="005E3AB1">
          <w:rPr>
            <w:rStyle w:val="ae"/>
          </w:rPr>
          <w:t>/%</w:t>
        </w:r>
        <w:r w:rsidRPr="00F523DA">
          <w:rPr>
            <w:rStyle w:val="ae"/>
            <w:lang w:val="en-US"/>
          </w:rPr>
          <w:t>D</w:t>
        </w:r>
        <w:r w:rsidRPr="005E3AB1">
          <w:rPr>
            <w:rStyle w:val="ae"/>
          </w:rPr>
          <w:t>0%91%</w:t>
        </w:r>
        <w:r w:rsidRPr="00F523DA">
          <w:rPr>
            <w:rStyle w:val="ae"/>
            <w:lang w:val="en-US"/>
          </w:rPr>
          <w:t>D</w:t>
        </w:r>
        <w:r w:rsidRPr="005E3AB1">
          <w:rPr>
            <w:rStyle w:val="ae"/>
          </w:rPr>
          <w:t>0%</w:t>
        </w:r>
        <w:r w:rsidRPr="00F523DA">
          <w:rPr>
            <w:rStyle w:val="ae"/>
            <w:lang w:val="en-US"/>
          </w:rPr>
          <w:t>B</w:t>
        </w:r>
        <w:r w:rsidRPr="005E3AB1">
          <w:rPr>
            <w:rStyle w:val="ae"/>
          </w:rPr>
          <w:t>5%</w:t>
        </w:r>
        <w:r w:rsidRPr="00F523DA">
          <w:rPr>
            <w:rStyle w:val="ae"/>
            <w:lang w:val="en-US"/>
          </w:rPr>
          <w:t>D</w:t>
        </w:r>
        <w:r w:rsidRPr="005E3AB1">
          <w:rPr>
            <w:rStyle w:val="ae"/>
          </w:rPr>
          <w:t>0%</w:t>
        </w:r>
        <w:r w:rsidRPr="00F523DA">
          <w:rPr>
            <w:rStyle w:val="ae"/>
            <w:lang w:val="en-US"/>
          </w:rPr>
          <w:t>B</w:t>
        </w:r>
        <w:r w:rsidRPr="005E3AB1">
          <w:rPr>
            <w:rStyle w:val="ae"/>
          </w:rPr>
          <w:t>4%</w:t>
        </w:r>
        <w:r w:rsidRPr="00F523DA">
          <w:rPr>
            <w:rStyle w:val="ae"/>
            <w:lang w:val="en-US"/>
          </w:rPr>
          <w:t>D</w:t>
        </w:r>
        <w:r w:rsidRPr="005E3AB1">
          <w:rPr>
            <w:rStyle w:val="ae"/>
          </w:rPr>
          <w:t>0%</w:t>
        </w:r>
        <w:r w:rsidRPr="00F523DA">
          <w:rPr>
            <w:rStyle w:val="ae"/>
            <w:lang w:val="en-US"/>
          </w:rPr>
          <w:t>BD</w:t>
        </w:r>
        <w:r w:rsidRPr="005E3AB1">
          <w:rPr>
            <w:rStyle w:val="ae"/>
          </w:rPr>
          <w:t>%</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1%81%</w:t>
        </w:r>
        <w:r w:rsidRPr="00F523DA">
          <w:rPr>
            <w:rStyle w:val="ae"/>
            <w:lang w:val="en-US"/>
          </w:rPr>
          <w:t>D</w:t>
        </w:r>
        <w:r w:rsidRPr="005E3AB1">
          <w:rPr>
            <w:rStyle w:val="ae"/>
          </w:rPr>
          <w:t>1%82%</w:t>
        </w:r>
        <w:r w:rsidRPr="00F523DA">
          <w:rPr>
            <w:rStyle w:val="ae"/>
            <w:lang w:val="en-US"/>
          </w:rPr>
          <w:t>D</w:t>
        </w:r>
        <w:r w:rsidRPr="005E3AB1">
          <w:rPr>
            <w:rStyle w:val="ae"/>
          </w:rPr>
          <w:t>1%8</w:t>
        </w:r>
        <w:r w:rsidRPr="00F523DA">
          <w:rPr>
            <w:rStyle w:val="ae"/>
            <w:lang w:val="en-US"/>
          </w:rPr>
          <w:t>C</w:t>
        </w:r>
        <w:r w:rsidRPr="005E3AB1">
          <w:rPr>
            <w:rStyle w:val="ae"/>
          </w:rPr>
          <w:t>/%</w:t>
        </w:r>
        <w:r w:rsidRPr="00F523DA">
          <w:rPr>
            <w:rStyle w:val="ae"/>
            <w:lang w:val="en-US"/>
          </w:rPr>
          <w:t>D</w:t>
        </w:r>
        <w:r w:rsidRPr="005E3AB1">
          <w:rPr>
            <w:rStyle w:val="ae"/>
          </w:rPr>
          <w:t>0%9</w:t>
        </w:r>
        <w:r w:rsidRPr="00F523DA">
          <w:rPr>
            <w:rStyle w:val="ae"/>
            <w:lang w:val="en-US"/>
          </w:rPr>
          <w:t>D</w:t>
        </w:r>
        <w:r w:rsidRPr="005E3AB1">
          <w:rPr>
            <w:rStyle w:val="ae"/>
          </w:rPr>
          <w:t>%</w:t>
        </w:r>
        <w:r w:rsidRPr="00F523DA">
          <w:rPr>
            <w:rStyle w:val="ae"/>
            <w:lang w:val="en-US"/>
          </w:rPr>
          <w:t>D</w:t>
        </w:r>
        <w:r w:rsidRPr="005E3AB1">
          <w:rPr>
            <w:rStyle w:val="ae"/>
          </w:rPr>
          <w:t>0%</w:t>
        </w:r>
        <w:r w:rsidRPr="00F523DA">
          <w:rPr>
            <w:rStyle w:val="ae"/>
            <w:lang w:val="en-US"/>
          </w:rPr>
          <w:t>B</w:t>
        </w:r>
        <w:r w:rsidRPr="005E3AB1">
          <w:rPr>
            <w:rStyle w:val="ae"/>
          </w:rPr>
          <w:t>5%</w:t>
        </w:r>
        <w:r w:rsidRPr="00F523DA">
          <w:rPr>
            <w:rStyle w:val="ae"/>
            <w:lang w:val="en-US"/>
          </w:rPr>
          <w:t>D</w:t>
        </w:r>
        <w:r w:rsidRPr="005E3AB1">
          <w:rPr>
            <w:rStyle w:val="ae"/>
          </w:rPr>
          <w:t>1%80%</w:t>
        </w:r>
        <w:r w:rsidRPr="00F523DA">
          <w:rPr>
            <w:rStyle w:val="ae"/>
            <w:lang w:val="en-US"/>
          </w:rPr>
          <w:t>D</w:t>
        </w:r>
        <w:r w:rsidRPr="005E3AB1">
          <w:rPr>
            <w:rStyle w:val="ae"/>
          </w:rPr>
          <w:t>0%</w:t>
        </w:r>
        <w:r w:rsidRPr="00F523DA">
          <w:rPr>
            <w:rStyle w:val="ae"/>
            <w:lang w:val="en-US"/>
          </w:rPr>
          <w:t>B</w:t>
        </w:r>
        <w:r w:rsidRPr="005E3AB1">
          <w:rPr>
            <w:rStyle w:val="ae"/>
          </w:rPr>
          <w:t>0%</w:t>
        </w:r>
        <w:r w:rsidRPr="00F523DA">
          <w:rPr>
            <w:rStyle w:val="ae"/>
            <w:lang w:val="en-US"/>
          </w:rPr>
          <w:t>D</w:t>
        </w:r>
        <w:r w:rsidRPr="005E3AB1">
          <w:rPr>
            <w:rStyle w:val="ae"/>
          </w:rPr>
          <w:t>0%</w:t>
        </w:r>
        <w:r w:rsidRPr="00F523DA">
          <w:rPr>
            <w:rStyle w:val="ae"/>
            <w:lang w:val="en-US"/>
          </w:rPr>
          <w:t>B</w:t>
        </w:r>
        <w:r w:rsidRPr="005E3AB1">
          <w:rPr>
            <w:rStyle w:val="ae"/>
          </w:rPr>
          <w:t>2%</w:t>
        </w:r>
        <w:r w:rsidRPr="00F523DA">
          <w:rPr>
            <w:rStyle w:val="ae"/>
            <w:lang w:val="en-US"/>
          </w:rPr>
          <w:t>D</w:t>
        </w:r>
        <w:r w:rsidRPr="005E3AB1">
          <w:rPr>
            <w:rStyle w:val="ae"/>
          </w:rPr>
          <w:t>0%</w:t>
        </w:r>
        <w:r w:rsidRPr="00F523DA">
          <w:rPr>
            <w:rStyle w:val="ae"/>
            <w:lang w:val="en-US"/>
          </w:rPr>
          <w:t>B</w:t>
        </w:r>
        <w:r w:rsidRPr="005E3AB1">
          <w:rPr>
            <w:rStyle w:val="ae"/>
          </w:rPr>
          <w:t>5%</w:t>
        </w:r>
        <w:r w:rsidRPr="00F523DA">
          <w:rPr>
            <w:rStyle w:val="ae"/>
            <w:lang w:val="en-US"/>
          </w:rPr>
          <w:t>D</w:t>
        </w:r>
        <w:r w:rsidRPr="005E3AB1">
          <w:rPr>
            <w:rStyle w:val="ae"/>
          </w:rPr>
          <w:t>0%</w:t>
        </w:r>
        <w:r w:rsidRPr="00F523DA">
          <w:rPr>
            <w:rStyle w:val="ae"/>
            <w:lang w:val="en-US"/>
          </w:rPr>
          <w:t>BD</w:t>
        </w:r>
        <w:r w:rsidRPr="005E3AB1">
          <w:rPr>
            <w:rStyle w:val="ae"/>
          </w:rPr>
          <w:t>%</w:t>
        </w:r>
        <w:r w:rsidRPr="00F523DA">
          <w:rPr>
            <w:rStyle w:val="ae"/>
            <w:lang w:val="en-US"/>
          </w:rPr>
          <w:t>D</w:t>
        </w:r>
        <w:r w:rsidRPr="005E3AB1">
          <w:rPr>
            <w:rStyle w:val="ae"/>
          </w:rPr>
          <w:t>1%81%</w:t>
        </w:r>
        <w:r w:rsidRPr="00F523DA">
          <w:rPr>
            <w:rStyle w:val="ae"/>
            <w:lang w:val="en-US"/>
          </w:rPr>
          <w:t>D</w:t>
        </w:r>
        <w:r w:rsidRPr="005E3AB1">
          <w:rPr>
            <w:rStyle w:val="ae"/>
          </w:rPr>
          <w:t>1%82%</w:t>
        </w:r>
        <w:r w:rsidRPr="00F523DA">
          <w:rPr>
            <w:rStyle w:val="ae"/>
            <w:lang w:val="en-US"/>
          </w:rPr>
          <w:t>D</w:t>
        </w:r>
        <w:r w:rsidRPr="005E3AB1">
          <w:rPr>
            <w:rStyle w:val="ae"/>
          </w:rPr>
          <w:t>0%</w:t>
        </w:r>
        <w:r w:rsidRPr="00F523DA">
          <w:rPr>
            <w:rStyle w:val="ae"/>
            <w:lang w:val="en-US"/>
          </w:rPr>
          <w:t>B</w:t>
        </w:r>
        <w:r w:rsidRPr="005E3AB1">
          <w:rPr>
            <w:rStyle w:val="ae"/>
          </w:rPr>
          <w:t>2%</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0%</w:t>
        </w:r>
        <w:r w:rsidRPr="00F523DA">
          <w:rPr>
            <w:rStyle w:val="ae"/>
            <w:lang w:val="en-US"/>
          </w:rPr>
          <w:t>B</w:t>
        </w:r>
        <w:r w:rsidRPr="005E3AB1">
          <w:rPr>
            <w:rStyle w:val="ae"/>
          </w:rPr>
          <w:t>4%</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1%85%</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0%</w:t>
        </w:r>
        <w:r w:rsidRPr="00F523DA">
          <w:rPr>
            <w:rStyle w:val="ae"/>
            <w:lang w:val="en-US"/>
          </w:rPr>
          <w:t>B</w:t>
        </w:r>
        <w:r w:rsidRPr="005E3AB1">
          <w:rPr>
            <w:rStyle w:val="ae"/>
          </w:rPr>
          <w:t>4%</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0%</w:t>
        </w:r>
        <w:r w:rsidRPr="00F523DA">
          <w:rPr>
            <w:rStyle w:val="ae"/>
            <w:lang w:val="en-US"/>
          </w:rPr>
          <w:t>B</w:t>
        </w:r>
        <w:r w:rsidRPr="005E3AB1">
          <w:rPr>
            <w:rStyle w:val="ae"/>
          </w:rPr>
          <w:t>2/%</w:t>
        </w:r>
        <w:r w:rsidRPr="00F523DA">
          <w:rPr>
            <w:rStyle w:val="ae"/>
            <w:lang w:val="en-US"/>
          </w:rPr>
          <w:t>D</w:t>
        </w:r>
        <w:r w:rsidRPr="005E3AB1">
          <w:rPr>
            <w:rStyle w:val="ae"/>
          </w:rPr>
          <w:t>0%94%</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0%</w:t>
        </w:r>
        <w:r w:rsidRPr="00F523DA">
          <w:rPr>
            <w:rStyle w:val="ae"/>
            <w:lang w:val="en-US"/>
          </w:rPr>
          <w:t>BB</w:t>
        </w:r>
        <w:r w:rsidRPr="005E3AB1">
          <w:rPr>
            <w:rStyle w:val="ae"/>
          </w:rPr>
          <w:t>%</w:t>
        </w:r>
        <w:r w:rsidRPr="00F523DA">
          <w:rPr>
            <w:rStyle w:val="ae"/>
            <w:lang w:val="en-US"/>
          </w:rPr>
          <w:t>D</w:t>
        </w:r>
        <w:r w:rsidRPr="005E3AB1">
          <w:rPr>
            <w:rStyle w:val="ae"/>
          </w:rPr>
          <w:t>1%8</w:t>
        </w:r>
        <w:r w:rsidRPr="00F523DA">
          <w:rPr>
            <w:rStyle w:val="ae"/>
            <w:lang w:val="en-US"/>
          </w:rPr>
          <w:t>F</w:t>
        </w:r>
        <w:r w:rsidRPr="005E3AB1">
          <w:rPr>
            <w:rStyle w:val="ae"/>
          </w:rPr>
          <w:t>-%</w:t>
        </w:r>
        <w:r w:rsidRPr="00F523DA">
          <w:rPr>
            <w:rStyle w:val="ae"/>
            <w:lang w:val="en-US"/>
          </w:rPr>
          <w:t>D</w:t>
        </w:r>
        <w:r w:rsidRPr="005E3AB1">
          <w:rPr>
            <w:rStyle w:val="ae"/>
          </w:rPr>
          <w:t>0%</w:t>
        </w:r>
        <w:r w:rsidRPr="00F523DA">
          <w:rPr>
            <w:rStyle w:val="ae"/>
            <w:lang w:val="en-US"/>
          </w:rPr>
          <w:t>B</w:t>
        </w:r>
        <w:r w:rsidRPr="005E3AB1">
          <w:rPr>
            <w:rStyle w:val="ae"/>
          </w:rPr>
          <w:t>2-%</w:t>
        </w:r>
        <w:r w:rsidRPr="00F523DA">
          <w:rPr>
            <w:rStyle w:val="ae"/>
            <w:lang w:val="en-US"/>
          </w:rPr>
          <w:t>D</w:t>
        </w:r>
        <w:r w:rsidRPr="005E3AB1">
          <w:rPr>
            <w:rStyle w:val="ae"/>
          </w:rPr>
          <w:t>1%81%</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0%</w:t>
        </w:r>
        <w:r w:rsidRPr="00F523DA">
          <w:rPr>
            <w:rStyle w:val="ae"/>
            <w:lang w:val="en-US"/>
          </w:rPr>
          <w:t>B</w:t>
        </w:r>
        <w:r w:rsidRPr="005E3AB1">
          <w:rPr>
            <w:rStyle w:val="ae"/>
          </w:rPr>
          <w:t>2%</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0%</w:t>
        </w:r>
        <w:r w:rsidRPr="00F523DA">
          <w:rPr>
            <w:rStyle w:val="ae"/>
            <w:lang w:val="en-US"/>
          </w:rPr>
          <w:t>BA</w:t>
        </w:r>
        <w:r w:rsidRPr="005E3AB1">
          <w:rPr>
            <w:rStyle w:val="ae"/>
          </w:rPr>
          <w:t>%</w:t>
        </w:r>
        <w:r w:rsidRPr="00F523DA">
          <w:rPr>
            <w:rStyle w:val="ae"/>
            <w:lang w:val="en-US"/>
          </w:rPr>
          <w:t>D</w:t>
        </w:r>
        <w:r w:rsidRPr="005E3AB1">
          <w:rPr>
            <w:rStyle w:val="ae"/>
          </w:rPr>
          <w:t>1%83%</w:t>
        </w:r>
        <w:r w:rsidRPr="00F523DA">
          <w:rPr>
            <w:rStyle w:val="ae"/>
            <w:lang w:val="en-US"/>
          </w:rPr>
          <w:t>D</w:t>
        </w:r>
        <w:r w:rsidRPr="005E3AB1">
          <w:rPr>
            <w:rStyle w:val="ae"/>
          </w:rPr>
          <w:t>0%</w:t>
        </w:r>
        <w:r w:rsidRPr="00F523DA">
          <w:rPr>
            <w:rStyle w:val="ae"/>
            <w:lang w:val="en-US"/>
          </w:rPr>
          <w:t>BF</w:t>
        </w:r>
        <w:r w:rsidRPr="005E3AB1">
          <w:rPr>
            <w:rStyle w:val="ae"/>
          </w:rPr>
          <w:t>%</w:t>
        </w:r>
        <w:r w:rsidRPr="00F523DA">
          <w:rPr>
            <w:rStyle w:val="ae"/>
            <w:lang w:val="en-US"/>
          </w:rPr>
          <w:t>D</w:t>
        </w:r>
        <w:r w:rsidRPr="005E3AB1">
          <w:rPr>
            <w:rStyle w:val="ae"/>
          </w:rPr>
          <w:t>0%</w:t>
        </w:r>
        <w:r w:rsidRPr="00F523DA">
          <w:rPr>
            <w:rStyle w:val="ae"/>
            <w:lang w:val="en-US"/>
          </w:rPr>
          <w:t>BD</w:t>
        </w:r>
        <w:r w:rsidRPr="005E3AB1">
          <w:rPr>
            <w:rStyle w:val="ae"/>
          </w:rPr>
          <w:t>%</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0%</w:t>
        </w:r>
        <w:r w:rsidRPr="00F523DA">
          <w:rPr>
            <w:rStyle w:val="ae"/>
            <w:lang w:val="en-US"/>
          </w:rPr>
          <w:t>BC</w:t>
        </w:r>
        <w:r w:rsidRPr="005E3AB1">
          <w:rPr>
            <w:rStyle w:val="ae"/>
          </w:rPr>
          <w:t>-%</w:t>
        </w:r>
        <w:r w:rsidRPr="00F523DA">
          <w:rPr>
            <w:rStyle w:val="ae"/>
            <w:lang w:val="en-US"/>
          </w:rPr>
          <w:t>D</w:t>
        </w:r>
        <w:r w:rsidRPr="005E3AB1">
          <w:rPr>
            <w:rStyle w:val="ae"/>
          </w:rPr>
          <w:t>0%</w:t>
        </w:r>
        <w:r w:rsidRPr="00F523DA">
          <w:rPr>
            <w:rStyle w:val="ae"/>
            <w:lang w:val="en-US"/>
          </w:rPr>
          <w:t>B</w:t>
        </w:r>
        <w:r w:rsidRPr="005E3AB1">
          <w:rPr>
            <w:rStyle w:val="ae"/>
          </w:rPr>
          <w:t>4%</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1%85%</w:t>
        </w:r>
        <w:r w:rsidRPr="00F523DA">
          <w:rPr>
            <w:rStyle w:val="ae"/>
            <w:lang w:val="en-US"/>
          </w:rPr>
          <w:t>D</w:t>
        </w:r>
        <w:r w:rsidRPr="005E3AB1">
          <w:rPr>
            <w:rStyle w:val="ae"/>
          </w:rPr>
          <w:t>0%</w:t>
        </w:r>
        <w:r w:rsidRPr="00F523DA">
          <w:rPr>
            <w:rStyle w:val="ae"/>
            <w:lang w:val="en-US"/>
          </w:rPr>
          <w:t>BE</w:t>
        </w:r>
        <w:r w:rsidRPr="005E3AB1">
          <w:rPr>
            <w:rStyle w:val="ae"/>
          </w:rPr>
          <w:t>%</w:t>
        </w:r>
        <w:r w:rsidRPr="00F523DA">
          <w:rPr>
            <w:rStyle w:val="ae"/>
            <w:lang w:val="en-US"/>
          </w:rPr>
          <w:t>D</w:t>
        </w:r>
        <w:r w:rsidRPr="005E3AB1">
          <w:rPr>
            <w:rStyle w:val="ae"/>
          </w:rPr>
          <w:t>0%</w:t>
        </w:r>
        <w:r w:rsidRPr="00F523DA">
          <w:rPr>
            <w:rStyle w:val="ae"/>
            <w:lang w:val="en-US"/>
          </w:rPr>
          <w:t>B</w:t>
        </w:r>
        <w:r w:rsidRPr="005E3AB1">
          <w:rPr>
            <w:rStyle w:val="ae"/>
          </w:rPr>
          <w:t>4%</w:t>
        </w:r>
        <w:r w:rsidRPr="00F523DA">
          <w:rPr>
            <w:rStyle w:val="ae"/>
            <w:lang w:val="en-US"/>
          </w:rPr>
          <w:t>D</w:t>
        </w:r>
        <w:r w:rsidRPr="005E3AB1">
          <w:rPr>
            <w:rStyle w:val="ae"/>
          </w:rPr>
          <w:t>0%</w:t>
        </w:r>
        <w:r w:rsidRPr="00F523DA">
          <w:rPr>
            <w:rStyle w:val="ae"/>
            <w:lang w:val="en-US"/>
          </w:rPr>
          <w:t>B</w:t>
        </w:r>
        <w:r w:rsidRPr="005E3AB1">
          <w:rPr>
            <w:rStyle w:val="ae"/>
          </w:rPr>
          <w:t>5-10</w:t>
        </w:r>
        <w:r w:rsidRPr="00F523DA">
          <w:rPr>
            <w:rStyle w:val="ae"/>
            <w:lang w:val="en-US"/>
          </w:rPr>
          <w:t>percent</w:t>
        </w:r>
        <w:r w:rsidRPr="005E3AB1">
          <w:rPr>
            <w:rStyle w:val="ae"/>
          </w:rPr>
          <w:t>-%</w:t>
        </w:r>
        <w:r w:rsidRPr="00F523DA">
          <w:rPr>
            <w:rStyle w:val="ae"/>
            <w:lang w:val="en-US"/>
          </w:rPr>
          <w:t>D</w:t>
        </w:r>
        <w:r w:rsidRPr="005E3AB1">
          <w:rPr>
            <w:rStyle w:val="ae"/>
          </w:rPr>
          <w:t>1%81%</w:t>
        </w:r>
        <w:r w:rsidRPr="00F523DA">
          <w:rPr>
            <w:rStyle w:val="ae"/>
            <w:lang w:val="en-US"/>
          </w:rPr>
          <w:t>D</w:t>
        </w:r>
        <w:r w:rsidRPr="005E3AB1">
          <w:rPr>
            <w:rStyle w:val="ae"/>
          </w:rPr>
          <w:t>0%</w:t>
        </w:r>
        <w:r w:rsidRPr="00F523DA">
          <w:rPr>
            <w:rStyle w:val="ae"/>
            <w:lang w:val="en-US"/>
          </w:rPr>
          <w:t>B</w:t>
        </w:r>
        <w:r w:rsidRPr="005E3AB1">
          <w:rPr>
            <w:rStyle w:val="ae"/>
          </w:rPr>
          <w:t>0%</w:t>
        </w:r>
        <w:r w:rsidRPr="00F523DA">
          <w:rPr>
            <w:rStyle w:val="ae"/>
            <w:lang w:val="en-US"/>
          </w:rPr>
          <w:t>D</w:t>
        </w:r>
        <w:r w:rsidRPr="005E3AB1">
          <w:rPr>
            <w:rStyle w:val="ae"/>
          </w:rPr>
          <w:t>0%</w:t>
        </w:r>
        <w:r w:rsidRPr="00F523DA">
          <w:rPr>
            <w:rStyle w:val="ae"/>
            <w:lang w:val="en-US"/>
          </w:rPr>
          <w:t>BC</w:t>
        </w:r>
        <w:r w:rsidRPr="005E3AB1">
          <w:rPr>
            <w:rStyle w:val="ae"/>
          </w:rPr>
          <w:t>%</w:t>
        </w:r>
        <w:r w:rsidRPr="00F523DA">
          <w:rPr>
            <w:rStyle w:val="ae"/>
            <w:lang w:val="en-US"/>
          </w:rPr>
          <w:t>D</w:t>
        </w:r>
        <w:r w:rsidRPr="005E3AB1">
          <w:rPr>
            <w:rStyle w:val="ae"/>
          </w:rPr>
          <w:t>1%8</w:t>
        </w:r>
        <w:r w:rsidRPr="00F523DA">
          <w:rPr>
            <w:rStyle w:val="ae"/>
            <w:lang w:val="en-US"/>
          </w:rPr>
          <w:t>B</w:t>
        </w:r>
        <w:r w:rsidRPr="005E3AB1">
          <w:rPr>
            <w:rStyle w:val="ae"/>
          </w:rPr>
          <w:t>%</w:t>
        </w:r>
        <w:r w:rsidRPr="00F523DA">
          <w:rPr>
            <w:rStyle w:val="ae"/>
            <w:lang w:val="en-US"/>
          </w:rPr>
          <w:t>D</w:t>
        </w:r>
        <w:r w:rsidRPr="005E3AB1">
          <w:rPr>
            <w:rStyle w:val="ae"/>
          </w:rPr>
          <w:t>1%85-%</w:t>
        </w:r>
        <w:r w:rsidRPr="00F523DA">
          <w:rPr>
            <w:rStyle w:val="ae"/>
            <w:lang w:val="en-US"/>
          </w:rPr>
          <w:t>D</w:t>
        </w:r>
        <w:r w:rsidRPr="005E3AB1">
          <w:rPr>
            <w:rStyle w:val="ae"/>
          </w:rPr>
          <w:t>0%</w:t>
        </w:r>
        <w:r w:rsidRPr="00F523DA">
          <w:rPr>
            <w:rStyle w:val="ae"/>
            <w:lang w:val="en-US"/>
          </w:rPr>
          <w:t>B</w:t>
        </w:r>
        <w:r w:rsidRPr="005E3AB1">
          <w:rPr>
            <w:rStyle w:val="ae"/>
          </w:rPr>
          <w:t>1%</w:t>
        </w:r>
        <w:r w:rsidRPr="00F523DA">
          <w:rPr>
            <w:rStyle w:val="ae"/>
            <w:lang w:val="en-US"/>
          </w:rPr>
          <w:t>D</w:t>
        </w:r>
        <w:r w:rsidRPr="005E3AB1">
          <w:rPr>
            <w:rStyle w:val="ae"/>
          </w:rPr>
          <w:t>0%</w:t>
        </w:r>
        <w:r w:rsidRPr="00F523DA">
          <w:rPr>
            <w:rStyle w:val="ae"/>
            <w:lang w:val="en-US"/>
          </w:rPr>
          <w:t>B</w:t>
        </w:r>
        <w:r w:rsidRPr="005E3AB1">
          <w:rPr>
            <w:rStyle w:val="ae"/>
          </w:rPr>
          <w:t>5%</w:t>
        </w:r>
        <w:r w:rsidRPr="00F523DA">
          <w:rPr>
            <w:rStyle w:val="ae"/>
            <w:lang w:val="en-US"/>
          </w:rPr>
          <w:t>D</w:t>
        </w:r>
        <w:r w:rsidRPr="005E3AB1">
          <w:rPr>
            <w:rStyle w:val="ae"/>
          </w:rPr>
          <w:t>0%</w:t>
        </w:r>
        <w:r w:rsidRPr="00F523DA">
          <w:rPr>
            <w:rStyle w:val="ae"/>
            <w:lang w:val="en-US"/>
          </w:rPr>
          <w:t>B</w:t>
        </w:r>
        <w:r w:rsidRPr="005E3AB1">
          <w:rPr>
            <w:rStyle w:val="ae"/>
          </w:rPr>
          <w:t>4%</w:t>
        </w:r>
        <w:r w:rsidRPr="00F523DA">
          <w:rPr>
            <w:rStyle w:val="ae"/>
            <w:lang w:val="en-US"/>
          </w:rPr>
          <w:t>D</w:t>
        </w:r>
        <w:r w:rsidRPr="005E3AB1">
          <w:rPr>
            <w:rStyle w:val="ae"/>
          </w:rPr>
          <w:t>0%</w:t>
        </w:r>
        <w:r w:rsidRPr="00F523DA">
          <w:rPr>
            <w:rStyle w:val="ae"/>
            <w:lang w:val="en-US"/>
          </w:rPr>
          <w:t>BD</w:t>
        </w:r>
        <w:r w:rsidRPr="005E3AB1">
          <w:rPr>
            <w:rStyle w:val="ae"/>
          </w:rPr>
          <w:t>%</w:t>
        </w:r>
        <w:r w:rsidRPr="00F523DA">
          <w:rPr>
            <w:rStyle w:val="ae"/>
            <w:lang w:val="en-US"/>
          </w:rPr>
          <w:t>D</w:t>
        </w:r>
        <w:r w:rsidRPr="005E3AB1">
          <w:rPr>
            <w:rStyle w:val="ae"/>
          </w:rPr>
          <w:t>1%8</w:t>
        </w:r>
        <w:r w:rsidRPr="00F523DA">
          <w:rPr>
            <w:rStyle w:val="ae"/>
            <w:lang w:val="en-US"/>
          </w:rPr>
          <w:t>B</w:t>
        </w:r>
        <w:r w:rsidRPr="005E3AB1">
          <w:rPr>
            <w:rStyle w:val="ae"/>
          </w:rPr>
          <w:t>%</w:t>
        </w:r>
        <w:r w:rsidRPr="00F523DA">
          <w:rPr>
            <w:rStyle w:val="ae"/>
            <w:lang w:val="en-US"/>
          </w:rPr>
          <w:t>D</w:t>
        </w:r>
        <w:r w:rsidRPr="005E3AB1">
          <w:rPr>
            <w:rStyle w:val="ae"/>
          </w:rPr>
          <w:t>1%85</w:t>
        </w:r>
      </w:hyperlink>
      <w:r w:rsidRPr="005E3AB1">
        <w:t xml:space="preserve">    </w:t>
      </w:r>
    </w:p>
  </w:footnote>
  <w:footnote w:id="31">
    <w:p w14:paraId="182BB228" w14:textId="77777777" w:rsidR="00A039EF" w:rsidRPr="00F523DA" w:rsidRDefault="00A039EF" w:rsidP="008E20A6">
      <w:pPr>
        <w:pStyle w:val="a3"/>
        <w:jc w:val="both"/>
      </w:pPr>
      <w:r w:rsidRPr="00F523DA">
        <w:rPr>
          <w:rStyle w:val="a5"/>
        </w:rPr>
        <w:footnoteRef/>
      </w:r>
      <w:r w:rsidRPr="00F523DA">
        <w:t xml:space="preserve"> </w:t>
      </w:r>
      <w:r>
        <w:t xml:space="preserve">Статистические данные Организации экономического сотрудничества и развития, уровень бедности и неравенства: </w:t>
      </w:r>
      <w:hyperlink r:id="rId32" w:history="1">
        <w:r w:rsidRPr="00F523DA">
          <w:rPr>
            <w:rStyle w:val="ae"/>
          </w:rPr>
          <w:t>http://stats.oecd.org/Index.aspx?QueryId=66597</w:t>
        </w:r>
      </w:hyperlink>
      <w:r w:rsidRPr="00F523DA">
        <w:t xml:space="preserve"> </w:t>
      </w:r>
    </w:p>
  </w:footnote>
  <w:footnote w:id="32">
    <w:p w14:paraId="4D6F0C44" w14:textId="77777777" w:rsidR="00A039EF" w:rsidRDefault="00A039EF" w:rsidP="008E20A6">
      <w:pPr>
        <w:pStyle w:val="a3"/>
        <w:jc w:val="both"/>
      </w:pPr>
      <w:r w:rsidRPr="00DF4FA3">
        <w:rPr>
          <w:rStyle w:val="a5"/>
        </w:rPr>
        <w:footnoteRef/>
      </w:r>
      <w:r w:rsidRPr="00DF4FA3">
        <w:t xml:space="preserve"> </w:t>
      </w:r>
      <w:r>
        <w:t>Рассматривается</w:t>
      </w:r>
      <w:r w:rsidRPr="00DF4FA3">
        <w:t xml:space="preserve"> общее количество игр в сезоне, включая все турниры</w:t>
      </w:r>
      <w:r>
        <w:t xml:space="preserve">. Все данные собраны в Приложении 16: </w:t>
      </w:r>
      <w:hyperlink r:id="rId33" w:history="1">
        <w:r w:rsidRPr="00107842">
          <w:rPr>
            <w:rStyle w:val="ae"/>
          </w:rPr>
          <w:t>https://yadi.sk/i/EAqW-vFZ335BgV</w:t>
        </w:r>
      </w:hyperlink>
      <w:r>
        <w:t xml:space="preserve">. Источник: </w:t>
      </w:r>
      <w:hyperlink r:id="rId34" w:history="1">
        <w:r w:rsidRPr="00540E99">
          <w:rPr>
            <w:rStyle w:val="ae"/>
          </w:rPr>
          <w:t>http://rfpl.org/tournaments/championship/tournament-table/</w:t>
        </w:r>
      </w:hyperlink>
      <w:r>
        <w:t xml:space="preserve"> </w:t>
      </w:r>
    </w:p>
  </w:footnote>
  <w:footnote w:id="33">
    <w:p w14:paraId="410F33C2" w14:textId="77777777" w:rsidR="00A039EF" w:rsidRDefault="00A039EF" w:rsidP="006B5557">
      <w:pPr>
        <w:pStyle w:val="a3"/>
      </w:pPr>
      <w:r>
        <w:rPr>
          <w:rStyle w:val="a5"/>
        </w:rPr>
        <w:footnoteRef/>
      </w:r>
      <w:r>
        <w:t xml:space="preserve"> Не рассматривались карликовые государства Европы (Андорра, Лихтенштен, Люксембург), а также Фаррерские острова и непризнанные государства (Косово) </w:t>
      </w:r>
    </w:p>
  </w:footnote>
  <w:footnote w:id="34">
    <w:p w14:paraId="3B880BA8" w14:textId="77777777" w:rsidR="00A039EF" w:rsidRPr="00472FF7" w:rsidRDefault="00A039EF" w:rsidP="00957CAD">
      <w:pPr>
        <w:pStyle w:val="a3"/>
      </w:pPr>
      <w:r w:rsidRPr="00472FF7">
        <w:rPr>
          <w:rStyle w:val="a5"/>
        </w:rPr>
        <w:footnoteRef/>
      </w:r>
      <w:r w:rsidRPr="00472FF7">
        <w:t xml:space="preserve"> Здесь и далее рассматривается аналог модели Курно </w:t>
      </w:r>
    </w:p>
  </w:footnote>
  <w:footnote w:id="35">
    <w:p w14:paraId="6D34117B" w14:textId="77777777" w:rsidR="00A039EF" w:rsidRPr="00472FF7" w:rsidRDefault="00A039EF" w:rsidP="00957CAD">
      <w:pPr>
        <w:pStyle w:val="Af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mbria Math" w:hAnsi="Cambria Math"/>
          <w:i/>
        </w:rPr>
      </w:pPr>
      <w:r>
        <w:rPr>
          <w:rStyle w:val="a5"/>
        </w:rPr>
        <w:footnoteRef/>
      </w:r>
      <w:r>
        <w:t xml:space="preserve"> </w:t>
      </w:r>
      <w:r w:rsidRPr="00877C5B">
        <w:rPr>
          <w:rFonts w:ascii="Times New Roman" w:hAnsi="Times New Roman" w:cs="Times New Roman"/>
        </w:rPr>
        <w:t xml:space="preserve">Совокупное предложение </w:t>
      </w:r>
      <w:r w:rsidRPr="00D5715A">
        <w:rPr>
          <w:rFonts w:ascii="Times New Roman" w:hAnsi="Times New Roman" w:cs="Times New Roman"/>
          <w:sz w:val="20"/>
        </w:rPr>
        <w:t xml:space="preserve">описывается формулой </w:t>
      </w:r>
      <m:oMath>
        <m:r>
          <w:rPr>
            <w:rFonts w:ascii="Cambria Math" w:hAnsi="Cambria Math" w:cs="Times New Roman"/>
            <w:sz w:val="20"/>
          </w:rPr>
          <m:t>q</m:t>
        </m:r>
        <m:r>
          <m:rPr>
            <m:sty m:val="p"/>
          </m:rPr>
          <w:rPr>
            <w:rFonts w:ascii="Cambria Math" w:hAnsi="Cambria Math" w:cs="Times New Roman"/>
            <w:sz w:val="20"/>
          </w:rPr>
          <m:t>=</m:t>
        </m:r>
        <m:sSub>
          <m:sSubPr>
            <m:ctrlPr>
              <w:rPr>
                <w:rFonts w:ascii="Cambria Math" w:hAnsi="Cambria Math" w:cs="Times New Roman"/>
                <w:sz w:val="20"/>
              </w:rPr>
            </m:ctrlPr>
          </m:sSubPr>
          <m:e>
            <m:r>
              <w:rPr>
                <w:rFonts w:ascii="Cambria Math" w:hAnsi="Cambria Math" w:cs="Times New Roman"/>
                <w:sz w:val="20"/>
              </w:rPr>
              <m:t>[d</m:t>
            </m:r>
          </m:e>
          <m:sub>
            <m:r>
              <m:rPr>
                <m:sty m:val="p"/>
              </m:rPr>
              <w:rPr>
                <w:rFonts w:ascii="Cambria Math" w:hAnsi="Cambria Math" w:cs="Times New Roman"/>
                <w:sz w:val="20"/>
              </w:rPr>
              <m:t>1</m:t>
            </m:r>
          </m:sub>
        </m:sSub>
        <m:r>
          <m:rPr>
            <m:sty m:val="p"/>
          </m:rPr>
          <w:rPr>
            <w:rFonts w:ascii="Cambria Math" w:hAnsi="Cambria Math" w:cs="Times New Roman"/>
            <w:sz w:val="20"/>
          </w:rPr>
          <m:t>+</m:t>
        </m:r>
        <m:sSub>
          <m:sSubPr>
            <m:ctrlPr>
              <w:rPr>
                <w:rFonts w:ascii="Cambria Math" w:hAnsi="Cambria Math" w:cs="Times New Roman"/>
                <w:sz w:val="20"/>
              </w:rPr>
            </m:ctrlPr>
          </m:sSubPr>
          <m:e>
            <m:r>
              <w:rPr>
                <w:rFonts w:ascii="Cambria Math" w:hAnsi="Cambria Math" w:cs="Times New Roman"/>
                <w:sz w:val="20"/>
              </w:rPr>
              <m:t>d</m:t>
            </m:r>
          </m:e>
          <m:sub>
            <m:r>
              <m:rPr>
                <m:sty m:val="p"/>
              </m:rPr>
              <w:rPr>
                <w:rFonts w:ascii="Cambria Math" w:hAnsi="Cambria Math" w:cs="Times New Roman"/>
                <w:sz w:val="20"/>
              </w:rPr>
              <m:t>2</m:t>
            </m:r>
          </m:sub>
        </m:sSub>
        <m:r>
          <m:rPr>
            <m:sty m:val="p"/>
          </m:rPr>
          <w:rPr>
            <w:rFonts w:ascii="Cambria Math" w:hAnsi="Cambria Math" w:cs="Times New Roman"/>
            <w:sz w:val="20"/>
          </w:rPr>
          <m:t>]*</m:t>
        </m:r>
        <m:r>
          <w:rPr>
            <w:rFonts w:ascii="Cambria Math" w:hAnsi="Cambria Math" w:cs="Times New Roman"/>
            <w:sz w:val="20"/>
          </w:rPr>
          <m:t>p</m:t>
        </m:r>
      </m:oMath>
      <w:r w:rsidRPr="00D5715A">
        <w:rPr>
          <w:rFonts w:ascii="Times New Roman" w:hAnsi="Times New Roman" w:cs="Times New Roman"/>
          <w:iCs/>
          <w:sz w:val="20"/>
        </w:rPr>
        <w:t xml:space="preserve">. Выражаем значение цены и подставляем в уравнения спроса для обеих категорий болельщиков. Подробные расчеты представлены в приложении </w:t>
      </w:r>
      <w:r>
        <w:rPr>
          <w:rFonts w:ascii="Times New Roman" w:hAnsi="Times New Roman" w:cs="Times New Roman"/>
          <w:iCs/>
        </w:rPr>
        <w:t xml:space="preserve">1: </w:t>
      </w:r>
      <w:hyperlink r:id="rId35" w:history="1">
        <w:r w:rsidRPr="002C3D29">
          <w:rPr>
            <w:rStyle w:val="ae"/>
            <w:iCs/>
          </w:rPr>
          <w:t>https://yadi.sk/i/8lN133zqtfiCx</w:t>
        </w:r>
      </w:hyperlink>
      <w:r>
        <w:rPr>
          <w:rFonts w:ascii="Times New Roman" w:hAnsi="Times New Roman" w:cs="Times New Roman"/>
          <w:iCs/>
        </w:rPr>
        <w:t xml:space="preserve"> </w:t>
      </w:r>
    </w:p>
  </w:footnote>
  <w:footnote w:id="36">
    <w:p w14:paraId="018F99A4" w14:textId="77777777" w:rsidR="00A039EF" w:rsidRPr="00547FA8" w:rsidRDefault="00A039EF" w:rsidP="00957CAD">
      <w:pPr>
        <w:pStyle w:val="a3"/>
      </w:pPr>
      <w:r>
        <w:rPr>
          <w:rStyle w:val="a5"/>
        </w:rPr>
        <w:footnoteRef/>
      </w:r>
      <w:r w:rsidRPr="008A0E8B">
        <w:t xml:space="preserve"> </w:t>
      </w:r>
      <w:r w:rsidRPr="00472FF7">
        <w:rPr>
          <w:rFonts w:eastAsia="Arial Unicode MS"/>
          <w:iCs/>
          <w:sz w:val="24"/>
          <w:szCs w:val="24"/>
          <w:u w:color="000000"/>
        </w:rPr>
        <w:t>Приложение 2</w:t>
      </w:r>
      <w:r>
        <w:rPr>
          <w:rFonts w:eastAsia="Arial Unicode MS"/>
          <w:iCs/>
          <w:sz w:val="24"/>
          <w:szCs w:val="24"/>
          <w:u w:color="000000"/>
        </w:rPr>
        <w:t xml:space="preserve">: </w:t>
      </w:r>
      <w:r>
        <w:t xml:space="preserve"> </w:t>
      </w:r>
      <w:hyperlink r:id="rId36" w:history="1">
        <w:r w:rsidRPr="002C3D29">
          <w:rPr>
            <w:rStyle w:val="ae"/>
          </w:rPr>
          <w:t>https://yadi.sk/i/BIndWg-stfjUu</w:t>
        </w:r>
      </w:hyperlink>
      <w:r>
        <w:t xml:space="preserve"> </w:t>
      </w:r>
    </w:p>
  </w:footnote>
  <w:footnote w:id="37">
    <w:p w14:paraId="7D05E917" w14:textId="77777777" w:rsidR="00A039EF" w:rsidRDefault="00A039EF" w:rsidP="00957CAD">
      <w:pPr>
        <w:pStyle w:val="a3"/>
        <w:jc w:val="both"/>
      </w:pPr>
      <w:r>
        <w:rPr>
          <w:rStyle w:val="a5"/>
        </w:rPr>
        <w:footnoteRef/>
      </w:r>
      <w:r>
        <w:t xml:space="preserve"> </w:t>
      </w:r>
      <w:r>
        <w:rPr>
          <w:sz w:val="24"/>
          <w:szCs w:val="28"/>
        </w:rPr>
        <w:t xml:space="preserve">Если болельщики не пришли на стадион, их полезность 0. </w:t>
      </w:r>
    </w:p>
  </w:footnote>
  <w:footnote w:id="38">
    <w:p w14:paraId="66CC0041" w14:textId="77777777" w:rsidR="00A039EF" w:rsidRPr="006C2AC5" w:rsidRDefault="00A039EF" w:rsidP="00957CAD">
      <w:pPr>
        <w:pStyle w:val="a3"/>
        <w:jc w:val="both"/>
      </w:pPr>
      <w:r w:rsidRPr="006C2AC5">
        <w:rPr>
          <w:rStyle w:val="a5"/>
        </w:rPr>
        <w:footnoteRef/>
      </w:r>
      <w:r w:rsidRPr="006C2AC5">
        <w:t xml:space="preserve"> В данном случае не важна корреляция этих характеристик (например, что приверженцы «левых» взглядов обычно представляют менее обеспеченные районы) – для целей статьи достаточно показать образы болельщиков и обратить внимание на их отличия </w:t>
      </w:r>
    </w:p>
  </w:footnote>
  <w:footnote w:id="39">
    <w:p w14:paraId="3B32AE62" w14:textId="77777777" w:rsidR="00A039EF" w:rsidRPr="006C2AC5" w:rsidRDefault="00A039EF" w:rsidP="00957CAD">
      <w:pPr>
        <w:pStyle w:val="a3"/>
        <w:jc w:val="both"/>
      </w:pPr>
      <w:r w:rsidRPr="006C2AC5">
        <w:rPr>
          <w:rStyle w:val="a5"/>
        </w:rPr>
        <w:footnoteRef/>
      </w:r>
      <w:r w:rsidRPr="006C2AC5">
        <w:t xml:space="preserve"> http://www.worldsoccer.com/features/footballs-greatest-rivalries-roma-v-lazio-366663</w:t>
      </w:r>
    </w:p>
  </w:footnote>
  <w:footnote w:id="40">
    <w:p w14:paraId="2258A73E" w14:textId="77777777" w:rsidR="00A039EF" w:rsidRPr="006C2AC5" w:rsidRDefault="00A039EF" w:rsidP="00957CAD">
      <w:pPr>
        <w:pStyle w:val="a3"/>
        <w:jc w:val="both"/>
      </w:pPr>
      <w:r w:rsidRPr="006C2AC5">
        <w:rPr>
          <w:rStyle w:val="a5"/>
        </w:rPr>
        <w:footnoteRef/>
      </w:r>
      <w:r w:rsidRPr="006C2AC5">
        <w:t xml:space="preserve"> http://www.footballderbies.com/honours/index.php?id=33</w:t>
      </w:r>
    </w:p>
  </w:footnote>
  <w:footnote w:id="41">
    <w:p w14:paraId="3E14AD7F" w14:textId="77777777" w:rsidR="00A039EF" w:rsidRPr="006C2AC5" w:rsidRDefault="00A039EF" w:rsidP="00957CAD">
      <w:pPr>
        <w:pStyle w:val="a3"/>
        <w:jc w:val="both"/>
      </w:pPr>
      <w:r w:rsidRPr="006C2AC5">
        <w:rPr>
          <w:rStyle w:val="a5"/>
        </w:rPr>
        <w:footnoteRef/>
      </w:r>
      <w:r w:rsidRPr="006C2AC5">
        <w:t xml:space="preserve"> http://www.luxos.com/milan/things-to-do/5915-ac-milan-vs-inter-who-to-support</w:t>
      </w:r>
    </w:p>
  </w:footnote>
  <w:footnote w:id="42">
    <w:p w14:paraId="3A50AEEA" w14:textId="77777777" w:rsidR="00A039EF" w:rsidRPr="006C2AC5" w:rsidRDefault="00A039EF" w:rsidP="00957CAD">
      <w:pPr>
        <w:pStyle w:val="a3"/>
        <w:jc w:val="both"/>
      </w:pPr>
      <w:r w:rsidRPr="006C2AC5">
        <w:rPr>
          <w:rStyle w:val="a5"/>
        </w:rPr>
        <w:footnoteRef/>
      </w:r>
      <w:r w:rsidRPr="006C2AC5">
        <w:t xml:space="preserve"> https://en.wikipedia.org/wiki/Madrid_Derby</w:t>
      </w:r>
    </w:p>
  </w:footnote>
  <w:footnote w:id="43">
    <w:p w14:paraId="44530F50" w14:textId="77777777" w:rsidR="00A039EF" w:rsidRPr="006C2AC5" w:rsidRDefault="00A039EF" w:rsidP="00957CAD">
      <w:pPr>
        <w:pStyle w:val="a3"/>
      </w:pPr>
      <w:r w:rsidRPr="006C2AC5">
        <w:rPr>
          <w:rStyle w:val="a5"/>
        </w:rPr>
        <w:footnoteRef/>
      </w:r>
      <w:r w:rsidRPr="006C2AC5">
        <w:t xml:space="preserve"> https://www.theguardian.com/football/2014/may/18/madrid-one-city-two-teams-atletico-real-champions-league-final</w:t>
      </w:r>
    </w:p>
  </w:footnote>
  <w:footnote w:id="44">
    <w:p w14:paraId="417F54C4" w14:textId="77777777" w:rsidR="00A039EF" w:rsidRPr="006C2AC5" w:rsidRDefault="00A039EF" w:rsidP="00957CAD">
      <w:pPr>
        <w:pStyle w:val="a3"/>
        <w:jc w:val="both"/>
      </w:pPr>
      <w:r w:rsidRPr="006C2AC5">
        <w:rPr>
          <w:rStyle w:val="a5"/>
        </w:rPr>
        <w:footnoteRef/>
      </w:r>
      <w:hyperlink r:id="rId37" w:history="1">
        <w:r w:rsidRPr="006C2AC5">
          <w:rPr>
            <w:rStyle w:val="ae"/>
          </w:rPr>
          <w:t>https://ru.wikipedia.org/wiki/%D0%9A%D0%B0%D1%82%D0%B0%D0%BB%D0%BE%D0%BD%D1%81%D0%BA%D0%BE%D0%B5_%D0%B4%D0%B5%D1%80%D0%B1%D0%B8</w:t>
        </w:r>
      </w:hyperlink>
      <w:r w:rsidRPr="006C2AC5">
        <w:t xml:space="preserve"> </w:t>
      </w:r>
    </w:p>
  </w:footnote>
  <w:footnote w:id="45">
    <w:p w14:paraId="4CE3C1D6" w14:textId="77777777" w:rsidR="00A039EF" w:rsidRPr="006C2AC5" w:rsidRDefault="00A039EF" w:rsidP="00957CAD">
      <w:pPr>
        <w:pStyle w:val="a3"/>
        <w:jc w:val="both"/>
      </w:pPr>
      <w:r w:rsidRPr="006C2AC5">
        <w:rPr>
          <w:rStyle w:val="a5"/>
        </w:rPr>
        <w:footnoteRef/>
      </w:r>
      <w:r w:rsidRPr="006C2AC5">
        <w:t xml:space="preserve"> </w:t>
      </w:r>
      <w:hyperlink r:id="rId38" w:history="1">
        <w:r w:rsidRPr="006C2AC5">
          <w:rPr>
            <w:rStyle w:val="ae"/>
          </w:rPr>
          <w:t>https://en.wikipedia.org/wiki/Sectarianism_in_Glasgow</w:t>
        </w:r>
      </w:hyperlink>
      <w:r w:rsidRPr="006C2AC5">
        <w:t xml:space="preserve"> </w:t>
      </w:r>
    </w:p>
  </w:footnote>
  <w:footnote w:id="46">
    <w:p w14:paraId="58901864" w14:textId="77777777" w:rsidR="00A039EF" w:rsidRPr="006C2AC5" w:rsidRDefault="00A039EF" w:rsidP="00957CAD">
      <w:pPr>
        <w:pStyle w:val="a3"/>
        <w:jc w:val="both"/>
      </w:pPr>
      <w:r w:rsidRPr="006C2AC5">
        <w:rPr>
          <w:rStyle w:val="a5"/>
        </w:rPr>
        <w:footnoteRef/>
      </w:r>
      <w:r w:rsidRPr="006C2AC5">
        <w:t xml:space="preserve"> https://www.quora.com/What-is-the-traditional-difference-between-Liverpool-and-Everton-fans</w:t>
      </w:r>
    </w:p>
  </w:footnote>
  <w:footnote w:id="47">
    <w:p w14:paraId="2B049284" w14:textId="77777777" w:rsidR="00A039EF" w:rsidRPr="006C2AC5" w:rsidRDefault="00A039EF" w:rsidP="00957CAD">
      <w:pPr>
        <w:pStyle w:val="a3"/>
        <w:jc w:val="both"/>
      </w:pPr>
      <w:r w:rsidRPr="006C2AC5">
        <w:rPr>
          <w:rStyle w:val="a5"/>
        </w:rPr>
        <w:footnoteRef/>
      </w:r>
      <w:hyperlink r:id="rId39" w:history="1">
        <w:r w:rsidRPr="006C2AC5">
          <w:rPr>
            <w:rStyle w:val="ae"/>
          </w:rPr>
          <w:t>https://ru.wikipedia.org/wiki/%D0%9F%D1%80%D0%B0%D0%B6%D1%81%D0%BA%D0%BE%D0%B5_%D0%B4%D0%B5%D1%80%D0%B1%D0%B8</w:t>
        </w:r>
      </w:hyperlink>
      <w:r w:rsidRPr="006C2AC5">
        <w:t xml:space="preserve"> </w:t>
      </w:r>
    </w:p>
  </w:footnote>
  <w:footnote w:id="48">
    <w:p w14:paraId="697591CA" w14:textId="77777777" w:rsidR="00A039EF" w:rsidRPr="006C2AC5" w:rsidRDefault="00A039EF" w:rsidP="00957CAD">
      <w:pPr>
        <w:pStyle w:val="a3"/>
        <w:jc w:val="both"/>
      </w:pPr>
      <w:r w:rsidRPr="006C2AC5">
        <w:rPr>
          <w:rStyle w:val="a5"/>
        </w:rPr>
        <w:footnoteRef/>
      </w:r>
      <w:r w:rsidRPr="006C2AC5">
        <w:t xml:space="preserve"> http://www.sportskeeda.com/football/boca-juniors-river-plate-why-fans-make-worlds-fiercest-derby</w:t>
      </w:r>
    </w:p>
  </w:footnote>
  <w:footnote w:id="49">
    <w:p w14:paraId="5E66E94B" w14:textId="77777777" w:rsidR="00A039EF" w:rsidRPr="006C2AC5" w:rsidRDefault="00A039EF" w:rsidP="00957CAD">
      <w:pPr>
        <w:pStyle w:val="a3"/>
        <w:jc w:val="both"/>
      </w:pPr>
      <w:r w:rsidRPr="006C2AC5">
        <w:rPr>
          <w:rStyle w:val="a5"/>
        </w:rPr>
        <w:footnoteRef/>
      </w:r>
      <w:r w:rsidRPr="006C2AC5">
        <w:t xml:space="preserve"> http://www.italianfootballdaily.com/genoa-vs-sampdoria-italys-undervalued-derby/</w:t>
      </w:r>
    </w:p>
  </w:footnote>
  <w:footnote w:id="50">
    <w:p w14:paraId="2D10C634" w14:textId="77777777" w:rsidR="00A039EF" w:rsidRDefault="00A039EF" w:rsidP="00957CAD">
      <w:pPr>
        <w:pStyle w:val="a3"/>
        <w:jc w:val="both"/>
      </w:pPr>
      <w:r w:rsidRPr="006C2AC5">
        <w:rPr>
          <w:rStyle w:val="a5"/>
        </w:rPr>
        <w:footnoteRef/>
      </w:r>
      <w:r w:rsidRPr="006C2AC5">
        <w:t xml:space="preserve"> Типичные характеристики болельщиков команд знаменитых дерби взяты преимущественно из статей спортивных журналистов и требуют более детального исследования в дальнейшем</w:t>
      </w:r>
      <w:r>
        <w:t xml:space="preserve"> </w:t>
      </w:r>
    </w:p>
  </w:footnote>
  <w:footnote w:id="51">
    <w:p w14:paraId="77907834" w14:textId="77777777" w:rsidR="00A039EF" w:rsidRPr="00E94EED" w:rsidRDefault="00A039EF" w:rsidP="00957CAD">
      <w:pPr>
        <w:pStyle w:val="a3"/>
        <w:jc w:val="both"/>
      </w:pPr>
      <w:r w:rsidRPr="00E94EED">
        <w:rPr>
          <w:rStyle w:val="a5"/>
        </w:rPr>
        <w:footnoteRef/>
      </w:r>
      <w:r w:rsidRPr="00E94EED">
        <w:t xml:space="preserve"> Данный период взят как стабильный, когда обеспечивалось бесперебойное финансирование двух клубов, до решения Олега Мкртчана в связи с событиями в Донецке перестать финансировать непрофильный актив в виде ФК «Кубань»: </w:t>
      </w:r>
      <w:hyperlink r:id="rId40" w:history="1">
        <w:r w:rsidRPr="00E94EED">
          <w:rPr>
            <w:rStyle w:val="ae"/>
          </w:rPr>
          <w:t>http://www.championat.com/football/article-244870-pochemu-oleg-mkrtchan-pokinul-kuban-i-chto-zhdjot-ejo-dalshe.html</w:t>
        </w:r>
      </w:hyperlink>
      <w:r w:rsidRPr="00E94EED">
        <w:t>. По итогам сезона 2015/2016 ФК «Кубань» покинул высшую лигу</w:t>
      </w:r>
      <w:r>
        <w:t xml:space="preserve">. </w:t>
      </w:r>
    </w:p>
  </w:footnote>
  <w:footnote w:id="52">
    <w:p w14:paraId="7C604F62" w14:textId="77777777" w:rsidR="00A039EF" w:rsidRDefault="00A039EF" w:rsidP="00957CAD">
      <w:pPr>
        <w:pStyle w:val="a3"/>
        <w:jc w:val="both"/>
      </w:pPr>
      <w:r w:rsidRPr="00E94EED">
        <w:rPr>
          <w:rStyle w:val="a5"/>
        </w:rPr>
        <w:footnoteRef/>
      </w:r>
      <w:r w:rsidRPr="00E94EED">
        <w:t xml:space="preserve">  Данные доступны в приложении 6 по ссылке: </w:t>
      </w:r>
      <w:hyperlink r:id="rId41" w:history="1">
        <w:r w:rsidRPr="00C70756">
          <w:rPr>
            <w:rStyle w:val="ae"/>
          </w:rPr>
          <w:t>https://yadi.sk/d/LO-uKUuFtgqHw</w:t>
        </w:r>
      </w:hyperlink>
      <w:r>
        <w:t xml:space="preserve"> </w:t>
      </w:r>
    </w:p>
  </w:footnote>
  <w:footnote w:id="53">
    <w:p w14:paraId="15D26368" w14:textId="77777777" w:rsidR="00A039EF" w:rsidRPr="00800BE2" w:rsidRDefault="00A039EF" w:rsidP="00957CAD">
      <w:pPr>
        <w:spacing w:after="0" w:line="240" w:lineRule="auto"/>
        <w:jc w:val="both"/>
        <w:rPr>
          <w:rFonts w:ascii="Times New Roman" w:hAnsi="Times New Roman" w:cs="Times New Roman"/>
          <w:sz w:val="20"/>
          <w:szCs w:val="20"/>
        </w:rPr>
      </w:pPr>
      <w:r w:rsidRPr="00800BE2">
        <w:rPr>
          <w:rStyle w:val="a5"/>
          <w:rFonts w:ascii="Times New Roman" w:hAnsi="Times New Roman" w:cs="Times New Roman"/>
          <w:sz w:val="20"/>
          <w:szCs w:val="20"/>
        </w:rPr>
        <w:footnoteRef/>
      </w:r>
      <w:r w:rsidRPr="00800BE2">
        <w:rPr>
          <w:rFonts w:ascii="Times New Roman" w:hAnsi="Times New Roman" w:cs="Times New Roman"/>
          <w:sz w:val="20"/>
          <w:szCs w:val="20"/>
        </w:rPr>
        <w:t xml:space="preserve"> Средний уровень дохода жителя города Краснодар: http://www.gks.ru/scripts/db_inet2/passport/table.aspx?opt=37010002011201220132014201</w:t>
      </w:r>
    </w:p>
  </w:footnote>
  <w:footnote w:id="54">
    <w:p w14:paraId="433C498C" w14:textId="77777777" w:rsidR="00A039EF" w:rsidRDefault="00A039EF" w:rsidP="00957CAD">
      <w:pPr>
        <w:pStyle w:val="a3"/>
        <w:jc w:val="both"/>
      </w:pPr>
      <w:r>
        <w:rPr>
          <w:rStyle w:val="a5"/>
        </w:rPr>
        <w:footnoteRef/>
      </w:r>
      <w:r>
        <w:t xml:space="preserve"> </w:t>
      </w:r>
      <w:r w:rsidRPr="00682C07">
        <w:t>В</w:t>
      </w:r>
      <w:r>
        <w:rPr>
          <w:sz w:val="28"/>
          <w:szCs w:val="28"/>
        </w:rPr>
        <w:t xml:space="preserve"> </w:t>
      </w:r>
      <w:r w:rsidRPr="00682C07">
        <w:t xml:space="preserve">сезоне 2012/2013 бесплатный матч организовал ФК «Терек», принимавший на стадионе в Махачкале питерский Зенит: на матче присутствовало 24128 человек при средней посещаемости в 23088 человек и максимальной вместимости </w:t>
      </w:r>
      <w:r>
        <w:t xml:space="preserve">в 28000 человек: </w:t>
      </w:r>
      <w:r w:rsidRPr="00682C07">
        <w:t>http</w:t>
      </w:r>
      <w:r w:rsidRPr="009973CD">
        <w:t>://</w:t>
      </w:r>
      <w:r w:rsidRPr="00682C07">
        <w:t>www</w:t>
      </w:r>
      <w:r w:rsidRPr="009973CD">
        <w:t>.</w:t>
      </w:r>
      <w:r w:rsidRPr="00682C07">
        <w:t>championat</w:t>
      </w:r>
      <w:r w:rsidRPr="009973CD">
        <w:t>.</w:t>
      </w:r>
      <w:r w:rsidRPr="00682C07">
        <w:t>com</w:t>
      </w:r>
      <w:r w:rsidRPr="009973CD">
        <w:t>/</w:t>
      </w:r>
      <w:r w:rsidRPr="00682C07">
        <w:t>football</w:t>
      </w:r>
      <w:r w:rsidRPr="009973CD">
        <w:t>/_</w:t>
      </w:r>
      <w:r w:rsidRPr="00682C07">
        <w:t>russiapl</w:t>
      </w:r>
      <w:r w:rsidRPr="009973CD">
        <w:t>/522/</w:t>
      </w:r>
      <w:r w:rsidRPr="00682C07">
        <w:t>stadium</w:t>
      </w:r>
      <w:r w:rsidRPr="009973CD">
        <w:t>/87.</w:t>
      </w:r>
      <w:r w:rsidRPr="00682C07">
        <w:t>html</w:t>
      </w:r>
    </w:p>
  </w:footnote>
  <w:footnote w:id="55">
    <w:p w14:paraId="7ADE659C" w14:textId="77777777" w:rsidR="00A039EF" w:rsidRPr="006E4DD6" w:rsidRDefault="00A039EF" w:rsidP="00957CAD">
      <w:pPr>
        <w:pStyle w:val="a3"/>
        <w:jc w:val="both"/>
      </w:pPr>
      <w:r w:rsidRPr="006E4DD6">
        <w:rPr>
          <w:rStyle w:val="a5"/>
        </w:rPr>
        <w:footnoteRef/>
      </w:r>
      <w:r w:rsidRPr="006E4DD6">
        <w:t xml:space="preserve"> Статистика Росгосстрах Чемпионат России по футболу, сезон 2009: </w:t>
      </w:r>
      <w:hyperlink r:id="rId42" w:history="1">
        <w:r w:rsidRPr="006E4DD6">
          <w:rPr>
            <w:rStyle w:val="ae"/>
          </w:rPr>
          <w:t>http://rfpl.org/tournaments/championship/</w:t>
        </w:r>
      </w:hyperlink>
      <w:r w:rsidRPr="006E4DD6">
        <w:t xml:space="preserve"> </w:t>
      </w:r>
    </w:p>
  </w:footnote>
  <w:footnote w:id="56">
    <w:p w14:paraId="518A8435" w14:textId="77777777" w:rsidR="00A039EF" w:rsidRPr="00C92B88" w:rsidRDefault="00A039EF" w:rsidP="00957CAD">
      <w:pPr>
        <w:spacing w:after="0" w:line="240" w:lineRule="auto"/>
        <w:jc w:val="both"/>
        <w:rPr>
          <w:rFonts w:ascii="Times New Roman" w:hAnsi="Times New Roman" w:cs="Times New Roman"/>
          <w:sz w:val="20"/>
          <w:szCs w:val="20"/>
        </w:rPr>
      </w:pPr>
      <w:r w:rsidRPr="00C92B88">
        <w:rPr>
          <w:rFonts w:ascii="Times New Roman" w:hAnsi="Times New Roman" w:cs="Times New Roman"/>
          <w:sz w:val="20"/>
          <w:szCs w:val="20"/>
        </w:rPr>
        <w:footnoteRef/>
      </w:r>
      <w:r w:rsidRPr="00C92B88">
        <w:rPr>
          <w:rFonts w:ascii="Times New Roman" w:hAnsi="Times New Roman" w:cs="Times New Roman"/>
          <w:sz w:val="20"/>
          <w:szCs w:val="20"/>
        </w:rPr>
        <w:t xml:space="preserve"> Предложение билетов на матчи клубов «Кубань» и «Краснодар»: </w:t>
      </w:r>
      <w:hyperlink r:id="rId43" w:history="1">
        <w:r w:rsidRPr="00C92B88">
          <w:rPr>
            <w:rFonts w:ascii="Times New Roman" w:hAnsi="Times New Roman" w:cs="Times New Roman"/>
            <w:sz w:val="20"/>
            <w:szCs w:val="20"/>
          </w:rPr>
          <w:t>http://greenmile.ru/fckuban/ticket/</w:t>
        </w:r>
      </w:hyperlink>
      <w:r w:rsidRPr="00C92B88">
        <w:rPr>
          <w:rFonts w:ascii="Times New Roman" w:hAnsi="Times New Roman" w:cs="Times New Roman"/>
          <w:sz w:val="20"/>
          <w:szCs w:val="20"/>
        </w:rPr>
        <w:t xml:space="preserve">; </w:t>
      </w:r>
      <w:hyperlink r:id="rId44" w:history="1">
        <w:r w:rsidRPr="00C92B88">
          <w:rPr>
            <w:rFonts w:ascii="Times New Roman" w:hAnsi="Times New Roman" w:cs="Times New Roman"/>
            <w:sz w:val="20"/>
            <w:szCs w:val="20"/>
          </w:rPr>
          <w:t>http://fckrasnodar.ru/fan/tickets/</w:t>
        </w:r>
      </w:hyperlink>
    </w:p>
  </w:footnote>
  <w:footnote w:id="57">
    <w:p w14:paraId="777E6FC4" w14:textId="77777777" w:rsidR="00A039EF" w:rsidRPr="00ED18EE" w:rsidRDefault="00A039EF" w:rsidP="00957CAD">
      <w:pPr>
        <w:pStyle w:val="a3"/>
        <w:jc w:val="both"/>
      </w:pPr>
      <w:r>
        <w:rPr>
          <w:rStyle w:val="a5"/>
        </w:rPr>
        <w:footnoteRef/>
      </w:r>
      <w:r>
        <w:t xml:space="preserve"> Статистика Р</w:t>
      </w:r>
      <w:r w:rsidRPr="00ED18EE">
        <w:t>осгосстрах Чемпионат России по футболу</w:t>
      </w:r>
      <w:r>
        <w:t xml:space="preserve">: </w:t>
      </w:r>
      <w:hyperlink r:id="rId45" w:history="1">
        <w:r w:rsidRPr="00ED18EE">
          <w:rPr>
            <w:rStyle w:val="ae"/>
            <w:color w:val="auto"/>
          </w:rPr>
          <w:t>http://www.rfpl.org/tournaments/championship/</w:t>
        </w:r>
      </w:hyperlink>
      <w:r>
        <w:rPr>
          <w:rStyle w:val="ae"/>
          <w:color w:val="auto"/>
        </w:rPr>
        <w:t xml:space="preserve"> </w:t>
      </w:r>
      <w:r w:rsidRPr="00ED18EE">
        <w:t xml:space="preserve"> </w:t>
      </w:r>
    </w:p>
  </w:footnote>
  <w:footnote w:id="58">
    <w:p w14:paraId="4892B002" w14:textId="77777777" w:rsidR="00A039EF" w:rsidRPr="00785A50" w:rsidRDefault="00A039EF" w:rsidP="00957CAD">
      <w:pPr>
        <w:pStyle w:val="a6"/>
        <w:ind w:left="0"/>
        <w:jc w:val="both"/>
        <w:rPr>
          <w:rFonts w:ascii="Times New Roman" w:hAnsi="Times New Roman"/>
          <w:sz w:val="24"/>
          <w:szCs w:val="28"/>
        </w:rPr>
      </w:pPr>
      <w:r>
        <w:rPr>
          <w:rStyle w:val="a5"/>
        </w:rPr>
        <w:footnoteRef/>
      </w:r>
      <w:r>
        <w:t xml:space="preserve"> </w:t>
      </w:r>
      <w:r>
        <w:rPr>
          <w:rFonts w:ascii="Times New Roman" w:hAnsi="Times New Roman"/>
          <w:sz w:val="24"/>
          <w:szCs w:val="28"/>
        </w:rPr>
        <w:t xml:space="preserve">Количество выигранных и проигранных домашних матчей краснодарских команд: </w:t>
      </w:r>
      <w:r w:rsidRPr="00E60262">
        <w:rPr>
          <w:sz w:val="24"/>
        </w:rPr>
        <w:t xml:space="preserve"> </w:t>
      </w:r>
      <w:r w:rsidRPr="00E60262">
        <w:rPr>
          <w:rFonts w:ascii="Times New Roman" w:hAnsi="Times New Roman"/>
          <w:sz w:val="24"/>
          <w:szCs w:val="28"/>
        </w:rPr>
        <w:t>http://www.rfpl.org/tournaments/championship/result/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894EE874"/>
    <w:lvl w:ilvl="0">
      <w:start w:val="1"/>
      <w:numFmt w:val="decimal"/>
      <w:isLgl/>
      <w:lvlText w:val="%1."/>
      <w:lvlJc w:val="left"/>
      <w:pPr>
        <w:tabs>
          <w:tab w:val="num" w:pos="240"/>
        </w:tabs>
        <w:ind w:left="240" w:firstLine="0"/>
      </w:pPr>
      <w:rPr>
        <w:rFonts w:hint="default"/>
        <w:position w:val="0"/>
        <w:sz w:val="22"/>
      </w:rPr>
    </w:lvl>
    <w:lvl w:ilvl="1">
      <w:start w:val="1"/>
      <w:numFmt w:val="lowerLetter"/>
      <w:suff w:val="nothing"/>
      <w:lvlText w:val="%2."/>
      <w:lvlJc w:val="left"/>
      <w:pPr>
        <w:ind w:left="0" w:firstLine="600"/>
      </w:pPr>
      <w:rPr>
        <w:rFonts w:hint="default"/>
        <w:position w:val="0"/>
        <w:sz w:val="22"/>
      </w:rPr>
    </w:lvl>
    <w:lvl w:ilvl="2">
      <w:start w:val="1"/>
      <w:numFmt w:val="lowerRoman"/>
      <w:suff w:val="nothing"/>
      <w:lvlText w:val="%3."/>
      <w:lvlJc w:val="left"/>
      <w:pPr>
        <w:ind w:left="0" w:firstLine="960"/>
      </w:pPr>
      <w:rPr>
        <w:rFonts w:hint="default"/>
        <w:position w:val="0"/>
        <w:sz w:val="22"/>
      </w:rPr>
    </w:lvl>
    <w:lvl w:ilvl="3">
      <w:start w:val="1"/>
      <w:numFmt w:val="decimal"/>
      <w:isLgl/>
      <w:suff w:val="nothing"/>
      <w:lvlText w:val="%4."/>
      <w:lvlJc w:val="left"/>
      <w:pPr>
        <w:ind w:left="0" w:firstLine="1320"/>
      </w:pPr>
      <w:rPr>
        <w:rFonts w:hint="default"/>
        <w:position w:val="0"/>
        <w:sz w:val="22"/>
      </w:rPr>
    </w:lvl>
    <w:lvl w:ilvl="4">
      <w:start w:val="1"/>
      <w:numFmt w:val="lowerLetter"/>
      <w:suff w:val="nothing"/>
      <w:lvlText w:val="%5."/>
      <w:lvlJc w:val="left"/>
      <w:pPr>
        <w:ind w:left="0" w:firstLine="1680"/>
      </w:pPr>
      <w:rPr>
        <w:rFonts w:hint="default"/>
        <w:position w:val="0"/>
        <w:sz w:val="22"/>
      </w:rPr>
    </w:lvl>
    <w:lvl w:ilvl="5">
      <w:start w:val="1"/>
      <w:numFmt w:val="lowerRoman"/>
      <w:suff w:val="nothing"/>
      <w:lvlText w:val="%6."/>
      <w:lvlJc w:val="left"/>
      <w:pPr>
        <w:ind w:left="0" w:firstLine="2040"/>
      </w:pPr>
      <w:rPr>
        <w:rFonts w:hint="default"/>
        <w:position w:val="0"/>
        <w:sz w:val="22"/>
      </w:rPr>
    </w:lvl>
    <w:lvl w:ilvl="6">
      <w:start w:val="1"/>
      <w:numFmt w:val="decimal"/>
      <w:isLgl/>
      <w:suff w:val="nothing"/>
      <w:lvlText w:val="%7."/>
      <w:lvlJc w:val="left"/>
      <w:pPr>
        <w:ind w:left="0" w:firstLine="2400"/>
      </w:pPr>
      <w:rPr>
        <w:rFonts w:hint="default"/>
        <w:position w:val="0"/>
        <w:sz w:val="22"/>
      </w:rPr>
    </w:lvl>
    <w:lvl w:ilvl="7">
      <w:start w:val="1"/>
      <w:numFmt w:val="lowerLetter"/>
      <w:suff w:val="nothing"/>
      <w:lvlText w:val="%8."/>
      <w:lvlJc w:val="left"/>
      <w:pPr>
        <w:ind w:left="0" w:firstLine="2760"/>
      </w:pPr>
      <w:rPr>
        <w:rFonts w:hint="default"/>
        <w:position w:val="0"/>
        <w:sz w:val="22"/>
      </w:rPr>
    </w:lvl>
    <w:lvl w:ilvl="8">
      <w:start w:val="1"/>
      <w:numFmt w:val="lowerRoman"/>
      <w:suff w:val="nothing"/>
      <w:lvlText w:val="%9."/>
      <w:lvlJc w:val="left"/>
      <w:pPr>
        <w:ind w:left="0" w:firstLine="3120"/>
      </w:pPr>
      <w:rPr>
        <w:rFonts w:hint="default"/>
        <w:position w:val="0"/>
        <w:sz w:val="22"/>
      </w:rPr>
    </w:lvl>
  </w:abstractNum>
  <w:abstractNum w:abstractNumId="1" w15:restartNumberingAfterBreak="0">
    <w:nsid w:val="025C273D"/>
    <w:multiLevelType w:val="hybridMultilevel"/>
    <w:tmpl w:val="F5984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4F553E"/>
    <w:multiLevelType w:val="hybridMultilevel"/>
    <w:tmpl w:val="F7424CB2"/>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94F3DD3"/>
    <w:multiLevelType w:val="hybridMultilevel"/>
    <w:tmpl w:val="FF921282"/>
    <w:styleLink w:val="3"/>
    <w:lvl w:ilvl="0" w:tplc="5566936C">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60" w:hanging="2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311427FC">
      <w:start w:val="1"/>
      <w:numFmt w:val="lowerLetter"/>
      <w:suff w:val="nothing"/>
      <w:lvlText w:val="%2."/>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3C34E346">
      <w:start w:val="1"/>
      <w:numFmt w:val="lowerRoman"/>
      <w:suff w:val="nothing"/>
      <w:lvlText w:val="%3."/>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8954BD16">
      <w:start w:val="1"/>
      <w:numFmt w:val="decimal"/>
      <w:suff w:val="nothing"/>
      <w:lvlText w:val="%4."/>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83EEE4FC">
      <w:start w:val="1"/>
      <w:numFmt w:val="lowerLetter"/>
      <w:suff w:val="nothing"/>
      <w:lvlText w:val="%5."/>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52A4AD0C">
      <w:start w:val="1"/>
      <w:numFmt w:val="lowerRoman"/>
      <w:suff w:val="nothing"/>
      <w:lvlText w:val="%6."/>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2BF84B86">
      <w:start w:val="1"/>
      <w:numFmt w:val="decimal"/>
      <w:suff w:val="nothing"/>
      <w:lvlText w:val="%7."/>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BACEE336">
      <w:start w:val="1"/>
      <w:numFmt w:val="lowerLetter"/>
      <w:suff w:val="nothing"/>
      <w:lvlText w:val="%8."/>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38A80414">
      <w:start w:val="1"/>
      <w:numFmt w:val="lowerRoman"/>
      <w:suff w:val="nothing"/>
      <w:lvlText w:val="%9."/>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4" w15:restartNumberingAfterBreak="0">
    <w:nsid w:val="0E7D1379"/>
    <w:multiLevelType w:val="hybridMultilevel"/>
    <w:tmpl w:val="9DF402B6"/>
    <w:styleLink w:val="5"/>
    <w:lvl w:ilvl="0" w:tplc="67861E22">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60" w:hanging="2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51E8AA90">
      <w:start w:val="1"/>
      <w:numFmt w:val="lowerLetter"/>
      <w:suff w:val="nothing"/>
      <w:lvlText w:val="%2."/>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DBF04694">
      <w:start w:val="1"/>
      <w:numFmt w:val="lowerRoman"/>
      <w:suff w:val="nothing"/>
      <w:lvlText w:val="%3."/>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0DEEE9A8">
      <w:start w:val="1"/>
      <w:numFmt w:val="decimal"/>
      <w:suff w:val="nothing"/>
      <w:lvlText w:val="%4."/>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96C0A9D8">
      <w:start w:val="1"/>
      <w:numFmt w:val="lowerLetter"/>
      <w:suff w:val="nothing"/>
      <w:lvlText w:val="%5."/>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3244A7AE">
      <w:start w:val="1"/>
      <w:numFmt w:val="lowerRoman"/>
      <w:suff w:val="nothing"/>
      <w:lvlText w:val="%6."/>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3B4AF97E">
      <w:start w:val="1"/>
      <w:numFmt w:val="decimal"/>
      <w:suff w:val="nothing"/>
      <w:lvlText w:val="%7."/>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0E46D82A">
      <w:start w:val="1"/>
      <w:numFmt w:val="lowerLetter"/>
      <w:suff w:val="nothing"/>
      <w:lvlText w:val="%8."/>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6C4AE7F8">
      <w:start w:val="1"/>
      <w:numFmt w:val="lowerRoman"/>
      <w:suff w:val="nothing"/>
      <w:lvlText w:val="%9."/>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5" w15:restartNumberingAfterBreak="0">
    <w:nsid w:val="117F7B6C"/>
    <w:multiLevelType w:val="hybridMultilevel"/>
    <w:tmpl w:val="41A271A4"/>
    <w:styleLink w:val="4"/>
    <w:lvl w:ilvl="0" w:tplc="3BC8EBC6">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60" w:hanging="2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BDE0BE5A">
      <w:start w:val="1"/>
      <w:numFmt w:val="lowerLetter"/>
      <w:suff w:val="nothing"/>
      <w:lvlText w:val="%2."/>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0BC26FE0">
      <w:start w:val="1"/>
      <w:numFmt w:val="lowerRoman"/>
      <w:suff w:val="nothing"/>
      <w:lvlText w:val="%3."/>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3FD89186">
      <w:start w:val="1"/>
      <w:numFmt w:val="decimal"/>
      <w:suff w:val="nothing"/>
      <w:lvlText w:val="%4."/>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686C92C8">
      <w:start w:val="1"/>
      <w:numFmt w:val="lowerLetter"/>
      <w:suff w:val="nothing"/>
      <w:lvlText w:val="%5."/>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B01008F2">
      <w:start w:val="1"/>
      <w:numFmt w:val="lowerRoman"/>
      <w:suff w:val="nothing"/>
      <w:lvlText w:val="%6."/>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886C3A42">
      <w:start w:val="1"/>
      <w:numFmt w:val="decimal"/>
      <w:suff w:val="nothing"/>
      <w:lvlText w:val="%7."/>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42AE6BCA">
      <w:start w:val="1"/>
      <w:numFmt w:val="lowerLetter"/>
      <w:suff w:val="nothing"/>
      <w:lvlText w:val="%8."/>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BC209D18">
      <w:start w:val="1"/>
      <w:numFmt w:val="lowerRoman"/>
      <w:suff w:val="nothing"/>
      <w:lvlText w:val="%9."/>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6" w15:restartNumberingAfterBreak="0">
    <w:nsid w:val="131A0701"/>
    <w:multiLevelType w:val="multilevel"/>
    <w:tmpl w:val="40DA45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133468C5"/>
    <w:multiLevelType w:val="hybridMultilevel"/>
    <w:tmpl w:val="B882E1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4750DE5"/>
    <w:multiLevelType w:val="hybridMultilevel"/>
    <w:tmpl w:val="FE3E4BEC"/>
    <w:lvl w:ilvl="0" w:tplc="D31EA3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6EE612F"/>
    <w:multiLevelType w:val="hybridMultilevel"/>
    <w:tmpl w:val="06763058"/>
    <w:lvl w:ilvl="0" w:tplc="22849390">
      <w:start w:val="1"/>
      <w:numFmt w:val="bullet"/>
      <w:lvlText w:val="•"/>
      <w:lvlJc w:val="left"/>
      <w:pPr>
        <w:tabs>
          <w:tab w:val="num" w:pos="720"/>
        </w:tabs>
        <w:ind w:left="720" w:hanging="360"/>
      </w:pPr>
      <w:rPr>
        <w:rFonts w:ascii="Arial" w:hAnsi="Arial" w:hint="default"/>
      </w:rPr>
    </w:lvl>
    <w:lvl w:ilvl="1" w:tplc="914A70DE" w:tentative="1">
      <w:start w:val="1"/>
      <w:numFmt w:val="bullet"/>
      <w:lvlText w:val="•"/>
      <w:lvlJc w:val="left"/>
      <w:pPr>
        <w:tabs>
          <w:tab w:val="num" w:pos="1440"/>
        </w:tabs>
        <w:ind w:left="1440" w:hanging="360"/>
      </w:pPr>
      <w:rPr>
        <w:rFonts w:ascii="Arial" w:hAnsi="Arial" w:hint="default"/>
      </w:rPr>
    </w:lvl>
    <w:lvl w:ilvl="2" w:tplc="82E4E0AE" w:tentative="1">
      <w:start w:val="1"/>
      <w:numFmt w:val="bullet"/>
      <w:lvlText w:val="•"/>
      <w:lvlJc w:val="left"/>
      <w:pPr>
        <w:tabs>
          <w:tab w:val="num" w:pos="2160"/>
        </w:tabs>
        <w:ind w:left="2160" w:hanging="360"/>
      </w:pPr>
      <w:rPr>
        <w:rFonts w:ascii="Arial" w:hAnsi="Arial" w:hint="default"/>
      </w:rPr>
    </w:lvl>
    <w:lvl w:ilvl="3" w:tplc="2EC46BE0" w:tentative="1">
      <w:start w:val="1"/>
      <w:numFmt w:val="bullet"/>
      <w:lvlText w:val="•"/>
      <w:lvlJc w:val="left"/>
      <w:pPr>
        <w:tabs>
          <w:tab w:val="num" w:pos="2880"/>
        </w:tabs>
        <w:ind w:left="2880" w:hanging="360"/>
      </w:pPr>
      <w:rPr>
        <w:rFonts w:ascii="Arial" w:hAnsi="Arial" w:hint="default"/>
      </w:rPr>
    </w:lvl>
    <w:lvl w:ilvl="4" w:tplc="D0F4A222" w:tentative="1">
      <w:start w:val="1"/>
      <w:numFmt w:val="bullet"/>
      <w:lvlText w:val="•"/>
      <w:lvlJc w:val="left"/>
      <w:pPr>
        <w:tabs>
          <w:tab w:val="num" w:pos="3600"/>
        </w:tabs>
        <w:ind w:left="3600" w:hanging="360"/>
      </w:pPr>
      <w:rPr>
        <w:rFonts w:ascii="Arial" w:hAnsi="Arial" w:hint="default"/>
      </w:rPr>
    </w:lvl>
    <w:lvl w:ilvl="5" w:tplc="8C96ECE6" w:tentative="1">
      <w:start w:val="1"/>
      <w:numFmt w:val="bullet"/>
      <w:lvlText w:val="•"/>
      <w:lvlJc w:val="left"/>
      <w:pPr>
        <w:tabs>
          <w:tab w:val="num" w:pos="4320"/>
        </w:tabs>
        <w:ind w:left="4320" w:hanging="360"/>
      </w:pPr>
      <w:rPr>
        <w:rFonts w:ascii="Arial" w:hAnsi="Arial" w:hint="default"/>
      </w:rPr>
    </w:lvl>
    <w:lvl w:ilvl="6" w:tplc="EF16DCA4" w:tentative="1">
      <w:start w:val="1"/>
      <w:numFmt w:val="bullet"/>
      <w:lvlText w:val="•"/>
      <w:lvlJc w:val="left"/>
      <w:pPr>
        <w:tabs>
          <w:tab w:val="num" w:pos="5040"/>
        </w:tabs>
        <w:ind w:left="5040" w:hanging="360"/>
      </w:pPr>
      <w:rPr>
        <w:rFonts w:ascii="Arial" w:hAnsi="Arial" w:hint="default"/>
      </w:rPr>
    </w:lvl>
    <w:lvl w:ilvl="7" w:tplc="22403304" w:tentative="1">
      <w:start w:val="1"/>
      <w:numFmt w:val="bullet"/>
      <w:lvlText w:val="•"/>
      <w:lvlJc w:val="left"/>
      <w:pPr>
        <w:tabs>
          <w:tab w:val="num" w:pos="5760"/>
        </w:tabs>
        <w:ind w:left="5760" w:hanging="360"/>
      </w:pPr>
      <w:rPr>
        <w:rFonts w:ascii="Arial" w:hAnsi="Arial" w:hint="default"/>
      </w:rPr>
    </w:lvl>
    <w:lvl w:ilvl="8" w:tplc="8BC6D4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A443B5"/>
    <w:multiLevelType w:val="hybridMultilevel"/>
    <w:tmpl w:val="C15C9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79393D"/>
    <w:multiLevelType w:val="hybridMultilevel"/>
    <w:tmpl w:val="38D6DC68"/>
    <w:styleLink w:val="8"/>
    <w:lvl w:ilvl="0" w:tplc="1DF6D7FC">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20" w:hanging="2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5B3094BC">
      <w:start w:val="1"/>
      <w:numFmt w:val="lowerLetter"/>
      <w:suff w:val="nothing"/>
      <w:lvlText w:val="%2."/>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9D1A955C">
      <w:start w:val="1"/>
      <w:numFmt w:val="lowerRoman"/>
      <w:suff w:val="nothing"/>
      <w:lvlText w:val="%3."/>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8E0267A8">
      <w:start w:val="1"/>
      <w:numFmt w:val="decimal"/>
      <w:suff w:val="nothing"/>
      <w:lvlText w:val="%4."/>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FD66C892">
      <w:start w:val="1"/>
      <w:numFmt w:val="lowerLetter"/>
      <w:suff w:val="nothing"/>
      <w:lvlText w:val="%5."/>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FC4C972E">
      <w:start w:val="1"/>
      <w:numFmt w:val="lowerRoman"/>
      <w:suff w:val="nothing"/>
      <w:lvlText w:val="%6."/>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5352F5C6">
      <w:start w:val="1"/>
      <w:numFmt w:val="decimal"/>
      <w:suff w:val="nothing"/>
      <w:lvlText w:val="%7."/>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4E765D38">
      <w:start w:val="1"/>
      <w:numFmt w:val="lowerLetter"/>
      <w:suff w:val="nothing"/>
      <w:lvlText w:val="%8."/>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84820D52">
      <w:start w:val="1"/>
      <w:numFmt w:val="lowerRoman"/>
      <w:suff w:val="nothing"/>
      <w:lvlText w:val="%9."/>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12" w15:restartNumberingAfterBreak="0">
    <w:nsid w:val="24143E3A"/>
    <w:multiLevelType w:val="hybridMultilevel"/>
    <w:tmpl w:val="08A85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D06936"/>
    <w:multiLevelType w:val="hybridMultilevel"/>
    <w:tmpl w:val="072A27A6"/>
    <w:styleLink w:val="6"/>
    <w:lvl w:ilvl="0" w:tplc="968622A6">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80" w:hanging="280"/>
      </w:pPr>
      <w:rPr>
        <w:rFonts w:hAnsi="Arial Unicode MS"/>
        <w:i/>
        <w:iC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8CF639FC">
      <w:start w:val="1"/>
      <w:numFmt w:val="decimal"/>
      <w:suff w:val="nothing"/>
      <w:lvlText w:val="%2)"/>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45" w:hanging="145"/>
      </w:pPr>
      <w:rPr>
        <w:rFonts w:hAnsi="Arial Unicode MS"/>
        <w:i/>
        <w:iC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E252229A">
      <w:start w:val="1"/>
      <w:numFmt w:val="decimal"/>
      <w:suff w:val="nothing"/>
      <w:lvlText w:val="%3)"/>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45" w:hanging="145"/>
      </w:pPr>
      <w:rPr>
        <w:rFonts w:hAnsi="Arial Unicode MS"/>
        <w:i/>
        <w:iC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E1C03812">
      <w:start w:val="1"/>
      <w:numFmt w:val="decimal"/>
      <w:suff w:val="nothing"/>
      <w:lvlText w:val="%4)"/>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45" w:hanging="145"/>
      </w:pPr>
      <w:rPr>
        <w:rFonts w:hAnsi="Arial Unicode MS"/>
        <w:i/>
        <w:iC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5AB8CB08">
      <w:start w:val="1"/>
      <w:numFmt w:val="decimal"/>
      <w:suff w:val="nothing"/>
      <w:lvlText w:val="%5)"/>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45" w:hanging="145"/>
      </w:pPr>
      <w:rPr>
        <w:rFonts w:hAnsi="Arial Unicode MS"/>
        <w:i/>
        <w:iC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9662DCAA">
      <w:start w:val="1"/>
      <w:numFmt w:val="decimal"/>
      <w:suff w:val="nothing"/>
      <w:lvlText w:val="%6)"/>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45" w:hanging="145"/>
      </w:pPr>
      <w:rPr>
        <w:rFonts w:hAnsi="Arial Unicode MS"/>
        <w:i/>
        <w:iC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2468F93E">
      <w:start w:val="1"/>
      <w:numFmt w:val="decimal"/>
      <w:suff w:val="nothing"/>
      <w:lvlText w:val="%7)"/>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45" w:hanging="145"/>
      </w:pPr>
      <w:rPr>
        <w:rFonts w:hAnsi="Arial Unicode MS"/>
        <w:i/>
        <w:iC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7018E0C8">
      <w:start w:val="1"/>
      <w:numFmt w:val="decimal"/>
      <w:suff w:val="nothing"/>
      <w:lvlText w:val="%8)"/>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45" w:hanging="145"/>
      </w:pPr>
      <w:rPr>
        <w:rFonts w:hAnsi="Arial Unicode MS"/>
        <w:i/>
        <w:iC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F4F29598">
      <w:start w:val="1"/>
      <w:numFmt w:val="decimal"/>
      <w:suff w:val="nothing"/>
      <w:lvlText w:val="%9)"/>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45" w:hanging="145"/>
      </w:pPr>
      <w:rPr>
        <w:rFonts w:hAnsi="Arial Unicode MS"/>
        <w:i/>
        <w:iC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14" w15:restartNumberingAfterBreak="0">
    <w:nsid w:val="30253150"/>
    <w:multiLevelType w:val="hybridMultilevel"/>
    <w:tmpl w:val="EF60D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3E7C84"/>
    <w:multiLevelType w:val="hybridMultilevel"/>
    <w:tmpl w:val="3C0CE832"/>
    <w:styleLink w:val="2"/>
    <w:lvl w:ilvl="0" w:tplc="47561D88">
      <w:start w:val="1"/>
      <w:numFmt w:val="decimal"/>
      <w:suff w:val="nothing"/>
      <w:lvlText w:val="%1."/>
      <w:lvlJc w:val="left"/>
      <w:pPr>
        <w:tabs>
          <w:tab w:val="left" w:pos="260"/>
          <w:tab w:val="left" w:pos="8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5" w:hanging="105"/>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75D634D4">
      <w:start w:val="1"/>
      <w:numFmt w:val="lowerLetter"/>
      <w:lvlText w:val="%2."/>
      <w:lvlJc w:val="left"/>
      <w:pPr>
        <w:tabs>
          <w:tab w:val="left" w:pos="26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80" w:hanging="2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048A96A8">
      <w:start w:val="1"/>
      <w:numFmt w:val="lowerRoman"/>
      <w:suff w:val="nothing"/>
      <w:lvlText w:val="%3."/>
      <w:lvlJc w:val="left"/>
      <w:pPr>
        <w:tabs>
          <w:tab w:val="left" w:pos="260"/>
          <w:tab w:val="left" w:pos="8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620"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32EA9CE0">
      <w:start w:val="1"/>
      <w:numFmt w:val="decimal"/>
      <w:suff w:val="nothing"/>
      <w:lvlText w:val="%4."/>
      <w:lvlJc w:val="left"/>
      <w:pPr>
        <w:tabs>
          <w:tab w:val="left" w:pos="260"/>
          <w:tab w:val="left" w:pos="8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620"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C9B6F5FC">
      <w:start w:val="1"/>
      <w:numFmt w:val="lowerLetter"/>
      <w:suff w:val="nothing"/>
      <w:lvlText w:val="%5."/>
      <w:lvlJc w:val="left"/>
      <w:pPr>
        <w:tabs>
          <w:tab w:val="left" w:pos="260"/>
          <w:tab w:val="left" w:pos="8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620"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69DEED38">
      <w:start w:val="1"/>
      <w:numFmt w:val="lowerRoman"/>
      <w:suff w:val="nothing"/>
      <w:lvlText w:val="%6."/>
      <w:lvlJc w:val="left"/>
      <w:pPr>
        <w:tabs>
          <w:tab w:val="left" w:pos="260"/>
          <w:tab w:val="left" w:pos="8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620"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1B18C8E6">
      <w:start w:val="1"/>
      <w:numFmt w:val="decimal"/>
      <w:suff w:val="nothing"/>
      <w:lvlText w:val="%7."/>
      <w:lvlJc w:val="left"/>
      <w:pPr>
        <w:tabs>
          <w:tab w:val="left" w:pos="260"/>
          <w:tab w:val="left" w:pos="8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620"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DB0C028A">
      <w:start w:val="1"/>
      <w:numFmt w:val="lowerLetter"/>
      <w:suff w:val="nothing"/>
      <w:lvlText w:val="%8."/>
      <w:lvlJc w:val="left"/>
      <w:pPr>
        <w:tabs>
          <w:tab w:val="left" w:pos="260"/>
          <w:tab w:val="left" w:pos="8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620"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A2122048">
      <w:start w:val="1"/>
      <w:numFmt w:val="lowerRoman"/>
      <w:suff w:val="nothing"/>
      <w:lvlText w:val="%9."/>
      <w:lvlJc w:val="left"/>
      <w:pPr>
        <w:tabs>
          <w:tab w:val="left" w:pos="260"/>
          <w:tab w:val="left" w:pos="88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620"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16" w15:restartNumberingAfterBreak="0">
    <w:nsid w:val="40216FBD"/>
    <w:multiLevelType w:val="hybridMultilevel"/>
    <w:tmpl w:val="C8422BC8"/>
    <w:styleLink w:val="7"/>
    <w:lvl w:ilvl="0" w:tplc="24E27006">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20" w:hanging="2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31BA2FD6">
      <w:start w:val="1"/>
      <w:numFmt w:val="lowerLetter"/>
      <w:suff w:val="nothing"/>
      <w:lvlText w:val="%2."/>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6A665618">
      <w:start w:val="1"/>
      <w:numFmt w:val="lowerRoman"/>
      <w:suff w:val="nothing"/>
      <w:lvlText w:val="%3."/>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293E7526">
      <w:start w:val="1"/>
      <w:numFmt w:val="decimal"/>
      <w:suff w:val="nothing"/>
      <w:lvlText w:val="%4."/>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B322C01C">
      <w:start w:val="1"/>
      <w:numFmt w:val="lowerLetter"/>
      <w:suff w:val="nothing"/>
      <w:lvlText w:val="%5."/>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810898B6">
      <w:start w:val="1"/>
      <w:numFmt w:val="lowerRoman"/>
      <w:suff w:val="nothing"/>
      <w:lvlText w:val="%6."/>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08308FC8">
      <w:start w:val="1"/>
      <w:numFmt w:val="decimal"/>
      <w:suff w:val="nothing"/>
      <w:lvlText w:val="%7."/>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851AA780">
      <w:start w:val="1"/>
      <w:numFmt w:val="lowerLetter"/>
      <w:suff w:val="nothing"/>
      <w:lvlText w:val="%8."/>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7B666D9E">
      <w:start w:val="1"/>
      <w:numFmt w:val="lowerRoman"/>
      <w:suff w:val="nothing"/>
      <w:lvlText w:val="%9."/>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17" w15:restartNumberingAfterBreak="0">
    <w:nsid w:val="45E2450C"/>
    <w:multiLevelType w:val="hybridMultilevel"/>
    <w:tmpl w:val="177C77C8"/>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AAA213E"/>
    <w:multiLevelType w:val="hybridMultilevel"/>
    <w:tmpl w:val="8242AD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55C102FC"/>
    <w:multiLevelType w:val="hybridMultilevel"/>
    <w:tmpl w:val="217ACA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CAB5382"/>
    <w:multiLevelType w:val="hybridMultilevel"/>
    <w:tmpl w:val="433489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11C3E04"/>
    <w:multiLevelType w:val="hybridMultilevel"/>
    <w:tmpl w:val="33025AA0"/>
    <w:lvl w:ilvl="0" w:tplc="32FAEE2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6672715F"/>
    <w:multiLevelType w:val="hybridMultilevel"/>
    <w:tmpl w:val="4DA8AF68"/>
    <w:styleLink w:val="9"/>
    <w:lvl w:ilvl="0" w:tplc="94FC1E70">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20" w:hanging="2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219E24A8">
      <w:start w:val="1"/>
      <w:numFmt w:val="lowerLetter"/>
      <w:suff w:val="nothing"/>
      <w:lvlText w:val="%2."/>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CBE8FC52">
      <w:start w:val="1"/>
      <w:numFmt w:val="lowerRoman"/>
      <w:suff w:val="nothing"/>
      <w:lvlText w:val="%3."/>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8ED4D182">
      <w:start w:val="1"/>
      <w:numFmt w:val="decimal"/>
      <w:suff w:val="nothing"/>
      <w:lvlText w:val="%4."/>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19B8EC08">
      <w:start w:val="1"/>
      <w:numFmt w:val="lowerLetter"/>
      <w:suff w:val="nothing"/>
      <w:lvlText w:val="%5."/>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9BFC7FA4">
      <w:start w:val="1"/>
      <w:numFmt w:val="lowerRoman"/>
      <w:suff w:val="nothing"/>
      <w:lvlText w:val="%6."/>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18421366">
      <w:start w:val="1"/>
      <w:numFmt w:val="decimal"/>
      <w:suff w:val="nothing"/>
      <w:lvlText w:val="%7."/>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994A150E">
      <w:start w:val="1"/>
      <w:numFmt w:val="lowerLetter"/>
      <w:suff w:val="nothing"/>
      <w:lvlText w:val="%8."/>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25DCCB0E">
      <w:start w:val="1"/>
      <w:numFmt w:val="lowerRoman"/>
      <w:suff w:val="nothing"/>
      <w:lvlText w:val="%9."/>
      <w:lvlJc w:val="left"/>
      <w:pPr>
        <w:tabs>
          <w:tab w:val="left" w:pos="2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7" w:hanging="8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23" w15:restartNumberingAfterBreak="0">
    <w:nsid w:val="6E2C6DAD"/>
    <w:multiLevelType w:val="hybridMultilevel"/>
    <w:tmpl w:val="B11E4884"/>
    <w:styleLink w:val="1"/>
    <w:lvl w:ilvl="0" w:tplc="64EC508A">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60" w:hanging="2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31780DBE">
      <w:start w:val="1"/>
      <w:numFmt w:val="lowerLetter"/>
      <w:suff w:val="nothing"/>
      <w:lvlText w:val="%2."/>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7EFC25CE">
      <w:start w:val="1"/>
      <w:numFmt w:val="lowerRoman"/>
      <w:suff w:val="nothing"/>
      <w:lvlText w:val="%3."/>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938C0694">
      <w:start w:val="1"/>
      <w:numFmt w:val="decimal"/>
      <w:suff w:val="nothing"/>
      <w:lvlText w:val="%4."/>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AA142D1A">
      <w:start w:val="1"/>
      <w:numFmt w:val="lowerLetter"/>
      <w:suff w:val="nothing"/>
      <w:lvlText w:val="%5."/>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CE448C7A">
      <w:start w:val="1"/>
      <w:numFmt w:val="lowerRoman"/>
      <w:suff w:val="nothing"/>
      <w:lvlText w:val="%6."/>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CCC061F0">
      <w:start w:val="1"/>
      <w:numFmt w:val="decimal"/>
      <w:suff w:val="nothing"/>
      <w:lvlText w:val="%7."/>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8F2AEADA">
      <w:start w:val="1"/>
      <w:numFmt w:val="lowerLetter"/>
      <w:suff w:val="nothing"/>
      <w:lvlText w:val="%8."/>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6980B3A2">
      <w:start w:val="1"/>
      <w:numFmt w:val="lowerRoman"/>
      <w:suff w:val="nothing"/>
      <w:lvlText w:val="%9."/>
      <w:lvlJc w:val="left"/>
      <w:pPr>
        <w:tabs>
          <w:tab w:val="left" w:pos="26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16" w:hanging="11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24" w15:restartNumberingAfterBreak="0">
    <w:nsid w:val="7C4E0F76"/>
    <w:multiLevelType w:val="hybridMultilevel"/>
    <w:tmpl w:val="A40AA022"/>
    <w:lvl w:ilvl="0" w:tplc="AF1661F0">
      <w:start w:val="1"/>
      <w:numFmt w:val="bullet"/>
      <w:lvlText w:val="•"/>
      <w:lvlJc w:val="left"/>
      <w:pPr>
        <w:tabs>
          <w:tab w:val="num" w:pos="720"/>
        </w:tabs>
        <w:ind w:left="720" w:hanging="360"/>
      </w:pPr>
      <w:rPr>
        <w:rFonts w:ascii="Arial" w:hAnsi="Arial" w:hint="default"/>
      </w:rPr>
    </w:lvl>
    <w:lvl w:ilvl="1" w:tplc="8EB8C102" w:tentative="1">
      <w:start w:val="1"/>
      <w:numFmt w:val="bullet"/>
      <w:lvlText w:val="•"/>
      <w:lvlJc w:val="left"/>
      <w:pPr>
        <w:tabs>
          <w:tab w:val="num" w:pos="1440"/>
        </w:tabs>
        <w:ind w:left="1440" w:hanging="360"/>
      </w:pPr>
      <w:rPr>
        <w:rFonts w:ascii="Arial" w:hAnsi="Arial" w:hint="default"/>
      </w:rPr>
    </w:lvl>
    <w:lvl w:ilvl="2" w:tplc="19DC59FE" w:tentative="1">
      <w:start w:val="1"/>
      <w:numFmt w:val="bullet"/>
      <w:lvlText w:val="•"/>
      <w:lvlJc w:val="left"/>
      <w:pPr>
        <w:tabs>
          <w:tab w:val="num" w:pos="2160"/>
        </w:tabs>
        <w:ind w:left="2160" w:hanging="360"/>
      </w:pPr>
      <w:rPr>
        <w:rFonts w:ascii="Arial" w:hAnsi="Arial" w:hint="default"/>
      </w:rPr>
    </w:lvl>
    <w:lvl w:ilvl="3" w:tplc="FF0AE452" w:tentative="1">
      <w:start w:val="1"/>
      <w:numFmt w:val="bullet"/>
      <w:lvlText w:val="•"/>
      <w:lvlJc w:val="left"/>
      <w:pPr>
        <w:tabs>
          <w:tab w:val="num" w:pos="2880"/>
        </w:tabs>
        <w:ind w:left="2880" w:hanging="360"/>
      </w:pPr>
      <w:rPr>
        <w:rFonts w:ascii="Arial" w:hAnsi="Arial" w:hint="default"/>
      </w:rPr>
    </w:lvl>
    <w:lvl w:ilvl="4" w:tplc="9CCE200E" w:tentative="1">
      <w:start w:val="1"/>
      <w:numFmt w:val="bullet"/>
      <w:lvlText w:val="•"/>
      <w:lvlJc w:val="left"/>
      <w:pPr>
        <w:tabs>
          <w:tab w:val="num" w:pos="3600"/>
        </w:tabs>
        <w:ind w:left="3600" w:hanging="360"/>
      </w:pPr>
      <w:rPr>
        <w:rFonts w:ascii="Arial" w:hAnsi="Arial" w:hint="default"/>
      </w:rPr>
    </w:lvl>
    <w:lvl w:ilvl="5" w:tplc="03120CE2" w:tentative="1">
      <w:start w:val="1"/>
      <w:numFmt w:val="bullet"/>
      <w:lvlText w:val="•"/>
      <w:lvlJc w:val="left"/>
      <w:pPr>
        <w:tabs>
          <w:tab w:val="num" w:pos="4320"/>
        </w:tabs>
        <w:ind w:left="4320" w:hanging="360"/>
      </w:pPr>
      <w:rPr>
        <w:rFonts w:ascii="Arial" w:hAnsi="Arial" w:hint="default"/>
      </w:rPr>
    </w:lvl>
    <w:lvl w:ilvl="6" w:tplc="85D2643A" w:tentative="1">
      <w:start w:val="1"/>
      <w:numFmt w:val="bullet"/>
      <w:lvlText w:val="•"/>
      <w:lvlJc w:val="left"/>
      <w:pPr>
        <w:tabs>
          <w:tab w:val="num" w:pos="5040"/>
        </w:tabs>
        <w:ind w:left="5040" w:hanging="360"/>
      </w:pPr>
      <w:rPr>
        <w:rFonts w:ascii="Arial" w:hAnsi="Arial" w:hint="default"/>
      </w:rPr>
    </w:lvl>
    <w:lvl w:ilvl="7" w:tplc="82EC2AAC" w:tentative="1">
      <w:start w:val="1"/>
      <w:numFmt w:val="bullet"/>
      <w:lvlText w:val="•"/>
      <w:lvlJc w:val="left"/>
      <w:pPr>
        <w:tabs>
          <w:tab w:val="num" w:pos="5760"/>
        </w:tabs>
        <w:ind w:left="5760" w:hanging="360"/>
      </w:pPr>
      <w:rPr>
        <w:rFonts w:ascii="Arial" w:hAnsi="Arial" w:hint="default"/>
      </w:rPr>
    </w:lvl>
    <w:lvl w:ilvl="8" w:tplc="5A1659D4"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8"/>
  </w:num>
  <w:num w:numId="3">
    <w:abstractNumId w:val="12"/>
  </w:num>
  <w:num w:numId="4">
    <w:abstractNumId w:val="21"/>
  </w:num>
  <w:num w:numId="5">
    <w:abstractNumId w:val="6"/>
  </w:num>
  <w:num w:numId="6">
    <w:abstractNumId w:val="2"/>
  </w:num>
  <w:num w:numId="7">
    <w:abstractNumId w:val="1"/>
  </w:num>
  <w:num w:numId="8">
    <w:abstractNumId w:val="0"/>
  </w:num>
  <w:num w:numId="9">
    <w:abstractNumId w:val="24"/>
  </w:num>
  <w:num w:numId="10">
    <w:abstractNumId w:val="9"/>
  </w:num>
  <w:num w:numId="11">
    <w:abstractNumId w:val="20"/>
  </w:num>
  <w:num w:numId="12">
    <w:abstractNumId w:val="19"/>
  </w:num>
  <w:num w:numId="13">
    <w:abstractNumId w:val="7"/>
  </w:num>
  <w:num w:numId="14">
    <w:abstractNumId w:val="18"/>
  </w:num>
  <w:num w:numId="15">
    <w:abstractNumId w:val="3"/>
  </w:num>
  <w:num w:numId="16">
    <w:abstractNumId w:val="4"/>
  </w:num>
  <w:num w:numId="17">
    <w:abstractNumId w:val="5"/>
  </w:num>
  <w:num w:numId="18">
    <w:abstractNumId w:val="11"/>
  </w:num>
  <w:num w:numId="19">
    <w:abstractNumId w:val="13"/>
  </w:num>
  <w:num w:numId="20">
    <w:abstractNumId w:val="15"/>
  </w:num>
  <w:num w:numId="21">
    <w:abstractNumId w:val="16"/>
  </w:num>
  <w:num w:numId="22">
    <w:abstractNumId w:val="22"/>
  </w:num>
  <w:num w:numId="23">
    <w:abstractNumId w:val="23"/>
  </w:num>
  <w:num w:numId="24">
    <w:abstractNumId w:val="10"/>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FC"/>
    <w:rsid w:val="000014B5"/>
    <w:rsid w:val="0000542B"/>
    <w:rsid w:val="000309D6"/>
    <w:rsid w:val="00042B76"/>
    <w:rsid w:val="000645FD"/>
    <w:rsid w:val="0009514D"/>
    <w:rsid w:val="00095C99"/>
    <w:rsid w:val="000E24FF"/>
    <w:rsid w:val="000F66E0"/>
    <w:rsid w:val="00122789"/>
    <w:rsid w:val="00143B5F"/>
    <w:rsid w:val="0015612C"/>
    <w:rsid w:val="0018595B"/>
    <w:rsid w:val="00193256"/>
    <w:rsid w:val="0019598E"/>
    <w:rsid w:val="001F4A66"/>
    <w:rsid w:val="00211BF6"/>
    <w:rsid w:val="00212AB3"/>
    <w:rsid w:val="00230155"/>
    <w:rsid w:val="00247639"/>
    <w:rsid w:val="00283EDE"/>
    <w:rsid w:val="002C135C"/>
    <w:rsid w:val="002C444F"/>
    <w:rsid w:val="002D02F2"/>
    <w:rsid w:val="002E4EE2"/>
    <w:rsid w:val="00323D78"/>
    <w:rsid w:val="0033688C"/>
    <w:rsid w:val="003625A0"/>
    <w:rsid w:val="003827CD"/>
    <w:rsid w:val="003B0396"/>
    <w:rsid w:val="003D1ED1"/>
    <w:rsid w:val="003F77F0"/>
    <w:rsid w:val="004135FC"/>
    <w:rsid w:val="00434E6C"/>
    <w:rsid w:val="004922E1"/>
    <w:rsid w:val="004A515D"/>
    <w:rsid w:val="004B3514"/>
    <w:rsid w:val="004B5FBE"/>
    <w:rsid w:val="00500FD1"/>
    <w:rsid w:val="005165EF"/>
    <w:rsid w:val="005356FA"/>
    <w:rsid w:val="00556566"/>
    <w:rsid w:val="00584194"/>
    <w:rsid w:val="005B3AD7"/>
    <w:rsid w:val="005B410B"/>
    <w:rsid w:val="005D599B"/>
    <w:rsid w:val="005E03BC"/>
    <w:rsid w:val="005E2557"/>
    <w:rsid w:val="00610CD1"/>
    <w:rsid w:val="00615895"/>
    <w:rsid w:val="006456C0"/>
    <w:rsid w:val="006518A3"/>
    <w:rsid w:val="006714C3"/>
    <w:rsid w:val="00680D7C"/>
    <w:rsid w:val="00690AF7"/>
    <w:rsid w:val="006A50FC"/>
    <w:rsid w:val="006B5557"/>
    <w:rsid w:val="006B5BD2"/>
    <w:rsid w:val="006B76E9"/>
    <w:rsid w:val="006E5589"/>
    <w:rsid w:val="00704ECB"/>
    <w:rsid w:val="00722920"/>
    <w:rsid w:val="00733034"/>
    <w:rsid w:val="007538A4"/>
    <w:rsid w:val="00776937"/>
    <w:rsid w:val="007A6835"/>
    <w:rsid w:val="007C2A7F"/>
    <w:rsid w:val="00810B60"/>
    <w:rsid w:val="00821F35"/>
    <w:rsid w:val="00856422"/>
    <w:rsid w:val="00880DF3"/>
    <w:rsid w:val="008864E6"/>
    <w:rsid w:val="008B3638"/>
    <w:rsid w:val="008C68C1"/>
    <w:rsid w:val="008E20A6"/>
    <w:rsid w:val="008F3F34"/>
    <w:rsid w:val="009005E9"/>
    <w:rsid w:val="00905476"/>
    <w:rsid w:val="00957CAD"/>
    <w:rsid w:val="00970D88"/>
    <w:rsid w:val="00982045"/>
    <w:rsid w:val="0099182B"/>
    <w:rsid w:val="009A57D2"/>
    <w:rsid w:val="009B49D7"/>
    <w:rsid w:val="009B59CE"/>
    <w:rsid w:val="009C0920"/>
    <w:rsid w:val="009F195D"/>
    <w:rsid w:val="00A039EF"/>
    <w:rsid w:val="00A719CA"/>
    <w:rsid w:val="00A8229E"/>
    <w:rsid w:val="00AA79CF"/>
    <w:rsid w:val="00AC7AE2"/>
    <w:rsid w:val="00B02308"/>
    <w:rsid w:val="00B050AD"/>
    <w:rsid w:val="00B570E9"/>
    <w:rsid w:val="00B72CFE"/>
    <w:rsid w:val="00B849A8"/>
    <w:rsid w:val="00BA4495"/>
    <w:rsid w:val="00BB7EBB"/>
    <w:rsid w:val="00BD45DC"/>
    <w:rsid w:val="00BF37F5"/>
    <w:rsid w:val="00C04252"/>
    <w:rsid w:val="00C12D35"/>
    <w:rsid w:val="00C37CC6"/>
    <w:rsid w:val="00C626D5"/>
    <w:rsid w:val="00C65838"/>
    <w:rsid w:val="00C80DAB"/>
    <w:rsid w:val="00C82C78"/>
    <w:rsid w:val="00CD6955"/>
    <w:rsid w:val="00CF646B"/>
    <w:rsid w:val="00D409DE"/>
    <w:rsid w:val="00D51987"/>
    <w:rsid w:val="00D64FF7"/>
    <w:rsid w:val="00D80AFF"/>
    <w:rsid w:val="00DA02E3"/>
    <w:rsid w:val="00DB7E50"/>
    <w:rsid w:val="00DE1C39"/>
    <w:rsid w:val="00DE648A"/>
    <w:rsid w:val="00E005B9"/>
    <w:rsid w:val="00E738A0"/>
    <w:rsid w:val="00E77B6F"/>
    <w:rsid w:val="00E90A2E"/>
    <w:rsid w:val="00ED6D23"/>
    <w:rsid w:val="00EE016C"/>
    <w:rsid w:val="00F46CE7"/>
    <w:rsid w:val="00F606B5"/>
    <w:rsid w:val="00FB556A"/>
    <w:rsid w:val="00FE0960"/>
    <w:rsid w:val="00FE16C0"/>
    <w:rsid w:val="00FF0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DA039"/>
  <w15:chartTrackingRefBased/>
  <w15:docId w15:val="{34647914-50E3-4D28-A550-78904B5E0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0">
    <w:name w:val="heading 1"/>
    <w:basedOn w:val="a"/>
    <w:next w:val="a"/>
    <w:link w:val="11"/>
    <w:uiPriority w:val="9"/>
    <w:qFormat/>
    <w:rsid w:val="00957CA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ru-RU"/>
    </w:rPr>
  </w:style>
  <w:style w:type="paragraph" w:styleId="20">
    <w:name w:val="heading 2"/>
    <w:basedOn w:val="a"/>
    <w:link w:val="21"/>
    <w:qFormat/>
    <w:rsid w:val="008E20A6"/>
    <w:pPr>
      <w:spacing w:after="0" w:line="240" w:lineRule="auto"/>
      <w:outlineLvl w:val="1"/>
    </w:pPr>
    <w:rPr>
      <w:rFonts w:ascii="Times New Roman" w:eastAsia="Times New Roman" w:hAnsi="Times New Roman" w:cs="Times New Roman"/>
      <w:b/>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15612C"/>
    <w:pPr>
      <w:spacing w:after="0" w:line="240" w:lineRule="auto"/>
    </w:pPr>
    <w:rPr>
      <w:rFonts w:ascii="Times New Roman" w:eastAsia="Times New Roman" w:hAnsi="Times New Roman" w:cs="Times New Roman"/>
      <w:color w:val="000000"/>
      <w:kern w:val="28"/>
      <w:sz w:val="20"/>
      <w:szCs w:val="20"/>
      <w:lang w:val="x-none" w:eastAsia="x-none"/>
    </w:rPr>
  </w:style>
  <w:style w:type="character" w:customStyle="1" w:styleId="a4">
    <w:name w:val="Текст сноски Знак"/>
    <w:basedOn w:val="a0"/>
    <w:link w:val="a3"/>
    <w:uiPriority w:val="99"/>
    <w:rsid w:val="0015612C"/>
    <w:rPr>
      <w:rFonts w:ascii="Times New Roman" w:eastAsia="Times New Roman" w:hAnsi="Times New Roman" w:cs="Times New Roman"/>
      <w:color w:val="000000"/>
      <w:kern w:val="28"/>
      <w:sz w:val="20"/>
      <w:szCs w:val="20"/>
      <w:lang w:val="x-none" w:eastAsia="x-none"/>
    </w:rPr>
  </w:style>
  <w:style w:type="character" w:styleId="a5">
    <w:name w:val="footnote reference"/>
    <w:uiPriority w:val="99"/>
    <w:rsid w:val="0015612C"/>
    <w:rPr>
      <w:vertAlign w:val="superscript"/>
    </w:rPr>
  </w:style>
  <w:style w:type="paragraph" w:styleId="a6">
    <w:name w:val="List Paragraph"/>
    <w:basedOn w:val="a"/>
    <w:uiPriority w:val="34"/>
    <w:qFormat/>
    <w:rsid w:val="0015612C"/>
    <w:pPr>
      <w:spacing w:after="0" w:line="240" w:lineRule="auto"/>
      <w:ind w:left="720" w:firstLine="352"/>
      <w:contextualSpacing/>
    </w:pPr>
    <w:rPr>
      <w:rFonts w:ascii="Calibri" w:eastAsia="Times New Roman" w:hAnsi="Calibri" w:cs="Times New Roman"/>
    </w:rPr>
  </w:style>
  <w:style w:type="paragraph" w:styleId="a7">
    <w:name w:val="Normal (Web)"/>
    <w:basedOn w:val="a"/>
    <w:uiPriority w:val="99"/>
    <w:rsid w:val="0015612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D64FF7"/>
  </w:style>
  <w:style w:type="character" w:styleId="a8">
    <w:name w:val="annotation reference"/>
    <w:basedOn w:val="a0"/>
    <w:uiPriority w:val="99"/>
    <w:semiHidden/>
    <w:unhideWhenUsed/>
    <w:rsid w:val="00D64FF7"/>
    <w:rPr>
      <w:sz w:val="16"/>
      <w:szCs w:val="16"/>
    </w:rPr>
  </w:style>
  <w:style w:type="paragraph" w:styleId="a9">
    <w:name w:val="annotation text"/>
    <w:basedOn w:val="a"/>
    <w:link w:val="aa"/>
    <w:uiPriority w:val="99"/>
    <w:semiHidden/>
    <w:unhideWhenUsed/>
    <w:rsid w:val="00D64FF7"/>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9"/>
    <w:uiPriority w:val="99"/>
    <w:semiHidden/>
    <w:rsid w:val="00D64FF7"/>
    <w:rPr>
      <w:rFonts w:ascii="Times New Roman" w:eastAsia="Times New Roman" w:hAnsi="Times New Roman" w:cs="Times New Roman"/>
      <w:sz w:val="20"/>
      <w:szCs w:val="20"/>
      <w:lang w:eastAsia="ru-RU"/>
    </w:rPr>
  </w:style>
  <w:style w:type="paragraph" w:customStyle="1" w:styleId="13">
    <w:name w:val="Текст выноски1"/>
    <w:basedOn w:val="a"/>
    <w:next w:val="ab"/>
    <w:link w:val="ac"/>
    <w:uiPriority w:val="99"/>
    <w:semiHidden/>
    <w:unhideWhenUsed/>
    <w:rsid w:val="00D64FF7"/>
    <w:pPr>
      <w:spacing w:after="0" w:line="240" w:lineRule="auto"/>
    </w:pPr>
    <w:rPr>
      <w:rFonts w:ascii="Segoe UI" w:hAnsi="Segoe UI" w:cs="Segoe UI"/>
      <w:sz w:val="18"/>
      <w:szCs w:val="18"/>
    </w:rPr>
  </w:style>
  <w:style w:type="character" w:customStyle="1" w:styleId="ac">
    <w:name w:val="Текст выноски Знак"/>
    <w:basedOn w:val="a0"/>
    <w:link w:val="13"/>
    <w:uiPriority w:val="99"/>
    <w:semiHidden/>
    <w:rsid w:val="00D64FF7"/>
    <w:rPr>
      <w:rFonts w:ascii="Segoe UI" w:hAnsi="Segoe UI" w:cs="Segoe UI"/>
      <w:sz w:val="18"/>
      <w:szCs w:val="18"/>
    </w:rPr>
  </w:style>
  <w:style w:type="table" w:customStyle="1" w:styleId="14">
    <w:name w:val="Сетка таблицы1"/>
    <w:basedOn w:val="a1"/>
    <w:next w:val="ad"/>
    <w:uiPriority w:val="39"/>
    <w:rsid w:val="00D64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nhideWhenUsed/>
    <w:rsid w:val="00D64FF7"/>
    <w:rPr>
      <w:color w:val="0000FF"/>
      <w:u w:val="single"/>
    </w:rPr>
  </w:style>
  <w:style w:type="character" w:customStyle="1" w:styleId="bday">
    <w:name w:val="bday"/>
    <w:basedOn w:val="a0"/>
    <w:rsid w:val="00D64FF7"/>
  </w:style>
  <w:style w:type="character" w:customStyle="1" w:styleId="flagicon">
    <w:name w:val="flagicon"/>
    <w:basedOn w:val="a0"/>
    <w:rsid w:val="00D64FF7"/>
  </w:style>
  <w:style w:type="paragraph" w:customStyle="1" w:styleId="15">
    <w:name w:val="Верхний колонтитул1"/>
    <w:basedOn w:val="a"/>
    <w:next w:val="af"/>
    <w:link w:val="af0"/>
    <w:uiPriority w:val="99"/>
    <w:unhideWhenUsed/>
    <w:rsid w:val="00D64FF7"/>
    <w:pPr>
      <w:tabs>
        <w:tab w:val="center" w:pos="4677"/>
        <w:tab w:val="right" w:pos="9355"/>
      </w:tabs>
      <w:spacing w:after="0" w:line="240" w:lineRule="auto"/>
    </w:pPr>
  </w:style>
  <w:style w:type="character" w:customStyle="1" w:styleId="af0">
    <w:name w:val="Верхний колонтитул Знак"/>
    <w:basedOn w:val="a0"/>
    <w:link w:val="15"/>
    <w:uiPriority w:val="99"/>
    <w:rsid w:val="00D64FF7"/>
  </w:style>
  <w:style w:type="paragraph" w:customStyle="1" w:styleId="16">
    <w:name w:val="Нижний колонтитул1"/>
    <w:basedOn w:val="a"/>
    <w:next w:val="af1"/>
    <w:link w:val="af2"/>
    <w:uiPriority w:val="99"/>
    <w:unhideWhenUsed/>
    <w:rsid w:val="00D64FF7"/>
    <w:pPr>
      <w:tabs>
        <w:tab w:val="center" w:pos="4677"/>
        <w:tab w:val="right" w:pos="9355"/>
      </w:tabs>
      <w:spacing w:after="0" w:line="240" w:lineRule="auto"/>
    </w:pPr>
  </w:style>
  <w:style w:type="character" w:customStyle="1" w:styleId="af2">
    <w:name w:val="Нижний колонтитул Знак"/>
    <w:basedOn w:val="a0"/>
    <w:link w:val="16"/>
    <w:uiPriority w:val="99"/>
    <w:rsid w:val="00D64FF7"/>
  </w:style>
  <w:style w:type="paragraph" w:customStyle="1" w:styleId="17">
    <w:name w:val="Текст концевой сноски1"/>
    <w:basedOn w:val="a"/>
    <w:next w:val="af3"/>
    <w:link w:val="af4"/>
    <w:uiPriority w:val="99"/>
    <w:semiHidden/>
    <w:unhideWhenUsed/>
    <w:rsid w:val="00D64FF7"/>
    <w:pPr>
      <w:spacing w:after="0" w:line="240" w:lineRule="auto"/>
    </w:pPr>
    <w:rPr>
      <w:sz w:val="20"/>
      <w:szCs w:val="20"/>
    </w:rPr>
  </w:style>
  <w:style w:type="character" w:customStyle="1" w:styleId="af4">
    <w:name w:val="Текст концевой сноски Знак"/>
    <w:basedOn w:val="a0"/>
    <w:link w:val="17"/>
    <w:uiPriority w:val="99"/>
    <w:semiHidden/>
    <w:rsid w:val="00D64FF7"/>
    <w:rPr>
      <w:sz w:val="20"/>
      <w:szCs w:val="20"/>
    </w:rPr>
  </w:style>
  <w:style w:type="character" w:styleId="af5">
    <w:name w:val="endnote reference"/>
    <w:basedOn w:val="a0"/>
    <w:uiPriority w:val="99"/>
    <w:semiHidden/>
    <w:unhideWhenUsed/>
    <w:rsid w:val="00D64FF7"/>
    <w:rPr>
      <w:vertAlign w:val="superscript"/>
    </w:rPr>
  </w:style>
  <w:style w:type="paragraph" w:customStyle="1" w:styleId="18">
    <w:name w:val="Тема примечания1"/>
    <w:basedOn w:val="a9"/>
    <w:next w:val="a9"/>
    <w:uiPriority w:val="99"/>
    <w:semiHidden/>
    <w:unhideWhenUsed/>
    <w:rsid w:val="00D64FF7"/>
    <w:pPr>
      <w:spacing w:after="160"/>
    </w:pPr>
    <w:rPr>
      <w:rFonts w:ascii="Calibri" w:eastAsia="Calibri" w:hAnsi="Calibri"/>
      <w:b/>
      <w:bCs/>
      <w:lang w:eastAsia="en-US"/>
    </w:rPr>
  </w:style>
  <w:style w:type="character" w:customStyle="1" w:styleId="af6">
    <w:name w:val="Тема примечания Знак"/>
    <w:basedOn w:val="aa"/>
    <w:link w:val="af7"/>
    <w:uiPriority w:val="99"/>
    <w:semiHidden/>
    <w:rsid w:val="00D64FF7"/>
    <w:rPr>
      <w:rFonts w:ascii="Times New Roman" w:eastAsia="Times New Roman" w:hAnsi="Times New Roman" w:cs="Times New Roman"/>
      <w:b/>
      <w:bCs/>
      <w:sz w:val="20"/>
      <w:szCs w:val="20"/>
      <w:lang w:eastAsia="ru-RU"/>
    </w:rPr>
  </w:style>
  <w:style w:type="character" w:customStyle="1" w:styleId="19">
    <w:name w:val="Просмотренная гиперссылка1"/>
    <w:basedOn w:val="a0"/>
    <w:uiPriority w:val="99"/>
    <w:semiHidden/>
    <w:unhideWhenUsed/>
    <w:rsid w:val="00D64FF7"/>
    <w:rPr>
      <w:color w:val="954F72"/>
      <w:u w:val="single"/>
    </w:rPr>
  </w:style>
  <w:style w:type="paragraph" w:styleId="ab">
    <w:name w:val="Balloon Text"/>
    <w:basedOn w:val="a"/>
    <w:link w:val="1a"/>
    <w:uiPriority w:val="99"/>
    <w:semiHidden/>
    <w:unhideWhenUsed/>
    <w:rsid w:val="00D64FF7"/>
    <w:pPr>
      <w:spacing w:after="0" w:line="240" w:lineRule="auto"/>
    </w:pPr>
    <w:rPr>
      <w:rFonts w:ascii="Segoe UI" w:hAnsi="Segoe UI" w:cs="Segoe UI"/>
      <w:sz w:val="18"/>
      <w:szCs w:val="18"/>
    </w:rPr>
  </w:style>
  <w:style w:type="character" w:customStyle="1" w:styleId="1a">
    <w:name w:val="Текст выноски Знак1"/>
    <w:basedOn w:val="a0"/>
    <w:link w:val="ab"/>
    <w:uiPriority w:val="99"/>
    <w:semiHidden/>
    <w:rsid w:val="00D64FF7"/>
    <w:rPr>
      <w:rFonts w:ascii="Segoe UI" w:hAnsi="Segoe UI" w:cs="Segoe UI"/>
      <w:sz w:val="18"/>
      <w:szCs w:val="18"/>
    </w:rPr>
  </w:style>
  <w:style w:type="table" w:styleId="ad">
    <w:name w:val="Table Grid"/>
    <w:basedOn w:val="a1"/>
    <w:uiPriority w:val="39"/>
    <w:rsid w:val="00D64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1b"/>
    <w:uiPriority w:val="99"/>
    <w:unhideWhenUsed/>
    <w:rsid w:val="00D64FF7"/>
    <w:pPr>
      <w:tabs>
        <w:tab w:val="center" w:pos="4677"/>
        <w:tab w:val="right" w:pos="9355"/>
      </w:tabs>
      <w:spacing w:after="0" w:line="240" w:lineRule="auto"/>
    </w:pPr>
  </w:style>
  <w:style w:type="character" w:customStyle="1" w:styleId="1b">
    <w:name w:val="Верхний колонтитул Знак1"/>
    <w:basedOn w:val="a0"/>
    <w:link w:val="af"/>
    <w:uiPriority w:val="99"/>
    <w:semiHidden/>
    <w:rsid w:val="00D64FF7"/>
  </w:style>
  <w:style w:type="paragraph" w:styleId="af1">
    <w:name w:val="footer"/>
    <w:basedOn w:val="a"/>
    <w:link w:val="1c"/>
    <w:uiPriority w:val="99"/>
    <w:unhideWhenUsed/>
    <w:rsid w:val="00D64FF7"/>
    <w:pPr>
      <w:tabs>
        <w:tab w:val="center" w:pos="4677"/>
        <w:tab w:val="right" w:pos="9355"/>
      </w:tabs>
      <w:spacing w:after="0" w:line="240" w:lineRule="auto"/>
    </w:pPr>
  </w:style>
  <w:style w:type="character" w:customStyle="1" w:styleId="1c">
    <w:name w:val="Нижний колонтитул Знак1"/>
    <w:basedOn w:val="a0"/>
    <w:link w:val="af1"/>
    <w:uiPriority w:val="99"/>
    <w:semiHidden/>
    <w:rsid w:val="00D64FF7"/>
  </w:style>
  <w:style w:type="paragraph" w:styleId="af3">
    <w:name w:val="endnote text"/>
    <w:basedOn w:val="a"/>
    <w:link w:val="1d"/>
    <w:uiPriority w:val="99"/>
    <w:semiHidden/>
    <w:unhideWhenUsed/>
    <w:rsid w:val="00D64FF7"/>
    <w:pPr>
      <w:spacing w:after="0" w:line="240" w:lineRule="auto"/>
    </w:pPr>
    <w:rPr>
      <w:sz w:val="20"/>
      <w:szCs w:val="20"/>
    </w:rPr>
  </w:style>
  <w:style w:type="character" w:customStyle="1" w:styleId="1d">
    <w:name w:val="Текст концевой сноски Знак1"/>
    <w:basedOn w:val="a0"/>
    <w:link w:val="af3"/>
    <w:uiPriority w:val="99"/>
    <w:semiHidden/>
    <w:rsid w:val="00D64FF7"/>
    <w:rPr>
      <w:sz w:val="20"/>
      <w:szCs w:val="20"/>
    </w:rPr>
  </w:style>
  <w:style w:type="paragraph" w:styleId="af7">
    <w:name w:val="annotation subject"/>
    <w:basedOn w:val="a9"/>
    <w:next w:val="a9"/>
    <w:link w:val="af6"/>
    <w:uiPriority w:val="99"/>
    <w:semiHidden/>
    <w:unhideWhenUsed/>
    <w:rsid w:val="00D64FF7"/>
    <w:pPr>
      <w:spacing w:after="160"/>
    </w:pPr>
    <w:rPr>
      <w:b/>
      <w:bCs/>
    </w:rPr>
  </w:style>
  <w:style w:type="character" w:customStyle="1" w:styleId="1e">
    <w:name w:val="Тема примечания Знак1"/>
    <w:basedOn w:val="aa"/>
    <w:uiPriority w:val="99"/>
    <w:semiHidden/>
    <w:rsid w:val="00D64FF7"/>
    <w:rPr>
      <w:rFonts w:ascii="Times New Roman" w:eastAsia="Times New Roman" w:hAnsi="Times New Roman" w:cs="Times New Roman"/>
      <w:b/>
      <w:bCs/>
      <w:sz w:val="20"/>
      <w:szCs w:val="20"/>
      <w:lang w:eastAsia="ru-RU"/>
    </w:rPr>
  </w:style>
  <w:style w:type="character" w:styleId="af8">
    <w:name w:val="FollowedHyperlink"/>
    <w:basedOn w:val="a0"/>
    <w:uiPriority w:val="99"/>
    <w:semiHidden/>
    <w:unhideWhenUsed/>
    <w:rsid w:val="00D64FF7"/>
    <w:rPr>
      <w:color w:val="954F72" w:themeColor="followedHyperlink"/>
      <w:u w:val="single"/>
    </w:rPr>
  </w:style>
  <w:style w:type="character" w:customStyle="1" w:styleId="21">
    <w:name w:val="Заголовок 2 Знак"/>
    <w:basedOn w:val="a0"/>
    <w:link w:val="20"/>
    <w:rsid w:val="008E20A6"/>
    <w:rPr>
      <w:rFonts w:ascii="Times New Roman" w:eastAsia="Times New Roman" w:hAnsi="Times New Roman" w:cs="Times New Roman"/>
      <w:b/>
      <w:bCs/>
      <w:color w:val="000000"/>
      <w:sz w:val="24"/>
      <w:szCs w:val="24"/>
      <w:lang w:eastAsia="ru-RU"/>
    </w:rPr>
  </w:style>
  <w:style w:type="character" w:styleId="af9">
    <w:name w:val="Placeholder Text"/>
    <w:uiPriority w:val="99"/>
    <w:semiHidden/>
    <w:rsid w:val="008E20A6"/>
    <w:rPr>
      <w:color w:val="808080"/>
    </w:rPr>
  </w:style>
  <w:style w:type="character" w:customStyle="1" w:styleId="apple-converted-space">
    <w:name w:val="apple-converted-space"/>
    <w:basedOn w:val="a0"/>
    <w:rsid w:val="008E20A6"/>
  </w:style>
  <w:style w:type="character" w:customStyle="1" w:styleId="hit">
    <w:name w:val="hit"/>
    <w:rsid w:val="008E20A6"/>
    <w:rPr>
      <w:shd w:val="clear" w:color="auto" w:fill="FFF4BE"/>
    </w:rPr>
  </w:style>
  <w:style w:type="character" w:customStyle="1" w:styleId="articletypelabel3">
    <w:name w:val="articletypelabel3"/>
    <w:rsid w:val="008E20A6"/>
    <w:rPr>
      <w:color w:val="5C5C5C"/>
      <w:sz w:val="22"/>
      <w:szCs w:val="22"/>
    </w:rPr>
  </w:style>
  <w:style w:type="paragraph" w:customStyle="1" w:styleId="Afa">
    <w:name w:val="Свободная форма A"/>
    <w:rsid w:val="00D80AFF"/>
    <w:rPr>
      <w:rFonts w:ascii="System Font Regular" w:eastAsia="ヒラギノ角ゴ Pro W3" w:hAnsi="System Font Regular" w:cs="Times New Roman"/>
      <w:color w:val="000000"/>
      <w:szCs w:val="20"/>
      <w:lang w:eastAsia="ru-RU"/>
    </w:rPr>
  </w:style>
  <w:style w:type="paragraph" w:customStyle="1" w:styleId="1f">
    <w:name w:val="Абзац списка1"/>
    <w:rsid w:val="00D80AFF"/>
    <w:pPr>
      <w:ind w:left="720"/>
    </w:pPr>
    <w:rPr>
      <w:rFonts w:ascii="System Font Regular" w:eastAsia="ヒラギノ角ゴ Pro W3" w:hAnsi="System Font Regular" w:cs="Times New Roman"/>
      <w:color w:val="000000"/>
      <w:szCs w:val="20"/>
      <w:lang w:eastAsia="ru-RU"/>
    </w:rPr>
  </w:style>
  <w:style w:type="character" w:customStyle="1" w:styleId="11">
    <w:name w:val="Заголовок 1 Знак"/>
    <w:basedOn w:val="a0"/>
    <w:link w:val="10"/>
    <w:uiPriority w:val="9"/>
    <w:rsid w:val="00957CAD"/>
    <w:rPr>
      <w:rFonts w:asciiTheme="majorHAnsi" w:eastAsiaTheme="majorEastAsia" w:hAnsiTheme="majorHAnsi" w:cstheme="majorBidi"/>
      <w:b/>
      <w:bCs/>
      <w:color w:val="2F5496" w:themeColor="accent1" w:themeShade="BF"/>
      <w:sz w:val="28"/>
      <w:szCs w:val="28"/>
      <w:lang w:eastAsia="ru-RU"/>
    </w:rPr>
  </w:style>
  <w:style w:type="paragraph" w:styleId="afb">
    <w:name w:val="No Spacing"/>
    <w:uiPriority w:val="1"/>
    <w:qFormat/>
    <w:rsid w:val="00957CAD"/>
    <w:pPr>
      <w:spacing w:after="0" w:line="240" w:lineRule="auto"/>
    </w:pPr>
    <w:rPr>
      <w:rFonts w:eastAsiaTheme="minorEastAsia"/>
      <w:lang w:eastAsia="ru-RU"/>
    </w:rPr>
  </w:style>
  <w:style w:type="paragraph" w:styleId="afc">
    <w:name w:val="Body Text Indent"/>
    <w:basedOn w:val="a"/>
    <w:link w:val="afd"/>
    <w:rsid w:val="00957CAD"/>
    <w:pPr>
      <w:spacing w:after="0" w:line="240" w:lineRule="auto"/>
      <w:ind w:left="720" w:hanging="720"/>
      <w:jc w:val="both"/>
    </w:pPr>
    <w:rPr>
      <w:rFonts w:ascii="Times New Roman" w:eastAsia="Times New Roman" w:hAnsi="Times New Roman" w:cs="Times New Roman"/>
      <w:szCs w:val="20"/>
      <w:lang w:val="en-GB"/>
    </w:rPr>
  </w:style>
  <w:style w:type="character" w:customStyle="1" w:styleId="afd">
    <w:name w:val="Основной текст с отступом Знак"/>
    <w:basedOn w:val="a0"/>
    <w:link w:val="afc"/>
    <w:rsid w:val="00957CAD"/>
    <w:rPr>
      <w:rFonts w:ascii="Times New Roman" w:eastAsia="Times New Roman" w:hAnsi="Times New Roman" w:cs="Times New Roman"/>
      <w:szCs w:val="20"/>
      <w:lang w:val="en-GB"/>
    </w:rPr>
  </w:style>
  <w:style w:type="paragraph" w:customStyle="1" w:styleId="msonormal0">
    <w:name w:val="msonormal"/>
    <w:basedOn w:val="a"/>
    <w:rsid w:val="00957C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957CAD"/>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57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957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957CA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57CA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957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957CA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ru-RU"/>
    </w:rPr>
  </w:style>
  <w:style w:type="paragraph" w:customStyle="1" w:styleId="xl72">
    <w:name w:val="xl72"/>
    <w:basedOn w:val="a"/>
    <w:rsid w:val="00957CA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57CAD"/>
    <w:pPr>
      <w:pBdr>
        <w:top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957CA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957CAD"/>
    <w:pPr>
      <w:pBdr>
        <w:bottom w:val="single" w:sz="8" w:space="0" w:color="auto"/>
        <w:right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563C1"/>
      <w:sz w:val="24"/>
      <w:szCs w:val="24"/>
      <w:u w:val="single"/>
      <w:lang w:eastAsia="ru-RU"/>
    </w:rPr>
  </w:style>
  <w:style w:type="paragraph" w:customStyle="1" w:styleId="xl76">
    <w:name w:val="xl76"/>
    <w:basedOn w:val="a"/>
    <w:rsid w:val="00957CAD"/>
    <w:pPr>
      <w:pBdr>
        <w:bottom w:val="single" w:sz="8" w:space="0" w:color="auto"/>
        <w:right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957CA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957CA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957CAD"/>
    <w:pPr>
      <w:pBdr>
        <w:right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957CAD"/>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957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57CAD"/>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957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957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TOC Heading"/>
    <w:basedOn w:val="10"/>
    <w:next w:val="a"/>
    <w:uiPriority w:val="39"/>
    <w:unhideWhenUsed/>
    <w:qFormat/>
    <w:rsid w:val="00957CAD"/>
    <w:pPr>
      <w:spacing w:before="240" w:line="259" w:lineRule="auto"/>
      <w:outlineLvl w:val="9"/>
    </w:pPr>
    <w:rPr>
      <w:b w:val="0"/>
      <w:bCs w:val="0"/>
      <w:sz w:val="32"/>
      <w:szCs w:val="32"/>
    </w:rPr>
  </w:style>
  <w:style w:type="paragraph" w:styleId="1f0">
    <w:name w:val="toc 1"/>
    <w:basedOn w:val="a"/>
    <w:next w:val="a"/>
    <w:autoRedefine/>
    <w:uiPriority w:val="39"/>
    <w:unhideWhenUsed/>
    <w:rsid w:val="00957CAD"/>
    <w:pPr>
      <w:spacing w:after="100" w:line="240" w:lineRule="auto"/>
    </w:pPr>
    <w:rPr>
      <w:rFonts w:ascii="Times New Roman" w:eastAsia="Times New Roman" w:hAnsi="Times New Roman" w:cs="Times New Roman"/>
      <w:sz w:val="24"/>
      <w:szCs w:val="24"/>
      <w:lang w:eastAsia="ru-RU"/>
    </w:rPr>
  </w:style>
  <w:style w:type="paragraph" w:customStyle="1" w:styleId="sr">
    <w:name w:val="sr"/>
    <w:basedOn w:val="a"/>
    <w:rsid w:val="00957CAD"/>
    <w:pPr>
      <w:spacing w:before="105" w:after="0" w:line="225" w:lineRule="atLeast"/>
    </w:pPr>
    <w:rPr>
      <w:rFonts w:ascii="Times New Roman" w:eastAsia="Times New Roman" w:hAnsi="Times New Roman" w:cs="Times New Roman"/>
      <w:color w:val="000000"/>
      <w:sz w:val="17"/>
      <w:szCs w:val="17"/>
      <w:lang w:eastAsia="ru-RU"/>
    </w:rPr>
  </w:style>
  <w:style w:type="paragraph" w:customStyle="1" w:styleId="B">
    <w:name w:val="Текстовый блок B"/>
    <w:rsid w:val="00957CAD"/>
    <w:pPr>
      <w:spacing w:after="0" w:line="240" w:lineRule="auto"/>
    </w:pPr>
    <w:rPr>
      <w:rFonts w:ascii="Helvetica" w:eastAsia="Arial Unicode MS" w:hAnsi="Helvetica" w:cs="Arial Unicode MS"/>
      <w:color w:val="000000"/>
      <w:sz w:val="24"/>
      <w:szCs w:val="24"/>
      <w:u w:color="000000"/>
      <w:lang w:eastAsia="ru-RU"/>
    </w:rPr>
  </w:style>
  <w:style w:type="paragraph" w:customStyle="1" w:styleId="aff">
    <w:name w:val="Колонтитулы"/>
    <w:rsid w:val="00957CAD"/>
    <w:pPr>
      <w:tabs>
        <w:tab w:val="right" w:pos="9020"/>
      </w:tabs>
      <w:spacing w:after="0" w:line="240" w:lineRule="auto"/>
    </w:pPr>
    <w:rPr>
      <w:rFonts w:ascii="Helvetica" w:eastAsia="Arial Unicode MS" w:hAnsi="Helvetica" w:cs="Arial Unicode MS"/>
      <w:color w:val="000000"/>
      <w:sz w:val="24"/>
      <w:szCs w:val="24"/>
      <w:lang w:eastAsia="ru-RU"/>
    </w:rPr>
  </w:style>
  <w:style w:type="paragraph" w:customStyle="1" w:styleId="Aff0">
    <w:name w:val="Текстовый блок A"/>
    <w:rsid w:val="00957CAD"/>
    <w:pPr>
      <w:spacing w:after="0" w:line="240" w:lineRule="auto"/>
    </w:pPr>
    <w:rPr>
      <w:rFonts w:ascii="Helvetica" w:eastAsia="Arial Unicode MS" w:hAnsi="Helvetica" w:cs="Arial Unicode MS"/>
      <w:color w:val="000000"/>
      <w:sz w:val="24"/>
      <w:szCs w:val="24"/>
      <w:u w:color="000000"/>
      <w:lang w:eastAsia="ru-RU"/>
    </w:rPr>
  </w:style>
  <w:style w:type="table" w:customStyle="1" w:styleId="TableNormal">
    <w:name w:val="Table Normal"/>
    <w:rsid w:val="00957CAD"/>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numbering" w:customStyle="1" w:styleId="3">
    <w:name w:val="Импортированный стиль 3"/>
    <w:rsid w:val="00957CAD"/>
    <w:pPr>
      <w:numPr>
        <w:numId w:val="15"/>
      </w:numPr>
    </w:pPr>
  </w:style>
  <w:style w:type="numbering" w:customStyle="1" w:styleId="5">
    <w:name w:val="Импортированный стиль 5"/>
    <w:rsid w:val="00957CAD"/>
    <w:pPr>
      <w:numPr>
        <w:numId w:val="16"/>
      </w:numPr>
    </w:pPr>
  </w:style>
  <w:style w:type="numbering" w:customStyle="1" w:styleId="4">
    <w:name w:val="Импортированный стиль 4"/>
    <w:rsid w:val="00957CAD"/>
    <w:pPr>
      <w:numPr>
        <w:numId w:val="17"/>
      </w:numPr>
    </w:pPr>
  </w:style>
  <w:style w:type="numbering" w:customStyle="1" w:styleId="8">
    <w:name w:val="Импортированный стиль 8"/>
    <w:rsid w:val="00957CAD"/>
    <w:pPr>
      <w:numPr>
        <w:numId w:val="18"/>
      </w:numPr>
    </w:pPr>
  </w:style>
  <w:style w:type="numbering" w:customStyle="1" w:styleId="6">
    <w:name w:val="Импортированный стиль 6"/>
    <w:rsid w:val="00957CAD"/>
    <w:pPr>
      <w:numPr>
        <w:numId w:val="19"/>
      </w:numPr>
    </w:pPr>
  </w:style>
  <w:style w:type="numbering" w:customStyle="1" w:styleId="2">
    <w:name w:val="Импортированный стиль 2"/>
    <w:rsid w:val="00957CAD"/>
    <w:pPr>
      <w:numPr>
        <w:numId w:val="20"/>
      </w:numPr>
    </w:pPr>
  </w:style>
  <w:style w:type="numbering" w:customStyle="1" w:styleId="7">
    <w:name w:val="Импортированный стиль 7"/>
    <w:rsid w:val="00957CAD"/>
    <w:pPr>
      <w:numPr>
        <w:numId w:val="21"/>
      </w:numPr>
    </w:pPr>
  </w:style>
  <w:style w:type="numbering" w:customStyle="1" w:styleId="9">
    <w:name w:val="Импортированный стиль 9"/>
    <w:rsid w:val="00957CAD"/>
    <w:pPr>
      <w:numPr>
        <w:numId w:val="22"/>
      </w:numPr>
    </w:pPr>
  </w:style>
  <w:style w:type="numbering" w:customStyle="1" w:styleId="1">
    <w:name w:val="Импортированный стиль 1"/>
    <w:rsid w:val="00957CAD"/>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538448">
      <w:bodyDiv w:val="1"/>
      <w:marLeft w:val="0"/>
      <w:marRight w:val="0"/>
      <w:marTop w:val="0"/>
      <w:marBottom w:val="0"/>
      <w:divBdr>
        <w:top w:val="none" w:sz="0" w:space="0" w:color="auto"/>
        <w:left w:val="none" w:sz="0" w:space="0" w:color="auto"/>
        <w:bottom w:val="none" w:sz="0" w:space="0" w:color="auto"/>
        <w:right w:val="none" w:sz="0" w:space="0" w:color="auto"/>
      </w:divBdr>
      <w:divsChild>
        <w:div w:id="202792418">
          <w:marLeft w:val="360"/>
          <w:marRight w:val="0"/>
          <w:marTop w:val="200"/>
          <w:marBottom w:val="0"/>
          <w:divBdr>
            <w:top w:val="none" w:sz="0" w:space="0" w:color="auto"/>
            <w:left w:val="none" w:sz="0" w:space="0" w:color="auto"/>
            <w:bottom w:val="none" w:sz="0" w:space="0" w:color="auto"/>
            <w:right w:val="none" w:sz="0" w:space="0" w:color="auto"/>
          </w:divBdr>
        </w:div>
        <w:div w:id="1963880059">
          <w:marLeft w:val="360"/>
          <w:marRight w:val="0"/>
          <w:marTop w:val="200"/>
          <w:marBottom w:val="0"/>
          <w:divBdr>
            <w:top w:val="none" w:sz="0" w:space="0" w:color="auto"/>
            <w:left w:val="none" w:sz="0" w:space="0" w:color="auto"/>
            <w:bottom w:val="none" w:sz="0" w:space="0" w:color="auto"/>
            <w:right w:val="none" w:sz="0" w:space="0" w:color="auto"/>
          </w:divBdr>
        </w:div>
      </w:divsChild>
    </w:div>
    <w:div w:id="1898777298">
      <w:bodyDiv w:val="1"/>
      <w:marLeft w:val="0"/>
      <w:marRight w:val="0"/>
      <w:marTop w:val="0"/>
      <w:marBottom w:val="0"/>
      <w:divBdr>
        <w:top w:val="none" w:sz="0" w:space="0" w:color="auto"/>
        <w:left w:val="none" w:sz="0" w:space="0" w:color="auto"/>
        <w:bottom w:val="none" w:sz="0" w:space="0" w:color="auto"/>
        <w:right w:val="none" w:sz="0" w:space="0" w:color="auto"/>
      </w:divBdr>
      <w:divsChild>
        <w:div w:id="963266828">
          <w:marLeft w:val="360"/>
          <w:marRight w:val="0"/>
          <w:marTop w:val="200"/>
          <w:marBottom w:val="0"/>
          <w:divBdr>
            <w:top w:val="none" w:sz="0" w:space="0" w:color="auto"/>
            <w:left w:val="none" w:sz="0" w:space="0" w:color="auto"/>
            <w:bottom w:val="none" w:sz="0" w:space="0" w:color="auto"/>
            <w:right w:val="none" w:sz="0" w:space="0" w:color="auto"/>
          </w:divBdr>
        </w:div>
        <w:div w:id="49854079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partakopedia.ru/sect/%D0%9B%D0%B8%D0%BC%D0%B8%D1%82_%D0%BD%D0%B0_%D0%9B%D0%B5%D0%B3%D0%B8%D0%BE%D0%BD%D0%B5%D1%80%D0%BE%D0%B2" TargetMode="External"/><Relationship Id="rId13" Type="http://schemas.openxmlformats.org/officeDocument/2006/relationships/hyperlink" Target="http://izvestia.ru/news/573154" TargetMode="External"/><Relationship Id="rId18" Type="http://schemas.openxmlformats.org/officeDocument/2006/relationships/hyperlink" Target="http://www.transfermarkt.co.uk/premier-liga/letztevertragsverlaengerungen/wettbewerb/RU1" TargetMode="External"/><Relationship Id="rId26" Type="http://schemas.openxmlformats.org/officeDocument/2006/relationships/hyperlink" Target="https://yadi.sk/i/i2ue0a-uuMS8j" TargetMode="External"/><Relationship Id="rId39" Type="http://schemas.openxmlformats.org/officeDocument/2006/relationships/hyperlink" Target="https://ru.wikipedia.org/wiki/%D0%9F%D1%80%D0%B0%D0%B6%D1%81%D0%BA%D0%BE%D0%B5_%D0%B4%D0%B5%D1%80%D0%B1%D0%B8" TargetMode="External"/><Relationship Id="rId3" Type="http://schemas.openxmlformats.org/officeDocument/2006/relationships/hyperlink" Target="http://www.eurosport.ru/football/premier-league/calendar-result.shtml" TargetMode="External"/><Relationship Id="rId21" Type="http://schemas.openxmlformats.org/officeDocument/2006/relationships/hyperlink" Target="http://www.sovsport.ru/" TargetMode="External"/><Relationship Id="rId34" Type="http://schemas.openxmlformats.org/officeDocument/2006/relationships/hyperlink" Target="http://rfpl.org/tournaments/championship/tournament-table/" TargetMode="External"/><Relationship Id="rId42" Type="http://schemas.openxmlformats.org/officeDocument/2006/relationships/hyperlink" Target="http://rfpl.org/tournaments/championship/" TargetMode="External"/><Relationship Id="rId7" Type="http://schemas.openxmlformats.org/officeDocument/2006/relationships/hyperlink" Target="http://news.sportbox.ru/Vidy_sporta/Futbol/Russia/premier_league/spbnews_NI451670_Limit-na-legionerov-Sto-let-istorii" TargetMode="External"/><Relationship Id="rId12" Type="http://schemas.openxmlformats.org/officeDocument/2006/relationships/hyperlink" Target="http://www.kommersant.ru/doc/2300464" TargetMode="External"/><Relationship Id="rId17" Type="http://schemas.openxmlformats.org/officeDocument/2006/relationships/hyperlink" Target="https://yadi.sk/i/EQFczj2LuMB3N" TargetMode="External"/><Relationship Id="rId25" Type="http://schemas.openxmlformats.org/officeDocument/2006/relationships/hyperlink" Target="http://www.sovsport.ru/gazeta/article-item/395631" TargetMode="External"/><Relationship Id="rId33" Type="http://schemas.openxmlformats.org/officeDocument/2006/relationships/hyperlink" Target="https://yadi.sk/i/EAqW-vFZ335BgV" TargetMode="External"/><Relationship Id="rId38" Type="http://schemas.openxmlformats.org/officeDocument/2006/relationships/hyperlink" Target="https://en.wikipedia.org/wiki/Sectarianism_in_Glasgow" TargetMode="External"/><Relationship Id="rId2" Type="http://schemas.openxmlformats.org/officeDocument/2006/relationships/hyperlink" Target="http://www.eurosport.ru/football/serie-a/calendar-result.shtml" TargetMode="External"/><Relationship Id="rId16" Type="http://schemas.openxmlformats.org/officeDocument/2006/relationships/hyperlink" Target="http://www.sports.ru/football/1025198314.html" TargetMode="External"/><Relationship Id="rId20" Type="http://schemas.openxmlformats.org/officeDocument/2006/relationships/hyperlink" Target="http://sportizen.ru/" TargetMode="External"/><Relationship Id="rId29" Type="http://schemas.openxmlformats.org/officeDocument/2006/relationships/hyperlink" Target="http://www.sports.ru/tribuna/blogs/fmpredictor/694731.html" TargetMode="External"/><Relationship Id="rId41" Type="http://schemas.openxmlformats.org/officeDocument/2006/relationships/hyperlink" Target="https://yadi.sk/d/LO-uKUuFtgqHw" TargetMode="External"/><Relationship Id="rId1" Type="http://schemas.openxmlformats.org/officeDocument/2006/relationships/hyperlink" Target="http://www.eurosport.ru/football/la-liga/calendar-result.shtml" TargetMode="External"/><Relationship Id="rId6" Type="http://schemas.openxmlformats.org/officeDocument/2006/relationships/hyperlink" Target="http://www.eurosport.ru/football/russian-football-premier-league/calendar-result.shtml" TargetMode="External"/><Relationship Id="rId11" Type="http://schemas.openxmlformats.org/officeDocument/2006/relationships/hyperlink" Target="http://www.transfermarkt.com/premier-liga/fuenfjahresvergleich/wettbewerb/RU1" TargetMode="External"/><Relationship Id="rId24" Type="http://schemas.openxmlformats.org/officeDocument/2006/relationships/hyperlink" Target="http://www.uefa.org/protecting-the-game/protection-young-players/index.html" TargetMode="External"/><Relationship Id="rId32" Type="http://schemas.openxmlformats.org/officeDocument/2006/relationships/hyperlink" Target="http://stats.oecd.org/Index.aspx?QueryId=66597" TargetMode="External"/><Relationship Id="rId37" Type="http://schemas.openxmlformats.org/officeDocument/2006/relationships/hyperlink" Target="https://ru.wikipedia.org/wiki/%D0%9A%D0%B0%D1%82%D0%B0%D0%BB%D0%BE%D0%BD%D1%81%D0%BA%D0%BE%D0%B5_%D0%B4%D0%B5%D1%80%D0%B1%D0%B8" TargetMode="External"/><Relationship Id="rId40" Type="http://schemas.openxmlformats.org/officeDocument/2006/relationships/hyperlink" Target="http://www.championat.com/football/article-244870-pochemu-oleg-mkrtchan-pokinul-kuban-i-chto-zhdjot-ejo-dalshe.html" TargetMode="External"/><Relationship Id="rId45" Type="http://schemas.openxmlformats.org/officeDocument/2006/relationships/hyperlink" Target="http://www.rfpl.org/tournaments/championship/" TargetMode="External"/><Relationship Id="rId5" Type="http://schemas.openxmlformats.org/officeDocument/2006/relationships/hyperlink" Target="http://www.eurosport.ru/football/bundesliga/calendar-result.shtml" TargetMode="External"/><Relationship Id="rId15" Type="http://schemas.openxmlformats.org/officeDocument/2006/relationships/hyperlink" Target="http://www.sports.ru/football/153971113.html" TargetMode="External"/><Relationship Id="rId23" Type="http://schemas.openxmlformats.org/officeDocument/2006/relationships/hyperlink" Target="http://www.sports.ru/tribuna/blogs/fmpredictor/694731.html" TargetMode="External"/><Relationship Id="rId28" Type="http://schemas.openxmlformats.org/officeDocument/2006/relationships/hyperlink" Target="https://ru.wikipedia.org/wiki/&#1055;&#1088;&#1072;&#1074;&#1080;&#1083;&#1086;_&#1041;&#1086;&#1089;&#1084;&#1072;&#1085;&#1072;" TargetMode="External"/><Relationship Id="rId36" Type="http://schemas.openxmlformats.org/officeDocument/2006/relationships/hyperlink" Target="https://yadi.sk/i/BIndWg-stfjUu" TargetMode="External"/><Relationship Id="rId10" Type="http://schemas.openxmlformats.org/officeDocument/2006/relationships/hyperlink" Target="https://yadi.sk/i/P6H6iLuSuMRjs" TargetMode="External"/><Relationship Id="rId19" Type="http://schemas.openxmlformats.org/officeDocument/2006/relationships/hyperlink" Target="https://yadi.sk/i/bPMSLKa9uMKYt" TargetMode="External"/><Relationship Id="rId31" Type="http://schemas.openxmlformats.org/officeDocument/2006/relationships/hyperlink" Target="http://knoema.ru/atlas/topics/%D0%91%D0%B5%D0%B4%D0%BD%D0%BE%D1%81%D1%82%D1%8C/%D0%9D%D0%B5%D1%80%D0%B0%D0%B2%D0%B5%D0%BD%D1%81%D1%82%D0%B2%D0%BE-%D0%B4%D0%BE%D1%85%D0%BE%D0%B4%D0%BE%D0%B2/%D0%94%D0%BE%D0%BB%D1%8F-%D0%B2-%D1%81%D0%BE%D0%B2%D0%BE%D0%BA%D1%83%D0%BF%D0%BD%D0%BE%D0%BC-%D0%B4%D0%BE%D1%85%D0%BE%D0%B4%D0%B5-10percent-%D1%81%D0%B0%D0%BC%D1%8B%D1%85-%D0%B1%D0%B5%D0%B4%D0%BD%D1%8B%D1%85" TargetMode="External"/><Relationship Id="rId44" Type="http://schemas.openxmlformats.org/officeDocument/2006/relationships/hyperlink" Target="http://fckrasnodar.ru/fan/tickets/" TargetMode="External"/><Relationship Id="rId4" Type="http://schemas.openxmlformats.org/officeDocument/2006/relationships/hyperlink" Target="http://www.eurosport.ru/football/ligue-1/calendar-result.shtml" TargetMode="External"/><Relationship Id="rId9" Type="http://schemas.openxmlformats.org/officeDocument/2006/relationships/hyperlink" Target="http://www.ntv.ru/sport/1442454/" TargetMode="External"/><Relationship Id="rId14" Type="http://schemas.openxmlformats.org/officeDocument/2006/relationships/hyperlink" Target="http://www.sports.ru/football/91723769.html" TargetMode="External"/><Relationship Id="rId22" Type="http://schemas.openxmlformats.org/officeDocument/2006/relationships/hyperlink" Target="http://www.euro-football.ru/" TargetMode="External"/><Relationship Id="rId27" Type="http://schemas.openxmlformats.org/officeDocument/2006/relationships/hyperlink" Target="http://www.transfermarkt.co.uk/premier-liga/leistungenneuzugaenge/wettbewerb/RU1" TargetMode="External"/><Relationship Id="rId30" Type="http://schemas.openxmlformats.org/officeDocument/2006/relationships/hyperlink" Target="http://www.transfermarkt.com/europameisterschaft-2016/startseite/pokalwettbewerb/EM16" TargetMode="External"/><Relationship Id="rId35" Type="http://schemas.openxmlformats.org/officeDocument/2006/relationships/hyperlink" Target="https://yadi.sk/i/8lN133zqtfiCx" TargetMode="External"/><Relationship Id="rId43" Type="http://schemas.openxmlformats.org/officeDocument/2006/relationships/hyperlink" Target="http://greenmile.ru/fckuban/ticke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50;&#1089;&#1077;&#1085;&#1080;&#1103;\Desktop\&#1057;&#1090;&#1072;&#1090;&#1080;&#1089;&#1090;&#1080;&#1082;&#1072;%20&#1087;&#1086;%20&#1080;&#1075;&#1088;&#1086;&#1082;&#1072;&#1084;,%20&#1080;&#1075;&#1088;&#1072;&#1102;&#1097;&#1080;&#1084;%20&#1074;%20&#1089;&#1073;&#1086;&#1088;&#1085;&#1086;&#1081;,%20&#1087;&#1086;%20&#1088;&#1077;&#1079;&#1091;&#1083;&#1100;&#1090;&#1072;&#1090;&#1072;&#1084;%20&#1063;&#1077;&#1084;&#1087;&#1080;&#1086;&#1085;&#1072;&#1090;&#1072;%20&#1045;&#1074;&#1088;&#1086;&#1087;&#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'Чемпионат Европы 2016'!$F$1</c:f>
              <c:strCache>
                <c:ptCount val="1"/>
                <c:pt idx="0">
                  <c:v>Доля игроков, играющих дома</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tx>
                <c:rich>
                  <a:bodyPr/>
                  <a:lstStyle/>
                  <a:p>
                    <a:fld id="{31AD04B3-FA6B-4457-A29B-81ECFE4D3777}"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C84-4B3A-8A23-A2350F81634F}"/>
                </c:ext>
              </c:extLst>
            </c:dLbl>
            <c:dLbl>
              <c:idx val="1"/>
              <c:tx>
                <c:rich>
                  <a:bodyPr/>
                  <a:lstStyle/>
                  <a:p>
                    <a:fld id="{1C62E2EC-D3F0-42B5-922A-FA0C24F1EA8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C84-4B3A-8A23-A2350F81634F}"/>
                </c:ext>
              </c:extLst>
            </c:dLbl>
            <c:dLbl>
              <c:idx val="2"/>
              <c:tx>
                <c:rich>
                  <a:bodyPr/>
                  <a:lstStyle/>
                  <a:p>
                    <a:fld id="{BD40706C-69FB-48D7-8155-DC71DE455DD5}"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C84-4B3A-8A23-A2350F81634F}"/>
                </c:ext>
              </c:extLst>
            </c:dLbl>
            <c:dLbl>
              <c:idx val="3"/>
              <c:tx>
                <c:rich>
                  <a:bodyPr/>
                  <a:lstStyle/>
                  <a:p>
                    <a:fld id="{E1EE4129-89FA-4121-8956-E0E2D16D8EAA}"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C84-4B3A-8A23-A2350F81634F}"/>
                </c:ext>
              </c:extLst>
            </c:dLbl>
            <c:dLbl>
              <c:idx val="4"/>
              <c:tx>
                <c:rich>
                  <a:bodyPr/>
                  <a:lstStyle/>
                  <a:p>
                    <a:fld id="{DDFAE9D7-87B0-4E88-800F-BB476EFE89B1}"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C84-4B3A-8A23-A2350F81634F}"/>
                </c:ext>
              </c:extLst>
            </c:dLbl>
            <c:dLbl>
              <c:idx val="5"/>
              <c:tx>
                <c:rich>
                  <a:bodyPr/>
                  <a:lstStyle/>
                  <a:p>
                    <a:fld id="{D5B57912-DA7C-4899-AA0D-6B5A4F5D7015}"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C84-4B3A-8A23-A2350F81634F}"/>
                </c:ext>
              </c:extLst>
            </c:dLbl>
            <c:dLbl>
              <c:idx val="6"/>
              <c:tx>
                <c:rich>
                  <a:bodyPr/>
                  <a:lstStyle/>
                  <a:p>
                    <a:fld id="{41CB7F63-1E64-4600-80AD-ED8BF41C022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C84-4B3A-8A23-A2350F81634F}"/>
                </c:ext>
              </c:extLst>
            </c:dLbl>
            <c:dLbl>
              <c:idx val="7"/>
              <c:tx>
                <c:rich>
                  <a:bodyPr/>
                  <a:lstStyle/>
                  <a:p>
                    <a:fld id="{CED2D7E0-355A-4029-85C3-365CEA0F117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C84-4B3A-8A23-A2350F81634F}"/>
                </c:ext>
              </c:extLst>
            </c:dLbl>
            <c:dLbl>
              <c:idx val="8"/>
              <c:tx>
                <c:rich>
                  <a:bodyPr/>
                  <a:lstStyle/>
                  <a:p>
                    <a:fld id="{55D831CB-3E99-431B-8611-0F488535843B}"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C84-4B3A-8A23-A2350F81634F}"/>
                </c:ext>
              </c:extLst>
            </c:dLbl>
            <c:dLbl>
              <c:idx val="9"/>
              <c:tx>
                <c:rich>
                  <a:bodyPr/>
                  <a:lstStyle/>
                  <a:p>
                    <a:fld id="{92735DF4-C40F-4ED3-B96D-EB2438017F2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C84-4B3A-8A23-A2350F81634F}"/>
                </c:ext>
              </c:extLst>
            </c:dLbl>
            <c:dLbl>
              <c:idx val="10"/>
              <c:tx>
                <c:rich>
                  <a:bodyPr/>
                  <a:lstStyle/>
                  <a:p>
                    <a:fld id="{157CAF24-2CCA-4C4E-9050-1C0543B5758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C84-4B3A-8A23-A2350F81634F}"/>
                </c:ext>
              </c:extLst>
            </c:dLbl>
            <c:dLbl>
              <c:idx val="11"/>
              <c:tx>
                <c:rich>
                  <a:bodyPr/>
                  <a:lstStyle/>
                  <a:p>
                    <a:fld id="{50EC4CB1-29E6-4DCB-9027-0B49689B7496}"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C84-4B3A-8A23-A2350F81634F}"/>
                </c:ext>
              </c:extLst>
            </c:dLbl>
            <c:dLbl>
              <c:idx val="12"/>
              <c:tx>
                <c:rich>
                  <a:bodyPr/>
                  <a:lstStyle/>
                  <a:p>
                    <a:fld id="{C882ADD4-A34B-46BA-A5D0-E4519799BF81}"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C84-4B3A-8A23-A2350F81634F}"/>
                </c:ext>
              </c:extLst>
            </c:dLbl>
            <c:dLbl>
              <c:idx val="13"/>
              <c:tx>
                <c:rich>
                  <a:bodyPr/>
                  <a:lstStyle/>
                  <a:p>
                    <a:fld id="{5B993704-3D10-4D8D-BB7B-21C74D621BE9}"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C84-4B3A-8A23-A2350F81634F}"/>
                </c:ext>
              </c:extLst>
            </c:dLbl>
            <c:dLbl>
              <c:idx val="14"/>
              <c:tx>
                <c:rich>
                  <a:bodyPr/>
                  <a:lstStyle/>
                  <a:p>
                    <a:fld id="{AA6519ED-12FD-4677-81CD-13A0CACE277B}"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C84-4B3A-8A23-A2350F81634F}"/>
                </c:ext>
              </c:extLst>
            </c:dLbl>
            <c:dLbl>
              <c:idx val="15"/>
              <c:tx>
                <c:rich>
                  <a:bodyPr/>
                  <a:lstStyle/>
                  <a:p>
                    <a:fld id="{756A0E09-43D3-4C00-AD0C-112C3DAC5535}"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C84-4B3A-8A23-A2350F81634F}"/>
                </c:ext>
              </c:extLst>
            </c:dLbl>
            <c:dLbl>
              <c:idx val="16"/>
              <c:tx>
                <c:rich>
                  <a:bodyPr/>
                  <a:lstStyle/>
                  <a:p>
                    <a:fld id="{D4563193-59B2-4205-9568-8F366017419E}"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C84-4B3A-8A23-A2350F81634F}"/>
                </c:ext>
              </c:extLst>
            </c:dLbl>
            <c:dLbl>
              <c:idx val="17"/>
              <c:tx>
                <c:rich>
                  <a:bodyPr/>
                  <a:lstStyle/>
                  <a:p>
                    <a:fld id="{CB31F101-7346-4B4C-9791-5C5C9D823DC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EC84-4B3A-8A23-A2350F81634F}"/>
                </c:ext>
              </c:extLst>
            </c:dLbl>
            <c:dLbl>
              <c:idx val="18"/>
              <c:tx>
                <c:rich>
                  <a:bodyPr/>
                  <a:lstStyle/>
                  <a:p>
                    <a:fld id="{A860FADC-69B9-4AB9-AE8C-53A87CC15551}"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C84-4B3A-8A23-A2350F81634F}"/>
                </c:ext>
              </c:extLst>
            </c:dLbl>
            <c:dLbl>
              <c:idx val="19"/>
              <c:tx>
                <c:rich>
                  <a:bodyPr/>
                  <a:lstStyle/>
                  <a:p>
                    <a:fld id="{207E70C7-1330-4122-895A-B80867B90FEA}"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C84-4B3A-8A23-A2350F81634F}"/>
                </c:ext>
              </c:extLst>
            </c:dLbl>
            <c:dLbl>
              <c:idx val="20"/>
              <c:tx>
                <c:rich>
                  <a:bodyPr/>
                  <a:lstStyle/>
                  <a:p>
                    <a:fld id="{5BC3456E-4526-45A0-9F19-3D24E6C144D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C84-4B3A-8A23-A2350F81634F}"/>
                </c:ext>
              </c:extLst>
            </c:dLbl>
            <c:dLbl>
              <c:idx val="21"/>
              <c:tx>
                <c:rich>
                  <a:bodyPr/>
                  <a:lstStyle/>
                  <a:p>
                    <a:fld id="{E9407E4F-215F-422D-839D-DE7024E5281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EC84-4B3A-8A23-A2350F8163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xVal>
            <c:numRef>
              <c:f>'Чемпионат Европы 2016'!$E$2:$E$23</c:f>
              <c:numCache>
                <c:formatCode>General</c:formatCode>
                <c:ptCount val="22"/>
                <c:pt idx="0">
                  <c:v>6.9</c:v>
                </c:pt>
                <c:pt idx="1">
                  <c:v>10.6</c:v>
                </c:pt>
                <c:pt idx="2">
                  <c:v>5.6</c:v>
                </c:pt>
                <c:pt idx="3">
                  <c:v>5</c:v>
                </c:pt>
                <c:pt idx="4">
                  <c:v>6.8</c:v>
                </c:pt>
                <c:pt idx="5">
                  <c:v>10.7</c:v>
                </c:pt>
                <c:pt idx="6">
                  <c:v>12.7</c:v>
                </c:pt>
                <c:pt idx="7">
                  <c:v>7</c:v>
                </c:pt>
                <c:pt idx="8">
                  <c:v>11.4</c:v>
                </c:pt>
                <c:pt idx="9">
                  <c:v>5.8</c:v>
                </c:pt>
                <c:pt idx="10" formatCode="0.00">
                  <c:v>5.8633879781420761</c:v>
                </c:pt>
                <c:pt idx="11" formatCode="0.00">
                  <c:v>6.2650273224043715</c:v>
                </c:pt>
                <c:pt idx="12">
                  <c:v>6.8</c:v>
                </c:pt>
                <c:pt idx="13">
                  <c:v>7.5</c:v>
                </c:pt>
                <c:pt idx="14" formatCode="0.00">
                  <c:v>14.131578947368421</c:v>
                </c:pt>
                <c:pt idx="15">
                  <c:v>6.6</c:v>
                </c:pt>
                <c:pt idx="16" formatCode="0.00">
                  <c:v>9.5282258064516121</c:v>
                </c:pt>
                <c:pt idx="17">
                  <c:v>13.1</c:v>
                </c:pt>
                <c:pt idx="18">
                  <c:v>7.2</c:v>
                </c:pt>
                <c:pt idx="19">
                  <c:v>7.8</c:v>
                </c:pt>
                <c:pt idx="20">
                  <c:v>6.5</c:v>
                </c:pt>
                <c:pt idx="21" formatCode="0.00">
                  <c:v>4.7097505668934234</c:v>
                </c:pt>
              </c:numCache>
            </c:numRef>
          </c:xVal>
          <c:yVal>
            <c:numRef>
              <c:f>'Чемпионат Европы 2016'!$F$2:$F$23</c:f>
              <c:numCache>
                <c:formatCode>0.00</c:formatCode>
                <c:ptCount val="22"/>
                <c:pt idx="0">
                  <c:v>0.13043478260869565</c:v>
                </c:pt>
                <c:pt idx="1">
                  <c:v>1</c:v>
                </c:pt>
                <c:pt idx="2">
                  <c:v>0.3888888888888889</c:v>
                </c:pt>
                <c:pt idx="3">
                  <c:v>0</c:v>
                </c:pt>
                <c:pt idx="4">
                  <c:v>9.0909090909090912E-2</c:v>
                </c:pt>
                <c:pt idx="5">
                  <c:v>0.30434782608695654</c:v>
                </c:pt>
                <c:pt idx="6">
                  <c:v>0.56521739130434778</c:v>
                </c:pt>
                <c:pt idx="7">
                  <c:v>9.0909090909090912E-2</c:v>
                </c:pt>
                <c:pt idx="8">
                  <c:v>0.78260869565217395</c:v>
                </c:pt>
                <c:pt idx="9">
                  <c:v>4.3478260869565216E-2</c:v>
                </c:pt>
                <c:pt idx="10">
                  <c:v>0.34782608695652173</c:v>
                </c:pt>
                <c:pt idx="11">
                  <c:v>8.6956521739130432E-2</c:v>
                </c:pt>
                <c:pt idx="12">
                  <c:v>0.59090909090909094</c:v>
                </c:pt>
                <c:pt idx="13">
                  <c:v>0.30434782608695654</c:v>
                </c:pt>
                <c:pt idx="14">
                  <c:v>0.95454545454545459</c:v>
                </c:pt>
                <c:pt idx="15">
                  <c:v>0.125</c:v>
                </c:pt>
                <c:pt idx="16">
                  <c:v>0.18181818181818182</c:v>
                </c:pt>
                <c:pt idx="17">
                  <c:v>0.69565217391304346</c:v>
                </c:pt>
                <c:pt idx="18">
                  <c:v>0.5</c:v>
                </c:pt>
                <c:pt idx="19">
                  <c:v>0</c:v>
                </c:pt>
                <c:pt idx="20">
                  <c:v>0.2608695652173913</c:v>
                </c:pt>
                <c:pt idx="21">
                  <c:v>0.65217391304347827</c:v>
                </c:pt>
              </c:numCache>
            </c:numRef>
          </c:yVal>
          <c:smooth val="0"/>
          <c:extLst>
            <c:ext xmlns:c15="http://schemas.microsoft.com/office/drawing/2012/chart" uri="{02D57815-91ED-43cb-92C2-25804820EDAC}">
              <c15:datalabelsRange>
                <c15:f>'Чемпионат Европы 2016'!$A$2:$A$23</c15:f>
                <c15:dlblRangeCache>
                  <c:ptCount val="22"/>
                  <c:pt idx="0">
                    <c:v>Франция</c:v>
                  </c:pt>
                  <c:pt idx="1">
                    <c:v>  Англия (UK) </c:v>
                  </c:pt>
                  <c:pt idx="2">
                    <c:v>  Чехия</c:v>
                  </c:pt>
                  <c:pt idx="3">
                    <c:v>  Исландия</c:v>
                  </c:pt>
                  <c:pt idx="4">
                    <c:v>  Австрия</c:v>
                  </c:pt>
                  <c:pt idx="5">
                    <c:v>  Португалия</c:v>
                  </c:pt>
                  <c:pt idx="6">
                    <c:v>  Испания</c:v>
                  </c:pt>
                  <c:pt idx="7">
                    <c:v>  Швейцария</c:v>
                  </c:pt>
                  <c:pt idx="8">
                    <c:v>  Италия</c:v>
                  </c:pt>
                  <c:pt idx="9">
                    <c:v>  Бельгия</c:v>
                  </c:pt>
                  <c:pt idx="10">
                    <c:v>  Румыния</c:v>
                  </c:pt>
                  <c:pt idx="11">
                    <c:v>  Албания</c:v>
                  </c:pt>
                  <c:pt idx="12">
                    <c:v>  Германия</c:v>
                  </c:pt>
                  <c:pt idx="13">
                    <c:v>  Польша</c:v>
                  </c:pt>
                  <c:pt idx="14">
                    <c:v>  Россия</c:v>
                  </c:pt>
                  <c:pt idx="15">
                    <c:v>  Словакия</c:v>
                  </c:pt>
                  <c:pt idx="16">
                    <c:v>  Хорватия</c:v>
                  </c:pt>
                  <c:pt idx="17">
                    <c:v>  Турция</c:v>
                  </c:pt>
                  <c:pt idx="18">
                    <c:v>  Венгрия</c:v>
                  </c:pt>
                  <c:pt idx="19">
                    <c:v>  Ирландия</c:v>
                  </c:pt>
                  <c:pt idx="20">
                    <c:v>  Швеция</c:v>
                  </c:pt>
                  <c:pt idx="21">
                    <c:v>  Украина</c:v>
                  </c:pt>
                </c15:dlblRangeCache>
              </c15:datalabelsRange>
            </c:ext>
            <c:ext xmlns:c16="http://schemas.microsoft.com/office/drawing/2014/chart" uri="{C3380CC4-5D6E-409C-BE32-E72D297353CC}">
              <c16:uniqueId val="{00000017-EC84-4B3A-8A23-A2350F81634F}"/>
            </c:ext>
          </c:extLst>
        </c:ser>
        <c:dLbls>
          <c:showLegendKey val="0"/>
          <c:showVal val="0"/>
          <c:showCatName val="0"/>
          <c:showSerName val="0"/>
          <c:showPercent val="0"/>
          <c:showBubbleSize val="0"/>
        </c:dLbls>
        <c:axId val="599293664"/>
        <c:axId val="599291040"/>
      </c:scatterChart>
      <c:valAx>
        <c:axId val="599293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291040"/>
        <c:crosses val="autoZero"/>
        <c:crossBetween val="midCat"/>
        <c:majorUnit val="6"/>
      </c:valAx>
      <c:valAx>
        <c:axId val="5992910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293664"/>
        <c:crosses val="autoZero"/>
        <c:crossBetween val="midCat"/>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94AA5-A478-4279-AC96-28997F36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39</Pages>
  <Words>9286</Words>
  <Characters>57859</Characters>
  <Application>Microsoft Office Word</Application>
  <DocSecurity>0</DocSecurity>
  <Lines>1607</Lines>
  <Paragraphs>945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Андреева</dc:creator>
  <cp:keywords/>
  <dc:description/>
  <cp:lastModifiedBy>Галина Андреева</cp:lastModifiedBy>
  <cp:revision>39</cp:revision>
  <dcterms:created xsi:type="dcterms:W3CDTF">2017-01-28T13:08:00Z</dcterms:created>
  <dcterms:modified xsi:type="dcterms:W3CDTF">2017-01-28T21:47:00Z</dcterms:modified>
</cp:coreProperties>
</file>