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CF12D" w14:textId="65E61AAA" w:rsidR="00CD2A16" w:rsidRPr="00DD1E26" w:rsidRDefault="00DD1E26" w:rsidP="00CD2A16">
      <w:pPr>
        <w:spacing w:line="360" w:lineRule="auto"/>
        <w:jc w:val="center"/>
        <w:rPr>
          <w:rFonts w:eastAsia="Calibri"/>
          <w:sz w:val="36"/>
          <w:szCs w:val="36"/>
        </w:rPr>
      </w:pPr>
      <w:r w:rsidRPr="00DD1E26">
        <w:rPr>
          <w:rFonts w:eastAsia="Calibri"/>
          <w:sz w:val="36"/>
          <w:szCs w:val="36"/>
        </w:rPr>
        <w:t xml:space="preserve">Universities’ efficiency and regional economic growth: empirical evidence from Russia </w:t>
      </w:r>
    </w:p>
    <w:p w14:paraId="458C4E36" w14:textId="77777777" w:rsidR="00DD1E26" w:rsidRDefault="00DD1E26" w:rsidP="00CD2A16">
      <w:pPr>
        <w:spacing w:line="240" w:lineRule="auto"/>
        <w:jc w:val="center"/>
        <w:rPr>
          <w:rFonts w:eastAsia="Calibri"/>
          <w:szCs w:val="22"/>
        </w:rPr>
      </w:pPr>
    </w:p>
    <w:p w14:paraId="3FD0EC91" w14:textId="77777777" w:rsidR="00B60E55" w:rsidRPr="00AD4B6A" w:rsidRDefault="00CD2A16" w:rsidP="00CD2A16">
      <w:pPr>
        <w:spacing w:line="240" w:lineRule="auto"/>
        <w:jc w:val="center"/>
        <w:rPr>
          <w:rFonts w:eastAsia="Calibri"/>
          <w:sz w:val="28"/>
          <w:szCs w:val="28"/>
        </w:rPr>
      </w:pPr>
      <w:r w:rsidRPr="00AD4B6A">
        <w:rPr>
          <w:rFonts w:eastAsia="Calibri"/>
          <w:sz w:val="28"/>
          <w:szCs w:val="28"/>
        </w:rPr>
        <w:t>Tommaso Agasisti</w:t>
      </w:r>
    </w:p>
    <w:p w14:paraId="288D202B" w14:textId="0CBBF4AC" w:rsidR="00CD2A16" w:rsidRPr="00AD4B6A" w:rsidRDefault="00B60E55" w:rsidP="00CD2A16">
      <w:pPr>
        <w:spacing w:line="240" w:lineRule="auto"/>
        <w:jc w:val="center"/>
        <w:rPr>
          <w:rFonts w:eastAsia="Calibri"/>
          <w:i/>
          <w:szCs w:val="22"/>
        </w:rPr>
      </w:pPr>
      <w:r w:rsidRPr="00AD4B6A">
        <w:rPr>
          <w:rFonts w:eastAsia="Calibri"/>
          <w:i/>
          <w:szCs w:val="22"/>
        </w:rPr>
        <w:t xml:space="preserve">Politecnico di Milano School of Management, Italy </w:t>
      </w:r>
    </w:p>
    <w:p w14:paraId="0649A57E" w14:textId="77777777" w:rsidR="00B60E55" w:rsidRPr="00AD4B6A" w:rsidRDefault="00B60E55" w:rsidP="00CD2A16">
      <w:pPr>
        <w:spacing w:line="240" w:lineRule="auto"/>
        <w:jc w:val="center"/>
        <w:rPr>
          <w:rFonts w:eastAsia="Calibri"/>
          <w:szCs w:val="22"/>
        </w:rPr>
      </w:pPr>
    </w:p>
    <w:p w14:paraId="6F9377F3" w14:textId="5CEE07E5" w:rsidR="00CD2A16" w:rsidRPr="00B60E55" w:rsidRDefault="00CD2A16" w:rsidP="00CD2A16">
      <w:pPr>
        <w:spacing w:line="240" w:lineRule="auto"/>
        <w:jc w:val="center"/>
        <w:rPr>
          <w:rFonts w:eastAsia="Calibri"/>
          <w:sz w:val="28"/>
          <w:szCs w:val="28"/>
        </w:rPr>
      </w:pPr>
      <w:r w:rsidRPr="00AD4B6A">
        <w:rPr>
          <w:rFonts w:eastAsia="Calibri"/>
          <w:sz w:val="28"/>
          <w:szCs w:val="28"/>
        </w:rPr>
        <w:t>Aleksei Egorov</w:t>
      </w:r>
      <w:r w:rsidR="00B60E55" w:rsidRPr="00AD4B6A">
        <w:rPr>
          <w:rFonts w:eastAsia="Calibri"/>
          <w:sz w:val="28"/>
          <w:szCs w:val="28"/>
        </w:rPr>
        <w:t xml:space="preserve">*, </w:t>
      </w:r>
      <w:r w:rsidRPr="00AD4B6A">
        <w:rPr>
          <w:rFonts w:eastAsia="Calibri"/>
          <w:sz w:val="28"/>
          <w:szCs w:val="28"/>
        </w:rPr>
        <w:t>Daria Zinchenko</w:t>
      </w:r>
      <w:r w:rsidR="00B60E55" w:rsidRPr="00B60E55">
        <w:rPr>
          <w:rFonts w:eastAsia="Calibri"/>
          <w:sz w:val="28"/>
          <w:szCs w:val="28"/>
        </w:rPr>
        <w:t xml:space="preserve"> and </w:t>
      </w:r>
      <w:r w:rsidRPr="00B60E55">
        <w:rPr>
          <w:rFonts w:eastAsia="Calibri"/>
          <w:sz w:val="28"/>
          <w:szCs w:val="28"/>
        </w:rPr>
        <w:t>Oleg Leshukov</w:t>
      </w:r>
    </w:p>
    <w:p w14:paraId="66337BA5" w14:textId="0413BB34" w:rsidR="00B60E55" w:rsidRDefault="00B60E55" w:rsidP="00CD2A16">
      <w:pPr>
        <w:spacing w:line="240" w:lineRule="auto"/>
        <w:jc w:val="center"/>
        <w:rPr>
          <w:rFonts w:eastAsia="Calibri"/>
          <w:i/>
          <w:szCs w:val="22"/>
        </w:rPr>
      </w:pPr>
      <w:r w:rsidRPr="00B60E55">
        <w:rPr>
          <w:rFonts w:eastAsia="Calibri"/>
          <w:i/>
          <w:szCs w:val="22"/>
        </w:rPr>
        <w:t>National Research University Higher School of Economics</w:t>
      </w:r>
      <w:r w:rsidR="00491388">
        <w:rPr>
          <w:rFonts w:eastAsia="Calibri"/>
          <w:i/>
          <w:szCs w:val="22"/>
        </w:rPr>
        <w:t>, Russia</w:t>
      </w:r>
    </w:p>
    <w:p w14:paraId="32B1D73A" w14:textId="604DAB72" w:rsidR="00B60E55" w:rsidRPr="00B60E55" w:rsidRDefault="00B60E55" w:rsidP="00CD2A16">
      <w:pPr>
        <w:spacing w:line="240" w:lineRule="auto"/>
        <w:jc w:val="center"/>
        <w:rPr>
          <w:rFonts w:eastAsia="Calibri"/>
          <w:szCs w:val="22"/>
        </w:rPr>
      </w:pPr>
      <w:r w:rsidRPr="00B60E55">
        <w:rPr>
          <w:rFonts w:eastAsia="Calibri"/>
          <w:szCs w:val="22"/>
        </w:rPr>
        <w:t>* Corresponding author: aegorov@hse.ru</w:t>
      </w:r>
    </w:p>
    <w:p w14:paraId="076D9D2B" w14:textId="77777777" w:rsidR="00CD2A16" w:rsidRPr="00CD2A16" w:rsidRDefault="00CD2A16" w:rsidP="00CD2A16">
      <w:pPr>
        <w:spacing w:line="240" w:lineRule="auto"/>
        <w:jc w:val="center"/>
        <w:rPr>
          <w:rFonts w:eastAsia="Calibri"/>
          <w:szCs w:val="22"/>
        </w:rPr>
      </w:pPr>
    </w:p>
    <w:p w14:paraId="4F53DDD1" w14:textId="77777777" w:rsidR="00B60E55" w:rsidRDefault="00CD2A16" w:rsidP="00B60E55">
      <w:pPr>
        <w:spacing w:line="360" w:lineRule="auto"/>
        <w:jc w:val="both"/>
        <w:rPr>
          <w:rFonts w:eastAsia="Calibri"/>
          <w:b/>
          <w:sz w:val="22"/>
          <w:szCs w:val="22"/>
        </w:rPr>
      </w:pPr>
      <w:r w:rsidRPr="00CD2A16">
        <w:rPr>
          <w:rFonts w:eastAsia="Calibri"/>
          <w:b/>
          <w:sz w:val="22"/>
          <w:szCs w:val="22"/>
        </w:rPr>
        <w:tab/>
      </w:r>
    </w:p>
    <w:p w14:paraId="1D6E6254" w14:textId="77777777" w:rsidR="00B60E55" w:rsidRDefault="00B60E55" w:rsidP="00B60E55">
      <w:pPr>
        <w:spacing w:line="360" w:lineRule="auto"/>
        <w:jc w:val="both"/>
        <w:rPr>
          <w:rFonts w:eastAsia="Calibri"/>
          <w:b/>
          <w:sz w:val="22"/>
          <w:szCs w:val="22"/>
        </w:rPr>
      </w:pPr>
    </w:p>
    <w:p w14:paraId="6BCFD578" w14:textId="1F3D4A37" w:rsidR="00054A57" w:rsidRPr="00B60E55" w:rsidRDefault="00B60E55" w:rsidP="00054A57">
      <w:pPr>
        <w:spacing w:line="240" w:lineRule="auto"/>
        <w:jc w:val="both"/>
        <w:rPr>
          <w:rFonts w:eastAsia="Calibri"/>
          <w:sz w:val="22"/>
          <w:szCs w:val="22"/>
        </w:rPr>
      </w:pPr>
      <w:r w:rsidRPr="00B60E55">
        <w:rPr>
          <w:rFonts w:eastAsia="Calibri"/>
          <w:b/>
          <w:sz w:val="22"/>
          <w:szCs w:val="22"/>
        </w:rPr>
        <w:t xml:space="preserve">Abstract. </w:t>
      </w:r>
      <w:r w:rsidR="00CD2A16" w:rsidRPr="00B60E55">
        <w:rPr>
          <w:rFonts w:eastAsia="Calibri"/>
          <w:sz w:val="22"/>
          <w:szCs w:val="22"/>
        </w:rPr>
        <w:t xml:space="preserve">This paper analyses the link between efficiency of regional higher education systems in Russia and rates of regional economic development. The efficiency scores are </w:t>
      </w:r>
      <w:r>
        <w:rPr>
          <w:rFonts w:eastAsia="Calibri"/>
          <w:sz w:val="22"/>
          <w:szCs w:val="22"/>
        </w:rPr>
        <w:t>calculated</w:t>
      </w:r>
      <w:r w:rsidR="00CD2A16" w:rsidRPr="00B60E55">
        <w:rPr>
          <w:rFonts w:eastAsia="Calibri"/>
          <w:sz w:val="22"/>
          <w:szCs w:val="22"/>
        </w:rPr>
        <w:t xml:space="preserve"> </w:t>
      </w:r>
      <w:r>
        <w:rPr>
          <w:rFonts w:eastAsia="Calibri"/>
          <w:sz w:val="22"/>
          <w:szCs w:val="22"/>
        </w:rPr>
        <w:t>at</w:t>
      </w:r>
      <w:r w:rsidR="00CD2A16" w:rsidRPr="00B60E55">
        <w:rPr>
          <w:rFonts w:eastAsia="Calibri"/>
          <w:sz w:val="22"/>
          <w:szCs w:val="22"/>
        </w:rPr>
        <w:t xml:space="preserve"> institutional </w:t>
      </w:r>
      <w:r>
        <w:rPr>
          <w:rFonts w:eastAsia="Calibri"/>
          <w:sz w:val="22"/>
          <w:szCs w:val="22"/>
        </w:rPr>
        <w:t>level</w:t>
      </w:r>
      <w:r w:rsidR="00CD2A16" w:rsidRPr="00B60E55">
        <w:rPr>
          <w:rFonts w:eastAsia="Calibri"/>
          <w:sz w:val="22"/>
          <w:szCs w:val="22"/>
        </w:rPr>
        <w:t xml:space="preserve"> using a double-bootstrap data envelopment analysis procedure taking into account different internal characteristics of universities that may affect its production process</w:t>
      </w:r>
      <w:r>
        <w:rPr>
          <w:rFonts w:eastAsia="Calibri"/>
          <w:sz w:val="22"/>
          <w:szCs w:val="22"/>
        </w:rPr>
        <w:t>, and then aggregated at regional level</w:t>
      </w:r>
      <w:r w:rsidR="00CD2A16" w:rsidRPr="00B60E55">
        <w:rPr>
          <w:rFonts w:eastAsia="Calibri"/>
          <w:sz w:val="22"/>
          <w:szCs w:val="22"/>
        </w:rPr>
        <w:t xml:space="preserve">. </w:t>
      </w:r>
      <w:r>
        <w:rPr>
          <w:rFonts w:eastAsia="Calibri"/>
          <w:sz w:val="22"/>
          <w:szCs w:val="22"/>
        </w:rPr>
        <w:t>We</w:t>
      </w:r>
      <w:r w:rsidR="00CD2A16" w:rsidRPr="00B60E55">
        <w:rPr>
          <w:rFonts w:eastAsia="Calibri"/>
          <w:sz w:val="22"/>
          <w:szCs w:val="22"/>
        </w:rPr>
        <w:t xml:space="preserve"> formulate a regional economic endogenous growth model that considers the efficiency of regional higher education systems as one of the explanatory variables </w:t>
      </w:r>
      <w:r>
        <w:rPr>
          <w:rFonts w:eastAsia="Calibri"/>
          <w:sz w:val="22"/>
          <w:szCs w:val="22"/>
        </w:rPr>
        <w:t>by means of a robust GMM estimator</w:t>
      </w:r>
      <w:r w:rsidR="00CD2A16" w:rsidRPr="00B60E55">
        <w:rPr>
          <w:rFonts w:eastAsia="Calibri"/>
          <w:sz w:val="22"/>
          <w:szCs w:val="22"/>
        </w:rPr>
        <w:t xml:space="preserve">. The model also includes spatial interactions between regional economies and between regional higher education systems in neighboring </w:t>
      </w:r>
      <w:r>
        <w:rPr>
          <w:rFonts w:eastAsia="Calibri"/>
          <w:sz w:val="22"/>
          <w:szCs w:val="22"/>
        </w:rPr>
        <w:t>regions</w:t>
      </w:r>
      <w:r w:rsidR="00CD2A16" w:rsidRPr="00B60E55">
        <w:rPr>
          <w:rFonts w:eastAsia="Calibri"/>
          <w:sz w:val="22"/>
          <w:szCs w:val="22"/>
        </w:rPr>
        <w:t xml:space="preserve">. </w:t>
      </w:r>
      <w:r>
        <w:rPr>
          <w:rFonts w:eastAsia="Calibri"/>
          <w:sz w:val="22"/>
          <w:szCs w:val="22"/>
        </w:rPr>
        <w:t>The findings highlight a positive, substantial and statistically significant effect of HEIs’ efficiency on the regional economic growth rate</w:t>
      </w:r>
      <w:r w:rsidR="00054A57" w:rsidRPr="00054A57">
        <w:rPr>
          <w:rFonts w:eastAsia="Calibri"/>
          <w:sz w:val="22"/>
          <w:szCs w:val="22"/>
        </w:rPr>
        <w:t xml:space="preserve"> </w:t>
      </w:r>
      <w:r w:rsidR="00054A57">
        <w:rPr>
          <w:rFonts w:eastAsia="Calibri"/>
          <w:sz w:val="22"/>
          <w:szCs w:val="22"/>
        </w:rPr>
        <w:t xml:space="preserve">We also found negative spillover effects indicating that efficient regional higher education systems may extract resources from the regions in the neighborhood. </w:t>
      </w:r>
      <w:r w:rsidR="00054A57" w:rsidRPr="00B60E55">
        <w:rPr>
          <w:rFonts w:eastAsia="Calibri"/>
          <w:sz w:val="22"/>
          <w:szCs w:val="22"/>
        </w:rPr>
        <w:t xml:space="preserve"> </w:t>
      </w:r>
    </w:p>
    <w:p w14:paraId="638F8328" w14:textId="6F1DF869" w:rsidR="00CD2A16" w:rsidRPr="00B60E55" w:rsidRDefault="00CD2A16" w:rsidP="00B60E55">
      <w:pPr>
        <w:spacing w:line="240" w:lineRule="auto"/>
        <w:jc w:val="both"/>
        <w:rPr>
          <w:rFonts w:eastAsia="Calibri"/>
          <w:sz w:val="22"/>
          <w:szCs w:val="22"/>
        </w:rPr>
      </w:pPr>
    </w:p>
    <w:p w14:paraId="13A77944" w14:textId="78C368EA" w:rsidR="00CD2A16" w:rsidRPr="00B60E55" w:rsidRDefault="00CD2A16" w:rsidP="00B60E55">
      <w:pPr>
        <w:spacing w:line="240" w:lineRule="auto"/>
        <w:jc w:val="both"/>
        <w:rPr>
          <w:rFonts w:eastAsia="Calibri"/>
          <w:b/>
          <w:sz w:val="22"/>
          <w:szCs w:val="22"/>
        </w:rPr>
      </w:pPr>
      <w:r w:rsidRPr="00B60E55">
        <w:rPr>
          <w:rFonts w:eastAsia="Calibri"/>
          <w:b/>
          <w:sz w:val="22"/>
          <w:szCs w:val="22"/>
        </w:rPr>
        <w:t>JEL Classification</w:t>
      </w:r>
      <w:r w:rsidR="002E5AC0">
        <w:rPr>
          <w:rFonts w:eastAsia="Calibri"/>
          <w:b/>
          <w:sz w:val="22"/>
          <w:szCs w:val="22"/>
        </w:rPr>
        <w:t>.</w:t>
      </w:r>
      <w:r w:rsidRPr="00B60E55">
        <w:rPr>
          <w:rFonts w:eastAsia="Calibri"/>
          <w:b/>
          <w:sz w:val="22"/>
          <w:szCs w:val="22"/>
        </w:rPr>
        <w:t xml:space="preserve"> </w:t>
      </w:r>
      <w:r w:rsidRPr="00B60E55">
        <w:rPr>
          <w:rFonts w:eastAsia="Calibri"/>
          <w:sz w:val="22"/>
          <w:szCs w:val="22"/>
        </w:rPr>
        <w:t>I25, I21, E02</w:t>
      </w:r>
    </w:p>
    <w:p w14:paraId="1AE3D01D" w14:textId="77777777" w:rsidR="00CD2A16" w:rsidRPr="00B60E55" w:rsidRDefault="00CD2A16" w:rsidP="00B60E55">
      <w:pPr>
        <w:spacing w:line="240" w:lineRule="auto"/>
        <w:jc w:val="both"/>
        <w:rPr>
          <w:rFonts w:eastAsia="Calibri"/>
          <w:b/>
          <w:sz w:val="22"/>
          <w:szCs w:val="22"/>
        </w:rPr>
      </w:pPr>
    </w:p>
    <w:p w14:paraId="30B3BB08" w14:textId="4C4592C7" w:rsidR="00CD2A16" w:rsidRPr="00B60E55" w:rsidRDefault="00CD2A16" w:rsidP="00B60E55">
      <w:pPr>
        <w:spacing w:line="240" w:lineRule="auto"/>
        <w:jc w:val="both"/>
        <w:rPr>
          <w:rFonts w:eastAsia="Calibri"/>
          <w:sz w:val="22"/>
          <w:szCs w:val="22"/>
        </w:rPr>
      </w:pPr>
      <w:r w:rsidRPr="00B60E55">
        <w:rPr>
          <w:rFonts w:eastAsia="Calibri"/>
          <w:b/>
          <w:sz w:val="22"/>
          <w:szCs w:val="22"/>
        </w:rPr>
        <w:t>Keywords</w:t>
      </w:r>
      <w:r w:rsidR="002E5AC0">
        <w:rPr>
          <w:rFonts w:eastAsia="Calibri"/>
          <w:b/>
          <w:sz w:val="22"/>
          <w:szCs w:val="22"/>
        </w:rPr>
        <w:t>.</w:t>
      </w:r>
      <w:r w:rsidRPr="00B60E55">
        <w:rPr>
          <w:rFonts w:eastAsia="Calibri"/>
          <w:b/>
          <w:sz w:val="22"/>
          <w:szCs w:val="22"/>
        </w:rPr>
        <w:t xml:space="preserve"> </w:t>
      </w:r>
      <w:r w:rsidRPr="00B60E55">
        <w:rPr>
          <w:rFonts w:eastAsia="Calibri"/>
          <w:sz w:val="22"/>
          <w:szCs w:val="22"/>
        </w:rPr>
        <w:t xml:space="preserve">Regional economic development; efficiency in higher education; knowledge spillovers; economic growth  </w:t>
      </w:r>
    </w:p>
    <w:p w14:paraId="7A1AFB38" w14:textId="77777777" w:rsidR="00CD2A16" w:rsidRPr="00CD2A16" w:rsidRDefault="00CD2A16" w:rsidP="00CD2A16">
      <w:pPr>
        <w:spacing w:line="360" w:lineRule="auto"/>
        <w:jc w:val="both"/>
        <w:rPr>
          <w:rFonts w:eastAsia="Calibri"/>
          <w:szCs w:val="22"/>
        </w:rPr>
      </w:pPr>
    </w:p>
    <w:p w14:paraId="782480F6" w14:textId="77777777" w:rsidR="00CD2A16" w:rsidRPr="00CD2A16" w:rsidRDefault="00CD2A16" w:rsidP="00CD2A16">
      <w:pPr>
        <w:spacing w:line="360" w:lineRule="auto"/>
        <w:jc w:val="both"/>
        <w:rPr>
          <w:rFonts w:eastAsia="Calibri"/>
          <w:szCs w:val="22"/>
        </w:rPr>
      </w:pPr>
    </w:p>
    <w:p w14:paraId="2B7453AE" w14:textId="77777777" w:rsidR="00CD2A16" w:rsidRPr="00CD2A16" w:rsidRDefault="00CD2A16" w:rsidP="00CD2A16">
      <w:pPr>
        <w:spacing w:line="360" w:lineRule="auto"/>
        <w:jc w:val="both"/>
        <w:rPr>
          <w:rFonts w:eastAsia="Calibri"/>
          <w:szCs w:val="22"/>
        </w:rPr>
      </w:pPr>
    </w:p>
    <w:p w14:paraId="2F97B464" w14:textId="77777777" w:rsidR="00CD2A16" w:rsidRPr="006F6120" w:rsidRDefault="00CD2A16" w:rsidP="00CD2A16">
      <w:pPr>
        <w:spacing w:line="360" w:lineRule="auto"/>
        <w:jc w:val="both"/>
        <w:rPr>
          <w:rFonts w:eastAsia="Calibri"/>
          <w:szCs w:val="22"/>
        </w:rPr>
      </w:pPr>
    </w:p>
    <w:p w14:paraId="247D842C" w14:textId="77777777" w:rsidR="00C75B81" w:rsidRPr="00CD2A16" w:rsidRDefault="00C75B81" w:rsidP="00CD2A16">
      <w:pPr>
        <w:spacing w:line="360" w:lineRule="auto"/>
        <w:jc w:val="both"/>
        <w:rPr>
          <w:rFonts w:eastAsia="Calibri"/>
          <w:szCs w:val="22"/>
        </w:rPr>
      </w:pPr>
    </w:p>
    <w:p w14:paraId="672F675F" w14:textId="77777777" w:rsidR="00B60E55" w:rsidRDefault="00B60E55">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szCs w:val="22"/>
        </w:rPr>
      </w:pPr>
      <w:r>
        <w:rPr>
          <w:rFonts w:eastAsia="Calibri"/>
          <w:b/>
          <w:szCs w:val="22"/>
        </w:rPr>
        <w:br w:type="page"/>
      </w:r>
    </w:p>
    <w:p w14:paraId="69F024E3" w14:textId="062F7F32" w:rsidR="00CD2A16" w:rsidRPr="00CD2A16" w:rsidRDefault="00CD2A16" w:rsidP="00CD2A16">
      <w:pPr>
        <w:spacing w:line="360" w:lineRule="auto"/>
        <w:jc w:val="both"/>
        <w:rPr>
          <w:rFonts w:eastAsia="Calibri"/>
          <w:b/>
          <w:szCs w:val="22"/>
        </w:rPr>
      </w:pPr>
      <w:r w:rsidRPr="00CD2A16">
        <w:rPr>
          <w:rFonts w:eastAsia="Calibri"/>
          <w:b/>
          <w:szCs w:val="22"/>
        </w:rPr>
        <w:lastRenderedPageBreak/>
        <w:t>1. Introduction</w:t>
      </w:r>
    </w:p>
    <w:p w14:paraId="455B7EB0" w14:textId="51143CF3" w:rsidR="00CD2A16" w:rsidRPr="00CD2A16" w:rsidRDefault="00CD2A16" w:rsidP="00CD2A16">
      <w:pPr>
        <w:spacing w:line="360" w:lineRule="auto"/>
        <w:jc w:val="both"/>
        <w:rPr>
          <w:rFonts w:eastAsia="Calibri"/>
          <w:szCs w:val="22"/>
        </w:rPr>
      </w:pPr>
      <w:r w:rsidRPr="00CD2A16">
        <w:rPr>
          <w:rFonts w:eastAsia="Calibri"/>
          <w:sz w:val="22"/>
          <w:szCs w:val="22"/>
        </w:rPr>
        <w:tab/>
        <w:t xml:space="preserve"> </w:t>
      </w:r>
      <w:r w:rsidRPr="00994E22">
        <w:rPr>
          <w:rFonts w:eastAsia="Calibri"/>
        </w:rPr>
        <w:t>H</w:t>
      </w:r>
      <w:r w:rsidRPr="00CD2A16">
        <w:rPr>
          <w:rFonts w:eastAsia="Calibri"/>
          <w:szCs w:val="22"/>
        </w:rPr>
        <w:t xml:space="preserve">igher education institutions are often considered as economic agents and analyzed in terms of their economic activity. Universities may be engaged in processes of social and economic development of territories where they operate and, consequently, </w:t>
      </w:r>
      <w:r w:rsidR="00753F73">
        <w:rPr>
          <w:rFonts w:eastAsia="Calibri"/>
          <w:szCs w:val="22"/>
        </w:rPr>
        <w:t xml:space="preserve">they might </w:t>
      </w:r>
      <w:r w:rsidRPr="00CD2A16">
        <w:rPr>
          <w:rFonts w:eastAsia="Calibri"/>
          <w:szCs w:val="22"/>
        </w:rPr>
        <w:t xml:space="preserve">contribute to economic growth (Belenzon </w:t>
      </w:r>
      <w:r w:rsidR="00DF1151">
        <w:rPr>
          <w:rFonts w:eastAsia="Calibri"/>
          <w:szCs w:val="22"/>
        </w:rPr>
        <w:t>and</w:t>
      </w:r>
      <w:r w:rsidRPr="00CD2A16">
        <w:rPr>
          <w:rFonts w:eastAsia="Calibri"/>
          <w:szCs w:val="22"/>
        </w:rPr>
        <w:t xml:space="preserve"> Schankerm</w:t>
      </w:r>
      <w:r w:rsidR="009673D6">
        <w:rPr>
          <w:rFonts w:eastAsia="Calibri"/>
          <w:szCs w:val="22"/>
        </w:rPr>
        <w:t>an, 2013; Pinheiro et al., 2012;</w:t>
      </w:r>
      <w:r w:rsidRPr="00CD2A16">
        <w:rPr>
          <w:rFonts w:eastAsia="Calibri"/>
          <w:szCs w:val="22"/>
        </w:rPr>
        <w:t xml:space="preserve"> Varga, 1997). There is a large number of empirical studies that show positive and causal relationships between development level of higher education systems and rates of economic development (Valero</w:t>
      </w:r>
      <w:r w:rsidR="00DF1151">
        <w:rPr>
          <w:rFonts w:eastAsia="Calibri"/>
          <w:szCs w:val="22"/>
        </w:rPr>
        <w:t xml:space="preserve"> and</w:t>
      </w:r>
      <w:r w:rsidRPr="00CD2A16">
        <w:rPr>
          <w:rFonts w:eastAsia="Calibri"/>
          <w:szCs w:val="22"/>
        </w:rPr>
        <w:t xml:space="preserve"> Van Reenen, 2016). Moreover, most of the existing economic growth theories consider human capital as one of the most important determinants of economic development (Hanushek, 2016).</w:t>
      </w:r>
    </w:p>
    <w:p w14:paraId="6217FCDA" w14:textId="0E8B7103" w:rsidR="00CD2A16" w:rsidRPr="00CD2A16" w:rsidRDefault="00CD2A16" w:rsidP="00CD2A16">
      <w:pPr>
        <w:spacing w:line="360" w:lineRule="auto"/>
        <w:ind w:firstLine="720"/>
        <w:jc w:val="both"/>
        <w:rPr>
          <w:rFonts w:eastAsia="Calibri"/>
          <w:szCs w:val="22"/>
        </w:rPr>
      </w:pPr>
      <w:r w:rsidRPr="00CD2A16">
        <w:rPr>
          <w:rFonts w:eastAsia="Calibri"/>
          <w:szCs w:val="22"/>
        </w:rPr>
        <w:t>Human capital stock is usually measured as the number of years of schooling and this proxy-variable is used in e</w:t>
      </w:r>
      <w:r w:rsidR="00FD7F4B">
        <w:rPr>
          <w:rFonts w:eastAsia="Calibri"/>
          <w:szCs w:val="22"/>
        </w:rPr>
        <w:t>conomic growth functions (Barro and</w:t>
      </w:r>
      <w:r w:rsidRPr="00CD2A16">
        <w:rPr>
          <w:rFonts w:eastAsia="Calibri"/>
          <w:szCs w:val="22"/>
        </w:rPr>
        <w:t xml:space="preserve"> Lee, 2013). Positive empirical relationship between average years of schooling in the country or region and economic growth rates reflects the fact that all levels of education (school, university, etc.) may have positive impact of economic growth. However, higher education is especially important in this context, since this level of education provides specific set of skills that is needed for generating new ideas and innovations. In such setting</w:t>
      </w:r>
      <w:r w:rsidR="00753F73">
        <w:rPr>
          <w:rFonts w:eastAsia="Calibri"/>
          <w:szCs w:val="22"/>
        </w:rPr>
        <w:t>,</w:t>
      </w:r>
      <w:r w:rsidRPr="00CD2A16">
        <w:rPr>
          <w:rFonts w:eastAsia="Calibri"/>
          <w:szCs w:val="22"/>
        </w:rPr>
        <w:t xml:space="preserve"> universities are considered not as a burden for the state budgets, but as investment in human capital development that can bring p</w:t>
      </w:r>
      <w:r w:rsidR="00753F73">
        <w:rPr>
          <w:rFonts w:eastAsia="Calibri"/>
          <w:szCs w:val="22"/>
        </w:rPr>
        <w:t xml:space="preserve">ositive returns in the future. </w:t>
      </w:r>
      <w:r w:rsidRPr="00CD2A16">
        <w:rPr>
          <w:rFonts w:eastAsia="Calibri"/>
          <w:szCs w:val="22"/>
        </w:rPr>
        <w:t xml:space="preserve">Such perception of higher education has its policy implications. Development of regional or national higher education systems is often considered as a policy instrument that can lead to positive economic outcomes. </w:t>
      </w:r>
    </w:p>
    <w:p w14:paraId="4D4C2C02" w14:textId="39E1683C" w:rsidR="00CD2A16" w:rsidRPr="00CD2A16" w:rsidRDefault="00CD2A16" w:rsidP="00CD2A16">
      <w:pPr>
        <w:spacing w:line="360" w:lineRule="auto"/>
        <w:ind w:firstLine="720"/>
        <w:jc w:val="both"/>
        <w:rPr>
          <w:rFonts w:eastAsia="Calibri"/>
          <w:szCs w:val="22"/>
        </w:rPr>
      </w:pPr>
      <w:r w:rsidRPr="00CD2A16">
        <w:rPr>
          <w:rFonts w:eastAsia="Calibri"/>
          <w:szCs w:val="22"/>
        </w:rPr>
        <w:t xml:space="preserve">Being treated as economic agents, universities have become the subject of debate on the efficiency of </w:t>
      </w:r>
      <w:r w:rsidR="00753F73">
        <w:rPr>
          <w:rFonts w:eastAsia="Calibri"/>
          <w:szCs w:val="22"/>
        </w:rPr>
        <w:t>their activities (Kosor, 2013).</w:t>
      </w:r>
      <w:r w:rsidRPr="00CD2A16">
        <w:rPr>
          <w:rFonts w:eastAsia="Calibri"/>
          <w:szCs w:val="22"/>
        </w:rPr>
        <w:t xml:space="preserve"> </w:t>
      </w:r>
      <w:r w:rsidR="00753F73">
        <w:rPr>
          <w:rFonts w:eastAsia="Calibri"/>
          <w:szCs w:val="22"/>
        </w:rPr>
        <w:t>I</w:t>
      </w:r>
      <w:r w:rsidRPr="00CD2A16">
        <w:rPr>
          <w:rFonts w:eastAsia="Calibri"/>
          <w:szCs w:val="22"/>
        </w:rPr>
        <w:t>f universities can generate economic impact and public funds are invested in them in order to intensify this impact, society can require effective allocation of this funds. As economic agents, higher education institutions have a goal of maximizing their outputs</w:t>
      </w:r>
      <w:r w:rsidR="00753F73">
        <w:rPr>
          <w:rFonts w:eastAsia="Calibri"/>
          <w:szCs w:val="22"/>
        </w:rPr>
        <w:t xml:space="preserve"> (teaching, research and “third mission”)</w:t>
      </w:r>
      <w:r w:rsidRPr="00CD2A16">
        <w:rPr>
          <w:rFonts w:eastAsia="Calibri"/>
          <w:szCs w:val="22"/>
        </w:rPr>
        <w:t xml:space="preserve"> using limited amount of resources. </w:t>
      </w:r>
      <w:r w:rsidR="00753F73">
        <w:rPr>
          <w:rFonts w:eastAsia="Calibri"/>
          <w:szCs w:val="22"/>
        </w:rPr>
        <w:t>The</w:t>
      </w:r>
      <w:r w:rsidRPr="00CD2A16">
        <w:rPr>
          <w:rFonts w:eastAsia="Calibri"/>
          <w:szCs w:val="22"/>
        </w:rPr>
        <w:t xml:space="preserve"> debate on economic impact of universities and debate one the efficiency of their activities are very close to each other and this relationship is very important for elaboration of public policy in the field of higher education. </w:t>
      </w:r>
    </w:p>
    <w:p w14:paraId="7E412961" w14:textId="39C67713" w:rsidR="00CD2A16" w:rsidRPr="00CD2A16" w:rsidRDefault="00CD2A16" w:rsidP="00CD2A16">
      <w:pPr>
        <w:spacing w:line="360" w:lineRule="auto"/>
        <w:ind w:firstLine="720"/>
        <w:jc w:val="both"/>
        <w:rPr>
          <w:rFonts w:eastAsia="Calibri"/>
          <w:szCs w:val="22"/>
        </w:rPr>
      </w:pPr>
      <w:r w:rsidRPr="00CD2A16">
        <w:rPr>
          <w:rFonts w:eastAsia="Calibri"/>
          <w:szCs w:val="22"/>
        </w:rPr>
        <w:t xml:space="preserve">Russia is an </w:t>
      </w:r>
      <w:r w:rsidR="009673D6">
        <w:rPr>
          <w:rFonts w:eastAsia="Calibri"/>
          <w:szCs w:val="22"/>
        </w:rPr>
        <w:t>appropriate case</w:t>
      </w:r>
      <w:r w:rsidRPr="00CD2A16">
        <w:rPr>
          <w:rFonts w:eastAsia="Calibri"/>
          <w:szCs w:val="22"/>
        </w:rPr>
        <w:t xml:space="preserve"> where these issues can be investigated. </w:t>
      </w:r>
      <w:r w:rsidR="009673D6">
        <w:rPr>
          <w:rFonts w:eastAsia="Calibri"/>
          <w:szCs w:val="22"/>
        </w:rPr>
        <w:t>Current f</w:t>
      </w:r>
      <w:r w:rsidRPr="00CD2A16">
        <w:rPr>
          <w:rFonts w:eastAsia="Calibri"/>
          <w:szCs w:val="22"/>
        </w:rPr>
        <w:t>ederal public policy in</w:t>
      </w:r>
      <w:r w:rsidR="009673D6">
        <w:rPr>
          <w:rFonts w:eastAsia="Calibri"/>
          <w:szCs w:val="22"/>
        </w:rPr>
        <w:t xml:space="preserve"> Russia in</w:t>
      </w:r>
      <w:r w:rsidRPr="00CD2A16">
        <w:rPr>
          <w:rFonts w:eastAsia="Calibri"/>
          <w:szCs w:val="22"/>
        </w:rPr>
        <w:t xml:space="preserve"> the field of higher education tries to take into account both engagement of unive</w:t>
      </w:r>
      <w:r w:rsidR="000B6DB4">
        <w:rPr>
          <w:rFonts w:eastAsia="Calibri"/>
          <w:szCs w:val="22"/>
        </w:rPr>
        <w:t xml:space="preserve">rsities in processes of social </w:t>
      </w:r>
      <w:r w:rsidRPr="00CD2A16">
        <w:rPr>
          <w:rFonts w:eastAsia="Calibri"/>
          <w:szCs w:val="22"/>
        </w:rPr>
        <w:t xml:space="preserve">and economic development and efficiency of their activities. In 2012 the “Annual Monitoring of Efficiency of Higher Education Institutions” was launched by </w:t>
      </w:r>
      <w:r w:rsidR="002E6D17">
        <w:rPr>
          <w:rFonts w:eastAsia="Calibri"/>
          <w:szCs w:val="22"/>
        </w:rPr>
        <w:t xml:space="preserve">the </w:t>
      </w:r>
      <w:r w:rsidRPr="00CD2A16">
        <w:rPr>
          <w:rFonts w:eastAsia="Calibri"/>
          <w:szCs w:val="22"/>
        </w:rPr>
        <w:t xml:space="preserve">Ministry of </w:t>
      </w:r>
      <w:r w:rsidR="002E6D17">
        <w:rPr>
          <w:rFonts w:eastAsia="Calibri"/>
          <w:szCs w:val="22"/>
        </w:rPr>
        <w:t>E</w:t>
      </w:r>
      <w:r w:rsidRPr="00CD2A16">
        <w:rPr>
          <w:rFonts w:eastAsia="Calibri"/>
          <w:szCs w:val="22"/>
        </w:rPr>
        <w:t xml:space="preserve">ducation and </w:t>
      </w:r>
      <w:r w:rsidR="002E6D17">
        <w:rPr>
          <w:rFonts w:eastAsia="Calibri"/>
          <w:szCs w:val="22"/>
        </w:rPr>
        <w:t>S</w:t>
      </w:r>
      <w:r w:rsidRPr="00CD2A16">
        <w:rPr>
          <w:rFonts w:eastAsia="Calibri"/>
          <w:szCs w:val="22"/>
        </w:rPr>
        <w:t xml:space="preserve">cience of Russia. Using this </w:t>
      </w:r>
      <w:r w:rsidR="002E6D17">
        <w:rPr>
          <w:rFonts w:eastAsia="Calibri"/>
          <w:szCs w:val="22"/>
        </w:rPr>
        <w:t>policy tool,</w:t>
      </w:r>
      <w:r w:rsidRPr="00CD2A16">
        <w:rPr>
          <w:rFonts w:eastAsia="Calibri"/>
          <w:szCs w:val="22"/>
        </w:rPr>
        <w:t xml:space="preserve"> </w:t>
      </w:r>
      <w:r w:rsidR="002E6D17">
        <w:rPr>
          <w:rFonts w:eastAsia="Calibri"/>
          <w:szCs w:val="22"/>
        </w:rPr>
        <w:t xml:space="preserve">the </w:t>
      </w:r>
      <w:r w:rsidRPr="00CD2A16">
        <w:rPr>
          <w:rFonts w:eastAsia="Calibri"/>
          <w:szCs w:val="22"/>
        </w:rPr>
        <w:t>Ministry aims at detecting the universities tha</w:t>
      </w:r>
      <w:r w:rsidR="002E6D17">
        <w:rPr>
          <w:rFonts w:eastAsia="Calibri"/>
          <w:szCs w:val="22"/>
        </w:rPr>
        <w:t xml:space="preserve">t are inefficient and assumes </w:t>
      </w:r>
      <w:r w:rsidRPr="00CD2A16">
        <w:rPr>
          <w:rFonts w:eastAsia="Calibri"/>
          <w:szCs w:val="22"/>
        </w:rPr>
        <w:t xml:space="preserve">managerial decisions on such cases that </w:t>
      </w:r>
      <w:r w:rsidRPr="00CD2A16">
        <w:rPr>
          <w:rFonts w:eastAsia="Calibri"/>
          <w:szCs w:val="22"/>
        </w:rPr>
        <w:lastRenderedPageBreak/>
        <w:t xml:space="preserve">may include reorganization.  In response to the challenge of the limited links between higher education institutions and regional administrations and enterprises, a special federal program (so-called Flagship universities program) was launched in 2015 </w:t>
      </w:r>
      <w:r w:rsidR="002E6D17">
        <w:rPr>
          <w:rFonts w:eastAsia="Calibri"/>
          <w:szCs w:val="22"/>
        </w:rPr>
        <w:t xml:space="preserve">for </w:t>
      </w:r>
      <w:r w:rsidR="009673D6">
        <w:rPr>
          <w:rFonts w:eastAsia="Calibri"/>
          <w:szCs w:val="22"/>
        </w:rPr>
        <w:t>increas</w:t>
      </w:r>
      <w:r w:rsidR="002E6D17">
        <w:rPr>
          <w:rFonts w:eastAsia="Calibri"/>
          <w:szCs w:val="22"/>
        </w:rPr>
        <w:t>ing</w:t>
      </w:r>
      <w:r w:rsidR="009673D6">
        <w:rPr>
          <w:rFonts w:eastAsia="Calibri"/>
          <w:szCs w:val="22"/>
        </w:rPr>
        <w:t xml:space="preserve"> universities</w:t>
      </w:r>
      <w:r w:rsidR="002E6D17">
        <w:rPr>
          <w:rFonts w:eastAsia="Calibri"/>
          <w:szCs w:val="22"/>
        </w:rPr>
        <w:t>’</w:t>
      </w:r>
      <w:r w:rsidR="009673D6">
        <w:rPr>
          <w:rFonts w:eastAsia="Calibri"/>
          <w:szCs w:val="22"/>
        </w:rPr>
        <w:t xml:space="preserve"> efficiency in terms of ensuring a positive impact on regional economic development</w:t>
      </w:r>
      <w:r w:rsidRPr="00CD2A16">
        <w:rPr>
          <w:rFonts w:eastAsia="Calibri"/>
          <w:szCs w:val="22"/>
        </w:rPr>
        <w:t xml:space="preserve">. </w:t>
      </w:r>
    </w:p>
    <w:p w14:paraId="24DD7A95" w14:textId="3CE4C479" w:rsidR="00CD2A16" w:rsidRPr="00CD2A16" w:rsidRDefault="00CD2A16" w:rsidP="00CD2A16">
      <w:pPr>
        <w:spacing w:line="360" w:lineRule="auto"/>
        <w:ind w:firstLine="720"/>
        <w:jc w:val="both"/>
        <w:rPr>
          <w:rFonts w:eastAsia="Calibri"/>
          <w:szCs w:val="22"/>
        </w:rPr>
      </w:pPr>
      <w:r w:rsidRPr="00CD2A16">
        <w:rPr>
          <w:rFonts w:eastAsia="Calibri"/>
          <w:szCs w:val="22"/>
        </w:rPr>
        <w:t xml:space="preserve">Current empirical studies that analyze relationship between development level of education system and economic development </w:t>
      </w:r>
      <w:r w:rsidR="00DC1DA2">
        <w:rPr>
          <w:rFonts w:eastAsia="Calibri"/>
          <w:szCs w:val="22"/>
        </w:rPr>
        <w:t>in Russia (Egorov, et al., 2017</w:t>
      </w:r>
      <w:r w:rsidR="00FD7F4B">
        <w:rPr>
          <w:rFonts w:eastAsia="Calibri"/>
          <w:szCs w:val="22"/>
        </w:rPr>
        <w:t>)</w:t>
      </w:r>
      <w:r w:rsidR="009673D6">
        <w:rPr>
          <w:rFonts w:eastAsia="Calibri"/>
          <w:szCs w:val="22"/>
        </w:rPr>
        <w:t xml:space="preserve"> give an evidence that scale and quantity of higher education system matters for economic development. However, the discussion regarding the role of universities’ efficiency is rather limited. The aim of this paper is to explore the link between the efficiency level of regional higher education systems in Russia and the rates of economic growth of regions where these systems operate. </w:t>
      </w:r>
    </w:p>
    <w:p w14:paraId="5FB461D8" w14:textId="69208FC0" w:rsidR="00CD2A16" w:rsidRPr="00CD2A16" w:rsidRDefault="00CD2A16" w:rsidP="00CD2A16">
      <w:pPr>
        <w:spacing w:line="360" w:lineRule="auto"/>
        <w:ind w:firstLine="720"/>
        <w:jc w:val="both"/>
        <w:rPr>
          <w:rFonts w:eastAsia="Calibri"/>
          <w:szCs w:val="22"/>
        </w:rPr>
      </w:pPr>
      <w:r w:rsidRPr="00CD2A16">
        <w:rPr>
          <w:rFonts w:eastAsia="Calibri"/>
          <w:szCs w:val="22"/>
        </w:rPr>
        <w:t>The analysis is based on the endogenous economic growth theory and consists of three methodological ste</w:t>
      </w:r>
      <w:r w:rsidR="002E6D17">
        <w:rPr>
          <w:rFonts w:eastAsia="Calibri"/>
          <w:szCs w:val="22"/>
        </w:rPr>
        <w:t>ps. First</w:t>
      </w:r>
      <w:r w:rsidRPr="00CD2A16">
        <w:rPr>
          <w:rFonts w:eastAsia="Calibri"/>
          <w:szCs w:val="22"/>
        </w:rPr>
        <w:t xml:space="preserve">, the efficiency scores of particular universities are estimated using double-bootstrap data envelopment analysis (DEA) </w:t>
      </w:r>
      <w:r w:rsidR="002E6D17">
        <w:rPr>
          <w:rFonts w:eastAsia="Calibri"/>
          <w:szCs w:val="22"/>
        </w:rPr>
        <w:t xml:space="preserve">following Simar </w:t>
      </w:r>
      <w:r w:rsidR="00E52C9E">
        <w:rPr>
          <w:rFonts w:eastAsia="Calibri"/>
          <w:szCs w:val="22"/>
        </w:rPr>
        <w:t>and</w:t>
      </w:r>
      <w:r w:rsidR="002E6D17">
        <w:rPr>
          <w:rFonts w:eastAsia="Calibri"/>
          <w:szCs w:val="22"/>
        </w:rPr>
        <w:t xml:space="preserve"> Wilson (2007)</w:t>
      </w:r>
      <w:r w:rsidRPr="00CD2A16">
        <w:rPr>
          <w:rFonts w:eastAsia="Calibri"/>
          <w:szCs w:val="22"/>
        </w:rPr>
        <w:t xml:space="preserve">. </w:t>
      </w:r>
      <w:r w:rsidR="00367982">
        <w:rPr>
          <w:rFonts w:eastAsia="Calibri"/>
          <w:szCs w:val="22"/>
        </w:rPr>
        <w:t>Second</w:t>
      </w:r>
      <w:r w:rsidRPr="00CD2A16">
        <w:rPr>
          <w:rFonts w:eastAsia="Calibri"/>
          <w:szCs w:val="22"/>
        </w:rPr>
        <w:t xml:space="preserve">, the results obtained at the first step are aggregated to the regional level and regional higher education systems efficiency scores are obtained. </w:t>
      </w:r>
      <w:r w:rsidR="00367982">
        <w:rPr>
          <w:rFonts w:eastAsia="Calibri"/>
          <w:szCs w:val="22"/>
        </w:rPr>
        <w:t>Third</w:t>
      </w:r>
      <w:r w:rsidRPr="00CD2A16">
        <w:rPr>
          <w:rFonts w:eastAsia="Calibri"/>
          <w:szCs w:val="22"/>
        </w:rPr>
        <w:t xml:space="preserve">, a model for regional economic growth model is proposed treating the efficiency of regional higher education system as one of the explanatory variables. Specifications of the models take into account the structure of regional economies and spatial effects both in gross regional product growth rates and efficiency of regional higher education systems. Such specification allows testing the hypothesis about existence of spillover effects on a geographical basis. </w:t>
      </w:r>
      <w:r w:rsidR="00DA0342">
        <w:rPr>
          <w:rFonts w:eastAsia="Calibri"/>
          <w:szCs w:val="22"/>
        </w:rPr>
        <w:t xml:space="preserve">The model is estimated by means of a robust GMM system that handles the problem of potential endogeneity between universities’ efficiency and economic performance. </w:t>
      </w:r>
    </w:p>
    <w:p w14:paraId="261A92C2" w14:textId="040171DE" w:rsidR="00CD2A16" w:rsidRDefault="00CD2A16" w:rsidP="00CD2A16">
      <w:pPr>
        <w:spacing w:line="360" w:lineRule="auto"/>
        <w:ind w:firstLine="720"/>
        <w:jc w:val="both"/>
        <w:rPr>
          <w:rFonts w:eastAsia="Calibri"/>
          <w:szCs w:val="22"/>
        </w:rPr>
      </w:pPr>
      <w:r w:rsidRPr="009B5664">
        <w:rPr>
          <w:rFonts w:eastAsia="Calibri"/>
          <w:szCs w:val="22"/>
        </w:rPr>
        <w:t xml:space="preserve">The paper is organized as follows. </w:t>
      </w:r>
      <w:r w:rsidR="00DA0342" w:rsidRPr="009B5664">
        <w:rPr>
          <w:rFonts w:eastAsia="Calibri"/>
          <w:szCs w:val="22"/>
        </w:rPr>
        <w:t>Section §2</w:t>
      </w:r>
      <w:r w:rsidRPr="009B5664">
        <w:rPr>
          <w:rFonts w:eastAsia="Calibri"/>
          <w:szCs w:val="22"/>
        </w:rPr>
        <w:t xml:space="preserve"> discusses the background and particularities of regional development in Russia and specific features of Russian higher education system. </w:t>
      </w:r>
      <w:r w:rsidR="00DA0342" w:rsidRPr="009B5664">
        <w:rPr>
          <w:rFonts w:eastAsia="Calibri"/>
          <w:szCs w:val="22"/>
        </w:rPr>
        <w:t>Section §3</w:t>
      </w:r>
      <w:r w:rsidRPr="009B5664">
        <w:rPr>
          <w:rFonts w:eastAsia="Calibri"/>
          <w:szCs w:val="22"/>
        </w:rPr>
        <w:t xml:space="preserve"> presents existing literature on economic impact of universities and the concept of efficiency in higher education. </w:t>
      </w:r>
      <w:r w:rsidR="00DA0342" w:rsidRPr="009B5664">
        <w:rPr>
          <w:rFonts w:eastAsia="Calibri"/>
          <w:szCs w:val="22"/>
        </w:rPr>
        <w:t>Section §4</w:t>
      </w:r>
      <w:r w:rsidRPr="009B5664">
        <w:rPr>
          <w:rFonts w:eastAsia="Calibri"/>
          <w:szCs w:val="22"/>
        </w:rPr>
        <w:t xml:space="preserve"> contains </w:t>
      </w:r>
      <w:r w:rsidR="00DA0342" w:rsidRPr="009B5664">
        <w:rPr>
          <w:rFonts w:eastAsia="Calibri"/>
          <w:szCs w:val="22"/>
        </w:rPr>
        <w:t xml:space="preserve">the </w:t>
      </w:r>
      <w:r w:rsidRPr="009B5664">
        <w:rPr>
          <w:rFonts w:eastAsia="Calibri"/>
          <w:szCs w:val="22"/>
        </w:rPr>
        <w:t xml:space="preserve">underlying theoretical framework of this research, </w:t>
      </w:r>
      <w:r w:rsidR="00DA0342" w:rsidRPr="009B5664">
        <w:rPr>
          <w:rFonts w:eastAsia="Calibri"/>
          <w:szCs w:val="22"/>
        </w:rPr>
        <w:t>while section §5</w:t>
      </w:r>
      <w:r w:rsidRPr="009B5664">
        <w:rPr>
          <w:rFonts w:eastAsia="Calibri"/>
          <w:szCs w:val="22"/>
        </w:rPr>
        <w:t xml:space="preserve"> illustrates the methodology of the study</w:t>
      </w:r>
      <w:r w:rsidR="00491388">
        <w:rPr>
          <w:rFonts w:eastAsia="Calibri"/>
          <w:szCs w:val="22"/>
        </w:rPr>
        <w:t xml:space="preserve"> and describes the dataset</w:t>
      </w:r>
      <w:r w:rsidRPr="009B5664">
        <w:rPr>
          <w:rFonts w:eastAsia="Calibri"/>
          <w:szCs w:val="22"/>
        </w:rPr>
        <w:t xml:space="preserve">. </w:t>
      </w:r>
      <w:r w:rsidR="00DA0342" w:rsidRPr="009B5664">
        <w:rPr>
          <w:rFonts w:eastAsia="Calibri"/>
          <w:szCs w:val="22"/>
        </w:rPr>
        <w:t xml:space="preserve">Section §6 discusses the main results, and </w:t>
      </w:r>
      <w:r w:rsidRPr="009B5664">
        <w:rPr>
          <w:rFonts w:eastAsia="Calibri"/>
          <w:szCs w:val="22"/>
        </w:rPr>
        <w:t>section</w:t>
      </w:r>
      <w:r w:rsidR="00DA0342" w:rsidRPr="009B5664">
        <w:rPr>
          <w:rFonts w:eastAsia="Calibri"/>
          <w:szCs w:val="22"/>
        </w:rPr>
        <w:t xml:space="preserve"> §7</w:t>
      </w:r>
      <w:r w:rsidRPr="009B5664">
        <w:rPr>
          <w:rFonts w:eastAsia="Calibri"/>
          <w:szCs w:val="22"/>
        </w:rPr>
        <w:t xml:space="preserve"> contains some policy implications and concluding remarks</w:t>
      </w:r>
      <w:r w:rsidRPr="00CD2A16">
        <w:rPr>
          <w:rFonts w:eastAsia="Calibri"/>
          <w:szCs w:val="22"/>
        </w:rPr>
        <w:t xml:space="preserve"> </w:t>
      </w:r>
    </w:p>
    <w:p w14:paraId="015B647E" w14:textId="77777777" w:rsidR="0028781E" w:rsidRDefault="0028781E" w:rsidP="00CD2A16">
      <w:pPr>
        <w:spacing w:line="360" w:lineRule="auto"/>
        <w:jc w:val="both"/>
        <w:rPr>
          <w:rFonts w:eastAsia="Calibri"/>
          <w:b/>
          <w:szCs w:val="22"/>
        </w:rPr>
      </w:pPr>
    </w:p>
    <w:p w14:paraId="243F89EF" w14:textId="1187E29F" w:rsidR="00CD2A16" w:rsidRPr="00CD2A16" w:rsidRDefault="00CD2A16" w:rsidP="00CD2A16">
      <w:pPr>
        <w:spacing w:line="360" w:lineRule="auto"/>
        <w:jc w:val="both"/>
        <w:rPr>
          <w:rFonts w:eastAsia="Calibri"/>
          <w:b/>
          <w:szCs w:val="22"/>
        </w:rPr>
      </w:pPr>
      <w:r w:rsidRPr="00CD2A16">
        <w:rPr>
          <w:rFonts w:eastAsia="Calibri"/>
          <w:b/>
          <w:szCs w:val="22"/>
        </w:rPr>
        <w:t xml:space="preserve">2. Background </w:t>
      </w:r>
      <w:r w:rsidR="00292251">
        <w:rPr>
          <w:rFonts w:eastAsia="Calibri"/>
          <w:b/>
          <w:szCs w:val="22"/>
        </w:rPr>
        <w:t>of regional development and higher education in Russia</w:t>
      </w:r>
    </w:p>
    <w:p w14:paraId="349B5DD5" w14:textId="77777777" w:rsidR="00CD2A16" w:rsidRPr="00CD2A16" w:rsidRDefault="00CD2A16" w:rsidP="00CD2A16">
      <w:pPr>
        <w:spacing w:line="360" w:lineRule="auto"/>
        <w:jc w:val="both"/>
        <w:rPr>
          <w:rFonts w:eastAsia="Calibri"/>
          <w:b/>
          <w:szCs w:val="22"/>
        </w:rPr>
      </w:pPr>
    </w:p>
    <w:p w14:paraId="476B7D36" w14:textId="77777777" w:rsidR="00CD2A16" w:rsidRPr="00CD2A16" w:rsidRDefault="00CD2A16" w:rsidP="00CD2A16">
      <w:pPr>
        <w:spacing w:line="360" w:lineRule="auto"/>
        <w:jc w:val="both"/>
        <w:rPr>
          <w:rFonts w:eastAsia="Calibri"/>
          <w:i/>
          <w:szCs w:val="22"/>
        </w:rPr>
      </w:pPr>
      <w:r w:rsidRPr="00CD2A16">
        <w:rPr>
          <w:rFonts w:eastAsia="Calibri"/>
          <w:i/>
          <w:szCs w:val="22"/>
        </w:rPr>
        <w:t xml:space="preserve">2.1 Higher education in Russia </w:t>
      </w:r>
    </w:p>
    <w:p w14:paraId="3C9EA9AA" w14:textId="08A53166" w:rsidR="00CD2A16" w:rsidRPr="00CD2A16" w:rsidRDefault="00CD2A16" w:rsidP="00CD2A16">
      <w:pPr>
        <w:spacing w:line="360" w:lineRule="auto"/>
        <w:ind w:firstLine="720"/>
        <w:jc w:val="both"/>
        <w:rPr>
          <w:rFonts w:eastAsia="Calibri"/>
          <w:szCs w:val="22"/>
        </w:rPr>
      </w:pPr>
      <w:r w:rsidRPr="00CD2A16">
        <w:rPr>
          <w:rFonts w:eastAsia="Calibri"/>
          <w:szCs w:val="22"/>
        </w:rPr>
        <w:lastRenderedPageBreak/>
        <w:t>The Russian system of higher education has undergone an unprecedented worldwide reform over the past 30 years and the landscape of university’s system is still being transformed. This</w:t>
      </w:r>
      <w:r w:rsidR="009673D6">
        <w:rPr>
          <w:rFonts w:eastAsia="Calibri"/>
          <w:szCs w:val="22"/>
        </w:rPr>
        <w:t xml:space="preserve"> process</w:t>
      </w:r>
      <w:r w:rsidRPr="00CD2A16">
        <w:rPr>
          <w:rFonts w:eastAsia="Calibri"/>
          <w:szCs w:val="22"/>
        </w:rPr>
        <w:t xml:space="preserve"> is primarily forced by the collapse of the USSR and the transition to a market economy (Froumin et. al., 2014).</w:t>
      </w:r>
    </w:p>
    <w:p w14:paraId="2DDFA4AB" w14:textId="46D0C386" w:rsidR="00CD2A16" w:rsidRPr="00CD2A16" w:rsidRDefault="00CD2A16" w:rsidP="00CD2A16">
      <w:pPr>
        <w:spacing w:line="360" w:lineRule="auto"/>
        <w:ind w:firstLine="720"/>
        <w:jc w:val="both"/>
        <w:rPr>
          <w:rFonts w:eastAsia="Calibri"/>
          <w:szCs w:val="22"/>
        </w:rPr>
      </w:pPr>
      <w:r w:rsidRPr="00CD2A16">
        <w:rPr>
          <w:rFonts w:eastAsia="Calibri"/>
          <w:szCs w:val="22"/>
        </w:rPr>
        <w:t>In Soviet times</w:t>
      </w:r>
      <w:r w:rsidR="00AD4B6A">
        <w:rPr>
          <w:rFonts w:eastAsia="Calibri"/>
          <w:szCs w:val="22"/>
        </w:rPr>
        <w:t>,</w:t>
      </w:r>
      <w:r w:rsidRPr="00CD2A16">
        <w:rPr>
          <w:rFonts w:eastAsia="Calibri"/>
          <w:szCs w:val="22"/>
        </w:rPr>
        <w:t xml:space="preserve"> universities</w:t>
      </w:r>
      <w:r w:rsidR="00B45B47" w:rsidRPr="00B45B47">
        <w:rPr>
          <w:rFonts w:eastAsia="Calibri"/>
          <w:szCs w:val="22"/>
        </w:rPr>
        <w:t xml:space="preserve"> </w:t>
      </w:r>
      <w:r w:rsidR="00B45B47">
        <w:rPr>
          <w:rFonts w:eastAsia="Calibri"/>
          <w:szCs w:val="22"/>
        </w:rPr>
        <w:t>were the</w:t>
      </w:r>
      <w:r w:rsidRPr="00CD2A16">
        <w:rPr>
          <w:rFonts w:eastAsia="Calibri"/>
          <w:szCs w:val="22"/>
        </w:rPr>
        <w:t xml:space="preserve"> part of unified system of national economy </w:t>
      </w:r>
      <w:r w:rsidR="00AD4B6A">
        <w:rPr>
          <w:rFonts w:eastAsia="Calibri"/>
          <w:szCs w:val="22"/>
        </w:rPr>
        <w:t xml:space="preserve">and they were </w:t>
      </w:r>
      <w:r w:rsidR="009673D6">
        <w:rPr>
          <w:rFonts w:eastAsia="Calibri"/>
          <w:szCs w:val="22"/>
        </w:rPr>
        <w:t>obligated to integration into national supply chains</w:t>
      </w:r>
      <w:r w:rsidRPr="00CD2A16">
        <w:rPr>
          <w:rFonts w:eastAsia="Calibri"/>
          <w:szCs w:val="22"/>
        </w:rPr>
        <w:t>. The curriculum base, specialization, size and even the territorial location of universiti</w:t>
      </w:r>
      <w:r w:rsidR="00B54C2B">
        <w:rPr>
          <w:rFonts w:eastAsia="Calibri"/>
          <w:szCs w:val="22"/>
        </w:rPr>
        <w:t>es was regulated by the central government</w:t>
      </w:r>
      <w:r w:rsidRPr="00CD2A16">
        <w:rPr>
          <w:rFonts w:eastAsia="Calibri"/>
          <w:szCs w:val="22"/>
        </w:rPr>
        <w:t>. The higher education system was centralized and subject to rigid control, in adherence to the state's political agenda (Johnson, 2008).</w:t>
      </w:r>
      <w:r w:rsidR="009673D6">
        <w:rPr>
          <w:rFonts w:eastAsia="Calibri"/>
          <w:szCs w:val="22"/>
        </w:rPr>
        <w:t xml:space="preserve"> </w:t>
      </w:r>
      <w:r w:rsidRPr="00CD2A16">
        <w:rPr>
          <w:rFonts w:eastAsia="Calibri"/>
          <w:szCs w:val="22"/>
        </w:rPr>
        <w:t>The principle of mandatory job placement of university graduates into specific workplaces across the entire country allowed to plan the recruitment for certain specialties demanded by the Soviet economy.</w:t>
      </w:r>
    </w:p>
    <w:p w14:paraId="77BD10A8" w14:textId="77FF36B4" w:rsidR="00CD2A16" w:rsidRPr="00CD2A16" w:rsidRDefault="00CD2A16" w:rsidP="00B54C2B">
      <w:pPr>
        <w:spacing w:line="360" w:lineRule="auto"/>
        <w:jc w:val="both"/>
        <w:rPr>
          <w:rFonts w:eastAsia="Calibri"/>
          <w:szCs w:val="22"/>
        </w:rPr>
      </w:pPr>
      <w:r w:rsidRPr="00CD2A16">
        <w:rPr>
          <w:rFonts w:eastAsia="Calibri"/>
          <w:szCs w:val="22"/>
        </w:rPr>
        <w:t xml:space="preserve">In the conditions of the emergence after 1991 a new nationhood, market mechanisms and new branches of the economy a higher education system was forced to adapt to new social and economic realities. </w:t>
      </w:r>
      <w:r w:rsidR="00AD4B6A">
        <w:rPr>
          <w:rFonts w:eastAsia="Calibri"/>
          <w:szCs w:val="22"/>
        </w:rPr>
        <w:t xml:space="preserve">Such changes implied </w:t>
      </w:r>
      <w:r w:rsidRPr="00CD2A16">
        <w:rPr>
          <w:rFonts w:eastAsia="Calibri"/>
          <w:szCs w:val="22"/>
        </w:rPr>
        <w:t>the following consequences:</w:t>
      </w:r>
    </w:p>
    <w:p w14:paraId="2B34E363" w14:textId="0CEA0AD4" w:rsidR="00CD2A16" w:rsidRPr="00AD4B6A" w:rsidRDefault="009673D6" w:rsidP="00AD4B6A">
      <w:pPr>
        <w:pStyle w:val="a9"/>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Cs w:val="22"/>
        </w:rPr>
      </w:pPr>
      <w:r w:rsidRPr="00AD4B6A">
        <w:rPr>
          <w:rFonts w:eastAsia="Calibri"/>
          <w:szCs w:val="22"/>
        </w:rPr>
        <w:t>t</w:t>
      </w:r>
      <w:r w:rsidR="00CD2A16" w:rsidRPr="00AD4B6A">
        <w:rPr>
          <w:rFonts w:eastAsia="Calibri"/>
          <w:szCs w:val="22"/>
        </w:rPr>
        <w:t>he emergence of a private sector of higher education (the opening of private universities and the right to public universities to open tuition fees admission);</w:t>
      </w:r>
    </w:p>
    <w:p w14:paraId="2704053D" w14:textId="78560E63" w:rsidR="00CD2A16" w:rsidRPr="00AD4B6A" w:rsidRDefault="009673D6" w:rsidP="00AD4B6A">
      <w:pPr>
        <w:pStyle w:val="a9"/>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szCs w:val="22"/>
        </w:rPr>
      </w:pPr>
      <w:r w:rsidRPr="00AD4B6A">
        <w:rPr>
          <w:rFonts w:eastAsia="Calibri"/>
          <w:szCs w:val="22"/>
        </w:rPr>
        <w:t>l</w:t>
      </w:r>
      <w:r w:rsidR="00CD2A16" w:rsidRPr="00AD4B6A">
        <w:rPr>
          <w:rFonts w:eastAsia="Calibri"/>
          <w:szCs w:val="22"/>
        </w:rPr>
        <w:t>iberalization of education programs and increase in the university autonomy</w:t>
      </w:r>
      <w:r w:rsidR="008F1CB4" w:rsidRPr="00AD4B6A">
        <w:rPr>
          <w:rFonts w:eastAsia="Calibri"/>
          <w:szCs w:val="22"/>
        </w:rPr>
        <w:t xml:space="preserve"> (Froumin and</w:t>
      </w:r>
      <w:r w:rsidR="00CD2A16" w:rsidRPr="00AD4B6A">
        <w:rPr>
          <w:rFonts w:eastAsia="Calibri"/>
          <w:szCs w:val="22"/>
        </w:rPr>
        <w:t xml:space="preserve"> Leshukov, 2015);</w:t>
      </w:r>
    </w:p>
    <w:p w14:paraId="6049B872" w14:textId="62D163DA" w:rsidR="00CD2A16" w:rsidRPr="00AD4B6A" w:rsidRDefault="009673D6" w:rsidP="0017759D">
      <w:pPr>
        <w:pStyle w:val="a9"/>
        <w:numPr>
          <w:ilvl w:val="0"/>
          <w:numId w:val="11"/>
        </w:numPr>
        <w:spacing w:line="360" w:lineRule="auto"/>
        <w:jc w:val="both"/>
        <w:rPr>
          <w:rFonts w:eastAsia="Calibri"/>
          <w:szCs w:val="22"/>
        </w:rPr>
      </w:pPr>
      <w:r w:rsidRPr="00AD4B6A">
        <w:rPr>
          <w:rFonts w:eastAsia="Calibri"/>
          <w:szCs w:val="22"/>
        </w:rPr>
        <w:t>m</w:t>
      </w:r>
      <w:r w:rsidR="00CD2A16" w:rsidRPr="00AD4B6A">
        <w:rPr>
          <w:rFonts w:eastAsia="Calibri"/>
          <w:szCs w:val="22"/>
        </w:rPr>
        <w:t xml:space="preserve">assification of higher education and a sharp increase in the number of universities. The number of head universities </w:t>
      </w:r>
      <w:r w:rsidR="0017759D" w:rsidRPr="0017759D">
        <w:rPr>
          <w:rFonts w:eastAsia="Calibri"/>
          <w:szCs w:val="22"/>
        </w:rPr>
        <w:t xml:space="preserve">had increased </w:t>
      </w:r>
      <w:hyperlink r:id="rId8" w:history="1">
        <w:r w:rsidR="0017759D" w:rsidRPr="0017759D">
          <w:rPr>
            <w:rFonts w:eastAsia="Calibri"/>
            <w:szCs w:val="22"/>
          </w:rPr>
          <w:t>1.5 times</w:t>
        </w:r>
      </w:hyperlink>
      <w:r w:rsidR="0017759D" w:rsidRPr="0017759D">
        <w:rPr>
          <w:rFonts w:eastAsia="Calibri"/>
          <w:szCs w:val="22"/>
        </w:rPr>
        <w:t> during the past 20 years</w:t>
      </w:r>
      <w:r w:rsidR="00CD2A16" w:rsidRPr="00AD4B6A">
        <w:rPr>
          <w:rFonts w:eastAsia="Calibri"/>
          <w:szCs w:val="22"/>
        </w:rPr>
        <w:t xml:space="preserve"> (see Figure 1). Also the growth of the higher education sector was ensured by the opening of branches - as of 2017 there are 840 branches of universities in Russia (597 public and 243 private). This led to an increase of higher education coverage - as of 2016, the share of young people aged 17-25 years attending higher education programs is 31.8%.</w:t>
      </w:r>
    </w:p>
    <w:p w14:paraId="0735CB9A" w14:textId="04083E51" w:rsidR="00CD2A16" w:rsidRPr="00AD4B6A" w:rsidRDefault="00CD2A16" w:rsidP="00AD4B6A">
      <w:pPr>
        <w:pStyle w:val="a9"/>
        <w:numPr>
          <w:ilvl w:val="0"/>
          <w:numId w:val="11"/>
        </w:numPr>
        <w:spacing w:line="360" w:lineRule="auto"/>
        <w:jc w:val="both"/>
        <w:rPr>
          <w:rFonts w:eastAsia="Calibri"/>
          <w:szCs w:val="22"/>
        </w:rPr>
      </w:pPr>
      <w:r w:rsidRPr="00AD4B6A">
        <w:rPr>
          <w:rFonts w:eastAsia="Calibri"/>
          <w:szCs w:val="22"/>
        </w:rPr>
        <w:t>adaptation of universities to the needs of the market, primarily at the local level. The termination of model of mandatory job placement of graduates forced the universities to adjust to the needs of the regional population (the main educational “boom” occurred in the economic, management and law programs).</w:t>
      </w:r>
    </w:p>
    <w:p w14:paraId="35D092C9" w14:textId="12B9765A" w:rsidR="00CD2A16" w:rsidRDefault="00CD2A16" w:rsidP="000B6DB4">
      <w:pPr>
        <w:spacing w:line="360" w:lineRule="auto"/>
        <w:ind w:firstLine="708"/>
        <w:jc w:val="both"/>
        <w:rPr>
          <w:rFonts w:eastAsia="Calibri"/>
          <w:szCs w:val="22"/>
        </w:rPr>
      </w:pPr>
      <w:r w:rsidRPr="00CD2A16">
        <w:rPr>
          <w:rFonts w:eastAsia="Calibri"/>
          <w:szCs w:val="22"/>
        </w:rPr>
        <w:t xml:space="preserve">Most of these changes proceed in chaotic way, not accompanied by coordination at the </w:t>
      </w:r>
      <w:r w:rsidR="00AD4B6A">
        <w:rPr>
          <w:rFonts w:eastAsia="Calibri"/>
          <w:szCs w:val="22"/>
        </w:rPr>
        <w:t>national</w:t>
      </w:r>
      <w:r w:rsidRPr="00CD2A16">
        <w:rPr>
          <w:rFonts w:eastAsia="Calibri"/>
          <w:szCs w:val="22"/>
        </w:rPr>
        <w:t xml:space="preserve"> level. Therefore, since the mid-2000s period of rational public reforms in the sphere of higher education has been undertaken which determined the basis of the current system of higher education. The main declared tasks of the public policy</w:t>
      </w:r>
      <w:r w:rsidR="00AD4B6A">
        <w:rPr>
          <w:rFonts w:eastAsia="Calibri"/>
          <w:szCs w:val="22"/>
        </w:rPr>
        <w:t xml:space="preserve"> in the field</w:t>
      </w:r>
      <w:r w:rsidRPr="00CD2A16">
        <w:rPr>
          <w:rFonts w:eastAsia="Calibri"/>
          <w:szCs w:val="22"/>
        </w:rPr>
        <w:t xml:space="preserve"> were maintenance control over universities and improving the quality of educational and scientific activities. </w:t>
      </w:r>
    </w:p>
    <w:p w14:paraId="1A33DEAE" w14:textId="77777777" w:rsidR="0028781E" w:rsidRPr="00CD2A16" w:rsidRDefault="0028781E" w:rsidP="000B6DB4">
      <w:pPr>
        <w:spacing w:line="360" w:lineRule="auto"/>
        <w:ind w:firstLine="708"/>
        <w:jc w:val="both"/>
        <w:rPr>
          <w:rFonts w:eastAsia="Calibri"/>
          <w:szCs w:val="22"/>
        </w:rPr>
      </w:pPr>
    </w:p>
    <w:p w14:paraId="03C213A2" w14:textId="77777777" w:rsidR="00CD2A16" w:rsidRDefault="00CD2A16" w:rsidP="00CD2A16">
      <w:pPr>
        <w:pStyle w:val="a9"/>
        <w:spacing w:line="360" w:lineRule="auto"/>
        <w:jc w:val="center"/>
        <w:rPr>
          <w:rFonts w:eastAsia="Calibri"/>
          <w:b/>
          <w:szCs w:val="22"/>
        </w:rPr>
      </w:pPr>
      <w:r w:rsidRPr="00CD2A16">
        <w:rPr>
          <w:rFonts w:eastAsia="Calibri"/>
          <w:b/>
          <w:szCs w:val="22"/>
        </w:rPr>
        <w:t>[Insert figure 1 here]</w:t>
      </w:r>
    </w:p>
    <w:p w14:paraId="52F2754D" w14:textId="77777777" w:rsidR="0028781E" w:rsidRPr="00CD2A16" w:rsidRDefault="0028781E" w:rsidP="00CD2A16">
      <w:pPr>
        <w:pStyle w:val="a9"/>
        <w:spacing w:line="360" w:lineRule="auto"/>
        <w:jc w:val="center"/>
        <w:rPr>
          <w:rFonts w:eastAsia="Calibri"/>
          <w:b/>
        </w:rPr>
      </w:pPr>
    </w:p>
    <w:p w14:paraId="5ED250C1" w14:textId="5F01C24E" w:rsidR="00CD2A16" w:rsidRPr="00CD2A16" w:rsidRDefault="00CD2A16" w:rsidP="00CD2A16">
      <w:pPr>
        <w:spacing w:line="360" w:lineRule="auto"/>
        <w:ind w:firstLine="360"/>
        <w:jc w:val="both"/>
        <w:rPr>
          <w:rFonts w:eastAsia="Calibri"/>
          <w:szCs w:val="22"/>
        </w:rPr>
      </w:pPr>
      <w:r w:rsidRPr="00CD2A16">
        <w:rPr>
          <w:rFonts w:eastAsia="Calibri"/>
          <w:szCs w:val="22"/>
        </w:rPr>
        <w:t xml:space="preserve">However, the issue of governance </w:t>
      </w:r>
      <w:r w:rsidR="00174F4D">
        <w:rPr>
          <w:rFonts w:eastAsia="Calibri"/>
          <w:szCs w:val="22"/>
        </w:rPr>
        <w:t xml:space="preserve">of </w:t>
      </w:r>
      <w:r w:rsidRPr="00CD2A16">
        <w:rPr>
          <w:rFonts w:eastAsia="Calibri"/>
          <w:szCs w:val="22"/>
        </w:rPr>
        <w:t xml:space="preserve">large and heterogeneous country as the Russian Federation remains particularly urgent. Thus, the regions of Russia are significantly heterogeneous in terms of the scale of higher education systems. A third of all head universities are concentrated in </w:t>
      </w:r>
      <w:r w:rsidR="00174F4D">
        <w:rPr>
          <w:rFonts w:eastAsia="Calibri"/>
          <w:szCs w:val="22"/>
        </w:rPr>
        <w:t>two</w:t>
      </w:r>
      <w:r w:rsidRPr="00CD2A16">
        <w:rPr>
          <w:rFonts w:eastAsia="Calibri"/>
          <w:szCs w:val="22"/>
        </w:rPr>
        <w:t xml:space="preserve"> regions - in Moscow </w:t>
      </w:r>
      <w:r w:rsidR="00174F4D">
        <w:rPr>
          <w:rFonts w:eastAsia="Calibri"/>
          <w:szCs w:val="22"/>
        </w:rPr>
        <w:t xml:space="preserve">with </w:t>
      </w:r>
      <w:r w:rsidRPr="00CD2A16">
        <w:rPr>
          <w:rFonts w:eastAsia="Calibri"/>
          <w:szCs w:val="22"/>
        </w:rPr>
        <w:t xml:space="preserve">the Moscow region (185 universities) and St. Petersburg (66 universities), while in the </w:t>
      </w:r>
      <w:r w:rsidR="00174F4D">
        <w:rPr>
          <w:rFonts w:eastAsia="Calibri"/>
          <w:szCs w:val="22"/>
        </w:rPr>
        <w:t>half</w:t>
      </w:r>
      <w:r w:rsidRPr="00CD2A16">
        <w:rPr>
          <w:rFonts w:eastAsia="Calibri"/>
          <w:szCs w:val="22"/>
        </w:rPr>
        <w:t xml:space="preserve"> of</w:t>
      </w:r>
      <w:r w:rsidR="00174F4D">
        <w:rPr>
          <w:rFonts w:eastAsia="Calibri"/>
          <w:szCs w:val="22"/>
        </w:rPr>
        <w:t xml:space="preserve"> other</w:t>
      </w:r>
      <w:r w:rsidRPr="00CD2A16">
        <w:rPr>
          <w:rFonts w:eastAsia="Calibri"/>
          <w:szCs w:val="22"/>
        </w:rPr>
        <w:t xml:space="preserve"> regions the number of universities does not exceed f</w:t>
      </w:r>
      <w:r w:rsidR="00174F4D">
        <w:rPr>
          <w:rFonts w:eastAsia="Calibri"/>
          <w:szCs w:val="22"/>
        </w:rPr>
        <w:t>ive organizations</w:t>
      </w:r>
      <w:r w:rsidRPr="00CD2A16">
        <w:rPr>
          <w:rFonts w:eastAsia="Calibri"/>
          <w:szCs w:val="22"/>
        </w:rPr>
        <w:t xml:space="preserve">. </w:t>
      </w:r>
    </w:p>
    <w:p w14:paraId="4570D68D" w14:textId="41022432" w:rsidR="00CD2A16" w:rsidRDefault="007040D6" w:rsidP="00CD2A16">
      <w:pPr>
        <w:spacing w:line="360" w:lineRule="auto"/>
        <w:jc w:val="both"/>
        <w:rPr>
          <w:rFonts w:eastAsia="Calibri"/>
          <w:szCs w:val="22"/>
        </w:rPr>
      </w:pPr>
      <w:r>
        <w:rPr>
          <w:rFonts w:eastAsia="Calibri"/>
          <w:szCs w:val="22"/>
        </w:rPr>
        <w:tab/>
      </w:r>
      <w:r w:rsidR="00CD2A16" w:rsidRPr="00CD2A16">
        <w:rPr>
          <w:rFonts w:eastAsia="Calibri"/>
          <w:szCs w:val="22"/>
        </w:rPr>
        <w:t>The Soviet legacy defined the current principle of centralization of university governance - 90% of universities are regulated by federal government which defines the Russian education governance system as the one of the most centralized in the world (</w:t>
      </w:r>
      <w:r w:rsidRPr="007040D6">
        <w:rPr>
          <w:rFonts w:eastAsia="Calibri"/>
          <w:szCs w:val="22"/>
        </w:rPr>
        <w:t xml:space="preserve">Morsy </w:t>
      </w:r>
      <w:r w:rsidR="00CD2A16" w:rsidRPr="00CD2A16">
        <w:rPr>
          <w:rFonts w:eastAsia="Calibri"/>
          <w:szCs w:val="22"/>
        </w:rPr>
        <w:t>et al., 2018). The financial and regulatory possibilities for the participation of regional authorities in the development of universities are substantially restricted</w:t>
      </w:r>
      <w:r w:rsidR="008F1CB4">
        <w:rPr>
          <w:rFonts w:eastAsia="Calibri"/>
          <w:szCs w:val="22"/>
        </w:rPr>
        <w:t xml:space="preserve"> (Froumin and</w:t>
      </w:r>
      <w:r w:rsidR="00CD2A16" w:rsidRPr="00CD2A16">
        <w:rPr>
          <w:rFonts w:eastAsia="Calibri"/>
          <w:szCs w:val="22"/>
        </w:rPr>
        <w:t xml:space="preserve"> Leshukov, 2015). Therefore, the issue of assessing the contribution of universities to the </w:t>
      </w:r>
      <w:r w:rsidR="00174F4D">
        <w:rPr>
          <w:rFonts w:eastAsia="Calibri"/>
          <w:szCs w:val="22"/>
        </w:rPr>
        <w:t xml:space="preserve">economic </w:t>
      </w:r>
      <w:r w:rsidR="00CD2A16" w:rsidRPr="00CD2A16">
        <w:rPr>
          <w:rFonts w:eastAsia="Calibri"/>
          <w:szCs w:val="22"/>
        </w:rPr>
        <w:t>development of the regions of the Russian Federation in conditions of power centralization and minimal opportunities for direct interaction between universities and reg</w:t>
      </w:r>
      <w:r w:rsidR="00AD4B6A">
        <w:rPr>
          <w:rFonts w:eastAsia="Calibri"/>
          <w:szCs w:val="22"/>
        </w:rPr>
        <w:t xml:space="preserve">ions becomes especially topical from an academic and institutional viewpoint. </w:t>
      </w:r>
    </w:p>
    <w:p w14:paraId="250DA223" w14:textId="77777777" w:rsidR="00292251" w:rsidRDefault="00292251" w:rsidP="00CD2A16">
      <w:pPr>
        <w:spacing w:line="360" w:lineRule="auto"/>
        <w:jc w:val="both"/>
        <w:rPr>
          <w:rFonts w:eastAsia="Calibri"/>
          <w:szCs w:val="22"/>
        </w:rPr>
      </w:pPr>
    </w:p>
    <w:p w14:paraId="1711F148" w14:textId="26622575" w:rsidR="00292251" w:rsidRPr="00A667F0" w:rsidRDefault="00292251" w:rsidP="00CD2A16">
      <w:pPr>
        <w:spacing w:line="360" w:lineRule="auto"/>
        <w:jc w:val="both"/>
        <w:rPr>
          <w:rFonts w:eastAsia="Calibri"/>
          <w:i/>
          <w:szCs w:val="22"/>
        </w:rPr>
      </w:pPr>
      <w:r w:rsidRPr="00031510">
        <w:rPr>
          <w:rFonts w:eastAsia="Calibri"/>
          <w:i/>
          <w:szCs w:val="22"/>
        </w:rPr>
        <w:t>2.2 Regional development in Russia</w:t>
      </w:r>
    </w:p>
    <w:p w14:paraId="3C96A367" w14:textId="77777777" w:rsidR="00031510" w:rsidRDefault="00637B06" w:rsidP="00031510">
      <w:pPr>
        <w:spacing w:line="360" w:lineRule="auto"/>
        <w:jc w:val="both"/>
        <w:rPr>
          <w:rFonts w:eastAsia="Calibri"/>
          <w:szCs w:val="22"/>
        </w:rPr>
      </w:pPr>
      <w:r>
        <w:rPr>
          <w:rFonts w:eastAsia="Calibri"/>
          <w:szCs w:val="22"/>
        </w:rPr>
        <w:tab/>
      </w:r>
      <w:r w:rsidR="00031510" w:rsidRPr="002513BD">
        <w:rPr>
          <w:rFonts w:eastAsia="Calibri"/>
          <w:szCs w:val="22"/>
        </w:rPr>
        <w:t>Russia is a federation that is rather natural form for such large and heterogeneous country. Today Russia Federation consists of 85 regions</w:t>
      </w:r>
      <w:r w:rsidR="00031510">
        <w:rPr>
          <w:rFonts w:eastAsia="Calibri"/>
          <w:szCs w:val="22"/>
        </w:rPr>
        <w:t xml:space="preserve"> that are</w:t>
      </w:r>
      <w:r w:rsidR="00031510" w:rsidRPr="004E5742">
        <w:rPr>
          <w:shd w:val="clear" w:color="auto" w:fill="FFFFFF"/>
        </w:rPr>
        <w:t xml:space="preserve"> equal among themselves</w:t>
      </w:r>
      <w:r w:rsidR="00031510">
        <w:rPr>
          <w:shd w:val="clear" w:color="auto" w:fill="FFFFFF"/>
        </w:rPr>
        <w:t xml:space="preserve"> </w:t>
      </w:r>
      <w:r w:rsidR="00031510" w:rsidRPr="004E5742">
        <w:rPr>
          <w:shd w:val="clear" w:color="auto" w:fill="FFFFFF"/>
        </w:rPr>
        <w:t>i</w:t>
      </w:r>
      <w:r w:rsidR="00031510">
        <w:rPr>
          <w:shd w:val="clear" w:color="auto" w:fill="FFFFFF"/>
        </w:rPr>
        <w:t>n relations with federal government in accordance with the Constitution</w:t>
      </w:r>
      <w:r w:rsidR="00031510" w:rsidRPr="00031510">
        <w:rPr>
          <w:shd w:val="clear" w:color="auto" w:fill="FFFFFF"/>
        </w:rPr>
        <w:t>.</w:t>
      </w:r>
      <w:r w:rsidR="00031510">
        <w:rPr>
          <w:rFonts w:eastAsia="Calibri"/>
          <w:szCs w:val="22"/>
        </w:rPr>
        <w:t xml:space="preserve"> There are different legal types of regions in Russia (“oblast”, “republic”, “krai” etc.), but all of them have their own legislative, executive and judicial branches. </w:t>
      </w:r>
    </w:p>
    <w:p w14:paraId="7A077A8F" w14:textId="5839C1E8" w:rsidR="00031510" w:rsidRPr="00300E14" w:rsidRDefault="00031510" w:rsidP="00031510">
      <w:pPr>
        <w:spacing w:line="360" w:lineRule="auto"/>
        <w:ind w:firstLine="708"/>
        <w:jc w:val="both"/>
        <w:rPr>
          <w:rFonts w:eastAsia="Calibri"/>
          <w:szCs w:val="22"/>
        </w:rPr>
      </w:pPr>
      <w:r>
        <w:rPr>
          <w:rFonts w:eastAsia="Calibri"/>
          <w:szCs w:val="22"/>
        </w:rPr>
        <w:t>Historically, the main character of Russian regional development was the high level of regional differentiation. Regions were very different in terms of their socio-economic characteristics. Due to large territory of the country Russian population is distributed unevenly, regions located in the European part of Russia make up only 30% of the total area, while the share of population that resides there is equal to 73% (</w:t>
      </w:r>
      <w:r w:rsidR="00022939">
        <w:rPr>
          <w:rFonts w:eastAsia="Calibri"/>
          <w:szCs w:val="22"/>
        </w:rPr>
        <w:t>Sarda</w:t>
      </w:r>
      <w:r w:rsidR="00DC1DA2">
        <w:rPr>
          <w:rFonts w:eastAsia="Calibri"/>
          <w:szCs w:val="22"/>
        </w:rPr>
        <w:t>d</w:t>
      </w:r>
      <w:r w:rsidR="00022939">
        <w:rPr>
          <w:rFonts w:eastAsia="Calibri"/>
          <w:szCs w:val="22"/>
        </w:rPr>
        <w:t>var and</w:t>
      </w:r>
      <w:r>
        <w:rPr>
          <w:rFonts w:eastAsia="Calibri"/>
          <w:szCs w:val="22"/>
        </w:rPr>
        <w:t xml:space="preserve"> Vakulenko, 2016).</w:t>
      </w:r>
      <w:r w:rsidRPr="00300E14">
        <w:t xml:space="preserve"> </w:t>
      </w:r>
      <w:r>
        <w:t xml:space="preserve">Only </w:t>
      </w:r>
      <w:r>
        <w:rPr>
          <w:rFonts w:eastAsia="Calibri"/>
          <w:szCs w:val="22"/>
        </w:rPr>
        <w:t>t</w:t>
      </w:r>
      <w:r w:rsidRPr="002513BD">
        <w:rPr>
          <w:rFonts w:eastAsia="Calibri"/>
          <w:szCs w:val="22"/>
        </w:rPr>
        <w:t xml:space="preserve">he three regions (Moscow, St. Petersburg and Tyumen region) </w:t>
      </w:r>
      <w:r>
        <w:rPr>
          <w:rFonts w:eastAsia="Calibri"/>
          <w:szCs w:val="22"/>
        </w:rPr>
        <w:t>generate</w:t>
      </w:r>
      <w:r w:rsidRPr="002513BD">
        <w:rPr>
          <w:rFonts w:eastAsia="Calibri"/>
          <w:szCs w:val="22"/>
        </w:rPr>
        <w:t xml:space="preserve"> 35% </w:t>
      </w:r>
      <w:r>
        <w:rPr>
          <w:rFonts w:eastAsia="Calibri"/>
          <w:szCs w:val="22"/>
        </w:rPr>
        <w:t xml:space="preserve">of </w:t>
      </w:r>
      <w:r w:rsidRPr="002513BD">
        <w:rPr>
          <w:rFonts w:eastAsia="Calibri"/>
          <w:szCs w:val="22"/>
        </w:rPr>
        <w:t>the entire GRP of the country.</w:t>
      </w:r>
      <w:r>
        <w:rPr>
          <w:rFonts w:eastAsia="Calibri"/>
          <w:szCs w:val="22"/>
        </w:rPr>
        <w:t xml:space="preserve"> </w:t>
      </w:r>
    </w:p>
    <w:p w14:paraId="0BF5BF7B" w14:textId="67ACC573" w:rsidR="00031510" w:rsidRDefault="00031510" w:rsidP="00031510">
      <w:pPr>
        <w:spacing w:line="360" w:lineRule="auto"/>
        <w:ind w:firstLine="708"/>
        <w:jc w:val="both"/>
        <w:rPr>
          <w:rFonts w:eastAsia="Calibri"/>
          <w:szCs w:val="22"/>
        </w:rPr>
      </w:pPr>
      <w:r>
        <w:rPr>
          <w:rFonts w:eastAsia="Calibri"/>
          <w:szCs w:val="22"/>
        </w:rPr>
        <w:t>These differences became stronger during the transformation period after the co</w:t>
      </w:r>
      <w:r w:rsidR="00022939">
        <w:rPr>
          <w:rFonts w:eastAsia="Calibri"/>
          <w:szCs w:val="22"/>
        </w:rPr>
        <w:t>llapse of Soviet Union (Froumin and</w:t>
      </w:r>
      <w:r>
        <w:rPr>
          <w:rFonts w:eastAsia="Calibri"/>
          <w:szCs w:val="22"/>
        </w:rPr>
        <w:t xml:space="preserve"> Leshukov, 2018). In order to deal with this challenge in the beginning </w:t>
      </w:r>
      <w:r>
        <w:rPr>
          <w:rFonts w:eastAsia="Calibri"/>
          <w:szCs w:val="22"/>
        </w:rPr>
        <w:lastRenderedPageBreak/>
        <w:t>of 2000 federal authorities started the regional development policy aimed at support of poor performing regions. Federal center concentrated substantial amount of resources and then distributed it in favor of regions with budget deficit. In other words, underdeveloped regions began to be supported by highly economically developed ones.</w:t>
      </w:r>
      <w:r w:rsidRPr="000B29C0">
        <w:rPr>
          <w:rFonts w:eastAsia="Calibri"/>
          <w:szCs w:val="22"/>
        </w:rPr>
        <w:t xml:space="preserve"> </w:t>
      </w:r>
    </w:p>
    <w:p w14:paraId="6DBF8B27" w14:textId="70FB1893" w:rsidR="00031510" w:rsidRPr="007F0EEF" w:rsidRDefault="00031510" w:rsidP="00031510">
      <w:pPr>
        <w:spacing w:line="360" w:lineRule="auto"/>
        <w:ind w:firstLine="708"/>
        <w:jc w:val="both"/>
        <w:rPr>
          <w:rFonts w:eastAsia="Calibri"/>
          <w:szCs w:val="22"/>
        </w:rPr>
      </w:pPr>
      <w:r w:rsidRPr="008619FC">
        <w:rPr>
          <w:rFonts w:eastAsia="Calibri"/>
          <w:szCs w:val="22"/>
        </w:rPr>
        <w:t>At the same time, the current state policy is aimed at supporting regions on a competitive basis.</w:t>
      </w:r>
      <w:r>
        <w:rPr>
          <w:rFonts w:eastAsia="Calibri"/>
          <w:szCs w:val="22"/>
        </w:rPr>
        <w:t xml:space="preserve"> Particularly, special economic zones are established in such regions in order to make them more attractive for investors through tax exemptions. Another government program suggests establishment of clusters in particular regions that bring together and intensify the interaction between industry, scientific organizations, universities, etc. This interaction is supposed to strength competitiveness of the territory where it forms.  These reforms </w:t>
      </w:r>
      <w:r>
        <w:t>force</w:t>
      </w:r>
      <w:r w:rsidRPr="004E5742">
        <w:t xml:space="preserve"> the regions to be proactive in their development, while maintaining a high level of </w:t>
      </w:r>
      <w:r>
        <w:t xml:space="preserve">the </w:t>
      </w:r>
      <w:r w:rsidRPr="004E5742">
        <w:t>control from the center</w:t>
      </w:r>
      <w:r>
        <w:t xml:space="preserve"> (Froumin</w:t>
      </w:r>
      <w:r w:rsidR="00BD2F0C">
        <w:t xml:space="preserve"> and</w:t>
      </w:r>
      <w:r>
        <w:t xml:space="preserve"> Leshukov, 2018)</w:t>
      </w:r>
      <w:r w:rsidRPr="004E5742">
        <w:t>.</w:t>
      </w:r>
      <w:r w:rsidRPr="002513BD">
        <w:t xml:space="preserve"> </w:t>
      </w:r>
      <w:r>
        <w:t xml:space="preserve">But </w:t>
      </w:r>
      <w:r>
        <w:rPr>
          <w:rFonts w:eastAsia="Calibri"/>
          <w:szCs w:val="22"/>
        </w:rPr>
        <w:t xml:space="preserve">general policy keeps </w:t>
      </w:r>
      <w:r w:rsidRPr="00F47B1E">
        <w:rPr>
          <w:rFonts w:eastAsia="Calibri"/>
          <w:szCs w:val="22"/>
        </w:rPr>
        <w:t>a high level of control and manag</w:t>
      </w:r>
      <w:r>
        <w:rPr>
          <w:rFonts w:eastAsia="Calibri"/>
          <w:szCs w:val="22"/>
        </w:rPr>
        <w:t>ement of regional development on</w:t>
      </w:r>
      <w:r w:rsidRPr="00F47B1E">
        <w:rPr>
          <w:rFonts w:eastAsia="Calibri"/>
          <w:szCs w:val="22"/>
        </w:rPr>
        <w:t xml:space="preserve"> the federal </w:t>
      </w:r>
      <w:r>
        <w:rPr>
          <w:rFonts w:eastAsia="Calibri"/>
          <w:szCs w:val="22"/>
        </w:rPr>
        <w:t>level.</w:t>
      </w:r>
    </w:p>
    <w:p w14:paraId="684A3D38" w14:textId="1523D674" w:rsidR="00031510" w:rsidRDefault="00031510" w:rsidP="00031510">
      <w:pPr>
        <w:spacing w:line="360" w:lineRule="auto"/>
        <w:ind w:firstLine="708"/>
        <w:jc w:val="both"/>
        <w:rPr>
          <w:rFonts w:eastAsia="Calibri"/>
          <w:szCs w:val="22"/>
        </w:rPr>
      </w:pPr>
      <w:r>
        <w:rPr>
          <w:rFonts w:eastAsia="Calibri"/>
          <w:szCs w:val="22"/>
        </w:rPr>
        <w:t xml:space="preserve"> These policies have positive impact, however, the regional inequality in Russia remains at the high level. For instance, in 2015 the gross regional product growth rates ranged between -6.2% to 6.9%; Gross regional product per capita – between 1.1 ml rub and 0.09 ml rub; share of workforce with higher education – between 47.8% and 22.1%; share of students in age cohort – between 14.8% and 46.6%. Despite this differentiation, Russian regions are not closed from the economic prospective, they actively interact with each other </w:t>
      </w:r>
      <w:r w:rsidRPr="00727513">
        <w:rPr>
          <w:rFonts w:eastAsia="Calibri"/>
          <w:szCs w:val="22"/>
        </w:rPr>
        <w:t>in order to find drivers for their development.</w:t>
      </w:r>
      <w:r>
        <w:rPr>
          <w:rFonts w:eastAsia="Calibri"/>
          <w:szCs w:val="22"/>
        </w:rPr>
        <w:t xml:space="preserve"> There are empirical studies that confirm the existing of spillover effects (Demidova</w:t>
      </w:r>
      <w:r w:rsidR="00BD2F0C">
        <w:rPr>
          <w:rFonts w:eastAsia="Calibri"/>
          <w:szCs w:val="22"/>
        </w:rPr>
        <w:t xml:space="preserve"> and</w:t>
      </w:r>
      <w:r>
        <w:rPr>
          <w:rFonts w:eastAsia="Calibri"/>
          <w:szCs w:val="22"/>
        </w:rPr>
        <w:t xml:space="preserve"> Ivanov, 2016); (Egorov et al., 2017). </w:t>
      </w:r>
    </w:p>
    <w:p w14:paraId="4738A35D" w14:textId="71E737DA" w:rsidR="003D5EBF" w:rsidRDefault="00031510" w:rsidP="00031510">
      <w:pPr>
        <w:spacing w:line="360" w:lineRule="auto"/>
        <w:ind w:firstLine="708"/>
        <w:jc w:val="both"/>
        <w:rPr>
          <w:rFonts w:eastAsia="Calibri"/>
          <w:szCs w:val="22"/>
        </w:rPr>
      </w:pPr>
      <w:r>
        <w:rPr>
          <w:rFonts w:eastAsia="Calibri"/>
          <w:szCs w:val="22"/>
        </w:rPr>
        <w:t>Current regional development policy</w:t>
      </w:r>
      <w:r w:rsidRPr="002513BD">
        <w:rPr>
          <w:rFonts w:eastAsia="Calibri"/>
          <w:szCs w:val="22"/>
        </w:rPr>
        <w:t xml:space="preserve"> </w:t>
      </w:r>
      <w:r>
        <w:rPr>
          <w:rFonts w:eastAsia="Calibri"/>
          <w:szCs w:val="22"/>
        </w:rPr>
        <w:t xml:space="preserve">pay a special attention to higher education sector as </w:t>
      </w:r>
      <w:r w:rsidRPr="00727513">
        <w:rPr>
          <w:rFonts w:eastAsia="Calibri"/>
          <w:szCs w:val="22"/>
        </w:rPr>
        <w:t>a source of regional growth.</w:t>
      </w:r>
      <w:r>
        <w:rPr>
          <w:rFonts w:eastAsia="Calibri"/>
          <w:szCs w:val="22"/>
        </w:rPr>
        <w:t xml:space="preserve"> Universities are considered as organizations that can attract resources to the region and provide its competitiveness. This paradigm was reflected, particularly, in special government program – formation of “flagship university” aimed to facilitate regional development by their education and research activities, “third” mission. Current regional development context in Russia raises the questions of how university can contribute to regional development and how this contribution can be increased. These questions are addressed by this paper. </w:t>
      </w:r>
    </w:p>
    <w:p w14:paraId="1E43CC3A" w14:textId="77777777" w:rsidR="00292251" w:rsidRDefault="00292251" w:rsidP="00CD2A16">
      <w:pPr>
        <w:spacing w:line="360" w:lineRule="auto"/>
        <w:jc w:val="both"/>
        <w:rPr>
          <w:rFonts w:eastAsia="Calibri"/>
          <w:b/>
          <w:szCs w:val="22"/>
        </w:rPr>
      </w:pPr>
    </w:p>
    <w:p w14:paraId="29FE94EE" w14:textId="17A84395" w:rsidR="00292251" w:rsidRPr="007E5141" w:rsidRDefault="00292251" w:rsidP="00CD2A16">
      <w:pPr>
        <w:spacing w:line="360" w:lineRule="auto"/>
        <w:jc w:val="both"/>
        <w:rPr>
          <w:rFonts w:eastAsia="Calibri"/>
          <w:b/>
          <w:szCs w:val="22"/>
        </w:rPr>
      </w:pPr>
      <w:r w:rsidRPr="00A667F0">
        <w:rPr>
          <w:rFonts w:eastAsia="Calibri"/>
          <w:b/>
          <w:szCs w:val="22"/>
        </w:rPr>
        <w:t>3. Literature on economic impact of universities and the concept of efficiency in higher education</w:t>
      </w:r>
    </w:p>
    <w:p w14:paraId="3FD894B0" w14:textId="77777777" w:rsidR="007E5141" w:rsidRPr="007E5141" w:rsidRDefault="007E5141" w:rsidP="00CD2A16">
      <w:pPr>
        <w:spacing w:line="360" w:lineRule="auto"/>
        <w:jc w:val="both"/>
        <w:rPr>
          <w:rFonts w:eastAsia="Calibri"/>
          <w:b/>
          <w:szCs w:val="22"/>
        </w:rPr>
      </w:pPr>
    </w:p>
    <w:p w14:paraId="00A0FC95" w14:textId="3E22021A" w:rsidR="00CD2A16" w:rsidRPr="00CD2A16" w:rsidRDefault="00292251" w:rsidP="00CD2A16">
      <w:pPr>
        <w:spacing w:line="360" w:lineRule="auto"/>
        <w:jc w:val="both"/>
        <w:rPr>
          <w:rFonts w:eastAsia="Calibri"/>
          <w:i/>
          <w:szCs w:val="22"/>
        </w:rPr>
      </w:pPr>
      <w:r>
        <w:rPr>
          <w:rFonts w:eastAsia="Calibri"/>
          <w:i/>
          <w:szCs w:val="22"/>
        </w:rPr>
        <w:t>3</w:t>
      </w:r>
      <w:r w:rsidR="00CD2A16" w:rsidRPr="00CD2A16">
        <w:rPr>
          <w:rFonts w:eastAsia="Calibri"/>
          <w:i/>
          <w:szCs w:val="22"/>
        </w:rPr>
        <w:t>.</w:t>
      </w:r>
      <w:r>
        <w:rPr>
          <w:rFonts w:eastAsia="Calibri"/>
          <w:i/>
          <w:szCs w:val="22"/>
        </w:rPr>
        <w:t>1</w:t>
      </w:r>
      <w:r w:rsidRPr="00CD2A16">
        <w:rPr>
          <w:rFonts w:eastAsia="Calibri"/>
          <w:i/>
          <w:szCs w:val="22"/>
        </w:rPr>
        <w:t xml:space="preserve"> </w:t>
      </w:r>
      <w:r w:rsidR="00CD2A16" w:rsidRPr="00CD2A16">
        <w:rPr>
          <w:rFonts w:eastAsia="Calibri"/>
          <w:i/>
          <w:szCs w:val="22"/>
        </w:rPr>
        <w:t>Existing evidence on the role of higher education for economic growth</w:t>
      </w:r>
    </w:p>
    <w:p w14:paraId="050EE1DC" w14:textId="7AFB4020" w:rsidR="00CD2A16" w:rsidRPr="00CD2A16" w:rsidRDefault="00CD2A16" w:rsidP="00CD2A16">
      <w:pPr>
        <w:spacing w:line="360" w:lineRule="auto"/>
        <w:ind w:firstLine="720"/>
        <w:jc w:val="both"/>
        <w:rPr>
          <w:rFonts w:eastAsia="Calibri"/>
          <w:szCs w:val="22"/>
        </w:rPr>
      </w:pPr>
      <w:r w:rsidRPr="00CD2A16">
        <w:rPr>
          <w:rFonts w:eastAsia="Calibri"/>
          <w:szCs w:val="22"/>
        </w:rPr>
        <w:lastRenderedPageBreak/>
        <w:t>There are different approaches to</w:t>
      </w:r>
      <w:r w:rsidR="00B54C2B">
        <w:rPr>
          <w:rFonts w:eastAsia="Calibri"/>
          <w:szCs w:val="22"/>
        </w:rPr>
        <w:t xml:space="preserve"> the</w:t>
      </w:r>
      <w:r w:rsidRPr="00CD2A16">
        <w:rPr>
          <w:rFonts w:eastAsia="Calibri"/>
          <w:szCs w:val="22"/>
        </w:rPr>
        <w:t xml:space="preserve"> description of how university may be engaged in processes of social and economic development ranging from triple helix (Etzkowitz, 1993) to different econometric approaches based on the theoretical macroeconomic (Romer, 1986) </w:t>
      </w:r>
      <w:r w:rsidR="00D708C5">
        <w:rPr>
          <w:rFonts w:eastAsia="Calibri"/>
          <w:szCs w:val="22"/>
        </w:rPr>
        <w:t xml:space="preserve">and regional development </w:t>
      </w:r>
      <w:r w:rsidRPr="00CD2A16">
        <w:rPr>
          <w:rFonts w:eastAsia="Calibri"/>
          <w:szCs w:val="22"/>
        </w:rPr>
        <w:t>(Capello, 2011)</w:t>
      </w:r>
      <w:r w:rsidR="00D708C5">
        <w:rPr>
          <w:rFonts w:eastAsia="Calibri"/>
          <w:szCs w:val="22"/>
        </w:rPr>
        <w:t xml:space="preserve"> models</w:t>
      </w:r>
      <w:r w:rsidRPr="00CD2A16">
        <w:rPr>
          <w:rFonts w:eastAsia="Calibri"/>
          <w:szCs w:val="22"/>
        </w:rPr>
        <w:t xml:space="preserve">. This paper considers universities as economic agents and analyzes it in terms of macroeconomic models of economic growth. </w:t>
      </w:r>
    </w:p>
    <w:p w14:paraId="26FB5A9D" w14:textId="4A3A99D2" w:rsidR="00CD2A16" w:rsidRPr="00CD2A16" w:rsidRDefault="00CD2A16" w:rsidP="00CD2A16">
      <w:pPr>
        <w:spacing w:line="360" w:lineRule="auto"/>
        <w:ind w:firstLine="720"/>
        <w:jc w:val="both"/>
        <w:rPr>
          <w:rFonts w:eastAsia="Calibri"/>
          <w:b/>
          <w:szCs w:val="22"/>
        </w:rPr>
      </w:pPr>
      <w:r w:rsidRPr="00CD2A16">
        <w:rPr>
          <w:rFonts w:eastAsia="Calibri"/>
          <w:szCs w:val="22"/>
        </w:rPr>
        <w:t>There are three main approaches to evaluation of universities’ economic impact in the literature. The first one is</w:t>
      </w:r>
      <w:r w:rsidR="00AD4B6A">
        <w:rPr>
          <w:rFonts w:eastAsia="Calibri"/>
          <w:szCs w:val="22"/>
        </w:rPr>
        <w:t xml:space="preserve"> the</w:t>
      </w:r>
      <w:r w:rsidRPr="00CD2A16">
        <w:rPr>
          <w:rFonts w:eastAsia="Calibri"/>
          <w:szCs w:val="22"/>
        </w:rPr>
        <w:t xml:space="preserve"> </w:t>
      </w:r>
      <w:r w:rsidRPr="00AD4B6A">
        <w:rPr>
          <w:rFonts w:eastAsia="Calibri"/>
          <w:i/>
          <w:szCs w:val="22"/>
        </w:rPr>
        <w:t>traditional economic approach</w:t>
      </w:r>
      <w:r w:rsidR="00BF3A5A">
        <w:rPr>
          <w:rFonts w:eastAsia="Calibri"/>
          <w:szCs w:val="22"/>
        </w:rPr>
        <w:t xml:space="preserve"> (Elliott</w:t>
      </w:r>
      <w:r w:rsidRPr="00CD2A16">
        <w:rPr>
          <w:rFonts w:eastAsia="Calibri"/>
          <w:szCs w:val="22"/>
        </w:rPr>
        <w:t xml:space="preserve"> et al., 1998) suggesting that universities make different economic transactions within regional economy – they pay salaries, taxes, purchase goods and services, provide job positions in the local labor market. These transactions increase aggregate demand in regional economy and, consequently, transform it into gross regional product with multiplier effects. The second approach is </w:t>
      </w:r>
      <w:r w:rsidR="00AD4B6A">
        <w:rPr>
          <w:rFonts w:eastAsia="Calibri"/>
          <w:szCs w:val="22"/>
        </w:rPr>
        <w:t xml:space="preserve">the </w:t>
      </w:r>
      <w:r w:rsidRPr="00AD4B6A">
        <w:rPr>
          <w:rFonts w:eastAsia="Calibri"/>
          <w:i/>
          <w:szCs w:val="22"/>
        </w:rPr>
        <w:t>skill-based framework</w:t>
      </w:r>
      <w:r w:rsidRPr="00CD2A16">
        <w:rPr>
          <w:rFonts w:eastAsia="Calibri"/>
          <w:szCs w:val="22"/>
        </w:rPr>
        <w:t xml:space="preserve"> of university contribution (Bluestone, 1993). Within this framework universities are considered as generator</w:t>
      </w:r>
      <w:r w:rsidR="00174F4D">
        <w:rPr>
          <w:rFonts w:eastAsia="Calibri"/>
          <w:szCs w:val="22"/>
        </w:rPr>
        <w:t>s</w:t>
      </w:r>
      <w:r w:rsidRPr="00CD2A16">
        <w:rPr>
          <w:rFonts w:eastAsia="Calibri"/>
          <w:szCs w:val="22"/>
        </w:rPr>
        <w:t xml:space="preserve"> of human capital for regional labor market. This line of reasoning considers two main channels. First of all, human capital theory (Becker, 1964) suggests that workers with higher level of education tend to earn higher salary (Mincer, 1974), so people with higher education tend to have higher level of expenditures in regional economy. Secondly, more educated labor force is usually considered as more productive and influence the gross regional product growth rates directly. Finally, the third approach to HEIs’ economic impact evalua</w:t>
      </w:r>
      <w:r w:rsidR="00AD4B6A">
        <w:rPr>
          <w:rFonts w:eastAsia="Calibri"/>
          <w:szCs w:val="22"/>
        </w:rPr>
        <w:t>tion considers universities as</w:t>
      </w:r>
      <w:r w:rsidRPr="00CD2A16">
        <w:rPr>
          <w:rFonts w:eastAsia="Calibri"/>
          <w:szCs w:val="22"/>
        </w:rPr>
        <w:t xml:space="preserve"> </w:t>
      </w:r>
      <w:r w:rsidRPr="00AD4B6A">
        <w:rPr>
          <w:rFonts w:eastAsia="Calibri"/>
          <w:i/>
          <w:szCs w:val="22"/>
        </w:rPr>
        <w:t>drivers of regional innovation systems</w:t>
      </w:r>
      <w:r w:rsidRPr="00CD2A16">
        <w:rPr>
          <w:rFonts w:eastAsia="Calibri"/>
          <w:szCs w:val="22"/>
        </w:rPr>
        <w:t xml:space="preserve"> (Hug</w:t>
      </w:r>
      <w:r w:rsidR="0028781E">
        <w:rPr>
          <w:rFonts w:eastAsia="Calibri"/>
          <w:szCs w:val="22"/>
        </w:rPr>
        <w:t>gins and</w:t>
      </w:r>
      <w:r w:rsidRPr="00CD2A16">
        <w:rPr>
          <w:rFonts w:eastAsia="Calibri"/>
          <w:szCs w:val="22"/>
        </w:rPr>
        <w:t xml:space="preserve"> Johnston, 2009), that can cooperate with innovative companies, stimulate entrepreneurship, contribute to the development of new economic activities.</w:t>
      </w:r>
    </w:p>
    <w:p w14:paraId="13CFFA87" w14:textId="312C0D2D" w:rsidR="00CD2A16" w:rsidRPr="00CD2A16" w:rsidRDefault="00CD2A16" w:rsidP="00CD2A16">
      <w:pPr>
        <w:spacing w:line="360" w:lineRule="auto"/>
        <w:jc w:val="both"/>
        <w:rPr>
          <w:rFonts w:eastAsia="Calibri"/>
          <w:szCs w:val="22"/>
        </w:rPr>
      </w:pPr>
      <w:r w:rsidRPr="00CD2A16">
        <w:rPr>
          <w:rFonts w:eastAsia="Calibri"/>
          <w:b/>
          <w:szCs w:val="22"/>
        </w:rPr>
        <w:tab/>
      </w:r>
      <w:r w:rsidRPr="00CD2A16">
        <w:rPr>
          <w:rFonts w:eastAsia="Calibri"/>
          <w:szCs w:val="22"/>
        </w:rPr>
        <w:t>This paper is based on macroeconomic theory o</w:t>
      </w:r>
      <w:r w:rsidR="00174F4D">
        <w:rPr>
          <w:rFonts w:eastAsia="Calibri"/>
          <w:szCs w:val="22"/>
        </w:rPr>
        <w:t>n economic growth and analyses higher education</w:t>
      </w:r>
      <w:r w:rsidRPr="00CD2A16">
        <w:rPr>
          <w:rFonts w:eastAsia="Calibri"/>
          <w:szCs w:val="22"/>
        </w:rPr>
        <w:t xml:space="preserve"> as one of the factor of economic development.</w:t>
      </w:r>
      <w:bookmarkStart w:id="0" w:name="_n4vh24k3hdmo" w:colFirst="0" w:colLast="0"/>
      <w:bookmarkEnd w:id="0"/>
      <w:r w:rsidRPr="00CD2A16">
        <w:rPr>
          <w:rFonts w:eastAsia="Calibri"/>
          <w:szCs w:val="22"/>
        </w:rPr>
        <w:t xml:space="preserve"> The theory of economic growth has been developed and extended over a long period of time. Robert Solow (1956; 1957) provided the basic modern framework for economic growth modelling. He elaborated the long-run economic growth model, which included the factor of technological progress in addition to the standard determinants of economic growth</w:t>
      </w:r>
      <w:r w:rsidR="00AD4B6A">
        <w:rPr>
          <w:rFonts w:eastAsia="Calibri"/>
          <w:szCs w:val="22"/>
        </w:rPr>
        <w:t>, i.e.</w:t>
      </w:r>
      <w:r w:rsidRPr="00CD2A16">
        <w:rPr>
          <w:rFonts w:eastAsia="Calibri"/>
          <w:szCs w:val="22"/>
        </w:rPr>
        <w:t xml:space="preserve"> physical capital accumulation and labor-force increases. The technological progress variable was determined exogenously and contained those part of economic growth rate which could not be explained by the increase of labor-force and physical capital. This neoclassical growth model suggested that physical capital accumulation and labor-force increases constituted the foundation of economic growth, but the growth of workforce productivity and capital increased as a result of this technological progress. Therefore</w:t>
      </w:r>
      <w:r w:rsidR="00AD4B6A">
        <w:rPr>
          <w:rFonts w:eastAsia="Calibri"/>
          <w:szCs w:val="22"/>
        </w:rPr>
        <w:t>,</w:t>
      </w:r>
      <w:r w:rsidRPr="00CD2A16">
        <w:rPr>
          <w:rFonts w:eastAsia="Calibri"/>
          <w:szCs w:val="22"/>
        </w:rPr>
        <w:t xml:space="preserve"> human capital is not a driver of economic growth</w:t>
      </w:r>
      <w:r w:rsidR="00174F4D">
        <w:rPr>
          <w:rFonts w:eastAsia="Calibri"/>
          <w:szCs w:val="22"/>
        </w:rPr>
        <w:t xml:space="preserve"> in the neoclassical paradigm of growth modelling</w:t>
      </w:r>
      <w:r w:rsidRPr="00CD2A16">
        <w:rPr>
          <w:rFonts w:eastAsia="Calibri"/>
          <w:szCs w:val="22"/>
        </w:rPr>
        <w:t>:</w:t>
      </w:r>
      <w:r w:rsidR="00174F4D">
        <w:rPr>
          <w:rFonts w:eastAsia="Calibri"/>
          <w:szCs w:val="22"/>
        </w:rPr>
        <w:t xml:space="preserve"> its</w:t>
      </w:r>
      <w:r w:rsidRPr="00CD2A16">
        <w:rPr>
          <w:rFonts w:eastAsia="Calibri"/>
          <w:szCs w:val="22"/>
        </w:rPr>
        <w:t xml:space="preserve"> increase does not lead to a greater long-run growth rate.</w:t>
      </w:r>
    </w:p>
    <w:p w14:paraId="2CCAB714" w14:textId="49E41031" w:rsidR="00CD2A16" w:rsidRPr="00CD2A16" w:rsidRDefault="00CD2A16" w:rsidP="00CD2A16">
      <w:pPr>
        <w:spacing w:line="360" w:lineRule="auto"/>
        <w:jc w:val="both"/>
        <w:rPr>
          <w:rFonts w:eastAsia="Calibri"/>
          <w:szCs w:val="22"/>
        </w:rPr>
      </w:pPr>
      <w:r w:rsidRPr="00CD2A16">
        <w:rPr>
          <w:rFonts w:eastAsia="Calibri"/>
          <w:szCs w:val="22"/>
        </w:rPr>
        <w:lastRenderedPageBreak/>
        <w:t xml:space="preserve"> </w:t>
      </w:r>
      <w:r w:rsidRPr="00CD2A16">
        <w:rPr>
          <w:rFonts w:eastAsia="Calibri"/>
          <w:szCs w:val="22"/>
        </w:rPr>
        <w:tab/>
        <w:t>The new theories of economic growth proposed since the late 1960s</w:t>
      </w:r>
      <w:r w:rsidR="00AD4B6A">
        <w:rPr>
          <w:rFonts w:eastAsia="Calibri"/>
          <w:szCs w:val="22"/>
        </w:rPr>
        <w:t>, on the contrary,</w:t>
      </w:r>
      <w:r w:rsidRPr="00CD2A16">
        <w:rPr>
          <w:rFonts w:eastAsia="Calibri"/>
          <w:szCs w:val="22"/>
        </w:rPr>
        <w:t xml:space="preserve"> confirmed that human capital had positive impact on the country’s economic growth rate of the country for long-term development. This perspective is identified as endogenous growth models. This theoretical paradigm was discussed </w:t>
      </w:r>
      <w:r w:rsidR="00AD4B6A">
        <w:rPr>
          <w:rFonts w:eastAsia="Calibri"/>
          <w:szCs w:val="22"/>
        </w:rPr>
        <w:t>in the seminal contribution by</w:t>
      </w:r>
      <w:r w:rsidR="00022CE0">
        <w:rPr>
          <w:rFonts w:eastAsia="Calibri"/>
          <w:szCs w:val="22"/>
        </w:rPr>
        <w:t xml:space="preserve"> </w:t>
      </w:r>
      <w:r w:rsidRPr="00CD2A16">
        <w:rPr>
          <w:rFonts w:eastAsia="Calibri"/>
          <w:szCs w:val="22"/>
        </w:rPr>
        <w:t xml:space="preserve">Romer (1986). The more detailed analysis of human capital as economic growth factor in the context of endogenous growth theory was provided in the models of Lucas (1988) and was continued in the study of Mankiw, Romer and Weil (1992).  </w:t>
      </w:r>
    </w:p>
    <w:p w14:paraId="77DE5048" w14:textId="508E48F0" w:rsidR="00CD2A16" w:rsidRPr="00CD2A16" w:rsidRDefault="00563333" w:rsidP="00CD2A16">
      <w:pPr>
        <w:spacing w:line="360" w:lineRule="auto"/>
        <w:ind w:firstLine="720"/>
        <w:jc w:val="both"/>
        <w:rPr>
          <w:rFonts w:eastAsia="Calibri"/>
          <w:szCs w:val="22"/>
        </w:rPr>
      </w:pPr>
      <w:r>
        <w:rPr>
          <w:rFonts w:eastAsia="Calibri"/>
          <w:szCs w:val="22"/>
        </w:rPr>
        <w:t xml:space="preserve">The most recent models </w:t>
      </w:r>
      <w:r w:rsidR="00CD2A16" w:rsidRPr="00CD2A16">
        <w:rPr>
          <w:rFonts w:eastAsia="Calibri"/>
          <w:szCs w:val="22"/>
        </w:rPr>
        <w:t>indicate the</w:t>
      </w:r>
      <w:r w:rsidR="00174F4D">
        <w:rPr>
          <w:rFonts w:eastAsia="Calibri"/>
          <w:szCs w:val="22"/>
        </w:rPr>
        <w:t xml:space="preserve"> larger</w:t>
      </w:r>
      <w:r w:rsidR="00CD2A16" w:rsidRPr="00CD2A16">
        <w:rPr>
          <w:rFonts w:eastAsia="Calibri"/>
          <w:szCs w:val="22"/>
        </w:rPr>
        <w:t xml:space="preserve"> importance of tertiary education particularly for countries near the technological frontier (i.e. the most economically-developed countries), where the </w:t>
      </w:r>
      <w:r>
        <w:rPr>
          <w:rFonts w:eastAsia="Calibri"/>
          <w:szCs w:val="22"/>
        </w:rPr>
        <w:t>growth requires new innovations (</w:t>
      </w:r>
      <w:r w:rsidRPr="00CD2A16">
        <w:rPr>
          <w:rFonts w:eastAsia="Calibri"/>
          <w:szCs w:val="22"/>
        </w:rPr>
        <w:t xml:space="preserve">Vandenbussche et al., 2006; Aghion </w:t>
      </w:r>
      <w:r>
        <w:rPr>
          <w:rFonts w:eastAsia="Calibri"/>
          <w:szCs w:val="22"/>
        </w:rPr>
        <w:t>et al., 2009).</w:t>
      </w:r>
    </w:p>
    <w:p w14:paraId="26BAC814" w14:textId="09CDA296" w:rsidR="00CD2A16" w:rsidRPr="00CD2A16" w:rsidRDefault="00CD2A16" w:rsidP="00CD2A16">
      <w:pPr>
        <w:spacing w:line="360" w:lineRule="auto"/>
        <w:jc w:val="both"/>
        <w:rPr>
          <w:rFonts w:eastAsia="Calibri"/>
          <w:szCs w:val="22"/>
        </w:rPr>
      </w:pPr>
      <w:r w:rsidRPr="00CD2A16">
        <w:rPr>
          <w:rFonts w:eastAsia="Calibri"/>
          <w:szCs w:val="22"/>
        </w:rPr>
        <w:tab/>
        <w:t xml:space="preserve">In </w:t>
      </w:r>
      <w:r w:rsidR="00563333">
        <w:rPr>
          <w:rFonts w:eastAsia="Calibri"/>
          <w:szCs w:val="22"/>
        </w:rPr>
        <w:t xml:space="preserve">the </w:t>
      </w:r>
      <w:r w:rsidRPr="00CD2A16">
        <w:rPr>
          <w:rFonts w:eastAsia="Calibri"/>
          <w:szCs w:val="22"/>
        </w:rPr>
        <w:t>economic literature, several approach</w:t>
      </w:r>
      <w:r w:rsidR="00563333">
        <w:rPr>
          <w:rFonts w:eastAsia="Calibri"/>
          <w:szCs w:val="22"/>
        </w:rPr>
        <w:t>es exist to measuring</w:t>
      </w:r>
      <w:r w:rsidRPr="00CD2A16">
        <w:rPr>
          <w:rFonts w:eastAsia="Calibri"/>
          <w:szCs w:val="22"/>
        </w:rPr>
        <w:t xml:space="preserve"> human capital: school attainment and results of standardized achievement tests of students (cognitive skills) (Hanushek, 2016). The concept to quantify human capital in terms of school attainment was </w:t>
      </w:r>
      <w:r w:rsidR="00563333">
        <w:rPr>
          <w:rFonts w:eastAsia="Calibri"/>
          <w:szCs w:val="22"/>
        </w:rPr>
        <w:t xml:space="preserve">early </w:t>
      </w:r>
      <w:r w:rsidRPr="00CD2A16">
        <w:rPr>
          <w:rFonts w:eastAsia="Calibri"/>
          <w:szCs w:val="22"/>
        </w:rPr>
        <w:t xml:space="preserve">suggested by Jacob Mincer (1974). This approach has some limitations. The first one is the prerequisite that one year of schooling correlates with the same amount of learning in all countries. The second limitation is that schooling is considered as the only source of human capital (Hanushek, 2016). The second approach to measuring human capital via assessments of skill levels was </w:t>
      </w:r>
      <w:r w:rsidR="00563333">
        <w:rPr>
          <w:rFonts w:eastAsia="Calibri"/>
          <w:szCs w:val="22"/>
        </w:rPr>
        <w:t xml:space="preserve">first </w:t>
      </w:r>
      <w:r w:rsidRPr="00CD2A16">
        <w:rPr>
          <w:rFonts w:eastAsia="Calibri"/>
          <w:szCs w:val="22"/>
        </w:rPr>
        <w:t>applied in Hanushek and Kimko (2000) and was extended in Hanushek and Woessmann (2007, 2015). Such a position measures human capital directly and reflects net indicator of the knowledge capital. Hanushek (2016) demonstrated that while considered measures of human capital are included simultaneously in the model, school attainment was not significantly related to growth. This can be attributed to direct relationship between skills and years of schooling.</w:t>
      </w:r>
    </w:p>
    <w:p w14:paraId="669A6CB9" w14:textId="7FD6F6ED" w:rsidR="00CD2A16" w:rsidRPr="00CD2A16" w:rsidRDefault="00CD2A16" w:rsidP="00CD2A16">
      <w:pPr>
        <w:spacing w:line="360" w:lineRule="auto"/>
        <w:jc w:val="both"/>
        <w:rPr>
          <w:rFonts w:eastAsia="Calibri"/>
          <w:szCs w:val="22"/>
        </w:rPr>
      </w:pPr>
      <w:bookmarkStart w:id="1" w:name="_4ozs19lzh320" w:colFirst="0" w:colLast="0"/>
      <w:bookmarkEnd w:id="1"/>
      <w:r w:rsidRPr="00CD2A16">
        <w:rPr>
          <w:rFonts w:eastAsia="Calibri"/>
          <w:szCs w:val="22"/>
        </w:rPr>
        <w:tab/>
        <w:t>The concept of endogenous economic growth model is constantly reviewed and extended. In the model elaborated by Romer (1986) technological progress is determined by knowledge accumulation, while Lucas (1988) consider</w:t>
      </w:r>
      <w:r w:rsidR="00563333">
        <w:rPr>
          <w:rFonts w:eastAsia="Calibri"/>
          <w:szCs w:val="22"/>
        </w:rPr>
        <w:t>s</w:t>
      </w:r>
      <w:r w:rsidRPr="00CD2A16">
        <w:rPr>
          <w:rFonts w:eastAsia="Calibri"/>
          <w:szCs w:val="22"/>
        </w:rPr>
        <w:t xml:space="preserve"> education and human capital accumulation as drivers of productivity growth. Under the latter approach of endogenous economic growth model human capital stock and the development level of higher education institutions (HEIs) can determine the technological progress. The fundamental idea is that development and expansion of higher education contributes to economic growth. Thus</w:t>
      </w:r>
      <w:r w:rsidR="00563333">
        <w:rPr>
          <w:rFonts w:eastAsia="Calibri"/>
          <w:szCs w:val="22"/>
        </w:rPr>
        <w:t>,</w:t>
      </w:r>
      <w:r w:rsidRPr="00CD2A16">
        <w:rPr>
          <w:rFonts w:eastAsia="Calibri"/>
          <w:szCs w:val="22"/>
        </w:rPr>
        <w:t xml:space="preserve"> a new branch of researches on the economic impact of universities emerged.</w:t>
      </w:r>
    </w:p>
    <w:p w14:paraId="4D49DDA8" w14:textId="15B918EA" w:rsidR="00CD2A16" w:rsidRPr="00CD2A16" w:rsidRDefault="00CD2A16" w:rsidP="00CD2A16">
      <w:pPr>
        <w:spacing w:line="360" w:lineRule="auto"/>
        <w:jc w:val="both"/>
        <w:rPr>
          <w:rFonts w:eastAsia="Calibri"/>
          <w:szCs w:val="22"/>
        </w:rPr>
      </w:pPr>
      <w:bookmarkStart w:id="2" w:name="_n7jrwnn91qc8" w:colFirst="0" w:colLast="0"/>
      <w:bookmarkEnd w:id="2"/>
      <w:r w:rsidRPr="00CD2A16">
        <w:rPr>
          <w:rFonts w:eastAsia="Calibri"/>
          <w:szCs w:val="22"/>
        </w:rPr>
        <w:tab/>
        <w:t xml:space="preserve">Under the latter approach of endogenous economic growth model a variety of proxy-variables for development level of HEIs has been proposed. </w:t>
      </w:r>
      <w:r w:rsidR="00563333">
        <w:rPr>
          <w:rFonts w:eastAsia="Calibri"/>
          <w:szCs w:val="22"/>
        </w:rPr>
        <w:t>Usually, t</w:t>
      </w:r>
      <w:r w:rsidRPr="00CD2A16">
        <w:rPr>
          <w:rFonts w:eastAsia="Calibri"/>
          <w:szCs w:val="22"/>
        </w:rPr>
        <w:t>he development level</w:t>
      </w:r>
      <w:r w:rsidR="00563333">
        <w:rPr>
          <w:rFonts w:eastAsia="Calibri"/>
          <w:szCs w:val="22"/>
        </w:rPr>
        <w:t xml:space="preserve"> of </w:t>
      </w:r>
      <w:r w:rsidRPr="00CD2A16">
        <w:rPr>
          <w:rFonts w:eastAsia="Calibri"/>
          <w:szCs w:val="22"/>
        </w:rPr>
        <w:t>HEIs</w:t>
      </w:r>
      <w:r w:rsidR="0087366A">
        <w:rPr>
          <w:rFonts w:eastAsia="Calibri"/>
          <w:szCs w:val="22"/>
        </w:rPr>
        <w:t xml:space="preserve"> are simply measured by student</w:t>
      </w:r>
      <w:r w:rsidRPr="00CD2A16">
        <w:rPr>
          <w:rFonts w:eastAsia="Calibri"/>
          <w:szCs w:val="22"/>
        </w:rPr>
        <w:t xml:space="preserve"> populat</w:t>
      </w:r>
      <w:r w:rsidR="00563333">
        <w:rPr>
          <w:rFonts w:eastAsia="Calibri"/>
          <w:szCs w:val="22"/>
        </w:rPr>
        <w:t>ion, the number of universities</w:t>
      </w:r>
      <w:r w:rsidRPr="00CD2A16">
        <w:rPr>
          <w:rFonts w:eastAsia="Calibri"/>
          <w:szCs w:val="22"/>
        </w:rPr>
        <w:t xml:space="preserve"> and the share of student in the appropriate age-cohort</w:t>
      </w:r>
      <w:r w:rsidR="00563333">
        <w:rPr>
          <w:rFonts w:eastAsia="Calibri"/>
          <w:szCs w:val="22"/>
        </w:rPr>
        <w:t xml:space="preserve"> </w:t>
      </w:r>
      <w:r w:rsidR="00563333" w:rsidRPr="00CD2A16">
        <w:rPr>
          <w:rFonts w:eastAsia="Calibri"/>
          <w:szCs w:val="22"/>
        </w:rPr>
        <w:t>(Valero and Van Reenen, 2016)</w:t>
      </w:r>
      <w:r w:rsidRPr="00CD2A16">
        <w:rPr>
          <w:rFonts w:eastAsia="Calibri"/>
          <w:szCs w:val="22"/>
        </w:rPr>
        <w:t xml:space="preserve">. </w:t>
      </w:r>
    </w:p>
    <w:p w14:paraId="25C957D1" w14:textId="77777777" w:rsidR="00CD2A16" w:rsidRPr="00CD2A16" w:rsidRDefault="00CD2A16" w:rsidP="00CD2A16">
      <w:pPr>
        <w:spacing w:line="360" w:lineRule="auto"/>
        <w:jc w:val="both"/>
        <w:rPr>
          <w:rFonts w:eastAsia="Calibri"/>
          <w:szCs w:val="22"/>
        </w:rPr>
      </w:pPr>
    </w:p>
    <w:p w14:paraId="383AA1FA" w14:textId="414A3362" w:rsidR="00CD2A16" w:rsidRPr="00D708C5" w:rsidRDefault="00D708C5" w:rsidP="00CD2A16">
      <w:pPr>
        <w:spacing w:line="360" w:lineRule="auto"/>
        <w:jc w:val="both"/>
        <w:rPr>
          <w:rFonts w:eastAsia="Calibri"/>
          <w:i/>
          <w:szCs w:val="22"/>
        </w:rPr>
      </w:pPr>
      <w:r w:rsidRPr="00D708C5">
        <w:rPr>
          <w:rFonts w:eastAsia="Calibri"/>
          <w:i/>
          <w:szCs w:val="22"/>
        </w:rPr>
        <w:t>3</w:t>
      </w:r>
      <w:r w:rsidR="00CD2A16" w:rsidRPr="00D708C5">
        <w:rPr>
          <w:rFonts w:eastAsia="Calibri"/>
          <w:i/>
          <w:szCs w:val="22"/>
        </w:rPr>
        <w:t>.</w:t>
      </w:r>
      <w:r w:rsidR="0028781E">
        <w:rPr>
          <w:rFonts w:eastAsia="Calibri"/>
          <w:i/>
          <w:szCs w:val="22"/>
        </w:rPr>
        <w:t>2</w:t>
      </w:r>
      <w:r w:rsidR="00A328F6" w:rsidRPr="00D708C5">
        <w:rPr>
          <w:rFonts w:eastAsia="Calibri"/>
          <w:i/>
          <w:szCs w:val="22"/>
        </w:rPr>
        <w:t xml:space="preserve"> </w:t>
      </w:r>
      <w:r w:rsidR="00CD2A16" w:rsidRPr="00D708C5">
        <w:rPr>
          <w:rFonts w:eastAsia="Calibri"/>
          <w:i/>
          <w:szCs w:val="22"/>
        </w:rPr>
        <w:t>Why the efficiency of universities can have an impact on economic growth</w:t>
      </w:r>
    </w:p>
    <w:p w14:paraId="7FE83872" w14:textId="76412062" w:rsidR="00CD2A16" w:rsidRPr="00A23DD7" w:rsidRDefault="00CD2A16" w:rsidP="00CD2A16">
      <w:pPr>
        <w:spacing w:line="360" w:lineRule="auto"/>
        <w:jc w:val="both"/>
        <w:rPr>
          <w:rFonts w:eastAsia="Calibri"/>
          <w:szCs w:val="22"/>
        </w:rPr>
      </w:pPr>
      <w:r w:rsidRPr="00D708C5">
        <w:rPr>
          <w:rFonts w:eastAsia="Calibri"/>
          <w:szCs w:val="22"/>
        </w:rPr>
        <w:t xml:space="preserve">The variables listed in previous section are quantitative measures of development level of HEIs and take into account teaching activities of HEI’s. However there exist more qualitative measure of development level of HEIs. It is measured through universities’ efficiency estimates and considers indicators of the </w:t>
      </w:r>
      <w:r w:rsidR="00174F4D" w:rsidRPr="00D708C5">
        <w:rPr>
          <w:rFonts w:eastAsia="Calibri"/>
          <w:szCs w:val="22"/>
        </w:rPr>
        <w:t xml:space="preserve">at least </w:t>
      </w:r>
      <w:r w:rsidRPr="00D708C5">
        <w:rPr>
          <w:rFonts w:eastAsia="Calibri"/>
          <w:szCs w:val="22"/>
        </w:rPr>
        <w:t>two traditional missions of university. This approach was p</w:t>
      </w:r>
      <w:r w:rsidR="0026721C" w:rsidRPr="00D708C5">
        <w:rPr>
          <w:rFonts w:eastAsia="Calibri"/>
          <w:szCs w:val="22"/>
        </w:rPr>
        <w:t>roposed by Barra and Zotti (2017</w:t>
      </w:r>
      <w:r w:rsidRPr="00D708C5">
        <w:rPr>
          <w:rFonts w:eastAsia="Calibri"/>
          <w:szCs w:val="22"/>
        </w:rPr>
        <w:t xml:space="preserve">). These authors assumed to use the university efficiency together with simple measure of human capital development in the specification of endogenous economic growth model. The main author's hypothesis is that the presence of efficient university in a certain area has positive impact on its economic growth. This approach to modeling growth including university </w:t>
      </w:r>
      <w:r w:rsidR="0087366A" w:rsidRPr="00D708C5">
        <w:rPr>
          <w:rFonts w:eastAsia="Calibri"/>
          <w:szCs w:val="22"/>
        </w:rPr>
        <w:t xml:space="preserve">efficiency was extended in </w:t>
      </w:r>
      <w:r w:rsidR="007B0C63" w:rsidRPr="00D708C5">
        <w:rPr>
          <w:rFonts w:eastAsia="Calibri"/>
          <w:szCs w:val="22"/>
        </w:rPr>
        <w:t xml:space="preserve">Agasisti </w:t>
      </w:r>
      <w:r w:rsidR="0087366A" w:rsidRPr="00D708C5">
        <w:rPr>
          <w:rFonts w:eastAsia="Calibri"/>
          <w:szCs w:val="22"/>
        </w:rPr>
        <w:t>et al.</w:t>
      </w:r>
      <w:r w:rsidRPr="00D708C5">
        <w:rPr>
          <w:rFonts w:eastAsia="Calibri"/>
          <w:szCs w:val="22"/>
        </w:rPr>
        <w:t xml:space="preserve"> </w:t>
      </w:r>
      <w:r w:rsidR="0087366A" w:rsidRPr="00D708C5">
        <w:rPr>
          <w:rFonts w:eastAsia="Calibri"/>
          <w:szCs w:val="22"/>
        </w:rPr>
        <w:t>(</w:t>
      </w:r>
      <w:r w:rsidRPr="00D708C5">
        <w:rPr>
          <w:rFonts w:eastAsia="Calibri"/>
          <w:szCs w:val="22"/>
        </w:rPr>
        <w:t>2017). It was proposed to use more complete measure of efficiency and to take into account the “third mission” (Laredo, 2007) or “knowledge transfer” (Bekkers and Freitas, 2008) of HEIs</w:t>
      </w:r>
      <w:r w:rsidRPr="00D708C5">
        <w:rPr>
          <w:rStyle w:val="a8"/>
          <w:rFonts w:eastAsia="Calibri"/>
          <w:szCs w:val="22"/>
        </w:rPr>
        <w:footnoteReference w:id="1"/>
      </w:r>
      <w:r w:rsidRPr="00D708C5">
        <w:rPr>
          <w:rFonts w:eastAsia="Calibri"/>
          <w:szCs w:val="22"/>
        </w:rPr>
        <w:t xml:space="preserve">. </w:t>
      </w:r>
      <w:r w:rsidRPr="00CD2A16">
        <w:rPr>
          <w:rFonts w:eastAsia="Calibri"/>
          <w:szCs w:val="22"/>
        </w:rPr>
        <w:t xml:space="preserve"> </w:t>
      </w:r>
    </w:p>
    <w:p w14:paraId="0ACA69E0" w14:textId="77777777" w:rsidR="00CD2A16" w:rsidRPr="00CD2A16" w:rsidRDefault="00CD2A16" w:rsidP="00CD2A16">
      <w:pPr>
        <w:spacing w:line="360" w:lineRule="auto"/>
        <w:jc w:val="both"/>
        <w:rPr>
          <w:rFonts w:eastAsia="Calibri"/>
          <w:b/>
          <w:szCs w:val="22"/>
        </w:rPr>
      </w:pPr>
    </w:p>
    <w:p w14:paraId="124C5E9D" w14:textId="2EF91BD1" w:rsidR="00CD2A16" w:rsidRPr="00CD2A16" w:rsidRDefault="00A328F6" w:rsidP="00CD2A16">
      <w:pPr>
        <w:spacing w:line="360" w:lineRule="auto"/>
        <w:jc w:val="both"/>
        <w:rPr>
          <w:rFonts w:eastAsia="Calibri"/>
          <w:b/>
          <w:szCs w:val="22"/>
        </w:rPr>
      </w:pPr>
      <w:r>
        <w:rPr>
          <w:rFonts w:eastAsia="Calibri"/>
          <w:b/>
          <w:szCs w:val="22"/>
        </w:rPr>
        <w:t>4</w:t>
      </w:r>
      <w:r w:rsidR="00CD2A16" w:rsidRPr="00CD2A16">
        <w:rPr>
          <w:rFonts w:eastAsia="Calibri"/>
          <w:b/>
          <w:szCs w:val="22"/>
        </w:rPr>
        <w:t>. Theoretical framework</w:t>
      </w:r>
    </w:p>
    <w:p w14:paraId="3C5D8F70" w14:textId="46BDFF6C" w:rsidR="00CD2A16" w:rsidRPr="00CD2A16" w:rsidRDefault="00CD2A16" w:rsidP="00CD2A16">
      <w:pPr>
        <w:spacing w:line="360" w:lineRule="auto"/>
        <w:jc w:val="both"/>
        <w:rPr>
          <w:rFonts w:eastAsia="Calibri"/>
          <w:szCs w:val="22"/>
        </w:rPr>
      </w:pPr>
      <w:r w:rsidRPr="00CD2A16">
        <w:rPr>
          <w:rFonts w:eastAsia="Calibri"/>
          <w:szCs w:val="22"/>
        </w:rPr>
        <w:tab/>
        <w:t xml:space="preserve">Based on the related literature review the following theoretical framework describing how efficiency of higher education </w:t>
      </w:r>
      <w:r w:rsidR="00720B8D">
        <w:rPr>
          <w:rFonts w:eastAsia="Calibri"/>
          <w:szCs w:val="22"/>
        </w:rPr>
        <w:t>system may be related with rate</w:t>
      </w:r>
      <w:r w:rsidRPr="00CD2A16">
        <w:rPr>
          <w:rFonts w:eastAsia="Calibri"/>
          <w:szCs w:val="22"/>
        </w:rPr>
        <w:t xml:space="preserve"> of regional economic development was formulated. </w:t>
      </w:r>
    </w:p>
    <w:p w14:paraId="6C549E71" w14:textId="56A20427" w:rsidR="00CD2A16" w:rsidRPr="00CD2A16" w:rsidRDefault="00CD2A16" w:rsidP="00CD2A16">
      <w:pPr>
        <w:spacing w:line="360" w:lineRule="auto"/>
        <w:jc w:val="both"/>
        <w:rPr>
          <w:rFonts w:eastAsia="Calibri"/>
          <w:szCs w:val="22"/>
        </w:rPr>
      </w:pPr>
      <w:r w:rsidRPr="00CD2A16">
        <w:rPr>
          <w:rFonts w:eastAsia="Calibri"/>
          <w:szCs w:val="22"/>
        </w:rPr>
        <w:tab/>
        <w:t>First</w:t>
      </w:r>
      <w:r w:rsidR="00D708C5">
        <w:rPr>
          <w:rFonts w:eastAsia="Calibri"/>
          <w:szCs w:val="22"/>
        </w:rPr>
        <w:t>ly, since we consider university as economic agent</w:t>
      </w:r>
      <w:r w:rsidRPr="00CD2A16">
        <w:rPr>
          <w:rFonts w:eastAsia="Calibri"/>
          <w:szCs w:val="22"/>
        </w:rPr>
        <w:t>, we can assume that university can be characterized by the production function of the form (1)</w:t>
      </w:r>
      <w:r w:rsidR="0028781E">
        <w:rPr>
          <w:rFonts w:eastAsia="Calibri"/>
          <w:szCs w:val="22"/>
        </w:rPr>
        <w:t>:</w:t>
      </w:r>
    </w:p>
    <w:p w14:paraId="054F3E54" w14:textId="77777777" w:rsidR="00CD2A16" w:rsidRPr="00CD2A16" w:rsidRDefault="00CD2A16" w:rsidP="00CD2A16">
      <w:pPr>
        <w:spacing w:line="360" w:lineRule="auto"/>
        <w:jc w:val="both"/>
        <w:rPr>
          <w:rFonts w:eastAsia="Calibri"/>
          <w:szCs w:val="22"/>
        </w:rPr>
      </w:pPr>
    </w:p>
    <w:p w14:paraId="4C16D7EF" w14:textId="77777777" w:rsidR="00CD2A16" w:rsidRPr="00CD2A16" w:rsidRDefault="00CD2A16" w:rsidP="00CD2A16">
      <w:pPr>
        <w:spacing w:line="360" w:lineRule="auto"/>
        <w:jc w:val="both"/>
        <w:rPr>
          <w:rFonts w:eastAsia="Calibri"/>
          <w:iCs/>
          <w:szCs w:val="22"/>
        </w:rPr>
      </w:pPr>
      <m:oMath>
        <m:r>
          <w:rPr>
            <w:rFonts w:ascii="Cambria Math" w:eastAsia="Calibri" w:hAnsi="Cambria Math"/>
            <w:szCs w:val="22"/>
          </w:rPr>
          <m:t>(1) U=f</m:t>
        </m:r>
        <m:d>
          <m:dPr>
            <m:ctrlPr>
              <w:rPr>
                <w:rFonts w:ascii="Cambria Math" w:eastAsia="Calibri" w:hAnsi="Cambria Math"/>
                <w:i/>
                <w:iCs/>
                <w:szCs w:val="22"/>
              </w:rPr>
            </m:ctrlPr>
          </m:dPr>
          <m:e>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n</m:t>
                </m:r>
              </m:sub>
            </m:sSub>
          </m:e>
        </m:d>
      </m:oMath>
      <w:r w:rsidRPr="00CD2A16">
        <w:rPr>
          <w:rFonts w:eastAsia="Calibri"/>
          <w:iCs/>
          <w:szCs w:val="22"/>
        </w:rPr>
        <w:t xml:space="preserve"> </w:t>
      </w:r>
    </w:p>
    <w:p w14:paraId="2366C73D" w14:textId="77777777" w:rsidR="00CD2A16" w:rsidRPr="00CD2A16" w:rsidRDefault="00CD2A16" w:rsidP="00CD2A16">
      <w:pPr>
        <w:spacing w:line="360" w:lineRule="auto"/>
        <w:jc w:val="both"/>
        <w:rPr>
          <w:rFonts w:eastAsia="Calibri"/>
          <w:iCs/>
          <w:szCs w:val="22"/>
        </w:rPr>
      </w:pPr>
    </w:p>
    <w:p w14:paraId="38F639B7" w14:textId="17D37E3B" w:rsidR="00CD2A16" w:rsidRDefault="00CD2A16" w:rsidP="00CD2A16">
      <w:pPr>
        <w:spacing w:line="360" w:lineRule="auto"/>
        <w:jc w:val="both"/>
        <w:rPr>
          <w:rFonts w:eastAsia="Calibri"/>
          <w:iCs/>
          <w:szCs w:val="22"/>
        </w:rPr>
      </w:pPr>
      <w:r w:rsidRPr="00CD2A16">
        <w:rPr>
          <w:rFonts w:eastAsia="Calibri"/>
          <w:iCs/>
          <w:szCs w:val="22"/>
        </w:rPr>
        <w:tab/>
        <w:t xml:space="preserve">Where </w:t>
      </w:r>
      <m:oMath>
        <m:r>
          <w:rPr>
            <w:rFonts w:ascii="Cambria Math" w:eastAsia="Calibri" w:hAnsi="Cambria Math"/>
            <w:szCs w:val="22"/>
          </w:rPr>
          <m:t>U-</m:t>
        </m:r>
      </m:oMath>
      <w:r w:rsidRPr="00CD2A16">
        <w:rPr>
          <w:rFonts w:eastAsia="Calibri"/>
          <w:iCs/>
          <w:szCs w:val="22"/>
        </w:rPr>
        <w:t xml:space="preserve"> composite result of university</w:t>
      </w:r>
      <w:r w:rsidR="000B6B8F">
        <w:rPr>
          <w:rFonts w:eastAsia="Calibri"/>
          <w:iCs/>
          <w:szCs w:val="22"/>
        </w:rPr>
        <w:t>’s</w:t>
      </w:r>
      <w:r w:rsidRPr="00CD2A16">
        <w:rPr>
          <w:rFonts w:eastAsia="Calibri"/>
          <w:iCs/>
          <w:szCs w:val="22"/>
        </w:rPr>
        <w:t xml:space="preserve"> activities (teaching, research, third mission etc.); </w:t>
      </w:r>
      <m:oMath>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n</m:t>
            </m:r>
          </m:sub>
        </m:sSub>
        <m:r>
          <w:rPr>
            <w:rFonts w:ascii="Cambria Math" w:eastAsia="Calibri" w:hAnsi="Cambria Math"/>
            <w:szCs w:val="22"/>
          </w:rPr>
          <m:t>-</m:t>
        </m:r>
      </m:oMath>
      <w:r w:rsidRPr="00CD2A16">
        <w:rPr>
          <w:rFonts w:eastAsia="Calibri"/>
          <w:iCs/>
          <w:szCs w:val="22"/>
        </w:rPr>
        <w:t xml:space="preserve"> resources available for university (financial resources, competence of academic staff etc.) that are used in order to generate composite output. </w:t>
      </w:r>
    </w:p>
    <w:p w14:paraId="57998559" w14:textId="2659E3D8" w:rsidR="000B6B8F" w:rsidRDefault="000B6B8F" w:rsidP="00CD2A16">
      <w:pPr>
        <w:spacing w:line="360" w:lineRule="auto"/>
        <w:jc w:val="both"/>
        <w:rPr>
          <w:rFonts w:eastAsia="Calibri"/>
          <w:iCs/>
          <w:szCs w:val="22"/>
        </w:rPr>
      </w:pPr>
      <w:r>
        <w:rPr>
          <w:rFonts w:eastAsia="Calibri"/>
          <w:iCs/>
          <w:szCs w:val="22"/>
        </w:rPr>
        <w:tab/>
      </w:r>
      <w:r w:rsidR="008873AC">
        <w:rPr>
          <w:rFonts w:eastAsia="Calibri"/>
          <w:iCs/>
          <w:szCs w:val="22"/>
        </w:rPr>
        <w:t xml:space="preserve">Production function of the form (1) specifies the production possibility frontier meaning that </w:t>
      </w:r>
      <m:oMath>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r>
          <w:rPr>
            <w:rFonts w:ascii="Cambria Math" w:eastAsia="Calibri" w:hAnsi="Cambria Math"/>
            <w:szCs w:val="22"/>
          </w:rPr>
          <m:t>≤f(</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n</m:t>
            </m:r>
          </m:sub>
        </m:sSub>
        <m:r>
          <w:rPr>
            <w:rFonts w:ascii="Cambria Math" w:eastAsia="Calibri" w:hAnsi="Cambria Math"/>
            <w:szCs w:val="22"/>
          </w:rPr>
          <m:t>)</m:t>
        </m:r>
      </m:oMath>
      <w:r>
        <w:rPr>
          <w:rFonts w:eastAsia="Calibri"/>
          <w:iCs/>
          <w:szCs w:val="22"/>
        </w:rPr>
        <w:t xml:space="preserve"> </w:t>
      </w:r>
      <w:r w:rsidR="008873AC">
        <w:rPr>
          <w:rFonts w:eastAsia="Calibri"/>
          <w:iCs/>
          <w:szCs w:val="22"/>
        </w:rPr>
        <w:t>(</w:t>
      </w:r>
      <m:oMath>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oMath>
      <w:r w:rsidR="008873AC">
        <w:rPr>
          <w:rFonts w:eastAsia="Calibri"/>
          <w:iCs/>
          <w:szCs w:val="22"/>
        </w:rPr>
        <w:t xml:space="preserve">- output of the university </w:t>
      </w:r>
      <m:oMath>
        <m:r>
          <w:rPr>
            <w:rFonts w:ascii="Cambria Math" w:eastAsia="Calibri" w:hAnsi="Cambria Math"/>
            <w:szCs w:val="22"/>
          </w:rPr>
          <m:t>i</m:t>
        </m:r>
      </m:oMath>
      <w:r w:rsidR="008873AC">
        <w:rPr>
          <w:rFonts w:eastAsia="Calibri"/>
          <w:iCs/>
          <w:szCs w:val="22"/>
        </w:rPr>
        <w:t xml:space="preserve">). </w:t>
      </w:r>
      <w:r w:rsidR="002C1766">
        <w:rPr>
          <w:rFonts w:eastAsia="Calibri"/>
          <w:iCs/>
          <w:szCs w:val="22"/>
        </w:rPr>
        <w:t xml:space="preserve">When </w:t>
      </w:r>
      <m:oMath>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r>
          <w:rPr>
            <w:rFonts w:ascii="Cambria Math" w:eastAsia="Calibri" w:hAnsi="Cambria Math"/>
            <w:szCs w:val="22"/>
          </w:rPr>
          <m:t>=f(</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n</m:t>
            </m:r>
          </m:sub>
        </m:sSub>
        <m:r>
          <w:rPr>
            <w:rFonts w:ascii="Cambria Math" w:eastAsia="Calibri" w:hAnsi="Cambria Math"/>
            <w:szCs w:val="22"/>
          </w:rPr>
          <m:t>)</m:t>
        </m:r>
      </m:oMath>
      <w:r w:rsidR="002C1766">
        <w:rPr>
          <w:rFonts w:eastAsia="Calibri"/>
          <w:iCs/>
          <w:szCs w:val="22"/>
        </w:rPr>
        <w:t xml:space="preserve"> the university is said to be perfectly efficient.  It other words, higher efficiency indicates position of the unit closer to production possibility frontier and, consequently, relatively higher output of the unit with the f</w:t>
      </w:r>
      <w:r w:rsidR="004262D7">
        <w:rPr>
          <w:rFonts w:eastAsia="Calibri"/>
          <w:iCs/>
          <w:szCs w:val="22"/>
        </w:rPr>
        <w:t>ixed amount of resources (2)</w:t>
      </w:r>
      <w:r w:rsidR="0028781E">
        <w:rPr>
          <w:rFonts w:eastAsia="Calibri"/>
          <w:iCs/>
          <w:szCs w:val="22"/>
        </w:rPr>
        <w:t>:</w:t>
      </w:r>
    </w:p>
    <w:p w14:paraId="2ACF351D" w14:textId="77777777" w:rsidR="004262D7" w:rsidRDefault="004262D7" w:rsidP="00CD2A16">
      <w:pPr>
        <w:spacing w:line="360" w:lineRule="auto"/>
        <w:jc w:val="both"/>
        <w:rPr>
          <w:rFonts w:eastAsia="Calibri"/>
          <w:iCs/>
          <w:szCs w:val="22"/>
        </w:rPr>
      </w:pPr>
    </w:p>
    <w:p w14:paraId="31BFCA62" w14:textId="2340289B" w:rsidR="004262D7" w:rsidRDefault="004262D7" w:rsidP="00CD2A16">
      <w:pPr>
        <w:spacing w:line="360" w:lineRule="auto"/>
        <w:jc w:val="both"/>
        <w:rPr>
          <w:rFonts w:eastAsia="Calibri"/>
          <w:iCs/>
          <w:szCs w:val="22"/>
        </w:rPr>
      </w:pPr>
      <w:r>
        <w:rPr>
          <w:rFonts w:eastAsia="Calibri"/>
          <w:iCs/>
          <w:szCs w:val="22"/>
        </w:rPr>
        <w:t xml:space="preserve">(2) </w:t>
      </w:r>
      <m:oMath>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r>
          <w:rPr>
            <w:rFonts w:ascii="Cambria Math" w:eastAsia="Calibri" w:hAnsi="Cambria Math"/>
            <w:szCs w:val="22"/>
          </w:rPr>
          <m:t>=g(</m:t>
        </m:r>
        <m:sSub>
          <m:sSubPr>
            <m:ctrlPr>
              <w:rPr>
                <w:rFonts w:ascii="Cambria Math" w:eastAsia="Calibri" w:hAnsi="Cambria Math"/>
                <w:i/>
                <w:iCs/>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E</m:t>
            </m:r>
          </m:e>
          <m:sub>
            <m:r>
              <w:rPr>
                <w:rFonts w:ascii="Cambria Math" w:eastAsia="Calibri" w:hAnsi="Cambria Math"/>
                <w:szCs w:val="22"/>
              </w:rPr>
              <m:t>i</m:t>
            </m:r>
          </m:sub>
        </m:sSub>
        <m:r>
          <w:rPr>
            <w:rFonts w:ascii="Cambria Math" w:eastAsia="Calibri" w:hAnsi="Cambria Math"/>
            <w:szCs w:val="22"/>
          </w:rPr>
          <m:t>)</m:t>
        </m:r>
      </m:oMath>
    </w:p>
    <w:p w14:paraId="71488A4E" w14:textId="77777777" w:rsidR="004262D7" w:rsidRDefault="004262D7" w:rsidP="00CD2A16">
      <w:pPr>
        <w:spacing w:line="360" w:lineRule="auto"/>
        <w:jc w:val="both"/>
        <w:rPr>
          <w:rFonts w:eastAsia="Calibri"/>
          <w:iCs/>
          <w:szCs w:val="22"/>
        </w:rPr>
      </w:pPr>
    </w:p>
    <w:p w14:paraId="7AEF5DD9" w14:textId="22E0BDC0" w:rsidR="004262D7" w:rsidRDefault="004262D7" w:rsidP="00CD2A16">
      <w:pPr>
        <w:spacing w:line="360" w:lineRule="auto"/>
        <w:jc w:val="both"/>
        <w:rPr>
          <w:rFonts w:eastAsia="Calibri"/>
          <w:iCs/>
          <w:szCs w:val="22"/>
        </w:rPr>
      </w:pPr>
      <w:r>
        <w:rPr>
          <w:rFonts w:eastAsia="Calibri"/>
          <w:iCs/>
          <w:szCs w:val="22"/>
        </w:rPr>
        <w:tab/>
        <w:t xml:space="preserve">Where </w:t>
      </w:r>
      <m:oMath>
        <m:sSub>
          <m:sSubPr>
            <m:ctrlPr>
              <w:rPr>
                <w:rFonts w:ascii="Cambria Math" w:eastAsia="Calibri" w:hAnsi="Cambria Math"/>
                <w:i/>
                <w:iCs/>
                <w:szCs w:val="22"/>
              </w:rPr>
            </m:ctrlPr>
          </m:sSubPr>
          <m:e>
            <m:r>
              <w:rPr>
                <w:rFonts w:ascii="Cambria Math" w:eastAsia="Calibri" w:hAnsi="Cambria Math"/>
                <w:szCs w:val="22"/>
              </w:rPr>
              <m:t>R</m:t>
            </m:r>
          </m:e>
          <m:sub>
            <m:r>
              <w:rPr>
                <w:rFonts w:ascii="Cambria Math" w:eastAsia="Calibri" w:hAnsi="Cambria Math"/>
                <w:szCs w:val="22"/>
              </w:rPr>
              <m:t>i</m:t>
            </m:r>
          </m:sub>
        </m:sSub>
      </m:oMath>
      <w:r>
        <w:rPr>
          <w:rFonts w:eastAsia="Calibri"/>
          <w:iCs/>
          <w:szCs w:val="22"/>
        </w:rPr>
        <w:t xml:space="preserve"> is a set of available resources for university </w:t>
      </w:r>
      <m:oMath>
        <m:r>
          <w:rPr>
            <w:rFonts w:ascii="Cambria Math" w:eastAsia="Calibri" w:hAnsi="Cambria Math"/>
            <w:szCs w:val="22"/>
          </w:rPr>
          <m:t xml:space="preserve">i </m:t>
        </m:r>
      </m:oMath>
      <w:r>
        <w:rPr>
          <w:rFonts w:eastAsia="Calibri"/>
          <w:iCs/>
          <w:szCs w:val="22"/>
        </w:rPr>
        <w:t>(</w:t>
      </w:r>
      <m:oMath>
        <m:r>
          <w:rPr>
            <w:rFonts w:ascii="Cambria Math" w:eastAsia="Calibri" w:hAnsi="Cambria Math"/>
            <w:szCs w:val="22"/>
          </w:rPr>
          <m:t>R:{</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1i</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X</m:t>
            </m:r>
          </m:e>
          <m:sub>
            <m:r>
              <w:rPr>
                <w:rFonts w:ascii="Cambria Math" w:eastAsia="Calibri" w:hAnsi="Cambria Math"/>
                <w:szCs w:val="22"/>
              </w:rPr>
              <m:t>ni</m:t>
            </m:r>
          </m:sub>
        </m:sSub>
        <m:r>
          <w:rPr>
            <w:rFonts w:ascii="Cambria Math" w:eastAsia="Calibri" w:hAnsi="Cambria Math"/>
            <w:szCs w:val="22"/>
          </w:rPr>
          <m:t>}</m:t>
        </m:r>
      </m:oMath>
      <w:r>
        <w:rPr>
          <w:rFonts w:eastAsia="Calibri"/>
          <w:iCs/>
          <w:szCs w:val="22"/>
        </w:rPr>
        <w:t xml:space="preserve">), </w:t>
      </w:r>
      <m:oMath>
        <m:sSub>
          <m:sSubPr>
            <m:ctrlPr>
              <w:rPr>
                <w:rFonts w:ascii="Cambria Math" w:eastAsia="Calibri" w:hAnsi="Cambria Math"/>
                <w:i/>
                <w:iCs/>
                <w:szCs w:val="22"/>
              </w:rPr>
            </m:ctrlPr>
          </m:sSubPr>
          <m:e>
            <m:r>
              <w:rPr>
                <w:rFonts w:ascii="Cambria Math" w:eastAsia="Calibri" w:hAnsi="Cambria Math"/>
                <w:szCs w:val="22"/>
              </w:rPr>
              <m:t>E</m:t>
            </m:r>
          </m:e>
          <m:sub>
            <m:r>
              <w:rPr>
                <w:rFonts w:ascii="Cambria Math" w:eastAsia="Calibri" w:hAnsi="Cambria Math"/>
                <w:szCs w:val="22"/>
              </w:rPr>
              <m:t>i</m:t>
            </m:r>
          </m:sub>
        </m:sSub>
      </m:oMath>
      <w:r>
        <w:rPr>
          <w:rFonts w:eastAsia="Calibri"/>
          <w:iCs/>
          <w:szCs w:val="22"/>
        </w:rPr>
        <w:t xml:space="preserve"> is a</w:t>
      </w:r>
      <w:r w:rsidR="00C71734">
        <w:rPr>
          <w:rFonts w:eastAsia="Calibri"/>
          <w:iCs/>
          <w:szCs w:val="22"/>
        </w:rPr>
        <w:t>n</w:t>
      </w:r>
      <w:r>
        <w:rPr>
          <w:rFonts w:eastAsia="Calibri"/>
          <w:iCs/>
          <w:szCs w:val="22"/>
        </w:rPr>
        <w:t xml:space="preserve"> efficiency of university </w:t>
      </w:r>
      <w:r w:rsidRPr="004262D7">
        <w:rPr>
          <w:rFonts w:eastAsia="Calibri"/>
          <w:i/>
          <w:iCs/>
          <w:szCs w:val="22"/>
        </w:rPr>
        <w:t>i</w:t>
      </w:r>
      <w:r>
        <w:rPr>
          <w:rFonts w:eastAsia="Calibri"/>
          <w:iCs/>
          <w:szCs w:val="22"/>
        </w:rPr>
        <w:t xml:space="preserve">. In such setting the position of the university </w:t>
      </w:r>
      <m:oMath>
        <m:r>
          <w:rPr>
            <w:rFonts w:ascii="Cambria Math" w:eastAsia="Calibri" w:hAnsi="Cambria Math"/>
            <w:szCs w:val="22"/>
          </w:rPr>
          <m:t>i</m:t>
        </m:r>
      </m:oMath>
      <w:r>
        <w:rPr>
          <w:rFonts w:eastAsia="Calibri"/>
          <w:i/>
          <w:iCs/>
          <w:szCs w:val="22"/>
        </w:rPr>
        <w:t xml:space="preserve"> </w:t>
      </w:r>
      <w:r>
        <w:rPr>
          <w:rFonts w:eastAsia="Calibri"/>
          <w:iCs/>
          <w:szCs w:val="22"/>
        </w:rPr>
        <w:t xml:space="preserve">relative to the frontier (1) depends on the amount of available resources and on how efficiently these resources are used. </w:t>
      </w:r>
    </w:p>
    <w:p w14:paraId="3419CBED" w14:textId="727E7837" w:rsidR="004262D7" w:rsidRDefault="004262D7" w:rsidP="00CD2A16">
      <w:pPr>
        <w:spacing w:line="360" w:lineRule="auto"/>
        <w:jc w:val="both"/>
        <w:rPr>
          <w:rFonts w:eastAsia="Calibri"/>
          <w:iCs/>
          <w:szCs w:val="22"/>
        </w:rPr>
      </w:pPr>
      <w:r>
        <w:rPr>
          <w:rFonts w:eastAsia="Calibri"/>
          <w:iCs/>
          <w:szCs w:val="22"/>
        </w:rPr>
        <w:tab/>
        <w:t xml:space="preserve">Next, we can consider aggregate output </w:t>
      </w:r>
      <m:oMath>
        <m:acc>
          <m:accPr>
            <m:chr m:val="̅"/>
            <m:ctrlPr>
              <w:rPr>
                <w:rFonts w:ascii="Cambria Math" w:eastAsia="Calibri" w:hAnsi="Cambria Math"/>
                <w:i/>
                <w:iCs/>
                <w:szCs w:val="22"/>
              </w:rPr>
            </m:ctrlPr>
          </m:accPr>
          <m:e>
            <m:r>
              <w:rPr>
                <w:rFonts w:ascii="Cambria Math" w:eastAsia="Calibri" w:hAnsi="Cambria Math"/>
                <w:szCs w:val="22"/>
              </w:rPr>
              <m:t>U</m:t>
            </m:r>
          </m:e>
        </m:acc>
      </m:oMath>
      <w:r>
        <w:rPr>
          <w:rFonts w:eastAsia="Calibri"/>
          <w:iCs/>
          <w:szCs w:val="22"/>
        </w:rPr>
        <w:t xml:space="preserve"> of all</w:t>
      </w:r>
      <w:r w:rsidR="00C3729B">
        <w:rPr>
          <w:rFonts w:eastAsia="Calibri"/>
          <w:iCs/>
          <w:szCs w:val="22"/>
        </w:rPr>
        <w:t xml:space="preserve"> universities in the region (3):</w:t>
      </w:r>
    </w:p>
    <w:p w14:paraId="52C3CFE2" w14:textId="77777777" w:rsidR="004262D7" w:rsidRDefault="004262D7" w:rsidP="00CD2A16">
      <w:pPr>
        <w:spacing w:line="360" w:lineRule="auto"/>
        <w:jc w:val="both"/>
        <w:rPr>
          <w:rFonts w:eastAsia="Calibri"/>
          <w:iCs/>
          <w:szCs w:val="22"/>
        </w:rPr>
      </w:pPr>
    </w:p>
    <w:p w14:paraId="18E21BC3" w14:textId="46056D2C" w:rsidR="004262D7" w:rsidRDefault="004262D7" w:rsidP="00CD2A16">
      <w:pPr>
        <w:spacing w:line="360" w:lineRule="auto"/>
        <w:jc w:val="both"/>
        <w:rPr>
          <w:rFonts w:eastAsia="Calibri"/>
          <w:iCs/>
          <w:szCs w:val="22"/>
        </w:rPr>
      </w:pPr>
      <w:r>
        <w:rPr>
          <w:rFonts w:eastAsia="Calibri"/>
          <w:iCs/>
          <w:szCs w:val="22"/>
        </w:rPr>
        <w:t xml:space="preserve">(3) </w:t>
      </w:r>
      <m:oMath>
        <m:acc>
          <m:accPr>
            <m:chr m:val="̅"/>
            <m:ctrlPr>
              <w:rPr>
                <w:rFonts w:ascii="Cambria Math" w:eastAsia="Calibri" w:hAnsi="Cambria Math"/>
                <w:i/>
                <w:iCs/>
                <w:szCs w:val="22"/>
              </w:rPr>
            </m:ctrlPr>
          </m:accPr>
          <m:e>
            <m:r>
              <w:rPr>
                <w:rFonts w:ascii="Cambria Math" w:eastAsia="Calibri" w:hAnsi="Cambria Math"/>
                <w:szCs w:val="22"/>
              </w:rPr>
              <m:t>U</m:t>
            </m:r>
          </m:e>
        </m:acc>
        <m:r>
          <w:rPr>
            <w:rFonts w:ascii="Cambria Math" w:eastAsia="Calibri" w:hAnsi="Cambria Math"/>
            <w:szCs w:val="22"/>
          </w:rPr>
          <m:t>=</m:t>
        </m:r>
        <m:nary>
          <m:naryPr>
            <m:chr m:val="∑"/>
            <m:limLoc m:val="undOvr"/>
            <m:ctrlPr>
              <w:rPr>
                <w:rFonts w:ascii="Cambria Math" w:eastAsia="Calibri" w:hAnsi="Cambria Math"/>
                <w:i/>
                <w:iCs/>
                <w:szCs w:val="22"/>
              </w:rPr>
            </m:ctrlPr>
          </m:naryPr>
          <m:sub>
            <m:r>
              <w:rPr>
                <w:rFonts w:ascii="Cambria Math" w:eastAsia="Calibri" w:hAnsi="Cambria Math"/>
                <w:szCs w:val="22"/>
              </w:rPr>
              <m:t>i=1</m:t>
            </m:r>
          </m:sub>
          <m:sup>
            <m:r>
              <w:rPr>
                <w:rFonts w:ascii="Cambria Math" w:eastAsia="Calibri" w:hAnsi="Cambria Math"/>
                <w:szCs w:val="22"/>
              </w:rPr>
              <m:t>N</m:t>
            </m:r>
          </m:sup>
          <m:e>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e>
        </m:nary>
        <m:r>
          <w:rPr>
            <w:rFonts w:ascii="Cambria Math" w:eastAsia="Calibri" w:hAnsi="Cambria Math"/>
            <w:szCs w:val="22"/>
          </w:rPr>
          <m:t>=g(</m:t>
        </m:r>
        <m:sSub>
          <m:sSubPr>
            <m:ctrlPr>
              <w:rPr>
                <w:rFonts w:ascii="Cambria Math" w:eastAsia="Calibri" w:hAnsi="Cambria Math"/>
                <w:i/>
                <w:iCs/>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E</m:t>
            </m:r>
          </m:e>
          <m:sub>
            <m:r>
              <w:rPr>
                <w:rFonts w:ascii="Cambria Math" w:eastAsia="Calibri" w:hAnsi="Cambria Math"/>
                <w:szCs w:val="22"/>
              </w:rPr>
              <m:t>i</m:t>
            </m:r>
          </m:sub>
        </m:sSub>
        <m:r>
          <w:rPr>
            <w:rFonts w:ascii="Cambria Math" w:eastAsia="Calibri" w:hAnsi="Cambria Math"/>
            <w:szCs w:val="22"/>
          </w:rPr>
          <m:t>)]</m:t>
        </m:r>
      </m:oMath>
    </w:p>
    <w:p w14:paraId="69C5963A" w14:textId="77777777" w:rsidR="004262D7" w:rsidRDefault="004262D7" w:rsidP="00CD2A16">
      <w:pPr>
        <w:spacing w:line="360" w:lineRule="auto"/>
        <w:jc w:val="both"/>
        <w:rPr>
          <w:rFonts w:eastAsia="Calibri"/>
          <w:iCs/>
          <w:szCs w:val="22"/>
        </w:rPr>
      </w:pPr>
    </w:p>
    <w:p w14:paraId="5C210CA8" w14:textId="2846609D" w:rsidR="004262D7" w:rsidRPr="00211619" w:rsidRDefault="004262D7" w:rsidP="00CD2A16">
      <w:pPr>
        <w:spacing w:line="360" w:lineRule="auto"/>
        <w:jc w:val="both"/>
        <w:rPr>
          <w:rFonts w:eastAsia="Calibri"/>
          <w:iCs/>
          <w:szCs w:val="22"/>
        </w:rPr>
      </w:pPr>
      <w:r>
        <w:rPr>
          <w:rFonts w:eastAsia="Calibri"/>
          <w:iCs/>
          <w:szCs w:val="22"/>
        </w:rPr>
        <w:tab/>
        <w:t xml:space="preserve">Where </w:t>
      </w:r>
      <m:oMath>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oMath>
      <w:r>
        <w:rPr>
          <w:rFonts w:eastAsia="Calibri"/>
          <w:iCs/>
          <w:szCs w:val="22"/>
        </w:rPr>
        <w:t xml:space="preserve"> is an output of university </w:t>
      </w:r>
      <w:r>
        <w:rPr>
          <w:rFonts w:eastAsia="Calibri"/>
          <w:i/>
          <w:iCs/>
          <w:szCs w:val="22"/>
        </w:rPr>
        <w:t>i,</w:t>
      </w:r>
      <w:r w:rsidR="00211619">
        <w:rPr>
          <w:rFonts w:eastAsia="Calibri"/>
          <w:i/>
          <w:iCs/>
          <w:szCs w:val="22"/>
        </w:rPr>
        <w:t xml:space="preserve"> </w:t>
      </w:r>
      <w:r w:rsidR="00211619" w:rsidRPr="00211619">
        <w:rPr>
          <w:rFonts w:eastAsia="Calibri"/>
          <w:i/>
          <w:iCs/>
          <w:szCs w:val="22"/>
        </w:rPr>
        <w:t>N</w:t>
      </w:r>
      <w:r>
        <w:rPr>
          <w:rFonts w:eastAsia="Calibri"/>
          <w:iCs/>
          <w:szCs w:val="22"/>
        </w:rPr>
        <w:t xml:space="preserve"> – number </w:t>
      </w:r>
      <w:r w:rsidR="00211619">
        <w:rPr>
          <w:rFonts w:eastAsia="Calibri"/>
          <w:iCs/>
          <w:szCs w:val="22"/>
        </w:rPr>
        <w:t xml:space="preserve">of universities in the region. </w:t>
      </w:r>
      <m:oMath>
        <m:acc>
          <m:accPr>
            <m:chr m:val="̅"/>
            <m:ctrlPr>
              <w:rPr>
                <w:rFonts w:ascii="Cambria Math" w:eastAsia="Calibri" w:hAnsi="Cambria Math"/>
                <w:i/>
                <w:iCs/>
                <w:szCs w:val="22"/>
              </w:rPr>
            </m:ctrlPr>
          </m:accPr>
          <m:e>
            <m:r>
              <w:rPr>
                <w:rFonts w:ascii="Cambria Math" w:eastAsia="Calibri" w:hAnsi="Cambria Math"/>
                <w:szCs w:val="22"/>
              </w:rPr>
              <m:t>U</m:t>
            </m:r>
          </m:e>
        </m:acc>
      </m:oMath>
      <w:r w:rsidR="00211619">
        <w:rPr>
          <w:rFonts w:eastAsia="Calibri"/>
          <w:iCs/>
          <w:szCs w:val="22"/>
        </w:rPr>
        <w:t xml:space="preserve"> is positively related to the individual efficiencies of universities in the region and to the amount of available resources. </w:t>
      </w:r>
    </w:p>
    <w:p w14:paraId="5910F10E" w14:textId="78D6B895" w:rsidR="00CD2A16" w:rsidRPr="00CD2A16" w:rsidRDefault="00CD2A16" w:rsidP="00CD2A16">
      <w:pPr>
        <w:spacing w:line="360" w:lineRule="auto"/>
        <w:jc w:val="both"/>
        <w:rPr>
          <w:rFonts w:eastAsia="Calibri"/>
          <w:szCs w:val="22"/>
        </w:rPr>
      </w:pPr>
      <w:r w:rsidRPr="00CD2A16">
        <w:rPr>
          <w:rFonts w:eastAsia="Calibri"/>
          <w:szCs w:val="22"/>
        </w:rPr>
        <w:tab/>
        <w:t>Without loss of generality, we can assume that the regional economy can be described of the production f</w:t>
      </w:r>
      <w:r w:rsidR="00211619">
        <w:rPr>
          <w:rFonts w:eastAsia="Calibri"/>
          <w:szCs w:val="22"/>
        </w:rPr>
        <w:t>unction of the analogous type (4</w:t>
      </w:r>
      <w:r w:rsidRPr="00CD2A16">
        <w:rPr>
          <w:rFonts w:eastAsia="Calibri"/>
          <w:szCs w:val="22"/>
        </w:rPr>
        <w:t>)</w:t>
      </w:r>
      <w:r w:rsidR="00C3729B">
        <w:rPr>
          <w:rFonts w:eastAsia="Calibri"/>
          <w:szCs w:val="22"/>
        </w:rPr>
        <w:t>:</w:t>
      </w:r>
    </w:p>
    <w:p w14:paraId="79FC7C2D" w14:textId="77777777" w:rsidR="00CD2A16" w:rsidRPr="00CD2A16" w:rsidRDefault="00CD2A16" w:rsidP="00CD2A16">
      <w:pPr>
        <w:spacing w:line="360" w:lineRule="auto"/>
        <w:jc w:val="both"/>
        <w:rPr>
          <w:rFonts w:eastAsia="Calibri"/>
          <w:szCs w:val="22"/>
        </w:rPr>
      </w:pPr>
    </w:p>
    <w:p w14:paraId="6634BF3C" w14:textId="1B53F5E4" w:rsidR="00CD2A16" w:rsidRPr="00CD2A16" w:rsidRDefault="00211619" w:rsidP="00CD2A16">
      <w:pPr>
        <w:spacing w:line="360" w:lineRule="auto"/>
        <w:jc w:val="both"/>
        <w:rPr>
          <w:rFonts w:eastAsia="Calibri"/>
          <w:szCs w:val="22"/>
        </w:rPr>
      </w:pPr>
      <m:oMathPara>
        <m:oMathParaPr>
          <m:jc m:val="left"/>
        </m:oMathParaPr>
        <m:oMath>
          <m:r>
            <w:rPr>
              <w:rFonts w:ascii="Cambria Math" w:eastAsia="Calibri" w:hAnsi="Cambria Math"/>
              <w:szCs w:val="22"/>
            </w:rPr>
            <m:t>(4) Y=f</m:t>
          </m:r>
          <m:d>
            <m:dPr>
              <m:ctrlPr>
                <w:rPr>
                  <w:rFonts w:ascii="Cambria Math" w:eastAsia="Calibri" w:hAnsi="Cambria Math"/>
                  <w:i/>
                  <w:iCs/>
                  <w:szCs w:val="22"/>
                </w:rPr>
              </m:ctrlPr>
            </m:dPr>
            <m:e>
              <m:r>
                <w:rPr>
                  <w:rFonts w:ascii="Cambria Math" w:eastAsia="Calibri" w:hAnsi="Cambria Math"/>
                  <w:szCs w:val="22"/>
                </w:rPr>
                <m:t>K,A,L</m:t>
              </m:r>
            </m:e>
          </m:d>
        </m:oMath>
      </m:oMathPara>
    </w:p>
    <w:p w14:paraId="1099486D" w14:textId="77777777" w:rsidR="00CD2A16" w:rsidRPr="00CD2A16" w:rsidRDefault="00CD2A16" w:rsidP="00CD2A16">
      <w:pPr>
        <w:spacing w:line="360" w:lineRule="auto"/>
        <w:jc w:val="both"/>
        <w:rPr>
          <w:rFonts w:eastAsia="Calibri"/>
          <w:b/>
          <w:szCs w:val="22"/>
        </w:rPr>
      </w:pPr>
    </w:p>
    <w:p w14:paraId="637C3917" w14:textId="77777777" w:rsidR="00CD2A16" w:rsidRPr="00CD2A16" w:rsidRDefault="00CD2A16" w:rsidP="00CD2A16">
      <w:pPr>
        <w:spacing w:line="360" w:lineRule="auto"/>
        <w:jc w:val="both"/>
        <w:rPr>
          <w:rFonts w:eastAsia="Calibri"/>
          <w:iCs/>
          <w:szCs w:val="22"/>
        </w:rPr>
      </w:pPr>
      <w:r w:rsidRPr="00CD2A16">
        <w:rPr>
          <w:rFonts w:eastAsia="Calibri"/>
          <w:szCs w:val="22"/>
        </w:rPr>
        <w:tab/>
        <w:t xml:space="preserve">Where </w:t>
      </w:r>
      <m:oMath>
        <m:r>
          <w:rPr>
            <w:rFonts w:ascii="Cambria Math" w:eastAsia="Calibri" w:hAnsi="Cambria Math"/>
            <w:szCs w:val="22"/>
          </w:rPr>
          <m:t>Y-</m:t>
        </m:r>
      </m:oMath>
      <w:r w:rsidRPr="00CD2A16">
        <w:rPr>
          <w:rFonts w:eastAsia="Calibri"/>
          <w:iCs/>
          <w:szCs w:val="22"/>
        </w:rPr>
        <w:t xml:space="preserve"> gross regional product; </w:t>
      </w:r>
      <m:oMath>
        <m:r>
          <w:rPr>
            <w:rFonts w:ascii="Cambria Math" w:eastAsia="Calibri" w:hAnsi="Cambria Math"/>
            <w:szCs w:val="22"/>
          </w:rPr>
          <m:t>K-</m:t>
        </m:r>
      </m:oMath>
      <w:r w:rsidRPr="00CD2A16">
        <w:rPr>
          <w:rFonts w:eastAsia="Calibri"/>
          <w:iCs/>
          <w:szCs w:val="22"/>
        </w:rPr>
        <w:t xml:space="preserve"> capital stock in the economy; </w:t>
      </w:r>
      <m:oMath>
        <m:r>
          <w:rPr>
            <w:rFonts w:ascii="Cambria Math" w:eastAsia="Calibri" w:hAnsi="Cambria Math"/>
            <w:szCs w:val="22"/>
          </w:rPr>
          <m:t>L-</m:t>
        </m:r>
      </m:oMath>
      <w:r w:rsidRPr="00CD2A16">
        <w:rPr>
          <w:rFonts w:eastAsia="Calibri"/>
          <w:iCs/>
          <w:szCs w:val="22"/>
        </w:rPr>
        <w:t xml:space="preserve"> labour resources available for university; </w:t>
      </w:r>
      <m:oMath>
        <m:r>
          <w:rPr>
            <w:rFonts w:ascii="Cambria Math" w:eastAsia="Calibri" w:hAnsi="Cambria Math"/>
            <w:szCs w:val="22"/>
          </w:rPr>
          <m:t>A-</m:t>
        </m:r>
      </m:oMath>
      <w:r w:rsidRPr="00CD2A16">
        <w:rPr>
          <w:rFonts w:eastAsia="Calibri"/>
          <w:iCs/>
          <w:szCs w:val="22"/>
        </w:rPr>
        <w:t xml:space="preserve"> technological progress that is endogenously determined inside the economy in case of endogenous economic growth model. </w:t>
      </w:r>
    </w:p>
    <w:p w14:paraId="2FA709BD" w14:textId="6CFF8A82" w:rsidR="00CD2A16" w:rsidRPr="00CD2A16" w:rsidRDefault="00CD2A16" w:rsidP="00CD2A16">
      <w:pPr>
        <w:spacing w:line="360" w:lineRule="auto"/>
        <w:jc w:val="both"/>
        <w:rPr>
          <w:rFonts w:eastAsia="Calibri"/>
          <w:iCs/>
          <w:szCs w:val="22"/>
        </w:rPr>
      </w:pPr>
      <w:r w:rsidRPr="00CD2A16">
        <w:rPr>
          <w:rFonts w:eastAsia="Calibri"/>
          <w:iCs/>
          <w:szCs w:val="22"/>
        </w:rPr>
        <w:tab/>
        <w:t>Since parameter A is endogenously determined, we may assume that it depends on different internal parameters of regional economy, including</w:t>
      </w:r>
      <w:r w:rsidR="003E207D">
        <w:rPr>
          <w:rFonts w:eastAsia="Calibri"/>
          <w:iCs/>
          <w:szCs w:val="22"/>
        </w:rPr>
        <w:t xml:space="preserve"> performance</w:t>
      </w:r>
      <w:r w:rsidRPr="00CD2A16">
        <w:rPr>
          <w:rFonts w:eastAsia="Calibri"/>
          <w:iCs/>
          <w:szCs w:val="22"/>
        </w:rPr>
        <w:t xml:space="preserve"> of reg</w:t>
      </w:r>
      <w:r w:rsidR="00211619">
        <w:rPr>
          <w:rFonts w:eastAsia="Calibri"/>
          <w:iCs/>
          <w:szCs w:val="22"/>
        </w:rPr>
        <w:t>ional higher education system</w:t>
      </w:r>
      <w:r w:rsidR="003E207D">
        <w:rPr>
          <w:rFonts w:eastAsia="Calibri"/>
          <w:iCs/>
          <w:szCs w:val="22"/>
        </w:rPr>
        <w:t xml:space="preserve"> </w:t>
      </w:r>
      <m:oMath>
        <m:acc>
          <m:accPr>
            <m:chr m:val="̅"/>
            <m:ctrlPr>
              <w:rPr>
                <w:rFonts w:ascii="Cambria Math" w:eastAsia="Calibri" w:hAnsi="Cambria Math"/>
                <w:i/>
                <w:iCs/>
                <w:szCs w:val="22"/>
              </w:rPr>
            </m:ctrlPr>
          </m:accPr>
          <m:e>
            <m:r>
              <w:rPr>
                <w:rFonts w:ascii="Cambria Math" w:eastAsia="Calibri" w:hAnsi="Cambria Math"/>
                <w:szCs w:val="22"/>
              </w:rPr>
              <m:t>U</m:t>
            </m:r>
          </m:e>
        </m:acc>
      </m:oMath>
      <w:r w:rsidR="003E207D">
        <w:rPr>
          <w:rFonts w:eastAsia="Calibri"/>
          <w:iCs/>
          <w:szCs w:val="22"/>
        </w:rPr>
        <w:t xml:space="preserve"> that is positively related to efficiency</w:t>
      </w:r>
      <w:r w:rsidR="00211619">
        <w:rPr>
          <w:rFonts w:eastAsia="Calibri"/>
          <w:iCs/>
          <w:szCs w:val="22"/>
        </w:rPr>
        <w:t xml:space="preserve"> (5</w:t>
      </w:r>
      <w:r w:rsidRPr="00CD2A16">
        <w:rPr>
          <w:rFonts w:eastAsia="Calibri"/>
          <w:iCs/>
          <w:szCs w:val="22"/>
        </w:rPr>
        <w:t>)</w:t>
      </w:r>
    </w:p>
    <w:p w14:paraId="362D5E18" w14:textId="77777777" w:rsidR="00CD2A16" w:rsidRPr="00CD2A16" w:rsidRDefault="00CD2A16" w:rsidP="00CD2A16">
      <w:pPr>
        <w:spacing w:line="360" w:lineRule="auto"/>
        <w:jc w:val="both"/>
        <w:rPr>
          <w:rFonts w:eastAsia="Calibri"/>
          <w:iCs/>
          <w:szCs w:val="22"/>
        </w:rPr>
      </w:pPr>
    </w:p>
    <w:p w14:paraId="057F8EAC" w14:textId="4BD53E61" w:rsidR="00CD2A16" w:rsidRPr="00CD2A16" w:rsidRDefault="00211619" w:rsidP="00CD2A16">
      <w:pPr>
        <w:spacing w:line="360" w:lineRule="auto"/>
        <w:jc w:val="both"/>
        <w:rPr>
          <w:rFonts w:eastAsia="Calibri"/>
          <w:iCs/>
          <w:szCs w:val="22"/>
        </w:rPr>
      </w:pPr>
      <m:oMathPara>
        <m:oMathParaPr>
          <m:jc m:val="left"/>
        </m:oMathParaPr>
        <m:oMath>
          <m:r>
            <w:rPr>
              <w:rFonts w:ascii="Cambria Math" w:eastAsia="Calibri" w:hAnsi="Cambria Math"/>
              <w:szCs w:val="22"/>
            </w:rPr>
            <m:t>(5) A=u</m:t>
          </m:r>
          <m:d>
            <m:dPr>
              <m:ctrlPr>
                <w:rPr>
                  <w:rFonts w:ascii="Cambria Math" w:eastAsia="Calibri" w:hAnsi="Cambria Math"/>
                  <w:i/>
                  <w:iCs/>
                  <w:szCs w:val="22"/>
                </w:rPr>
              </m:ctrlPr>
            </m:dPr>
            <m:e>
              <m:acc>
                <m:accPr>
                  <m:chr m:val="̅"/>
                  <m:ctrlPr>
                    <w:rPr>
                      <w:rFonts w:ascii="Cambria Math" w:eastAsia="Calibri" w:hAnsi="Cambria Math"/>
                      <w:i/>
                      <w:iCs/>
                      <w:szCs w:val="22"/>
                    </w:rPr>
                  </m:ctrlPr>
                </m:accPr>
                <m:e>
                  <m:r>
                    <w:rPr>
                      <w:rFonts w:ascii="Cambria Math" w:eastAsia="Calibri" w:hAnsi="Cambria Math"/>
                      <w:szCs w:val="22"/>
                    </w:rPr>
                    <m:t>U</m:t>
                  </m:r>
                </m:e>
              </m:acc>
              <m:r>
                <w:rPr>
                  <w:rFonts w:ascii="Cambria Math" w:eastAsia="Calibri" w:hAnsi="Cambria Math"/>
                  <w:szCs w:val="22"/>
                </w:rPr>
                <m:t>=</m:t>
              </m:r>
              <m:nary>
                <m:naryPr>
                  <m:chr m:val="∑"/>
                  <m:limLoc m:val="undOvr"/>
                  <m:ctrlPr>
                    <w:rPr>
                      <w:rFonts w:ascii="Cambria Math" w:eastAsia="Calibri" w:hAnsi="Cambria Math"/>
                      <w:i/>
                      <w:iCs/>
                      <w:szCs w:val="22"/>
                    </w:rPr>
                  </m:ctrlPr>
                </m:naryPr>
                <m:sub>
                  <m:r>
                    <w:rPr>
                      <w:rFonts w:ascii="Cambria Math" w:eastAsia="Calibri" w:hAnsi="Cambria Math"/>
                      <w:szCs w:val="22"/>
                    </w:rPr>
                    <m:t>i=1</m:t>
                  </m:r>
                </m:sub>
                <m:sup>
                  <m:r>
                    <w:rPr>
                      <w:rFonts w:ascii="Cambria Math" w:eastAsia="Calibri" w:hAnsi="Cambria Math"/>
                      <w:szCs w:val="22"/>
                    </w:rPr>
                    <m:t>N</m:t>
                  </m:r>
                </m:sup>
                <m:e>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e>
              </m:nary>
              <m:r>
                <w:rPr>
                  <w:rFonts w:ascii="Cambria Math" w:eastAsia="Calibri" w:hAnsi="Cambria Math"/>
                  <w:szCs w:val="22"/>
                </w:rPr>
                <m:t>=g(</m:t>
              </m:r>
              <m:sSub>
                <m:sSubPr>
                  <m:ctrlPr>
                    <w:rPr>
                      <w:rFonts w:ascii="Cambria Math" w:eastAsia="Calibri" w:hAnsi="Cambria Math"/>
                      <w:i/>
                      <w:iCs/>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E</m:t>
                  </m:r>
                </m:e>
                <m:sub>
                  <m:r>
                    <w:rPr>
                      <w:rFonts w:ascii="Cambria Math" w:eastAsia="Calibri" w:hAnsi="Cambria Math"/>
                      <w:szCs w:val="22"/>
                    </w:rPr>
                    <m:t>i</m:t>
                  </m:r>
                </m:sub>
              </m:sSub>
              <m:r>
                <w:rPr>
                  <w:rFonts w:ascii="Cambria Math" w:eastAsia="Calibri" w:hAnsi="Cambria Math"/>
                  <w:szCs w:val="22"/>
                </w:rPr>
                <m:t>)]; </m:t>
              </m:r>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n</m:t>
                  </m:r>
                </m:sub>
              </m:sSub>
            </m:e>
          </m:d>
        </m:oMath>
      </m:oMathPara>
    </w:p>
    <w:p w14:paraId="099108B2" w14:textId="77777777" w:rsidR="00CD2A16" w:rsidRPr="00CD2A16" w:rsidRDefault="00CD2A16" w:rsidP="00CD2A16">
      <w:pPr>
        <w:spacing w:line="360" w:lineRule="auto"/>
        <w:jc w:val="both"/>
        <w:rPr>
          <w:rFonts w:eastAsia="Calibri"/>
          <w:iCs/>
          <w:szCs w:val="22"/>
        </w:rPr>
      </w:pPr>
    </w:p>
    <w:p w14:paraId="1C074E96" w14:textId="2223C7F0" w:rsidR="00CD2A16" w:rsidRDefault="00CD2A16" w:rsidP="00CD2A16">
      <w:pPr>
        <w:spacing w:line="360" w:lineRule="auto"/>
        <w:jc w:val="both"/>
        <w:rPr>
          <w:rFonts w:eastAsia="Calibri"/>
          <w:iCs/>
          <w:szCs w:val="22"/>
        </w:rPr>
      </w:pPr>
      <w:r w:rsidRPr="00CD2A16">
        <w:rPr>
          <w:rFonts w:eastAsia="Calibri"/>
          <w:iCs/>
          <w:szCs w:val="22"/>
        </w:rPr>
        <w:tab/>
        <w:t xml:space="preserve">Where </w:t>
      </w:r>
      <m:oMath>
        <m:r>
          <w:rPr>
            <w:rFonts w:ascii="Cambria Math" w:eastAsia="Calibri" w:hAnsi="Cambria Math"/>
            <w:szCs w:val="22"/>
          </w:rPr>
          <m:t>A-</m:t>
        </m:r>
      </m:oMath>
      <w:r w:rsidRPr="00CD2A16">
        <w:rPr>
          <w:rFonts w:eastAsia="Calibri"/>
          <w:iCs/>
          <w:szCs w:val="22"/>
        </w:rPr>
        <w:t xml:space="preserve"> parameter reflecting technological progress; </w:t>
      </w:r>
      <m:oMath>
        <m:acc>
          <m:accPr>
            <m:chr m:val="̅"/>
            <m:ctrlPr>
              <w:rPr>
                <w:rFonts w:ascii="Cambria Math" w:eastAsia="Calibri" w:hAnsi="Cambria Math"/>
                <w:i/>
                <w:iCs/>
                <w:szCs w:val="22"/>
              </w:rPr>
            </m:ctrlPr>
          </m:accPr>
          <m:e>
            <m:r>
              <w:rPr>
                <w:rFonts w:ascii="Cambria Math" w:eastAsia="Calibri" w:hAnsi="Cambria Math"/>
                <w:szCs w:val="22"/>
              </w:rPr>
              <m:t>U</m:t>
            </m:r>
          </m:e>
        </m:acc>
        <m:r>
          <w:rPr>
            <w:rFonts w:ascii="Cambria Math" w:eastAsia="Calibri" w:hAnsi="Cambria Math"/>
            <w:szCs w:val="22"/>
          </w:rPr>
          <m:t>-</m:t>
        </m:r>
      </m:oMath>
      <w:r w:rsidRPr="00CD2A16">
        <w:rPr>
          <w:rFonts w:eastAsia="Calibri"/>
          <w:iCs/>
          <w:szCs w:val="22"/>
        </w:rPr>
        <w:t xml:space="preserve"> composite result of university activities; </w:t>
      </w:r>
      <m:oMath>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n</m:t>
            </m:r>
          </m:sub>
        </m:sSub>
        <m:r>
          <w:rPr>
            <w:rFonts w:ascii="Cambria Math" w:eastAsia="Calibri" w:hAnsi="Cambria Math"/>
            <w:szCs w:val="22"/>
          </w:rPr>
          <m:t>-</m:t>
        </m:r>
      </m:oMath>
      <w:r w:rsidRPr="00CD2A16">
        <w:rPr>
          <w:rFonts w:eastAsia="Calibri"/>
          <w:iCs/>
          <w:szCs w:val="22"/>
        </w:rPr>
        <w:t xml:space="preserve"> all other factors that potentially may determine the level of technological progress. </w:t>
      </w:r>
    </w:p>
    <w:p w14:paraId="5F5E93A0" w14:textId="6928EF4E" w:rsidR="00CD2A16" w:rsidRPr="00CD2A16" w:rsidRDefault="003E207D" w:rsidP="00CD2A16">
      <w:pPr>
        <w:spacing w:line="360" w:lineRule="auto"/>
        <w:jc w:val="both"/>
        <w:rPr>
          <w:rFonts w:eastAsia="Calibri"/>
          <w:iCs/>
          <w:szCs w:val="22"/>
        </w:rPr>
      </w:pPr>
      <w:r>
        <w:rPr>
          <w:rFonts w:eastAsia="Calibri"/>
          <w:iCs/>
          <w:szCs w:val="22"/>
        </w:rPr>
        <w:tab/>
        <w:t>Due to the link (3) we may assume that regional higher education system efficiency can be directly associa</w:t>
      </w:r>
      <w:r w:rsidR="00C71734">
        <w:rPr>
          <w:rFonts w:eastAsia="Calibri"/>
          <w:iCs/>
          <w:szCs w:val="22"/>
        </w:rPr>
        <w:t>ted with economic growth rates.</w:t>
      </w:r>
    </w:p>
    <w:p w14:paraId="4A5257BC" w14:textId="60742DD4" w:rsidR="00CD2A16" w:rsidRPr="00CD2A16" w:rsidRDefault="00CD2A16" w:rsidP="00CD2A16">
      <w:pPr>
        <w:spacing w:line="360" w:lineRule="auto"/>
        <w:jc w:val="both"/>
        <w:rPr>
          <w:rFonts w:eastAsia="Calibri"/>
          <w:iCs/>
          <w:szCs w:val="22"/>
        </w:rPr>
      </w:pPr>
      <w:r w:rsidRPr="00CD2A16">
        <w:rPr>
          <w:rFonts w:eastAsia="Calibri"/>
          <w:iCs/>
          <w:szCs w:val="22"/>
        </w:rPr>
        <w:lastRenderedPageBreak/>
        <w:tab/>
        <w:t>In such setting, we can incorporate university production function and regiona</w:t>
      </w:r>
      <w:r w:rsidR="00C71734">
        <w:rPr>
          <w:rFonts w:eastAsia="Calibri"/>
          <w:iCs/>
          <w:szCs w:val="22"/>
        </w:rPr>
        <w:t>l economy production function (6</w:t>
      </w:r>
      <w:r w:rsidRPr="00CD2A16">
        <w:rPr>
          <w:rFonts w:eastAsia="Calibri"/>
          <w:iCs/>
          <w:szCs w:val="22"/>
        </w:rPr>
        <w:t>)</w:t>
      </w:r>
      <w:r w:rsidR="00C3729B">
        <w:rPr>
          <w:rFonts w:eastAsia="Calibri"/>
          <w:iCs/>
          <w:szCs w:val="22"/>
        </w:rPr>
        <w:t>:</w:t>
      </w:r>
    </w:p>
    <w:p w14:paraId="53FCB5BE" w14:textId="77777777" w:rsidR="00CD2A16" w:rsidRPr="00CD2A16" w:rsidRDefault="00CD2A16" w:rsidP="00CD2A16">
      <w:pPr>
        <w:spacing w:line="360" w:lineRule="auto"/>
        <w:jc w:val="both"/>
        <w:rPr>
          <w:rFonts w:eastAsia="Calibri"/>
          <w:iCs/>
          <w:szCs w:val="22"/>
        </w:rPr>
      </w:pPr>
    </w:p>
    <w:p w14:paraId="20D509D3" w14:textId="4E378C74" w:rsidR="00CD2A16" w:rsidRPr="00CD2A16" w:rsidRDefault="00C71734" w:rsidP="00CD2A16">
      <w:pPr>
        <w:spacing w:line="360" w:lineRule="auto"/>
        <w:jc w:val="both"/>
        <w:rPr>
          <w:rFonts w:eastAsia="Calibri"/>
          <w:szCs w:val="22"/>
        </w:rPr>
      </w:pPr>
      <m:oMathPara>
        <m:oMathParaPr>
          <m:jc m:val="left"/>
        </m:oMathParaPr>
        <m:oMath>
          <m:r>
            <w:rPr>
              <w:rFonts w:ascii="Cambria Math" w:eastAsia="Calibri" w:hAnsi="Cambria Math"/>
              <w:szCs w:val="22"/>
            </w:rPr>
            <m:t>(6) Y=f</m:t>
          </m:r>
          <m:d>
            <m:dPr>
              <m:ctrlPr>
                <w:rPr>
                  <w:rFonts w:ascii="Cambria Math" w:eastAsia="Calibri" w:hAnsi="Cambria Math"/>
                  <w:i/>
                  <w:iCs/>
                  <w:szCs w:val="22"/>
                </w:rPr>
              </m:ctrlPr>
            </m:dPr>
            <m:e>
              <m:r>
                <w:rPr>
                  <w:rFonts w:ascii="Cambria Math" w:eastAsia="Calibri" w:hAnsi="Cambria Math"/>
                  <w:szCs w:val="22"/>
                </w:rPr>
                <m:t>K,L,A=u</m:t>
              </m:r>
              <m:d>
                <m:dPr>
                  <m:ctrlPr>
                    <w:rPr>
                      <w:rFonts w:ascii="Cambria Math" w:eastAsia="Calibri" w:hAnsi="Cambria Math"/>
                      <w:i/>
                      <w:iCs/>
                      <w:szCs w:val="22"/>
                    </w:rPr>
                  </m:ctrlPr>
                </m:dPr>
                <m:e>
                  <m:acc>
                    <m:accPr>
                      <m:chr m:val="̅"/>
                      <m:ctrlPr>
                        <w:rPr>
                          <w:rFonts w:ascii="Cambria Math" w:eastAsia="Calibri" w:hAnsi="Cambria Math"/>
                          <w:i/>
                          <w:iCs/>
                          <w:szCs w:val="22"/>
                        </w:rPr>
                      </m:ctrlPr>
                    </m:accPr>
                    <m:e>
                      <m:r>
                        <w:rPr>
                          <w:rFonts w:ascii="Cambria Math" w:eastAsia="Calibri" w:hAnsi="Cambria Math"/>
                          <w:szCs w:val="22"/>
                        </w:rPr>
                        <m:t>U</m:t>
                      </m:r>
                    </m:e>
                  </m:acc>
                  <m:r>
                    <w:rPr>
                      <w:rFonts w:ascii="Cambria Math" w:eastAsia="Calibri" w:hAnsi="Cambria Math"/>
                      <w:szCs w:val="22"/>
                    </w:rPr>
                    <m:t>=</m:t>
                  </m:r>
                  <m:nary>
                    <m:naryPr>
                      <m:chr m:val="∑"/>
                      <m:limLoc m:val="undOvr"/>
                      <m:ctrlPr>
                        <w:rPr>
                          <w:rFonts w:ascii="Cambria Math" w:eastAsia="Calibri" w:hAnsi="Cambria Math"/>
                          <w:i/>
                          <w:iCs/>
                          <w:szCs w:val="22"/>
                        </w:rPr>
                      </m:ctrlPr>
                    </m:naryPr>
                    <m:sub>
                      <m:r>
                        <w:rPr>
                          <w:rFonts w:ascii="Cambria Math" w:eastAsia="Calibri" w:hAnsi="Cambria Math"/>
                          <w:szCs w:val="22"/>
                        </w:rPr>
                        <m:t>i=1</m:t>
                      </m:r>
                    </m:sub>
                    <m:sup>
                      <m:r>
                        <w:rPr>
                          <w:rFonts w:ascii="Cambria Math" w:eastAsia="Calibri" w:hAnsi="Cambria Math"/>
                          <w:szCs w:val="22"/>
                        </w:rPr>
                        <m:t>N</m:t>
                      </m:r>
                    </m:sup>
                    <m:e>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U</m:t>
                          </m:r>
                        </m:e>
                        <m:sub>
                          <m:r>
                            <w:rPr>
                              <w:rFonts w:ascii="Cambria Math" w:eastAsia="Calibri" w:hAnsi="Cambria Math"/>
                              <w:szCs w:val="22"/>
                            </w:rPr>
                            <m:t>i</m:t>
                          </m:r>
                        </m:sub>
                      </m:sSub>
                    </m:e>
                  </m:nary>
                  <m:r>
                    <w:rPr>
                      <w:rFonts w:ascii="Cambria Math" w:eastAsia="Calibri" w:hAnsi="Cambria Math"/>
                      <w:szCs w:val="22"/>
                    </w:rPr>
                    <m:t>=g(</m:t>
                  </m:r>
                  <m:sSub>
                    <m:sSubPr>
                      <m:ctrlPr>
                        <w:rPr>
                          <w:rFonts w:ascii="Cambria Math" w:eastAsia="Calibri" w:hAnsi="Cambria Math"/>
                          <w:i/>
                          <w:iCs/>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E</m:t>
                      </m:r>
                    </m:e>
                    <m:sub>
                      <m:r>
                        <w:rPr>
                          <w:rFonts w:ascii="Cambria Math" w:eastAsia="Calibri" w:hAnsi="Cambria Math"/>
                          <w:szCs w:val="22"/>
                        </w:rPr>
                        <m:t>i</m:t>
                      </m:r>
                    </m:sub>
                  </m:sSub>
                  <m:r>
                    <w:rPr>
                      <w:rFonts w:ascii="Cambria Math" w:eastAsia="Calibri" w:hAnsi="Cambria Math"/>
                      <w:szCs w:val="22"/>
                    </w:rPr>
                    <m:t>)]; </m:t>
                  </m:r>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1</m:t>
                      </m:r>
                    </m:sub>
                  </m:sSub>
                  <m:r>
                    <w:rPr>
                      <w:rFonts w:ascii="Cambria Math" w:eastAsia="Calibri" w:hAnsi="Cambria Math"/>
                      <w:szCs w:val="22"/>
                    </w:rPr>
                    <m:t>;…;</m:t>
                  </m:r>
                  <m:sSub>
                    <m:sSubPr>
                      <m:ctrlPr>
                        <w:rPr>
                          <w:rFonts w:ascii="Cambria Math" w:eastAsia="Calibri" w:hAnsi="Cambria Math"/>
                          <w:i/>
                          <w:iCs/>
                          <w:szCs w:val="22"/>
                        </w:rPr>
                      </m:ctrlPr>
                    </m:sSubPr>
                    <m:e>
                      <m:r>
                        <w:rPr>
                          <w:rFonts w:ascii="Cambria Math" w:eastAsia="Calibri" w:hAnsi="Cambria Math"/>
                          <w:szCs w:val="22"/>
                        </w:rPr>
                        <m:t>M</m:t>
                      </m:r>
                    </m:e>
                    <m:sub>
                      <m:r>
                        <w:rPr>
                          <w:rFonts w:ascii="Cambria Math" w:eastAsia="Calibri" w:hAnsi="Cambria Math"/>
                          <w:szCs w:val="22"/>
                        </w:rPr>
                        <m:t>n</m:t>
                      </m:r>
                    </m:sub>
                  </m:sSub>
                </m:e>
              </m:d>
            </m:e>
          </m:d>
        </m:oMath>
      </m:oMathPara>
    </w:p>
    <w:p w14:paraId="27E6A84A" w14:textId="77777777" w:rsidR="00CD2A16" w:rsidRPr="00CD2A16" w:rsidRDefault="00CD2A16" w:rsidP="00CD2A16">
      <w:pPr>
        <w:spacing w:line="360" w:lineRule="auto"/>
        <w:jc w:val="both"/>
        <w:rPr>
          <w:rFonts w:eastAsia="Calibri"/>
          <w:b/>
          <w:szCs w:val="22"/>
        </w:rPr>
      </w:pPr>
    </w:p>
    <w:p w14:paraId="56D2E10B" w14:textId="5F619BAB" w:rsidR="00CD2A16" w:rsidRPr="00CD2A16" w:rsidRDefault="00CD2A16" w:rsidP="00CD2A16">
      <w:pPr>
        <w:spacing w:line="360" w:lineRule="auto"/>
        <w:jc w:val="both"/>
        <w:rPr>
          <w:rFonts w:eastAsia="Calibri"/>
          <w:szCs w:val="22"/>
        </w:rPr>
      </w:pPr>
      <w:r w:rsidRPr="00CD2A16">
        <w:rPr>
          <w:rFonts w:eastAsia="Calibri"/>
          <w:b/>
          <w:szCs w:val="22"/>
        </w:rPr>
        <w:tab/>
      </w:r>
      <w:r w:rsidR="00C71734">
        <w:rPr>
          <w:rFonts w:eastAsia="Calibri"/>
          <w:szCs w:val="22"/>
        </w:rPr>
        <w:t>W</w:t>
      </w:r>
      <w:r w:rsidRPr="00CD2A16">
        <w:rPr>
          <w:rFonts w:eastAsia="Calibri"/>
          <w:szCs w:val="22"/>
        </w:rPr>
        <w:t>here all notations are</w:t>
      </w:r>
      <w:r w:rsidR="00C71734">
        <w:rPr>
          <w:rFonts w:eastAsia="Calibri"/>
          <w:szCs w:val="22"/>
        </w:rPr>
        <w:t xml:space="preserve"> the same as in equations (1)-(5</w:t>
      </w:r>
      <w:r w:rsidRPr="00CD2A16">
        <w:rPr>
          <w:rFonts w:eastAsia="Calibri"/>
          <w:szCs w:val="22"/>
        </w:rPr>
        <w:t xml:space="preserve">). </w:t>
      </w:r>
    </w:p>
    <w:p w14:paraId="73104BBE" w14:textId="20E731C4" w:rsidR="00CD2A16" w:rsidRPr="00CD2A16" w:rsidRDefault="00CD2A16" w:rsidP="00CD2A16">
      <w:pPr>
        <w:spacing w:line="360" w:lineRule="auto"/>
        <w:jc w:val="both"/>
        <w:rPr>
          <w:rFonts w:eastAsia="Calibri"/>
          <w:szCs w:val="22"/>
        </w:rPr>
      </w:pPr>
      <w:r w:rsidRPr="00CD2A16">
        <w:rPr>
          <w:rFonts w:eastAsia="Calibri"/>
          <w:szCs w:val="22"/>
        </w:rPr>
        <w:tab/>
        <w:t>There are different intuitive explanation</w:t>
      </w:r>
      <w:r w:rsidR="00120A9D">
        <w:rPr>
          <w:rFonts w:eastAsia="Calibri"/>
          <w:szCs w:val="22"/>
        </w:rPr>
        <w:t>s</w:t>
      </w:r>
      <w:r w:rsidRPr="00CD2A16">
        <w:rPr>
          <w:rFonts w:eastAsia="Calibri"/>
          <w:szCs w:val="22"/>
        </w:rPr>
        <w:t xml:space="preserve"> for the relationship between universities’ efficiency and rates of regional economic growth, as determined in </w:t>
      </w:r>
      <w:r w:rsidR="00720B8D">
        <w:rPr>
          <w:rFonts w:eastAsia="Calibri"/>
          <w:szCs w:val="22"/>
        </w:rPr>
        <w:t>research papers</w:t>
      </w:r>
      <w:r w:rsidRPr="00CD2A16">
        <w:rPr>
          <w:rFonts w:eastAsia="Calibri"/>
          <w:szCs w:val="22"/>
        </w:rPr>
        <w:t xml:space="preserve"> (Agasisti</w:t>
      </w:r>
      <w:r w:rsidR="00603DEE" w:rsidRPr="00603DEE">
        <w:rPr>
          <w:rFonts w:eastAsia="Calibri"/>
          <w:szCs w:val="22"/>
        </w:rPr>
        <w:t xml:space="preserve"> </w:t>
      </w:r>
      <w:r w:rsidR="00603DEE">
        <w:rPr>
          <w:rFonts w:eastAsia="Calibri"/>
          <w:szCs w:val="22"/>
        </w:rPr>
        <w:t>et al.</w:t>
      </w:r>
      <w:r w:rsidRPr="00CD2A16">
        <w:rPr>
          <w:rFonts w:eastAsia="Calibri"/>
          <w:szCs w:val="22"/>
        </w:rPr>
        <w:t xml:space="preserve">, 2017), who considered the following channels: </w:t>
      </w:r>
      <w:r w:rsidR="00ED439A">
        <w:rPr>
          <w:rFonts w:eastAsia="Calibri"/>
          <w:szCs w:val="22"/>
        </w:rPr>
        <w:t>(i)</w:t>
      </w:r>
      <w:r w:rsidRPr="00CD2A16">
        <w:rPr>
          <w:rFonts w:eastAsia="Calibri"/>
          <w:szCs w:val="22"/>
        </w:rPr>
        <w:t xml:space="preserve"> relatively efficient university may employ less staff in order to achieve the same result, and this additional labor force may find alternative occupation in regional economy and generate ad</w:t>
      </w:r>
      <w:r w:rsidR="00ED439A">
        <w:rPr>
          <w:rFonts w:eastAsia="Calibri"/>
          <w:szCs w:val="22"/>
        </w:rPr>
        <w:t>ditional gross regional product. (ii)</w:t>
      </w:r>
      <w:r w:rsidRPr="00CD2A16">
        <w:rPr>
          <w:rFonts w:eastAsia="Calibri"/>
          <w:szCs w:val="22"/>
        </w:rPr>
        <w:t xml:space="preserve"> If the universities are perceived by society as efficient organizations, they may be more successful in building relationships and collaborations with othe</w:t>
      </w:r>
      <w:r w:rsidR="002877DE">
        <w:rPr>
          <w:rFonts w:eastAsia="Calibri"/>
          <w:szCs w:val="22"/>
        </w:rPr>
        <w:t xml:space="preserve">r organizations in the region. </w:t>
      </w:r>
      <w:r w:rsidR="00ED439A">
        <w:rPr>
          <w:rFonts w:eastAsia="Calibri"/>
          <w:szCs w:val="22"/>
        </w:rPr>
        <w:t>(iii)</w:t>
      </w:r>
      <w:r w:rsidRPr="00CD2A16">
        <w:rPr>
          <w:rFonts w:eastAsia="Calibri"/>
          <w:szCs w:val="22"/>
        </w:rPr>
        <w:t xml:space="preserve"> Efficient universities create </w:t>
      </w:r>
      <w:r w:rsidR="00720B8D">
        <w:rPr>
          <w:rFonts w:eastAsia="Calibri"/>
          <w:szCs w:val="22"/>
        </w:rPr>
        <w:t>incentives</w:t>
      </w:r>
      <w:r w:rsidRPr="00CD2A16">
        <w:rPr>
          <w:rFonts w:eastAsia="Calibri"/>
          <w:szCs w:val="22"/>
        </w:rPr>
        <w:t xml:space="preserve"> for becoming more efficient for other institutions with which university interacts. </w:t>
      </w:r>
      <w:r w:rsidR="00ED439A">
        <w:rPr>
          <w:rFonts w:eastAsia="Calibri"/>
          <w:szCs w:val="22"/>
        </w:rPr>
        <w:t>(iv)</w:t>
      </w:r>
      <w:r w:rsidRPr="00CD2A16">
        <w:rPr>
          <w:rFonts w:eastAsia="Calibri"/>
          <w:szCs w:val="22"/>
        </w:rPr>
        <w:t xml:space="preserve"> More efficient universities can product relatively larger amount of output with the same resources. </w:t>
      </w:r>
    </w:p>
    <w:p w14:paraId="5336B5AD" w14:textId="06954B53" w:rsidR="00CD2A16" w:rsidRPr="00CD2A16" w:rsidRDefault="00CD2A16" w:rsidP="00CD2A16">
      <w:pPr>
        <w:spacing w:line="360" w:lineRule="auto"/>
        <w:jc w:val="both"/>
        <w:rPr>
          <w:rFonts w:eastAsia="Calibri"/>
          <w:szCs w:val="22"/>
        </w:rPr>
      </w:pPr>
      <w:r w:rsidRPr="00CD2A16">
        <w:rPr>
          <w:rFonts w:eastAsia="Calibri"/>
          <w:szCs w:val="22"/>
        </w:rPr>
        <w:tab/>
        <w:t xml:space="preserve">All these explanations are valid also for Russian economy. However, in our theoretical setting, the most important explanation is the forth one. Since we have assumed that universities’ efficiency level may affect the level of technological progress that consequently determine the rate of GRP growth, higher output of higher education institutions </w:t>
      </w:r>
      <w:r w:rsidR="00ED439A">
        <w:rPr>
          <w:rFonts w:eastAsia="Calibri"/>
          <w:szCs w:val="22"/>
        </w:rPr>
        <w:t>can translate into</w:t>
      </w:r>
      <w:r w:rsidRPr="00CD2A16">
        <w:rPr>
          <w:rFonts w:eastAsia="Calibri"/>
          <w:szCs w:val="22"/>
        </w:rPr>
        <w:t xml:space="preserve"> more intense influence on technological progress and on rates of economic growth. </w:t>
      </w:r>
    </w:p>
    <w:p w14:paraId="01BCD401" w14:textId="02A21030" w:rsidR="00CD2A16" w:rsidRPr="00CD2A16" w:rsidRDefault="00CD2A16" w:rsidP="00CD2A16">
      <w:pPr>
        <w:spacing w:line="360" w:lineRule="auto"/>
        <w:jc w:val="both"/>
        <w:rPr>
          <w:rFonts w:eastAsia="Calibri"/>
          <w:szCs w:val="22"/>
        </w:rPr>
      </w:pPr>
      <w:r w:rsidRPr="00CD2A16">
        <w:rPr>
          <w:rFonts w:eastAsia="Calibri"/>
          <w:szCs w:val="22"/>
        </w:rPr>
        <w:tab/>
        <w:t xml:space="preserve">One more important consideration in our theoretical setting is spatial interactions. There is an argument that the borders of regional economy sometimes do not correspond to the administrative borders of </w:t>
      </w:r>
      <w:r w:rsidR="00720B8D">
        <w:rPr>
          <w:rFonts w:eastAsia="Calibri"/>
          <w:szCs w:val="22"/>
        </w:rPr>
        <w:t>real regional economy</w:t>
      </w:r>
      <w:r w:rsidRPr="00CD2A16">
        <w:rPr>
          <w:rFonts w:eastAsia="Calibri"/>
          <w:szCs w:val="22"/>
        </w:rPr>
        <w:t xml:space="preserve">. That is why it is important to </w:t>
      </w:r>
      <w:r w:rsidR="00720B8D">
        <w:rPr>
          <w:rFonts w:eastAsia="Calibri"/>
          <w:szCs w:val="22"/>
        </w:rPr>
        <w:t>analyze</w:t>
      </w:r>
      <w:r w:rsidRPr="00CD2A16">
        <w:rPr>
          <w:rFonts w:eastAsia="Calibri"/>
          <w:szCs w:val="22"/>
        </w:rPr>
        <w:t xml:space="preserve"> spatial effects that account for this particularity of regional economic development in Russia. The same argument may </w:t>
      </w:r>
      <w:r w:rsidR="00ED439A">
        <w:rPr>
          <w:rFonts w:eastAsia="Calibri"/>
          <w:szCs w:val="22"/>
        </w:rPr>
        <w:t xml:space="preserve">be </w:t>
      </w:r>
      <w:r w:rsidRPr="00CD2A16">
        <w:rPr>
          <w:rFonts w:eastAsia="Calibri"/>
          <w:szCs w:val="22"/>
        </w:rPr>
        <w:t xml:space="preserve">formulated for regional higher education system, so the model should also include spatial effects for efficiency levels. </w:t>
      </w:r>
      <w:r w:rsidR="00ED439A">
        <w:rPr>
          <w:rFonts w:eastAsia="Calibri"/>
          <w:szCs w:val="22"/>
        </w:rPr>
        <w:t xml:space="preserve">In other terms, we expect that geographical proximity with efficient peers would stimulate the efficiency of universities, somehow as in a yardstick competition setting. </w:t>
      </w:r>
    </w:p>
    <w:p w14:paraId="441DE7BB" w14:textId="77777777" w:rsidR="00CD2A16" w:rsidRPr="00CD2A16" w:rsidRDefault="00CD2A16" w:rsidP="00CD2A16">
      <w:pPr>
        <w:spacing w:line="360" w:lineRule="auto"/>
        <w:jc w:val="both"/>
        <w:rPr>
          <w:rFonts w:eastAsia="Calibri"/>
          <w:szCs w:val="22"/>
        </w:rPr>
      </w:pPr>
      <w:r w:rsidRPr="00CD2A16">
        <w:rPr>
          <w:rFonts w:eastAsia="Calibri"/>
          <w:szCs w:val="22"/>
        </w:rPr>
        <w:tab/>
        <w:t>Based on this theoretical framework we can formulate the following research hypothesis:</w:t>
      </w:r>
    </w:p>
    <w:p w14:paraId="4A4FC1B5" w14:textId="5F376F3D" w:rsidR="00CD2A16" w:rsidRPr="00CD2A16" w:rsidRDefault="00CD2A16" w:rsidP="00CD2A16">
      <w:pPr>
        <w:spacing w:line="360" w:lineRule="auto"/>
        <w:ind w:firstLine="720"/>
        <w:jc w:val="both"/>
        <w:rPr>
          <w:rFonts w:eastAsia="Calibri"/>
          <w:szCs w:val="22"/>
        </w:rPr>
      </w:pPr>
      <w:r w:rsidRPr="00CD2A16">
        <w:rPr>
          <w:rFonts w:eastAsia="Calibri"/>
          <w:szCs w:val="22"/>
        </w:rPr>
        <w:t>(H1) Efficiency of regional higher education system is an important determi</w:t>
      </w:r>
      <w:r w:rsidR="00ED439A">
        <w:rPr>
          <w:rFonts w:eastAsia="Calibri"/>
          <w:szCs w:val="22"/>
        </w:rPr>
        <w:t>nant of regional economic growth;</w:t>
      </w:r>
    </w:p>
    <w:p w14:paraId="70C72640" w14:textId="523EAACA" w:rsidR="00CD2A16" w:rsidRDefault="00CD2A16" w:rsidP="00CD2A16">
      <w:pPr>
        <w:spacing w:line="360" w:lineRule="auto"/>
        <w:ind w:firstLine="720"/>
        <w:jc w:val="both"/>
        <w:rPr>
          <w:rFonts w:eastAsia="Calibri"/>
          <w:szCs w:val="22"/>
        </w:rPr>
      </w:pPr>
      <w:r w:rsidRPr="00CD2A16">
        <w:rPr>
          <w:rFonts w:eastAsia="Calibri"/>
          <w:szCs w:val="22"/>
        </w:rPr>
        <w:lastRenderedPageBreak/>
        <w:t xml:space="preserve">(H2) </w:t>
      </w:r>
      <w:r w:rsidR="00ED439A">
        <w:rPr>
          <w:rFonts w:eastAsia="Calibri"/>
          <w:szCs w:val="22"/>
        </w:rPr>
        <w:t>P</w:t>
      </w:r>
      <w:r w:rsidRPr="00CD2A16">
        <w:rPr>
          <w:rFonts w:eastAsia="Calibri"/>
          <w:szCs w:val="22"/>
        </w:rPr>
        <w:t>ositive spillovers</w:t>
      </w:r>
      <w:r w:rsidR="00ED439A">
        <w:rPr>
          <w:rFonts w:eastAsia="Calibri"/>
          <w:szCs w:val="22"/>
        </w:rPr>
        <w:t xml:space="preserve"> exist</w:t>
      </w:r>
      <w:r w:rsidRPr="00CD2A16">
        <w:rPr>
          <w:rFonts w:eastAsia="Calibri"/>
          <w:szCs w:val="22"/>
        </w:rPr>
        <w:t xml:space="preserve">: rates of regional economic growth </w:t>
      </w:r>
      <w:r w:rsidR="007E640C">
        <w:rPr>
          <w:rFonts w:eastAsia="Calibri"/>
          <w:szCs w:val="22"/>
        </w:rPr>
        <w:t>are</w:t>
      </w:r>
      <w:r w:rsidRPr="00CD2A16">
        <w:rPr>
          <w:rFonts w:eastAsia="Calibri"/>
          <w:szCs w:val="22"/>
        </w:rPr>
        <w:t xml:space="preserve"> determined by the efficiency of higher education systems in neighboring regions.</w:t>
      </w:r>
    </w:p>
    <w:p w14:paraId="745AA289" w14:textId="77777777" w:rsidR="00B77138" w:rsidRPr="00A667F0" w:rsidRDefault="00B77138" w:rsidP="00CD2A16">
      <w:pPr>
        <w:spacing w:line="360" w:lineRule="auto"/>
        <w:ind w:firstLine="720"/>
        <w:jc w:val="both"/>
        <w:rPr>
          <w:rFonts w:eastAsia="Calibri"/>
          <w:szCs w:val="22"/>
        </w:rPr>
      </w:pPr>
    </w:p>
    <w:p w14:paraId="38B7F571" w14:textId="2FEEAD0D" w:rsidR="00CD2A16" w:rsidRPr="00CD2A16" w:rsidRDefault="00A328F6" w:rsidP="00CD2A16">
      <w:pPr>
        <w:spacing w:line="360" w:lineRule="auto"/>
        <w:jc w:val="both"/>
        <w:rPr>
          <w:rFonts w:eastAsia="Calibri"/>
          <w:b/>
          <w:szCs w:val="22"/>
        </w:rPr>
      </w:pPr>
      <w:r>
        <w:rPr>
          <w:rFonts w:eastAsia="Calibri"/>
          <w:b/>
          <w:szCs w:val="22"/>
        </w:rPr>
        <w:t>5</w:t>
      </w:r>
      <w:r w:rsidR="00CD2A16" w:rsidRPr="00CD2A16">
        <w:rPr>
          <w:rFonts w:eastAsia="Calibri"/>
          <w:b/>
          <w:szCs w:val="22"/>
        </w:rPr>
        <w:t>. Methodology and data selection</w:t>
      </w:r>
    </w:p>
    <w:p w14:paraId="038B26CE" w14:textId="37AEBC12" w:rsidR="00CD2A16" w:rsidRPr="00CD2A16" w:rsidRDefault="00CD2A16" w:rsidP="00CD2A16">
      <w:pPr>
        <w:spacing w:line="360" w:lineRule="auto"/>
        <w:ind w:firstLine="720"/>
        <w:jc w:val="both"/>
        <w:rPr>
          <w:rFonts w:eastAsia="Calibri"/>
        </w:rPr>
      </w:pPr>
      <w:r w:rsidRPr="00CD2A16">
        <w:rPr>
          <w:rFonts w:eastAsia="Calibri"/>
        </w:rPr>
        <w:t>In order to achieve the aim of the research – analyze the link between efficiency level of regional higher education system</w:t>
      </w:r>
      <w:r w:rsidR="00720B8D">
        <w:rPr>
          <w:rFonts w:eastAsia="Calibri"/>
        </w:rPr>
        <w:t>s</w:t>
      </w:r>
      <w:r w:rsidRPr="00CD2A16">
        <w:rPr>
          <w:rFonts w:eastAsia="Calibri"/>
        </w:rPr>
        <w:t xml:space="preserve"> and rates of regional economic growth a</w:t>
      </w:r>
      <w:r w:rsidR="00ED439A">
        <w:rPr>
          <w:rFonts w:eastAsia="Calibri"/>
        </w:rPr>
        <w:t>nd to test the hypotheses H1 and H2</w:t>
      </w:r>
      <w:r w:rsidRPr="00CD2A16">
        <w:rPr>
          <w:rFonts w:eastAsia="Calibri"/>
        </w:rPr>
        <w:t xml:space="preserve"> we employ a methodology that consists of three steps.</w:t>
      </w:r>
    </w:p>
    <w:p w14:paraId="0C5C6F60" w14:textId="77777777" w:rsidR="00CD2A16" w:rsidRPr="00CD2A16" w:rsidRDefault="00CD2A16" w:rsidP="00CD2A16">
      <w:pPr>
        <w:spacing w:line="360" w:lineRule="auto"/>
        <w:ind w:firstLine="720"/>
        <w:jc w:val="both"/>
        <w:rPr>
          <w:rFonts w:eastAsia="Calibri"/>
        </w:rPr>
      </w:pPr>
    </w:p>
    <w:p w14:paraId="512974BD" w14:textId="72718950" w:rsidR="00CD2A16" w:rsidRPr="00CD2A16" w:rsidRDefault="00831893" w:rsidP="007E5141">
      <w:pPr>
        <w:spacing w:line="360" w:lineRule="auto"/>
        <w:jc w:val="both"/>
        <w:rPr>
          <w:rFonts w:eastAsia="Calibri"/>
          <w:i/>
        </w:rPr>
      </w:pPr>
      <w:r>
        <w:rPr>
          <w:rFonts w:eastAsia="Calibri"/>
          <w:i/>
        </w:rPr>
        <w:t>5</w:t>
      </w:r>
      <w:r w:rsidR="00CD2A16" w:rsidRPr="00CD2A16">
        <w:rPr>
          <w:rFonts w:eastAsia="Calibri"/>
          <w:i/>
        </w:rPr>
        <w:t>.1 Efficiency estimation on institutional level</w:t>
      </w:r>
    </w:p>
    <w:p w14:paraId="781495EA" w14:textId="0F90918F" w:rsidR="00CD2A16" w:rsidRDefault="00A51462" w:rsidP="00ED439A">
      <w:pPr>
        <w:spacing w:line="360" w:lineRule="auto"/>
        <w:ind w:firstLine="720"/>
        <w:contextualSpacing/>
        <w:jc w:val="both"/>
        <w:rPr>
          <w:rFonts w:eastAsia="Calibri"/>
        </w:rPr>
      </w:pPr>
      <w:r>
        <w:rPr>
          <w:rFonts w:eastAsia="Calibri"/>
        </w:rPr>
        <w:t>We employ a two-stage Data Envelopment Analysis</w:t>
      </w:r>
      <w:r w:rsidR="006039B9">
        <w:rPr>
          <w:rFonts w:eastAsia="Calibri"/>
        </w:rPr>
        <w:t xml:space="preserve"> (DEA)</w:t>
      </w:r>
      <w:r>
        <w:rPr>
          <w:rFonts w:eastAsia="Calibri"/>
        </w:rPr>
        <w:t xml:space="preserve"> and the bootstrap procedure</w:t>
      </w:r>
      <w:r w:rsidR="00820FF0">
        <w:rPr>
          <w:rFonts w:eastAsia="Calibri"/>
        </w:rPr>
        <w:t>s suggested by Simar and Wilson (</w:t>
      </w:r>
      <w:r w:rsidR="00820FF0" w:rsidRPr="00CD2A16">
        <w:rPr>
          <w:rFonts w:eastAsia="Calibri"/>
        </w:rPr>
        <w:t>2007</w:t>
      </w:r>
      <w:r w:rsidR="00820FF0">
        <w:rPr>
          <w:rFonts w:eastAsia="Calibri"/>
        </w:rPr>
        <w:t xml:space="preserve">). </w:t>
      </w:r>
      <w:r w:rsidR="00A06495">
        <w:rPr>
          <w:rFonts w:eastAsia="Calibri"/>
        </w:rPr>
        <w:t>Simar and Wilson (1999) demonstrated that</w:t>
      </w:r>
      <w:r w:rsidR="00AA1434">
        <w:rPr>
          <w:rFonts w:eastAsia="Calibri"/>
        </w:rPr>
        <w:t xml:space="preserve"> DEA scores </w:t>
      </w:r>
      <w:r w:rsidR="00474773">
        <w:t>obtained in the first stage</w:t>
      </w:r>
      <w:r w:rsidR="00474773">
        <w:rPr>
          <w:rFonts w:eastAsia="Calibri"/>
        </w:rPr>
        <w:t xml:space="preserve"> </w:t>
      </w:r>
      <w:r w:rsidR="00AA1434">
        <w:rPr>
          <w:rFonts w:eastAsia="Calibri"/>
        </w:rPr>
        <w:t>are bias</w:t>
      </w:r>
      <w:r w:rsidR="00BA6382">
        <w:rPr>
          <w:rFonts w:eastAsia="Calibri"/>
        </w:rPr>
        <w:t>ed</w:t>
      </w:r>
      <w:r w:rsidR="00AA1434">
        <w:rPr>
          <w:rFonts w:eastAsia="Calibri"/>
        </w:rPr>
        <w:t xml:space="preserve">, and the </w:t>
      </w:r>
      <w:r w:rsidR="008661B6">
        <w:rPr>
          <w:rFonts w:eastAsia="Calibri"/>
        </w:rPr>
        <w:t>environmental</w:t>
      </w:r>
      <w:r w:rsidR="00AA1434">
        <w:rPr>
          <w:rFonts w:eastAsia="Calibri"/>
        </w:rPr>
        <w:t xml:space="preserve"> variables from the second stage are correlated to output and input variables. This fact recommends using of bootstrap procedure to overcome this problem</w:t>
      </w:r>
      <w:r w:rsidR="00AA1434">
        <w:t>.</w:t>
      </w:r>
      <w:r w:rsidR="006039B9" w:rsidRPr="006039B9">
        <w:t xml:space="preserve"> </w:t>
      </w:r>
      <w:r w:rsidR="006039B9">
        <w:t xml:space="preserve">The two-stage DEA assumes that environmental variables might affect university </w:t>
      </w:r>
      <w:r w:rsidR="00641C37">
        <w:t>outputs</w:t>
      </w:r>
      <w:r w:rsidR="004F61CD">
        <w:t xml:space="preserve"> and proposes to </w:t>
      </w:r>
      <w:r w:rsidR="00710F96">
        <w:t>re-estimate the DEA model with</w:t>
      </w:r>
      <w:r w:rsidR="00F75E17" w:rsidRPr="00BA6382">
        <w:t xml:space="preserve"> </w:t>
      </w:r>
      <w:r w:rsidR="00F75E17">
        <w:t>adjusted outputs for environmental variables</w:t>
      </w:r>
      <w:r w:rsidR="00F01529">
        <w:t xml:space="preserve"> through the bootstrap procedure</w:t>
      </w:r>
      <w:r w:rsidR="00CD2A16" w:rsidRPr="00CD2A16">
        <w:rPr>
          <w:rFonts w:eastAsia="Calibri"/>
        </w:rPr>
        <w:t xml:space="preserve">. </w:t>
      </w:r>
    </w:p>
    <w:p w14:paraId="58AC42A7" w14:textId="5A848BDC" w:rsidR="00610D84" w:rsidRDefault="00F952A6" w:rsidP="00996C4F">
      <w:pPr>
        <w:spacing w:line="360" w:lineRule="auto"/>
        <w:ind w:firstLine="720"/>
        <w:contextualSpacing/>
        <w:jc w:val="both"/>
        <w:rPr>
          <w:rFonts w:eastAsia="Calibri"/>
        </w:rPr>
      </w:pPr>
      <w:r>
        <w:rPr>
          <w:rFonts w:eastAsia="Calibri"/>
        </w:rPr>
        <w:t xml:space="preserve">DEA analysis involves a selection of orientation (input or output) and the type of returns to scale. </w:t>
      </w:r>
      <w:r w:rsidRPr="00F952A6">
        <w:rPr>
          <w:rFonts w:eastAsia="Calibri"/>
        </w:rPr>
        <w:t>We considered output-oriented model with assumption of constant returns to scale (CRS). CRS</w:t>
      </w:r>
      <w:r w:rsidR="00996C4F" w:rsidRPr="00996C4F">
        <w:rPr>
          <w:rFonts w:eastAsia="Calibri"/>
        </w:rPr>
        <w:t xml:space="preserve"> </w:t>
      </w:r>
      <w:r w:rsidR="00996C4F">
        <w:rPr>
          <w:rFonts w:eastAsia="Calibri"/>
        </w:rPr>
        <w:t>assumption</w:t>
      </w:r>
      <w:r w:rsidRPr="00F952A6">
        <w:rPr>
          <w:rFonts w:eastAsia="Calibri"/>
        </w:rPr>
        <w:t xml:space="preserve"> was considered </w:t>
      </w:r>
      <w:r w:rsidR="00996C4F">
        <w:rPr>
          <w:rFonts w:eastAsia="Calibri"/>
        </w:rPr>
        <w:t xml:space="preserve">as </w:t>
      </w:r>
      <w:r w:rsidRPr="00F952A6">
        <w:rPr>
          <w:rFonts w:eastAsia="Calibri"/>
        </w:rPr>
        <w:t>suitable</w:t>
      </w:r>
      <w:r w:rsidR="00996C4F">
        <w:rPr>
          <w:rFonts w:eastAsia="Calibri"/>
        </w:rPr>
        <w:t xml:space="preserve"> one</w:t>
      </w:r>
      <w:r w:rsidRPr="00F952A6">
        <w:rPr>
          <w:rFonts w:eastAsia="Calibri"/>
        </w:rPr>
        <w:t xml:space="preserve">, as universities </w:t>
      </w:r>
      <w:r w:rsidR="00996C4F">
        <w:rPr>
          <w:rFonts w:eastAsia="Calibri"/>
        </w:rPr>
        <w:t>can</w:t>
      </w:r>
      <w:r w:rsidR="00C71734">
        <w:rPr>
          <w:rFonts w:eastAsia="Calibri"/>
        </w:rPr>
        <w:t>not</w:t>
      </w:r>
      <w:r w:rsidRPr="00F952A6">
        <w:rPr>
          <w:rFonts w:eastAsia="Calibri"/>
        </w:rPr>
        <w:t xml:space="preserve"> increase the effects rapidly</w:t>
      </w:r>
      <w:r w:rsidR="00D54778">
        <w:rPr>
          <w:rFonts w:eastAsia="Calibri"/>
        </w:rPr>
        <w:t xml:space="preserve"> (</w:t>
      </w:r>
      <w:hyperlink r:id="rId9" w:history="1">
        <w:r w:rsidR="00D54778" w:rsidRPr="00A37AFD">
          <w:rPr>
            <w:rFonts w:eastAsia="Calibri"/>
          </w:rPr>
          <w:t>Nazarko</w:t>
        </w:r>
      </w:hyperlink>
      <w:r w:rsidR="00D54778" w:rsidRPr="00A37AFD">
        <w:rPr>
          <w:rFonts w:eastAsia="Calibri"/>
        </w:rPr>
        <w:t xml:space="preserve"> and S</w:t>
      </w:r>
      <w:hyperlink r:id="rId10" w:history="1">
        <w:r w:rsidR="00D54778" w:rsidRPr="00A37AFD">
          <w:rPr>
            <w:rFonts w:eastAsia="Calibri"/>
          </w:rPr>
          <w:t>aparauskas</w:t>
        </w:r>
      </w:hyperlink>
      <w:r w:rsidR="00D54778" w:rsidRPr="00A37AFD">
        <w:rPr>
          <w:rFonts w:eastAsia="Calibri"/>
        </w:rPr>
        <w:t>, 2014)</w:t>
      </w:r>
      <w:r w:rsidRPr="00F952A6">
        <w:rPr>
          <w:rFonts w:eastAsia="Calibri"/>
        </w:rPr>
        <w:t>.</w:t>
      </w:r>
      <w:r w:rsidR="00ED439A">
        <w:rPr>
          <w:rFonts w:eastAsia="Calibri"/>
        </w:rPr>
        <w:t xml:space="preserve"> </w:t>
      </w:r>
      <w:r w:rsidR="00996C4F">
        <w:rPr>
          <w:rFonts w:eastAsia="Calibri"/>
        </w:rPr>
        <w:t>O</w:t>
      </w:r>
      <w:r w:rsidRPr="00F952A6">
        <w:rPr>
          <w:rFonts w:eastAsia="Calibri"/>
        </w:rPr>
        <w:t>utput-oriented model</w:t>
      </w:r>
      <w:r w:rsidR="00677579" w:rsidRPr="00677579">
        <w:rPr>
          <w:rFonts w:eastAsia="Calibri"/>
        </w:rPr>
        <w:t xml:space="preserve"> </w:t>
      </w:r>
      <w:r w:rsidR="00677579">
        <w:rPr>
          <w:rFonts w:eastAsia="Calibri"/>
        </w:rPr>
        <w:t xml:space="preserve">evaluates how much outputs can be increased </w:t>
      </w:r>
      <w:r w:rsidRPr="00F952A6">
        <w:rPr>
          <w:rFonts w:eastAsia="Calibri"/>
        </w:rPr>
        <w:t>holding inputs fixed (Agasi</w:t>
      </w:r>
      <w:r w:rsidR="00BF6E04">
        <w:rPr>
          <w:rFonts w:eastAsia="Calibri"/>
        </w:rPr>
        <w:t>sti and Perez-Esparrells, 2010). It</w:t>
      </w:r>
      <w:r w:rsidRPr="00F952A6">
        <w:rPr>
          <w:rFonts w:eastAsia="Calibri"/>
        </w:rPr>
        <w:t xml:space="preserve"> seems to be reasonable assumption in the context of efficiency in higher education due to the legislative fixing of education production costs.</w:t>
      </w:r>
    </w:p>
    <w:p w14:paraId="2D3DD3F1" w14:textId="55225C77" w:rsidR="00677579" w:rsidRDefault="00AD242D" w:rsidP="00F952A6">
      <w:pPr>
        <w:spacing w:line="360" w:lineRule="auto"/>
        <w:ind w:firstLine="720"/>
        <w:contextualSpacing/>
        <w:jc w:val="both"/>
        <w:rPr>
          <w:rFonts w:eastAsia="Calibri"/>
        </w:rPr>
      </w:pPr>
      <w:r>
        <w:rPr>
          <w:rFonts w:eastAsia="Calibri"/>
        </w:rPr>
        <w:t>The linear programming model assuming output-oriented framework and constant return to scale must be solved for the</w:t>
      </w:r>
      <w:r w:rsidR="00BD08EC">
        <w:rPr>
          <w:rFonts w:eastAsia="Calibri"/>
        </w:rPr>
        <w:t xml:space="preserve"> </w:t>
      </w:r>
      <m:oMath>
        <m:r>
          <w:rPr>
            <w:rFonts w:ascii="Cambria Math" w:eastAsia="Calibri" w:hAnsi="Cambria Math"/>
          </w:rPr>
          <m:t>k-th</m:t>
        </m:r>
      </m:oMath>
      <w:r w:rsidR="00BD08EC">
        <w:rPr>
          <w:rFonts w:eastAsia="Calibri"/>
        </w:rPr>
        <w:t xml:space="preserve"> Decision Making Unit</w:t>
      </w:r>
      <w:r w:rsidR="00572071">
        <w:rPr>
          <w:rStyle w:val="a8"/>
          <w:rFonts w:eastAsia="Calibri"/>
        </w:rPr>
        <w:footnoteReference w:id="2"/>
      </w:r>
      <w:r w:rsidR="00BD08EC">
        <w:rPr>
          <w:rFonts w:eastAsia="Calibri"/>
        </w:rPr>
        <w:t xml:space="preserve"> (DMU)</w:t>
      </w:r>
      <w:r w:rsidR="006F15F5" w:rsidRPr="006F15F5">
        <w:rPr>
          <w:rFonts w:eastAsia="Calibri"/>
        </w:rPr>
        <w:t xml:space="preserve">, </w:t>
      </w:r>
      <w:r w:rsidR="006F15F5">
        <w:rPr>
          <w:rFonts w:eastAsia="Calibri"/>
        </w:rPr>
        <w:t xml:space="preserve">which transforms an input vector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jk</m:t>
            </m:r>
          </m:sub>
        </m:sSub>
        <m:r>
          <w:rPr>
            <w:rFonts w:ascii="Cambria Math" w:eastAsiaTheme="minorEastAsia" w:hAnsi="Cambria Math"/>
          </w:rPr>
          <m:t>)ϵ</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m:t>
            </m:r>
          </m:sub>
          <m:sup>
            <m:r>
              <w:rPr>
                <w:rFonts w:ascii="Cambria Math" w:eastAsiaTheme="minorEastAsia" w:hAnsi="Cambria Math"/>
              </w:rPr>
              <m:t>j</m:t>
            </m:r>
          </m:sup>
        </m:sSubSup>
      </m:oMath>
      <w:r w:rsidR="006F15F5">
        <w:rPr>
          <w:rFonts w:eastAsia="Calibri"/>
        </w:rPr>
        <w:t xml:space="preserve"> into an output </w:t>
      </w:r>
      <w:r w:rsidR="0012551C">
        <w:rPr>
          <w:rFonts w:eastAsia="Calibri"/>
        </w:rPr>
        <w:t xml:space="preserve">vector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sk</m:t>
            </m:r>
          </m:sub>
        </m:sSub>
        <m:r>
          <w:rPr>
            <w:rFonts w:ascii="Cambria Math" w:eastAsiaTheme="minorEastAsia" w:hAnsi="Cambria Math"/>
          </w:rPr>
          <m:t>)ϵ</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m:t>
            </m:r>
          </m:sub>
          <m:sup>
            <m:r>
              <w:rPr>
                <w:rFonts w:ascii="Cambria Math" w:eastAsiaTheme="minorEastAsia" w:hAnsi="Cambria Math"/>
              </w:rPr>
              <m:t>s</m:t>
            </m:r>
          </m:sup>
        </m:sSubSup>
      </m:oMath>
      <w:r w:rsidR="006F15F5">
        <w:rPr>
          <w:rFonts w:eastAsia="Calibri"/>
        </w:rPr>
        <w:t>:</w:t>
      </w:r>
    </w:p>
    <w:p w14:paraId="2B39C992" w14:textId="77777777" w:rsidR="00BA6382" w:rsidRDefault="00BA6382" w:rsidP="00F952A6">
      <w:pPr>
        <w:spacing w:line="360" w:lineRule="auto"/>
        <w:ind w:firstLine="720"/>
        <w:contextualSpacing/>
        <w:jc w:val="both"/>
        <w:rPr>
          <w:rFonts w:eastAsia="Calibri"/>
        </w:rPr>
      </w:pPr>
    </w:p>
    <w:p w14:paraId="32F3F506" w14:textId="471158B0" w:rsidR="0012551C" w:rsidRPr="00996C4F" w:rsidRDefault="00BE3200" w:rsidP="0012551C">
      <w:pPr>
        <w:spacing w:line="360" w:lineRule="auto"/>
        <w:jc w:val="center"/>
        <w:rPr>
          <w:rFonts w:eastAsiaTheme="minorEastAsia"/>
        </w:rP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func>
            <m:funcPr>
              <m:ctrlPr>
                <w:rPr>
                  <w:rFonts w:ascii="Cambria Math" w:hAnsi="Cambria Math"/>
                  <w:i/>
                </w:rPr>
              </m:ctrlPr>
            </m:funcPr>
            <m:fName>
              <m:r>
                <m:rPr>
                  <m:sty m:val="p"/>
                </m:rPr>
                <w:rPr>
                  <w:rFonts w:ascii="Cambria Math" w:hAnsi="Cambria Math"/>
                </w:rPr>
                <m:t>max</m:t>
              </m:r>
            </m:fName>
            <m:e>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 xml:space="preserve">            </m:t>
              </m:r>
            </m:e>
          </m:func>
        </m:oMath>
      </m:oMathPara>
    </w:p>
    <w:p w14:paraId="540BBE78" w14:textId="1B3C63F5" w:rsidR="0012551C" w:rsidRPr="00996C4F" w:rsidRDefault="00BE3200" w:rsidP="0012551C">
      <w:pPr>
        <w:spacing w:line="360" w:lineRule="auto"/>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 xml:space="preserve">           θ</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ks</m:t>
              </m:r>
            </m:sub>
          </m:sSub>
          <m:r>
            <w:rPr>
              <w:rFonts w:ascii="Cambria Math" w:eastAsiaTheme="minorEastAsia" w:hAnsi="Cambria Math"/>
            </w:rPr>
            <m:t xml:space="preserve">≤ </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is</m:t>
                  </m:r>
                </m:sub>
              </m:sSub>
            </m:e>
          </m:nary>
          <m:r>
            <w:rPr>
              <w:rFonts w:ascii="Cambria Math" w:eastAsiaTheme="minorEastAsia" w:hAnsi="Cambria Math"/>
            </w:rPr>
            <m:t>, s=1..S;S=#</m:t>
          </m:r>
          <m:d>
            <m:dPr>
              <m:begChr m:val="{"/>
              <m:endChr m:val="}"/>
              <m:ctrlPr>
                <w:rPr>
                  <w:rFonts w:ascii="Cambria Math" w:eastAsiaTheme="minorEastAsia" w:hAnsi="Cambria Math"/>
                  <w:i/>
                </w:rPr>
              </m:ctrlPr>
            </m:dPr>
            <m:e>
              <m:r>
                <w:rPr>
                  <w:rFonts w:ascii="Cambria Math" w:eastAsiaTheme="minorEastAsia" w:hAnsi="Cambria Math"/>
                </w:rPr>
                <m:t>outputs</m:t>
              </m:r>
            </m:e>
          </m:d>
        </m:oMath>
      </m:oMathPara>
    </w:p>
    <w:p w14:paraId="6196F2E2" w14:textId="2852885D" w:rsidR="0012551C" w:rsidRPr="00996C4F" w:rsidRDefault="00BE3200" w:rsidP="0012551C">
      <w:pPr>
        <w:spacing w:line="360" w:lineRule="auto"/>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 xml:space="preserve">           x</m:t>
              </m:r>
            </m:e>
            <m:sub>
              <m:r>
                <w:rPr>
                  <w:rFonts w:ascii="Cambria Math" w:eastAsiaTheme="minorEastAsia" w:hAnsi="Cambria Math"/>
                </w:rPr>
                <m:t>kj</m:t>
              </m:r>
            </m:sub>
          </m:sSub>
          <m:r>
            <w:rPr>
              <w:rFonts w:ascii="Cambria Math" w:eastAsiaTheme="minorEastAsia" w:hAnsi="Cambria Math"/>
            </w:rPr>
            <m:t xml:space="preserve">≥ </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r>
                <w:rPr>
                  <w:rFonts w:ascii="Cambria Math" w:eastAsiaTheme="minorEastAsia" w:hAnsi="Cambria Math"/>
                </w:rPr>
                <m:t>, j=1..J; J=#</m:t>
              </m:r>
              <m:d>
                <m:dPr>
                  <m:begChr m:val="{"/>
                  <m:endChr m:val="}"/>
                  <m:ctrlPr>
                    <w:rPr>
                      <w:rFonts w:ascii="Cambria Math" w:eastAsiaTheme="minorEastAsia" w:hAnsi="Cambria Math"/>
                      <w:i/>
                    </w:rPr>
                  </m:ctrlPr>
                </m:dPr>
                <m:e>
                  <m:r>
                    <w:rPr>
                      <w:rFonts w:ascii="Cambria Math" w:eastAsiaTheme="minorEastAsia" w:hAnsi="Cambria Math"/>
                    </w:rPr>
                    <m:t>inputs</m:t>
                  </m:r>
                </m:e>
              </m:d>
              <m:r>
                <w:rPr>
                  <w:rFonts w:ascii="Cambria Math" w:eastAsiaTheme="minorEastAsia" w:hAnsi="Cambria Math"/>
                </w:rPr>
                <m:t xml:space="preserve">   </m:t>
              </m:r>
            </m:e>
          </m:nary>
        </m:oMath>
      </m:oMathPara>
    </w:p>
    <w:p w14:paraId="76F0BA84" w14:textId="77E2D2BB" w:rsidR="0012551C" w:rsidRPr="00996C4F" w:rsidRDefault="00AD04FA" w:rsidP="0012551C">
      <w:pPr>
        <w:spacing w:line="360" w:lineRule="auto"/>
        <w:jc w:val="both"/>
        <w:rPr>
          <w:rFonts w:eastAsiaTheme="minorEastAsia"/>
        </w:rPr>
      </w:pPr>
      <m:oMathPara>
        <m:oMathParaPr>
          <m:jc m:val="left"/>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≥0</m:t>
          </m:r>
        </m:oMath>
      </m:oMathPara>
    </w:p>
    <w:p w14:paraId="02AE7F98" w14:textId="634153A3" w:rsidR="00BD08EC" w:rsidRPr="00F952A6" w:rsidRDefault="002641F8" w:rsidP="006B3836">
      <w:pPr>
        <w:spacing w:line="360" w:lineRule="auto"/>
        <w:contextualSpacing/>
        <w:rPr>
          <w:rFonts w:eastAsia="Calibri"/>
        </w:rPr>
      </w:pPr>
      <w:r>
        <w:rPr>
          <w:rFonts w:eastAsia="Calibri"/>
        </w:rPr>
        <w:t xml:space="preserve">                       </w:t>
      </w:r>
      <w:r w:rsidR="006B3836">
        <w:rPr>
          <w:rFonts w:eastAsia="Calibri"/>
        </w:rPr>
        <w:t xml:space="preserve">                        </w:t>
      </w:r>
    </w:p>
    <w:p w14:paraId="6385E1EC" w14:textId="6E22A90A" w:rsidR="00610D84" w:rsidRDefault="00DD1199" w:rsidP="00E0363A">
      <w:pPr>
        <w:spacing w:line="360" w:lineRule="auto"/>
        <w:jc w:val="both"/>
        <w:rPr>
          <w:rFonts w:eastAsia="Calibri"/>
        </w:rPr>
      </w:pPr>
      <w:r>
        <w:rPr>
          <w:rFonts w:eastAsia="Calibri"/>
        </w:rPr>
        <w:t xml:space="preserve">Here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005744A7">
        <w:rPr>
          <w:rFonts w:eastAsia="Calibri"/>
        </w:rPr>
        <w:t xml:space="preserve"> refers to the value of efficiency of the </w:t>
      </w:r>
      <m:oMath>
        <m:r>
          <w:rPr>
            <w:rFonts w:ascii="Cambria Math" w:eastAsia="Calibri" w:hAnsi="Cambria Math"/>
          </w:rPr>
          <m:t>k-th</m:t>
        </m:r>
      </m:oMath>
      <w:r w:rsidR="0012551C">
        <w:rPr>
          <w:rFonts w:eastAsia="Calibri"/>
        </w:rPr>
        <w:t xml:space="preserve"> </w:t>
      </w:r>
      <w:r w:rsidR="005744A7">
        <w:rPr>
          <w:rFonts w:eastAsia="Calibri"/>
        </w:rPr>
        <w:t xml:space="preserve"> DMU and satisfies</w:t>
      </w:r>
      <w:r w:rsidR="002D3E0F">
        <w:rPr>
          <w:rFonts w:eastAsia="Calibri"/>
        </w:rPr>
        <w:t xml:space="preserve">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eastAsia="Calibri" w:hAnsi="Cambria Math"/>
          </w:rPr>
          <m:t>≥1</m:t>
        </m:r>
      </m:oMath>
      <w:r w:rsidR="005744A7">
        <w:rPr>
          <w:rFonts w:eastAsia="Calibri"/>
        </w:rPr>
        <w:t xml:space="preserve">.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0012551C">
        <w:rPr>
          <w:rFonts w:eastAsia="Calibri"/>
        </w:rPr>
        <w:t xml:space="preserve"> </w:t>
      </w:r>
      <w:r w:rsidR="00803D8D">
        <w:rPr>
          <w:rFonts w:eastAsia="Calibri"/>
        </w:rPr>
        <w:t xml:space="preserve">measures the efficiency of the </w:t>
      </w:r>
      <m:oMath>
        <m:r>
          <w:rPr>
            <w:rFonts w:ascii="Cambria Math" w:eastAsia="Calibri" w:hAnsi="Cambria Math"/>
          </w:rPr>
          <m:t>k-th</m:t>
        </m:r>
      </m:oMath>
      <w:r w:rsidR="00803D8D">
        <w:rPr>
          <w:rFonts w:eastAsia="Calibri"/>
        </w:rPr>
        <w:t xml:space="preserve"> unit as the distance to the frontier, which is the linear combination of the best practice units.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eastAsia="Calibri" w:hAnsi="Cambria Math"/>
          </w:rPr>
          <m:t>≥1</m:t>
        </m:r>
      </m:oMath>
      <w:r w:rsidR="002D3E0F">
        <w:rPr>
          <w:rFonts w:eastAsia="Calibri"/>
        </w:rPr>
        <w:t xml:space="preserve"> </w:t>
      </w:r>
      <w:r w:rsidR="00C63C5D">
        <w:rPr>
          <w:rFonts w:eastAsia="Calibri"/>
        </w:rPr>
        <w:t>implies</w:t>
      </w:r>
      <w:r w:rsidR="00592299">
        <w:rPr>
          <w:rFonts w:eastAsia="Calibri"/>
        </w:rPr>
        <w:t xml:space="preserve"> that the DMU is below the best practice frontier (inefficient),</w:t>
      </w:r>
      <w:r w:rsidR="00C63C5D">
        <w:rPr>
          <w:rFonts w:eastAsia="Calibri"/>
        </w:rPr>
        <w:t xml:space="preserve"> </w:t>
      </w:r>
      <w:r w:rsidR="00592299">
        <w:rPr>
          <w:rFonts w:eastAsia="Calibri"/>
        </w:rPr>
        <w:t xml:space="preserve">while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eastAsia="Calibri" w:hAnsi="Cambria Math"/>
          </w:rPr>
          <m:t>=1</m:t>
        </m:r>
      </m:oMath>
      <w:r w:rsidR="002D3E0F">
        <w:rPr>
          <w:rFonts w:eastAsia="Calibri"/>
        </w:rPr>
        <w:t xml:space="preserve"> </w:t>
      </w:r>
      <w:r w:rsidR="00C63C5D">
        <w:rPr>
          <w:rFonts w:eastAsia="Calibri"/>
        </w:rPr>
        <w:t xml:space="preserve">indicates that the DMU lies on the estimated frontier (efficient). </w:t>
      </w:r>
      <m:oMath>
        <m:r>
          <w:rPr>
            <w:rFonts w:ascii="Cambria Math" w:eastAsia="Calibri" w:hAnsi="Cambria Math"/>
          </w:rPr>
          <m:t>λ</m:t>
        </m:r>
      </m:oMath>
      <w:r w:rsidR="008B195F">
        <w:rPr>
          <w:rFonts w:eastAsia="Calibri"/>
        </w:rPr>
        <w:t xml:space="preserve"> is a </w:t>
      </w:r>
      <m:oMath>
        <m:r>
          <w:rPr>
            <w:rFonts w:ascii="Cambria Math" w:eastAsia="Calibri" w:hAnsi="Cambria Math"/>
          </w:rPr>
          <m:t>(k×1)</m:t>
        </m:r>
      </m:oMath>
      <w:r w:rsidR="008B195F">
        <w:rPr>
          <w:rFonts w:eastAsia="Calibri"/>
        </w:rPr>
        <w:t xml:space="preserve"> vector of intensity variables </w:t>
      </w:r>
      <w:r w:rsidR="008B195F" w:rsidRPr="0012551C">
        <w:rPr>
          <w:rFonts w:eastAsia="Calibri"/>
        </w:rPr>
        <w:t>(</w:t>
      </w:r>
      <w:r w:rsidR="008B195F">
        <w:rPr>
          <w:rFonts w:eastAsia="Calibri"/>
        </w:rPr>
        <w:t>Simar and Wilson, 2007).</w:t>
      </w:r>
    </w:p>
    <w:p w14:paraId="56531C0F" w14:textId="3E61FFEB" w:rsidR="00C63C5D" w:rsidRDefault="00C63C5D" w:rsidP="00E0363A">
      <w:pPr>
        <w:spacing w:line="360" w:lineRule="auto"/>
        <w:jc w:val="both"/>
        <w:rPr>
          <w:rFonts w:eastAsia="Calibri"/>
        </w:rPr>
      </w:pPr>
      <w:r>
        <w:rPr>
          <w:rFonts w:eastAsia="Calibri"/>
        </w:rPr>
        <w:tab/>
        <w:t>Following Simar and Wilson</w:t>
      </w:r>
      <w:r w:rsidR="000F4946">
        <w:rPr>
          <w:rFonts w:eastAsia="Calibri"/>
        </w:rPr>
        <w:t xml:space="preserve"> (2007)</w:t>
      </w:r>
      <w:r>
        <w:rPr>
          <w:rFonts w:eastAsia="Calibri"/>
        </w:rPr>
        <w:t xml:space="preserve"> approach, the second stage model is cons</w:t>
      </w:r>
      <w:r w:rsidR="00D943AE">
        <w:rPr>
          <w:rFonts w:eastAsia="Calibri"/>
        </w:rPr>
        <w:t>tructed as censored regression</w:t>
      </w:r>
      <w:r>
        <w:rPr>
          <w:rFonts w:eastAsia="Calibri"/>
        </w:rPr>
        <w:t>:</w:t>
      </w:r>
    </w:p>
    <w:p w14:paraId="7F593E91" w14:textId="07BEA4FD" w:rsidR="002D3E0F" w:rsidRDefault="00996C4F" w:rsidP="007B09C2">
      <w:pPr>
        <w:spacing w:before="120" w:after="120" w:line="360" w:lineRule="auto"/>
        <w:jc w:val="both"/>
        <w:rPr>
          <w:rFonts w:eastAsia="Calibri"/>
        </w:rPr>
      </w:pPr>
      <w:r>
        <w:rPr>
          <w:rFonts w:eastAsia="Calibri"/>
        </w:rPr>
        <w:t xml:space="preserve"> (8</w:t>
      </w:r>
      <w:r w:rsidR="002D3E0F">
        <w:rPr>
          <w:rFonts w:eastAsia="Calibri"/>
        </w:rPr>
        <w:t xml:space="preserve">)   </w:t>
      </w:r>
      <w:r w:rsidR="008B195F" w:rsidRPr="00644A8B">
        <w:rPr>
          <w:rFonts w:eastAsiaTheme="majorEastAsia"/>
          <w:color w:val="000000" w:themeColor="text1"/>
        </w:rPr>
        <w:t xml:space="preserve"> </w:t>
      </w:r>
      <m:oMath>
        <m:acc>
          <m:accPr>
            <m:ctrlPr>
              <w:rPr>
                <w:rFonts w:ascii="Cambria Math" w:eastAsiaTheme="majorEastAsia" w:hAnsi="Cambria Math"/>
                <w:color w:val="000000" w:themeColor="text1"/>
              </w:rPr>
            </m:ctrlPr>
          </m:accPr>
          <m:e>
            <m:sSub>
              <m:sSubPr>
                <m:ctrlPr>
                  <w:rPr>
                    <w:rFonts w:ascii="Cambria Math" w:eastAsiaTheme="majorEastAsia" w:hAnsi="Cambria Math"/>
                    <w:i/>
                    <w:color w:val="000000" w:themeColor="text1"/>
                  </w:rPr>
                </m:ctrlPr>
              </m:sSubPr>
              <m:e>
                <m:r>
                  <w:rPr>
                    <w:rFonts w:ascii="Cambria Math" w:eastAsiaTheme="majorEastAsia" w:hAnsi="Cambria Math"/>
                    <w:color w:val="000000" w:themeColor="text1"/>
                  </w:rPr>
                  <m:t>θ</m:t>
                </m:r>
              </m:e>
              <m:sub>
                <m:r>
                  <w:rPr>
                    <w:rFonts w:ascii="Cambria Math" w:eastAsiaTheme="majorEastAsia" w:hAnsi="Cambria Math"/>
                    <w:color w:val="000000" w:themeColor="text1"/>
                  </w:rPr>
                  <m:t>k</m:t>
                </m:r>
              </m:sub>
            </m:sSub>
            <m:ctrlPr>
              <w:rPr>
                <w:rFonts w:ascii="Cambria Math" w:eastAsiaTheme="majorEastAsia" w:hAnsi="Cambria Math"/>
                <w:i/>
                <w:color w:val="000000" w:themeColor="text1"/>
              </w:rPr>
            </m:ctrlPr>
          </m:e>
        </m:acc>
        <m:r>
          <m:rPr>
            <m:sty m:val="p"/>
          </m:rPr>
          <w:rPr>
            <w:rFonts w:ascii="Cambria Math" w:eastAsiaTheme="majorEastAsia" w:hAnsi="Cambria Math"/>
            <w:color w:val="000000" w:themeColor="text1"/>
          </w:rPr>
          <m:t>=α+</m:t>
        </m:r>
        <m:sSub>
          <m:sSubPr>
            <m:ctrlPr>
              <w:rPr>
                <w:rFonts w:ascii="Cambria Math" w:eastAsiaTheme="majorEastAsia" w:hAnsi="Cambria Math"/>
                <w:color w:val="000000" w:themeColor="text1"/>
              </w:rPr>
            </m:ctrlPr>
          </m:sSubPr>
          <m:e>
            <m:r>
              <w:rPr>
                <w:rFonts w:ascii="Cambria Math" w:eastAsiaTheme="majorEastAsia" w:hAnsi="Cambria Math"/>
                <w:color w:val="000000" w:themeColor="text1"/>
              </w:rPr>
              <m:t>βZ</m:t>
            </m:r>
          </m:e>
          <m:sub>
            <m:r>
              <w:rPr>
                <w:rFonts w:ascii="Cambria Math" w:eastAsiaTheme="majorEastAsia" w:hAnsi="Cambria Math"/>
                <w:color w:val="000000" w:themeColor="text1"/>
              </w:rPr>
              <m:t>k</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w:rPr>
                <w:rFonts w:ascii="Cambria Math" w:eastAsiaTheme="majorEastAsia" w:hAnsi="Cambria Math"/>
                <w:color w:val="000000" w:themeColor="text1"/>
              </w:rPr>
              <m:t>ε</m:t>
            </m:r>
          </m:e>
          <m:sub>
            <m:r>
              <w:rPr>
                <w:rFonts w:ascii="Cambria Math" w:eastAsiaTheme="majorEastAsia" w:hAnsi="Cambria Math"/>
                <w:color w:val="000000" w:themeColor="text1"/>
              </w:rPr>
              <m:t>k</m:t>
            </m:r>
          </m:sub>
        </m:sSub>
        <m:r>
          <w:rPr>
            <w:rFonts w:ascii="Cambria Math" w:eastAsiaTheme="majorEastAsia" w:hAnsi="Cambria Math"/>
            <w:color w:val="000000" w:themeColor="text1"/>
          </w:rPr>
          <m:t>,                   k=1,…, N</m:t>
        </m:r>
      </m:oMath>
    </w:p>
    <w:p w14:paraId="22391219" w14:textId="232228FB" w:rsidR="00610D84" w:rsidRDefault="007B09C2" w:rsidP="007B09C2">
      <w:pPr>
        <w:spacing w:line="360" w:lineRule="auto"/>
        <w:jc w:val="both"/>
        <w:rPr>
          <w:rFonts w:eastAsia="Calibri"/>
        </w:rPr>
      </w:pPr>
      <w:r>
        <w:rPr>
          <w:rFonts w:eastAsia="Calibri"/>
        </w:rPr>
        <w:t xml:space="preserve">           </w:t>
      </w:r>
      <w:r w:rsidR="002641F8">
        <w:rPr>
          <w:rFonts w:eastAsia="Calibri"/>
        </w:rPr>
        <w:t xml:space="preserve">Where </w:t>
      </w:r>
      <m:oMath>
        <m:acc>
          <m:accPr>
            <m:ctrlPr>
              <w:rPr>
                <w:rFonts w:ascii="Cambria Math" w:eastAsia="Calibri" w:hAnsi="Cambria Math"/>
                <w:i/>
              </w:rPr>
            </m:ctrlPr>
          </m:accPr>
          <m:e>
            <m:sSub>
              <m:sSubPr>
                <m:ctrlPr>
                  <w:rPr>
                    <w:rFonts w:ascii="Cambria Math" w:eastAsiaTheme="majorEastAsia" w:hAnsi="Cambria Math"/>
                    <w:i/>
                    <w:color w:val="000000" w:themeColor="text1"/>
                  </w:rPr>
                </m:ctrlPr>
              </m:sSubPr>
              <m:e>
                <m:r>
                  <w:rPr>
                    <w:rFonts w:ascii="Cambria Math" w:eastAsiaTheme="majorEastAsia" w:hAnsi="Cambria Math"/>
                    <w:color w:val="000000" w:themeColor="text1"/>
                  </w:rPr>
                  <m:t>θ</m:t>
                </m:r>
              </m:e>
              <m:sub>
                <m:r>
                  <w:rPr>
                    <w:rFonts w:ascii="Cambria Math" w:eastAsiaTheme="majorEastAsia" w:hAnsi="Cambria Math"/>
                    <w:color w:val="000000" w:themeColor="text1"/>
                  </w:rPr>
                  <m:t>k</m:t>
                </m:r>
              </m:sub>
            </m:sSub>
          </m:e>
        </m:acc>
      </m:oMath>
      <w:r w:rsidR="002641F8">
        <w:rPr>
          <w:rFonts w:eastAsia="Calibri"/>
        </w:rPr>
        <w:t xml:space="preserve"> represents the efficienc</w:t>
      </w:r>
      <w:r w:rsidR="005322B9">
        <w:rPr>
          <w:rFonts w:eastAsia="Calibri"/>
        </w:rPr>
        <w:t>y score from solving equation (7</w:t>
      </w:r>
      <w:r w:rsidR="002641F8">
        <w:rPr>
          <w:rFonts w:eastAsia="Calibri"/>
        </w:rPr>
        <w:t xml:space="preserve">), </w:t>
      </w:r>
      <m:oMath>
        <m:sSub>
          <m:sSubPr>
            <m:ctrlPr>
              <w:rPr>
                <w:rFonts w:ascii="Cambria Math" w:eastAsia="Calibri" w:hAnsi="Cambria Math"/>
                <w:i/>
              </w:rPr>
            </m:ctrlPr>
          </m:sSubPr>
          <m:e>
            <m:r>
              <w:rPr>
                <w:rFonts w:ascii="Cambria Math" w:eastAsia="Calibri" w:hAnsi="Cambria Math"/>
              </w:rPr>
              <m:t>Z</m:t>
            </m:r>
          </m:e>
          <m:sub>
            <m:r>
              <w:rPr>
                <w:rFonts w:ascii="Cambria Math" w:eastAsia="Calibri" w:hAnsi="Cambria Math"/>
              </w:rPr>
              <m:t>k</m:t>
            </m:r>
          </m:sub>
        </m:sSub>
      </m:oMath>
      <w:r w:rsidR="002D3E0F">
        <w:rPr>
          <w:rFonts w:eastAsia="Calibri"/>
        </w:rPr>
        <w:t xml:space="preserve"> i</w:t>
      </w:r>
      <w:r w:rsidR="00504FBB">
        <w:rPr>
          <w:rFonts w:eastAsia="Calibri"/>
        </w:rPr>
        <w:t xml:space="preserve">s the vector of environmental variables that can influence the efficiency through the vector of parameters </w:t>
      </w:r>
      <m:oMath>
        <m:acc>
          <m:accPr>
            <m:ctrlPr>
              <w:rPr>
                <w:rFonts w:ascii="Cambria Math" w:eastAsia="Calibri" w:hAnsi="Cambria Math"/>
                <w:i/>
              </w:rPr>
            </m:ctrlPr>
          </m:accPr>
          <m:e>
            <m:r>
              <w:rPr>
                <w:rFonts w:ascii="Cambria Math" w:eastAsia="Calibri" w:hAnsi="Cambria Math"/>
              </w:rPr>
              <m:t>β</m:t>
            </m:r>
          </m:e>
        </m:acc>
      </m:oMath>
      <w:r w:rsidR="00E0363A">
        <w:rPr>
          <w:rFonts w:eastAsia="Calibri"/>
        </w:rPr>
        <w:t xml:space="preserve"> </w:t>
      </w:r>
      <w:r w:rsidR="00504FBB">
        <w:rPr>
          <w:rFonts w:eastAsia="Calibri"/>
        </w:rPr>
        <w:t xml:space="preserve">and </w:t>
      </w:r>
      <m:oMath>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k</m:t>
            </m:r>
          </m:sub>
        </m:sSub>
      </m:oMath>
      <w:r w:rsidR="00504FBB">
        <w:rPr>
          <w:rFonts w:eastAsia="Calibri"/>
        </w:rPr>
        <w:t xml:space="preserve"> indicates the statistical noise. Equation (</w:t>
      </w:r>
      <w:r w:rsidR="00996C4F">
        <w:rPr>
          <w:rFonts w:eastAsia="Calibri"/>
        </w:rPr>
        <w:t>8</w:t>
      </w:r>
      <w:r w:rsidR="00504FBB">
        <w:rPr>
          <w:rFonts w:eastAsia="Calibri"/>
        </w:rPr>
        <w:t xml:space="preserve">) is estimated only </w:t>
      </w:r>
      <w:r w:rsidR="00FE1FDC">
        <w:rPr>
          <w:rFonts w:eastAsia="Calibri"/>
        </w:rPr>
        <w:t>for</w:t>
      </w:r>
      <w:r w:rsidR="008B195F">
        <w:rPr>
          <w:rFonts w:eastAsia="Calibri"/>
        </w:rPr>
        <w:t xml:space="preserve"> </w:t>
      </w:r>
      <w:r w:rsidR="00ED439A">
        <w:rPr>
          <w:rFonts w:eastAsia="Calibri"/>
        </w:rPr>
        <w:t xml:space="preserve"> </w:t>
      </w:r>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θ</m:t>
                </m:r>
              </m:e>
              <m:sub>
                <m:r>
                  <w:rPr>
                    <w:rFonts w:ascii="Cambria Math" w:eastAsia="Calibri" w:hAnsi="Cambria Math"/>
                  </w:rPr>
                  <m:t>k</m:t>
                </m:r>
              </m:sub>
            </m:sSub>
          </m:e>
        </m:acc>
        <m:r>
          <w:rPr>
            <w:rFonts w:ascii="Cambria Math" w:eastAsia="Calibri" w:hAnsi="Cambria Math"/>
          </w:rPr>
          <m:t>&gt;1</m:t>
        </m:r>
      </m:oMath>
      <w:r w:rsidR="00504FBB">
        <w:rPr>
          <w:rFonts w:eastAsia="Calibri"/>
        </w:rPr>
        <w:t>.</w:t>
      </w:r>
    </w:p>
    <w:p w14:paraId="382CCB47" w14:textId="5054A31E" w:rsidR="00CD3297" w:rsidRDefault="00CD3297" w:rsidP="00CD3297">
      <w:pPr>
        <w:spacing w:line="360" w:lineRule="auto"/>
        <w:ind w:firstLine="708"/>
        <w:jc w:val="both"/>
        <w:rPr>
          <w:rFonts w:eastAsia="Calibri"/>
        </w:rPr>
      </w:pPr>
      <w:r w:rsidRPr="00CD2A16">
        <w:rPr>
          <w:rFonts w:eastAsia="Calibri"/>
        </w:rPr>
        <w:t>More detailed description of the algorithm used and the obtained res</w:t>
      </w:r>
      <w:r>
        <w:rPr>
          <w:rFonts w:eastAsia="Calibri"/>
        </w:rPr>
        <w:t>ults is</w:t>
      </w:r>
      <w:r w:rsidR="00491388">
        <w:rPr>
          <w:rFonts w:eastAsia="Calibri"/>
        </w:rPr>
        <w:t xml:space="preserve"> presented in the Annex 1</w:t>
      </w:r>
      <w:r>
        <w:rPr>
          <w:rFonts w:eastAsia="Calibri"/>
        </w:rPr>
        <w:t>.</w:t>
      </w:r>
    </w:p>
    <w:p w14:paraId="26DD5598" w14:textId="0C865868" w:rsidR="00A60C69" w:rsidRPr="00C06025" w:rsidRDefault="00A60C69" w:rsidP="00ED439A">
      <w:pPr>
        <w:spacing w:line="360" w:lineRule="auto"/>
        <w:jc w:val="both"/>
        <w:rPr>
          <w:rFonts w:eastAsia="Calibri"/>
        </w:rPr>
      </w:pPr>
      <w:r>
        <w:rPr>
          <w:rFonts w:eastAsia="Calibri"/>
        </w:rPr>
        <w:tab/>
        <w:t>According to Afonso and</w:t>
      </w:r>
      <w:r w:rsidR="00572071">
        <w:rPr>
          <w:rFonts w:eastAsia="Calibri"/>
        </w:rPr>
        <w:t xml:space="preserve"> </w:t>
      </w:r>
      <w:r>
        <w:rPr>
          <w:rFonts w:eastAsia="Calibri"/>
        </w:rPr>
        <w:t xml:space="preserve"> St. Aubyn (2006) </w:t>
      </w:r>
      <w:r w:rsidR="005D62E7">
        <w:rPr>
          <w:rFonts w:eastAsia="Calibri"/>
        </w:rPr>
        <w:t>the results, obtained with the two-stage DEA approach, are likel</w:t>
      </w:r>
      <w:r w:rsidR="00877210">
        <w:rPr>
          <w:rFonts w:eastAsia="Calibri"/>
        </w:rPr>
        <w:t xml:space="preserve">y to be biased in </w:t>
      </w:r>
      <w:r w:rsidR="0060761D">
        <w:rPr>
          <w:rFonts w:eastAsia="Calibri"/>
        </w:rPr>
        <w:t xml:space="preserve">a </w:t>
      </w:r>
      <w:r w:rsidR="00877210">
        <w:rPr>
          <w:rFonts w:eastAsia="Calibri"/>
        </w:rPr>
        <w:t>small sample. Firstly, this bias is explained by serial correlation of</w:t>
      </w:r>
      <w:r w:rsidR="00C45B55">
        <w:rPr>
          <w:rFonts w:eastAsia="Calibri"/>
        </w:rPr>
        <w:t xml:space="preserve"> </w:t>
      </w:r>
      <m:oMath>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k</m:t>
            </m:r>
          </m:sub>
        </m:sSub>
      </m:oMath>
      <w:r w:rsidR="00877210">
        <w:rPr>
          <w:rFonts w:eastAsia="Calibri"/>
        </w:rPr>
        <w:t xml:space="preserve">. </w:t>
      </w:r>
      <w:r w:rsidR="00C06025">
        <w:rPr>
          <w:rFonts w:eastAsia="Calibri"/>
        </w:rPr>
        <w:t xml:space="preserve">Secondly, environmental variables </w:t>
      </w:r>
      <m:oMath>
        <m:sSub>
          <m:sSubPr>
            <m:ctrlPr>
              <w:rPr>
                <w:rFonts w:ascii="Cambria Math" w:eastAsia="Calibri" w:hAnsi="Cambria Math"/>
                <w:i/>
              </w:rPr>
            </m:ctrlPr>
          </m:sSubPr>
          <m:e>
            <m:r>
              <w:rPr>
                <w:rFonts w:ascii="Cambria Math" w:eastAsia="Calibri" w:hAnsi="Cambria Math"/>
              </w:rPr>
              <m:t>Z</m:t>
            </m:r>
          </m:e>
          <m:sub>
            <m:r>
              <w:rPr>
                <w:rFonts w:ascii="Cambria Math" w:eastAsia="Calibri" w:hAnsi="Cambria Math"/>
              </w:rPr>
              <m:t>k</m:t>
            </m:r>
          </m:sub>
        </m:sSub>
      </m:oMath>
      <w:r w:rsidR="00C06025">
        <w:rPr>
          <w:rFonts w:eastAsia="Calibri"/>
        </w:rPr>
        <w:t xml:space="preserve"> are correlated with the error term</w:t>
      </w:r>
      <w:r w:rsidR="00C45B55">
        <w:rPr>
          <w:rFonts w:eastAsia="Calibri"/>
        </w:rPr>
        <w:t xml:space="preserve"> </w:t>
      </w:r>
      <m:oMath>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k</m:t>
            </m:r>
          </m:sub>
        </m:sSub>
      </m:oMath>
      <w:r w:rsidR="00C06025">
        <w:rPr>
          <w:rFonts w:eastAsia="Calibri"/>
        </w:rPr>
        <w:t xml:space="preserve">. </w:t>
      </w:r>
      <w:r w:rsidR="005322B9">
        <w:rPr>
          <w:rFonts w:eastAsia="Calibri"/>
        </w:rPr>
        <w:t xml:space="preserve">In order to overcome these problems </w:t>
      </w:r>
      <w:r w:rsidR="00C06025">
        <w:rPr>
          <w:rFonts w:eastAsia="Calibri"/>
        </w:rPr>
        <w:t xml:space="preserve">Simar and Wilson (2007) </w:t>
      </w:r>
      <w:r w:rsidR="00FF20CC">
        <w:rPr>
          <w:rFonts w:eastAsia="Calibri"/>
        </w:rPr>
        <w:t>elaborate</w:t>
      </w:r>
      <w:r w:rsidR="005322B9">
        <w:rPr>
          <w:rFonts w:eastAsia="Calibri"/>
        </w:rPr>
        <w:t>d bootstrap method</w:t>
      </w:r>
      <w:r w:rsidR="00FF20CC">
        <w:rPr>
          <w:rFonts w:eastAsia="Calibri"/>
        </w:rPr>
        <w:t xml:space="preserve">, </w:t>
      </w:r>
      <w:r w:rsidR="005322B9">
        <w:rPr>
          <w:rFonts w:eastAsia="Calibri"/>
        </w:rPr>
        <w:t>which</w:t>
      </w:r>
      <w:r w:rsidR="00FF20CC">
        <w:rPr>
          <w:rFonts w:eastAsia="Calibri"/>
        </w:rPr>
        <w:t xml:space="preserve"> used in this article. </w:t>
      </w:r>
    </w:p>
    <w:p w14:paraId="65A9766B" w14:textId="194EE96C" w:rsidR="006A7A83" w:rsidRPr="0071374A" w:rsidRDefault="000F4946" w:rsidP="0071374A">
      <w:pPr>
        <w:spacing w:line="360" w:lineRule="auto"/>
        <w:contextualSpacing/>
        <w:jc w:val="both"/>
        <w:rPr>
          <w:rFonts w:eastAsia="Calibri"/>
        </w:rPr>
      </w:pPr>
      <w:r>
        <w:rPr>
          <w:rFonts w:eastAsia="Calibri"/>
        </w:rPr>
        <w:tab/>
      </w:r>
      <w:r w:rsidR="00CD2A16" w:rsidRPr="00CD2A16">
        <w:rPr>
          <w:rFonts w:eastAsia="Calibri"/>
        </w:rPr>
        <w:t xml:space="preserve"> In order to formulate the efficiency model it is necessary to make some assumptions regarding production process in the university and about the input and output sets. At this step</w:t>
      </w:r>
      <w:r w:rsidR="007E640C">
        <w:rPr>
          <w:rFonts w:eastAsia="Calibri"/>
        </w:rPr>
        <w:t>,</w:t>
      </w:r>
      <w:r w:rsidR="00CD2A16" w:rsidRPr="00CD2A16">
        <w:rPr>
          <w:rFonts w:eastAsia="Calibri"/>
        </w:rPr>
        <w:t xml:space="preserve"> we have to consider universit</w:t>
      </w:r>
      <w:r w:rsidR="00ED439A">
        <w:rPr>
          <w:rFonts w:eastAsia="Calibri"/>
        </w:rPr>
        <w:t>ies</w:t>
      </w:r>
      <w:r w:rsidR="00CD2A16" w:rsidRPr="00CD2A16">
        <w:rPr>
          <w:rFonts w:eastAsia="Calibri"/>
        </w:rPr>
        <w:t xml:space="preserve"> as multi-product organization</w:t>
      </w:r>
      <w:r w:rsidR="00ED439A">
        <w:rPr>
          <w:rFonts w:eastAsia="Calibri"/>
        </w:rPr>
        <w:t>s</w:t>
      </w:r>
      <w:r w:rsidR="00CD2A16" w:rsidRPr="00CD2A16">
        <w:rPr>
          <w:rFonts w:eastAsia="Calibri"/>
        </w:rPr>
        <w:t xml:space="preserve"> (Baumol at al., 1982) that utilize different inputs in order to produce different outputs. Referring to the existing </w:t>
      </w:r>
      <w:r w:rsidR="002877DE" w:rsidRPr="00CD2A16">
        <w:rPr>
          <w:rFonts w:eastAsia="Calibri"/>
        </w:rPr>
        <w:t>literature,</w:t>
      </w:r>
      <w:r w:rsidR="00CD2A16" w:rsidRPr="00CD2A16">
        <w:rPr>
          <w:rFonts w:eastAsia="Calibri"/>
        </w:rPr>
        <w:t xml:space="preserve"> we assume universities’ production technology with </w:t>
      </w:r>
      <w:r w:rsidR="005322B9">
        <w:rPr>
          <w:rFonts w:eastAsia="Calibri"/>
        </w:rPr>
        <w:t>three</w:t>
      </w:r>
      <w:r w:rsidR="00CD2A16" w:rsidRPr="00CD2A16">
        <w:rPr>
          <w:rFonts w:eastAsia="Calibri"/>
        </w:rPr>
        <w:t xml:space="preserve"> inputs. The first input is the financial resources of the university measured by the income of universities from all sources</w:t>
      </w:r>
      <w:r w:rsidR="00CD3297">
        <w:rPr>
          <w:rFonts w:eastAsia="Calibri"/>
        </w:rPr>
        <w:t xml:space="preserve"> in constant prices (normalized by the number of academic staff)</w:t>
      </w:r>
      <w:r w:rsidR="00CD2A16" w:rsidRPr="00CD2A16">
        <w:rPr>
          <w:rFonts w:eastAsia="Calibri"/>
        </w:rPr>
        <w:t>. This variable is rather common in the research concerning universities production functions (such input is used, for e</w:t>
      </w:r>
      <w:r w:rsidR="007E640C">
        <w:rPr>
          <w:rFonts w:eastAsia="Calibri"/>
        </w:rPr>
        <w:t xml:space="preserve">xample, in </w:t>
      </w:r>
      <w:r w:rsidR="008F1CB4">
        <w:rPr>
          <w:rFonts w:eastAsia="Calibri"/>
        </w:rPr>
        <w:t>Agasisti and Johnes, 2009; Agasisti and</w:t>
      </w:r>
      <w:r w:rsidR="007E640C">
        <w:rPr>
          <w:rFonts w:eastAsia="Calibri"/>
        </w:rPr>
        <w:t xml:space="preserve"> Perez-Esparrells, 2010</w:t>
      </w:r>
      <w:r w:rsidR="00CD2A16" w:rsidRPr="00CD2A16">
        <w:rPr>
          <w:rFonts w:eastAsia="Calibri"/>
        </w:rPr>
        <w:t xml:space="preserve">). The second input is the relative weight of academic staff with advanced </w:t>
      </w:r>
      <w:r w:rsidR="00ED439A">
        <w:rPr>
          <w:rFonts w:eastAsia="Calibri"/>
        </w:rPr>
        <w:t xml:space="preserve">degrees (Candidate of Sciences, i.e. Russian analogue to PhD </w:t>
      </w:r>
      <w:r w:rsidR="00ED439A">
        <w:rPr>
          <w:rFonts w:eastAsia="Calibri"/>
        </w:rPr>
        <w:lastRenderedPageBreak/>
        <w:t>degree,</w:t>
      </w:r>
      <w:r w:rsidR="00CD2A16" w:rsidRPr="00CD2A16">
        <w:rPr>
          <w:rFonts w:eastAsia="Calibri"/>
        </w:rPr>
        <w:t xml:space="preserve"> and Doctor of Sciences) in total number of academic staff in universities (excluding part-time staff and independent contracts). This variable measures the human resources available for higher education institutions in order to carry-out teaching and research activities. Existing research in this field usually use the total number of academic staff as an input that measures the universities’ hu</w:t>
      </w:r>
      <w:r w:rsidR="008F1CB4">
        <w:rPr>
          <w:rFonts w:eastAsia="Calibri"/>
        </w:rPr>
        <w:t>man capital resources (Agasisti and Johnes, 2009; Agasisti and</w:t>
      </w:r>
      <w:r w:rsidR="00CD2A16" w:rsidRPr="00CD2A16">
        <w:rPr>
          <w:rFonts w:eastAsia="Calibri"/>
        </w:rPr>
        <w:t xml:space="preserve"> P</w:t>
      </w:r>
      <w:r w:rsidR="008F1CB4">
        <w:rPr>
          <w:rFonts w:eastAsia="Calibri"/>
        </w:rPr>
        <w:t>erez-Esparrells, 2010; Agasisti and Pohl, 2012; Wolszczak-Derlacz and</w:t>
      </w:r>
      <w:r w:rsidR="00CD2A16" w:rsidRPr="00CD2A16">
        <w:rPr>
          <w:rFonts w:eastAsia="Calibri"/>
        </w:rPr>
        <w:t xml:space="preserve"> Parteka, 2011). However, using the share of academic staff with advanced degrees we want to capture not the quantity, but the quality of human resources available for the university.  </w:t>
      </w:r>
      <w:r w:rsidR="006A7A83" w:rsidRPr="00CD3297">
        <w:rPr>
          <w:rFonts w:eastAsia="Calibri"/>
        </w:rPr>
        <w:t xml:space="preserve">The third input that we employ is an average unified state exam score that reflects the quality of entrants. This variable is rather important for university, however, often it is not clear is this indicator an output or an input in the production process (Abankina et al., 2013). If we treat this variable as input, we assume that more prepared students are important resource for the university. If we consider it as output, the underlying assumption is that this variable reflects the ability of university to attract the most talented students </w:t>
      </w:r>
      <w:r w:rsidR="00CD3297">
        <w:rPr>
          <w:rFonts w:eastAsia="Calibri"/>
        </w:rPr>
        <w:t>indicating the reputation of the university</w:t>
      </w:r>
      <w:r w:rsidR="006A7A83" w:rsidRPr="00CD3297">
        <w:rPr>
          <w:rFonts w:eastAsia="Calibri"/>
        </w:rPr>
        <w:t>.</w:t>
      </w:r>
      <w:r w:rsidR="0071374A" w:rsidRPr="00CD3297">
        <w:rPr>
          <w:rFonts w:eastAsia="Calibri"/>
        </w:rPr>
        <w:t xml:space="preserve"> We follow (Johnes, 2006;</w:t>
      </w:r>
      <w:r w:rsidR="00F601F4" w:rsidRPr="00CD3297">
        <w:rPr>
          <w:rFonts w:eastAsia="Calibri"/>
        </w:rPr>
        <w:t xml:space="preserve"> Barra and Zotti, 2017;</w:t>
      </w:r>
      <w:r w:rsidR="0071374A" w:rsidRPr="00CD3297">
        <w:rPr>
          <w:rFonts w:eastAsia="Calibri"/>
        </w:rPr>
        <w:t xml:space="preserve"> Agasisti et al., 2017) and consider </w:t>
      </w:r>
      <w:r w:rsidR="00F601F4" w:rsidRPr="00CD3297">
        <w:rPr>
          <w:rFonts w:eastAsia="Calibri"/>
        </w:rPr>
        <w:t xml:space="preserve">an </w:t>
      </w:r>
      <w:r w:rsidR="0071374A" w:rsidRPr="00CD3297">
        <w:rPr>
          <w:rFonts w:eastAsia="Calibri"/>
        </w:rPr>
        <w:t xml:space="preserve">average </w:t>
      </w:r>
      <w:r w:rsidR="00CD3297">
        <w:rPr>
          <w:rFonts w:eastAsia="Calibri"/>
        </w:rPr>
        <w:t>entrance</w:t>
      </w:r>
      <w:r w:rsidR="0071374A" w:rsidRPr="00CD3297">
        <w:rPr>
          <w:rFonts w:eastAsia="Calibri"/>
        </w:rPr>
        <w:t xml:space="preserve"> exam score as </w:t>
      </w:r>
      <w:r w:rsidR="00CD3297">
        <w:rPr>
          <w:rFonts w:eastAsia="Calibri"/>
        </w:rPr>
        <w:t xml:space="preserve">an </w:t>
      </w:r>
      <w:r w:rsidR="0071374A" w:rsidRPr="00CD3297">
        <w:rPr>
          <w:rFonts w:eastAsia="Calibri"/>
        </w:rPr>
        <w:t>input variable.</w:t>
      </w:r>
    </w:p>
    <w:p w14:paraId="44466743" w14:textId="67F2B0D2" w:rsidR="00CD2A16" w:rsidRPr="00CD2A16" w:rsidRDefault="00CD2A16" w:rsidP="00CD2A16">
      <w:pPr>
        <w:spacing w:line="360" w:lineRule="auto"/>
        <w:contextualSpacing/>
        <w:jc w:val="both"/>
        <w:rPr>
          <w:rFonts w:eastAsia="Calibri"/>
        </w:rPr>
      </w:pPr>
      <w:r w:rsidRPr="00CD2A16">
        <w:rPr>
          <w:rFonts w:eastAsia="Calibri"/>
        </w:rPr>
        <w:tab/>
        <w:t xml:space="preserve">The set of outputs consists of three variables reflecting three different activities of higher education institutions – teaching, research and engagement in collaborations with industrial partners as </w:t>
      </w:r>
      <w:r w:rsidR="00861D42">
        <w:rPr>
          <w:rFonts w:eastAsia="Calibri"/>
        </w:rPr>
        <w:t xml:space="preserve">a </w:t>
      </w:r>
      <w:r w:rsidRPr="00CD2A16">
        <w:rPr>
          <w:rFonts w:eastAsia="Calibri"/>
        </w:rPr>
        <w:t xml:space="preserve">proxy for third mission. The </w:t>
      </w:r>
      <w:r w:rsidR="008400B4">
        <w:rPr>
          <w:rFonts w:eastAsia="Calibri"/>
        </w:rPr>
        <w:t>first</w:t>
      </w:r>
      <w:r w:rsidRPr="00CD2A16">
        <w:rPr>
          <w:rFonts w:eastAsia="Calibri"/>
        </w:rPr>
        <w:t xml:space="preserve"> output is the total number of publications indexed in Web of Science, Scopus and Russian science citation index</w:t>
      </w:r>
      <w:r w:rsidR="00861D42">
        <w:rPr>
          <w:rFonts w:eastAsia="Calibri"/>
        </w:rPr>
        <w:t xml:space="preserve"> (normalized by the total number of academic staff)</w:t>
      </w:r>
      <w:r w:rsidRPr="00CD2A16">
        <w:rPr>
          <w:rFonts w:eastAsia="Calibri"/>
        </w:rPr>
        <w:t xml:space="preserve">. This variable reflects the scientific productivity of universities’ academic staff </w:t>
      </w:r>
      <w:r w:rsidR="008F1CB4">
        <w:rPr>
          <w:rFonts w:eastAsia="Calibri"/>
        </w:rPr>
        <w:t>(Parteka and</w:t>
      </w:r>
      <w:r w:rsidRPr="00CD2A16">
        <w:rPr>
          <w:rFonts w:eastAsia="Calibri"/>
        </w:rPr>
        <w:t xml:space="preserve"> Wolszczak-Derlacz, 2013; St. Aubyn et al., 2009). </w:t>
      </w:r>
      <w:r w:rsidR="008400B4">
        <w:rPr>
          <w:rFonts w:eastAsia="Calibri"/>
        </w:rPr>
        <w:t>The second</w:t>
      </w:r>
      <w:r w:rsidRPr="00CD2A16">
        <w:rPr>
          <w:rFonts w:eastAsia="Calibri"/>
        </w:rPr>
        <w:t xml:space="preserve"> output is the total </w:t>
      </w:r>
      <w:r w:rsidR="007E640C">
        <w:rPr>
          <w:rFonts w:eastAsia="Calibri"/>
        </w:rPr>
        <w:t xml:space="preserve">income from grants obtained for </w:t>
      </w:r>
      <w:r w:rsidRPr="00CD2A16">
        <w:rPr>
          <w:rFonts w:eastAsia="Calibri"/>
        </w:rPr>
        <w:t xml:space="preserve">applied research and developments carried out by university. This variable reflects the intensity of engagement of university in collaborations with industrial partners and measures partially the money spent by companies on applied researches conducted by universities. In </w:t>
      </w:r>
      <w:r w:rsidR="007E640C">
        <w:rPr>
          <w:rFonts w:eastAsia="Calibri"/>
        </w:rPr>
        <w:t xml:space="preserve">the </w:t>
      </w:r>
      <w:r w:rsidRPr="00CD2A16">
        <w:rPr>
          <w:rFonts w:eastAsia="Calibri"/>
        </w:rPr>
        <w:t>Russian context</w:t>
      </w:r>
      <w:r w:rsidR="007E640C">
        <w:rPr>
          <w:rFonts w:eastAsia="Calibri"/>
        </w:rPr>
        <w:t>,</w:t>
      </w:r>
      <w:r w:rsidRPr="00CD2A16">
        <w:rPr>
          <w:rFonts w:eastAsia="Calibri"/>
        </w:rPr>
        <w:t xml:space="preserve"> this factor seems to be a good proxy for third mission </w:t>
      </w:r>
      <w:r w:rsidR="00720B8D">
        <w:rPr>
          <w:rFonts w:eastAsia="Calibri"/>
        </w:rPr>
        <w:t>that reflects the</w:t>
      </w:r>
      <w:r w:rsidR="008F1CB4">
        <w:rPr>
          <w:rFonts w:eastAsia="Calibri"/>
        </w:rPr>
        <w:t xml:space="preserve"> cooperation between</w:t>
      </w:r>
      <w:r w:rsidRPr="00CD2A16">
        <w:rPr>
          <w:rFonts w:eastAsia="Calibri"/>
        </w:rPr>
        <w:t xml:space="preserve"> universities and industries. </w:t>
      </w:r>
      <w:r w:rsidR="008400B4" w:rsidRPr="00CD2A16">
        <w:rPr>
          <w:rFonts w:eastAsia="Calibri"/>
        </w:rPr>
        <w:t>Finally</w:t>
      </w:r>
      <w:r w:rsidR="008400B4">
        <w:rPr>
          <w:rFonts w:eastAsia="Calibri"/>
        </w:rPr>
        <w:t>, th</w:t>
      </w:r>
      <w:r w:rsidR="008400B4" w:rsidRPr="00CD2A16">
        <w:rPr>
          <w:rFonts w:eastAsia="Calibri"/>
        </w:rPr>
        <w:t xml:space="preserve">e </w:t>
      </w:r>
      <w:r w:rsidR="008400B4">
        <w:rPr>
          <w:rFonts w:eastAsia="Calibri"/>
        </w:rPr>
        <w:t>third</w:t>
      </w:r>
      <w:r w:rsidR="008400B4" w:rsidRPr="00CD2A16">
        <w:rPr>
          <w:rFonts w:eastAsia="Calibri"/>
        </w:rPr>
        <w:t xml:space="preserve"> output is the total number of students per academic staff. The most widespread indicator of universities’ teaching activity is the n</w:t>
      </w:r>
      <w:r w:rsidR="008400B4">
        <w:rPr>
          <w:rFonts w:eastAsia="Calibri"/>
        </w:rPr>
        <w:t>umber of graduates (Agasisti and</w:t>
      </w:r>
      <w:r w:rsidR="008400B4" w:rsidRPr="00CD2A16">
        <w:rPr>
          <w:rFonts w:eastAsia="Calibri"/>
        </w:rPr>
        <w:t xml:space="preserve"> Johnes, 2009; Bonaccorsi et al.</w:t>
      </w:r>
      <w:r w:rsidR="008400B4">
        <w:rPr>
          <w:rFonts w:eastAsia="Calibri"/>
        </w:rPr>
        <w:t>, 2007; Agasisti and</w:t>
      </w:r>
      <w:r w:rsidR="008400B4" w:rsidRPr="00CD2A16">
        <w:rPr>
          <w:rFonts w:eastAsia="Calibri"/>
        </w:rPr>
        <w:t xml:space="preserve"> Pohl, 2012). Due to the data availability constraints, w</w:t>
      </w:r>
      <w:r w:rsidR="008400B4">
        <w:rPr>
          <w:rFonts w:eastAsia="Calibri"/>
        </w:rPr>
        <w:t>e cannot use the same indicator – as it is not disclosed by official statistics.</w:t>
      </w:r>
      <w:r w:rsidR="008400B4" w:rsidRPr="00CD2A16">
        <w:rPr>
          <w:rFonts w:eastAsia="Calibri"/>
        </w:rPr>
        <w:t xml:space="preserve"> However, taking into acco</w:t>
      </w:r>
      <w:r w:rsidR="008400B4">
        <w:rPr>
          <w:rFonts w:eastAsia="Calibri"/>
        </w:rPr>
        <w:t>unt the fact that dropout ratio</w:t>
      </w:r>
      <w:r w:rsidR="008400B4" w:rsidRPr="00CD2A16">
        <w:rPr>
          <w:rFonts w:eastAsia="Calibri"/>
        </w:rPr>
        <w:t xml:space="preserve"> in Russia is very close to zero, the correlation between total number of students in university and the total number of graduates </w:t>
      </w:r>
      <w:r w:rsidR="008400B4">
        <w:rPr>
          <w:rFonts w:eastAsia="Calibri"/>
        </w:rPr>
        <w:t>is very high</w:t>
      </w:r>
      <w:r w:rsidR="008400B4" w:rsidRPr="00CD2A16">
        <w:rPr>
          <w:rFonts w:eastAsia="Calibri"/>
        </w:rPr>
        <w:t>. So</w:t>
      </w:r>
      <w:r w:rsidR="008400B4">
        <w:rPr>
          <w:rFonts w:eastAsia="Calibri"/>
        </w:rPr>
        <w:t>,</w:t>
      </w:r>
      <w:r w:rsidR="008400B4" w:rsidRPr="00CD2A16">
        <w:rPr>
          <w:rFonts w:eastAsia="Calibri"/>
        </w:rPr>
        <w:t xml:space="preserve"> in </w:t>
      </w:r>
      <w:r w:rsidR="008400B4">
        <w:rPr>
          <w:rFonts w:eastAsia="Calibri"/>
        </w:rPr>
        <w:t>the particular case of Russia,</w:t>
      </w:r>
      <w:r w:rsidR="008400B4" w:rsidRPr="00CD2A16">
        <w:rPr>
          <w:rFonts w:eastAsia="Calibri"/>
        </w:rPr>
        <w:t xml:space="preserve"> we can replace the total number of graduates by the tot</w:t>
      </w:r>
      <w:r w:rsidR="008400B4">
        <w:rPr>
          <w:rFonts w:eastAsia="Calibri"/>
        </w:rPr>
        <w:t>al number of students without l</w:t>
      </w:r>
      <w:r w:rsidR="008400B4" w:rsidRPr="00CD2A16">
        <w:rPr>
          <w:rFonts w:eastAsia="Calibri"/>
        </w:rPr>
        <w:t xml:space="preserve">osing </w:t>
      </w:r>
      <w:r w:rsidR="00861D42">
        <w:rPr>
          <w:rFonts w:eastAsia="Calibri"/>
        </w:rPr>
        <w:t xml:space="preserve">much </w:t>
      </w:r>
      <w:r w:rsidR="008400B4" w:rsidRPr="00CD2A16">
        <w:rPr>
          <w:rFonts w:eastAsia="Calibri"/>
        </w:rPr>
        <w:t>information.</w:t>
      </w:r>
    </w:p>
    <w:p w14:paraId="08B895A1" w14:textId="77777777" w:rsidR="006F0516" w:rsidRDefault="00CD2A16" w:rsidP="006F0516">
      <w:pPr>
        <w:spacing w:line="360" w:lineRule="auto"/>
        <w:contextualSpacing/>
        <w:jc w:val="both"/>
        <w:rPr>
          <w:rFonts w:eastAsia="Calibri"/>
        </w:rPr>
      </w:pPr>
      <w:r w:rsidRPr="00CD2A16">
        <w:rPr>
          <w:rFonts w:eastAsia="Calibri"/>
        </w:rPr>
        <w:lastRenderedPageBreak/>
        <w:tab/>
        <w:t xml:space="preserve">In order to take into account different internal characteristics of higher education institutions that potentially may affect the production process inside the university we used a set of environmental (exogenous) variables to </w:t>
      </w:r>
      <w:r w:rsidRPr="007B0584">
        <w:rPr>
          <w:rFonts w:eastAsia="Calibri"/>
        </w:rPr>
        <w:t>determine the efficiency scores</w:t>
      </w:r>
      <w:r w:rsidR="005B07D9" w:rsidRPr="007B0584">
        <w:rPr>
          <w:rFonts w:eastAsia="Calibri"/>
        </w:rPr>
        <w:t xml:space="preserve"> correctly</w:t>
      </w:r>
      <w:r w:rsidRPr="007B0584">
        <w:rPr>
          <w:rFonts w:eastAsia="Calibri"/>
        </w:rPr>
        <w:t xml:space="preserve">. Different </w:t>
      </w:r>
      <w:r w:rsidR="00720B8D" w:rsidRPr="007B0584">
        <w:rPr>
          <w:rFonts w:eastAsia="Calibri"/>
        </w:rPr>
        <w:t>papers</w:t>
      </w:r>
      <w:r w:rsidRPr="007B0584">
        <w:rPr>
          <w:rFonts w:eastAsia="Calibri"/>
        </w:rPr>
        <w:t xml:space="preserve"> that examine the efficiency in higher education sector stress that there are different factors besides inputs and outputs that may affect production process adopted by university.</w:t>
      </w:r>
      <w:r w:rsidR="008400B4" w:rsidRPr="007B0584">
        <w:rPr>
          <w:rFonts w:eastAsia="Calibri"/>
        </w:rPr>
        <w:t xml:space="preserve"> For instance, some of the environmental variables are population size of the city where university is located</w:t>
      </w:r>
      <w:r w:rsidR="006F0516" w:rsidRPr="007B0584">
        <w:rPr>
          <w:rFonts w:eastAsia="Calibri"/>
        </w:rPr>
        <w:t xml:space="preserve">, percentage of students with need-based financial aids </w:t>
      </w:r>
      <w:r w:rsidR="00B12534" w:rsidRPr="007B0584">
        <w:rPr>
          <w:rFonts w:eastAsia="Calibri"/>
        </w:rPr>
        <w:t>(</w:t>
      </w:r>
      <w:r w:rsidR="006F0516" w:rsidRPr="007B0584">
        <w:rPr>
          <w:rFonts w:eastAsia="Calibri"/>
        </w:rPr>
        <w:t xml:space="preserve">for example, see </w:t>
      </w:r>
      <w:r w:rsidR="00B12534" w:rsidRPr="007B0584">
        <w:rPr>
          <w:rFonts w:eastAsia="Calibri"/>
        </w:rPr>
        <w:t xml:space="preserve">Nazarko and Saparauskas , 2014); year of university’s foundation (Agasisti et al., 2017; Wolszczak-Derlacz and Parteka, 2011); dummy variable reflecting the presence of medical school in the university (Agasisti et al., 2017; Wolszczak-Derlacz and Parteka, 2011); </w:t>
      </w:r>
      <w:r w:rsidR="006F0516" w:rsidRPr="007B0584">
        <w:rPr>
          <w:rFonts w:eastAsia="Calibri"/>
        </w:rPr>
        <w:t xml:space="preserve">real GDP per capita in the regional where university is arranged, </w:t>
      </w:r>
      <w:r w:rsidR="00B12534" w:rsidRPr="007B0584">
        <w:rPr>
          <w:rFonts w:eastAsia="Calibri"/>
        </w:rPr>
        <w:t>number of different faculties,  the share of core funding revenues in total revenues, the share of women in academic staff (</w:t>
      </w:r>
      <w:r w:rsidR="006F0516" w:rsidRPr="007B0584">
        <w:rPr>
          <w:rFonts w:eastAsia="Calibri"/>
        </w:rPr>
        <w:t xml:space="preserve">for example, see </w:t>
      </w:r>
      <w:r w:rsidR="00B12534" w:rsidRPr="007B0584">
        <w:rPr>
          <w:rFonts w:eastAsia="Calibri"/>
        </w:rPr>
        <w:t>Wolszczak-Derlacz and Parteka, 2011)</w:t>
      </w:r>
      <w:r w:rsidR="006F0516" w:rsidRPr="007B0584">
        <w:rPr>
          <w:rFonts w:eastAsia="Calibri"/>
        </w:rPr>
        <w:t xml:space="preserve">; </w:t>
      </w:r>
      <w:r w:rsidRPr="007B0584">
        <w:rPr>
          <w:rFonts w:eastAsia="Calibri"/>
        </w:rPr>
        <w:t xml:space="preserve">number of years since a </w:t>
      </w:r>
      <w:r w:rsidR="00720B8D" w:rsidRPr="007B0584">
        <w:rPr>
          <w:rFonts w:eastAsia="Calibri"/>
        </w:rPr>
        <w:t>technology</w:t>
      </w:r>
      <w:r w:rsidRPr="007B0584">
        <w:rPr>
          <w:rFonts w:eastAsia="Calibri"/>
        </w:rPr>
        <w:t xml:space="preserve"> transfer office opened in the university</w:t>
      </w:r>
      <w:r w:rsidR="006F0516" w:rsidRPr="007B0584">
        <w:rPr>
          <w:rFonts w:eastAsia="Calibri"/>
        </w:rPr>
        <w:t xml:space="preserve">, </w:t>
      </w:r>
      <w:r w:rsidRPr="007B0584">
        <w:rPr>
          <w:rFonts w:eastAsia="Calibri"/>
        </w:rPr>
        <w:t>the percentage of dropouts, funding received from central government</w:t>
      </w:r>
      <w:r w:rsidR="00B12534" w:rsidRPr="007B0584">
        <w:rPr>
          <w:rFonts w:eastAsia="Calibri"/>
        </w:rPr>
        <w:t xml:space="preserve"> (</w:t>
      </w:r>
      <w:r w:rsidR="006F0516" w:rsidRPr="007B0584">
        <w:rPr>
          <w:rFonts w:eastAsia="Calibri"/>
        </w:rPr>
        <w:t xml:space="preserve">for example, see </w:t>
      </w:r>
      <w:r w:rsidR="00B12534" w:rsidRPr="007B0584">
        <w:rPr>
          <w:rFonts w:eastAsia="Calibri"/>
        </w:rPr>
        <w:t>Agasisti et al., 2017).</w:t>
      </w:r>
      <w:r w:rsidRPr="00CD2A16">
        <w:rPr>
          <w:rFonts w:eastAsia="Calibri"/>
        </w:rPr>
        <w:t xml:space="preserve"> </w:t>
      </w:r>
    </w:p>
    <w:p w14:paraId="26C353B8" w14:textId="77777777" w:rsidR="00EE5ED6" w:rsidRDefault="006F0516" w:rsidP="00CD2A16">
      <w:pPr>
        <w:spacing w:line="360" w:lineRule="auto"/>
        <w:contextualSpacing/>
        <w:jc w:val="both"/>
        <w:rPr>
          <w:rFonts w:eastAsia="Calibri"/>
        </w:rPr>
      </w:pPr>
      <w:r>
        <w:rPr>
          <w:rFonts w:eastAsia="Calibri"/>
        </w:rPr>
        <w:tab/>
      </w:r>
      <w:r w:rsidR="00AC74F8" w:rsidRPr="007B0584">
        <w:rPr>
          <w:rFonts w:eastAsia="Calibri"/>
        </w:rPr>
        <w:t>Given the</w:t>
      </w:r>
      <w:r w:rsidRPr="007B0584">
        <w:rPr>
          <w:rFonts w:eastAsia="Calibri"/>
        </w:rPr>
        <w:t xml:space="preserve"> </w:t>
      </w:r>
      <w:r w:rsidR="00AC74F8" w:rsidRPr="007B0584">
        <w:rPr>
          <w:rFonts w:eastAsia="Calibri"/>
        </w:rPr>
        <w:t xml:space="preserve">inputs and outputs of the efficiency model and the specification of economic growth model we employ </w:t>
      </w:r>
      <w:r w:rsidR="009B7C65" w:rsidRPr="007B0584">
        <w:rPr>
          <w:rFonts w:eastAsia="Calibri"/>
        </w:rPr>
        <w:t xml:space="preserve">five </w:t>
      </w:r>
      <w:r w:rsidR="00CD2A16" w:rsidRPr="007B0584">
        <w:rPr>
          <w:rFonts w:eastAsia="Calibri"/>
        </w:rPr>
        <w:t>exogenous variable</w:t>
      </w:r>
      <w:r w:rsidR="007B0584" w:rsidRPr="007B0584">
        <w:rPr>
          <w:rFonts w:eastAsia="Calibri"/>
        </w:rPr>
        <w:t xml:space="preserve">s. </w:t>
      </w:r>
      <w:r w:rsidR="00CD2A16" w:rsidRPr="007B0584">
        <w:rPr>
          <w:rFonts w:eastAsia="Calibri"/>
        </w:rPr>
        <w:t xml:space="preserve"> </w:t>
      </w:r>
      <w:r w:rsidR="007B0584" w:rsidRPr="007B0584">
        <w:rPr>
          <w:rFonts w:eastAsia="Calibri"/>
        </w:rPr>
        <w:t>The first two variables reflect the structure of student body of the university:</w:t>
      </w:r>
      <w:r w:rsidR="00CD2A16" w:rsidRPr="007B0584">
        <w:rPr>
          <w:rFonts w:eastAsia="Calibri"/>
        </w:rPr>
        <w:t xml:space="preserve"> the share of </w:t>
      </w:r>
      <w:r w:rsidR="00AC74F8" w:rsidRPr="007B0584">
        <w:rPr>
          <w:rFonts w:eastAsia="Calibri"/>
        </w:rPr>
        <w:t>master’s</w:t>
      </w:r>
      <w:r w:rsidR="00CD2A16" w:rsidRPr="007B0584">
        <w:rPr>
          <w:rFonts w:eastAsia="Calibri"/>
        </w:rPr>
        <w:t xml:space="preserve"> students in the total number</w:t>
      </w:r>
      <w:r w:rsidR="007B0584" w:rsidRPr="007B0584">
        <w:rPr>
          <w:rFonts w:eastAsia="Calibri"/>
        </w:rPr>
        <w:t xml:space="preserve"> of students in the university; </w:t>
      </w:r>
      <w:r w:rsidR="00CD2A16" w:rsidRPr="007B0584">
        <w:rPr>
          <w:rFonts w:eastAsia="Calibri"/>
        </w:rPr>
        <w:t>the share of full-time students</w:t>
      </w:r>
      <w:r w:rsidR="007B0584" w:rsidRPr="007B0584">
        <w:rPr>
          <w:rFonts w:eastAsia="Calibri"/>
        </w:rPr>
        <w:t xml:space="preserve"> in the university</w:t>
      </w:r>
      <w:r w:rsidR="00CD2A16" w:rsidRPr="007B0584">
        <w:rPr>
          <w:rFonts w:eastAsia="Calibri"/>
        </w:rPr>
        <w:t>. Such indicators of students’ body structure, undoubtedly, influence the university strategy and the structure of production process. For instance, if the most students in the university are part-time, the university utilize fundamentally different educational model with different structure of costs and resources.</w:t>
      </w:r>
      <w:r w:rsidR="00CD2A16" w:rsidRPr="00CD2A16">
        <w:rPr>
          <w:rFonts w:eastAsia="Calibri"/>
        </w:rPr>
        <w:t xml:space="preserve"> </w:t>
      </w:r>
      <w:r w:rsidR="007B0584">
        <w:rPr>
          <w:rFonts w:eastAsia="Calibri"/>
        </w:rPr>
        <w:t xml:space="preserve">The third </w:t>
      </w:r>
      <w:r w:rsidR="00CD2A16" w:rsidRPr="00CD2A16">
        <w:rPr>
          <w:rFonts w:eastAsia="Calibri"/>
        </w:rPr>
        <w:t>exogenous variable is the du</w:t>
      </w:r>
      <w:r w:rsidR="00AC74F8">
        <w:rPr>
          <w:rFonts w:eastAsia="Calibri"/>
        </w:rPr>
        <w:t>mmy variable</w:t>
      </w:r>
      <w:r w:rsidR="00CD2A16" w:rsidRPr="00CD2A16">
        <w:rPr>
          <w:rFonts w:eastAsia="Calibri"/>
        </w:rPr>
        <w:t xml:space="preserve"> reflecting that university is located in the capital city of the region. Underlying assumption here is that university located in the capital city is usually oriented towards students from the whole region. Moreover, capital cities are usually more attractive for living, so compared to the universities in non-capital cities, these institutions may be more attractive for students</w:t>
      </w:r>
      <w:r w:rsidR="007E640C">
        <w:rPr>
          <w:rFonts w:eastAsia="Calibri"/>
        </w:rPr>
        <w:t xml:space="preserve"> from other cities and regions, and this heterogeneous level of attractiveness might in turn affects efficiency. </w:t>
      </w:r>
      <w:r w:rsidR="00CD2A16" w:rsidRPr="00CD2A16">
        <w:rPr>
          <w:rFonts w:eastAsia="Calibri"/>
        </w:rPr>
        <w:t>The level of competition on the regional higher education market is also important factor that may determine the level of efficiency (</w:t>
      </w:r>
      <w:r w:rsidR="00300CC0">
        <w:rPr>
          <w:rFonts w:eastAsia="Calibri"/>
        </w:rPr>
        <w:t>Leshukov</w:t>
      </w:r>
      <w:r w:rsidR="00CD2A16" w:rsidRPr="00CD2A16">
        <w:rPr>
          <w:rFonts w:eastAsia="Calibri"/>
        </w:rPr>
        <w:t xml:space="preserve"> et al., 201</w:t>
      </w:r>
      <w:r w:rsidR="007E640C">
        <w:rPr>
          <w:rFonts w:eastAsia="Calibri"/>
        </w:rPr>
        <w:t>5</w:t>
      </w:r>
      <w:r w:rsidR="00CD2A16" w:rsidRPr="00CD2A16">
        <w:rPr>
          <w:rFonts w:eastAsia="Calibri"/>
        </w:rPr>
        <w:t>). Universities that operate in highly competitive environment tend to consolidate their resources and perform better</w:t>
      </w:r>
      <w:r w:rsidR="007E640C">
        <w:rPr>
          <w:rFonts w:eastAsia="Calibri"/>
        </w:rPr>
        <w:t xml:space="preserve"> (see also the conceptual discussion in Agasisti, 2009)</w:t>
      </w:r>
      <w:r w:rsidR="00CD2A16" w:rsidRPr="00CD2A16">
        <w:rPr>
          <w:rFonts w:eastAsia="Calibri"/>
        </w:rPr>
        <w:t>. The general measure of competition</w:t>
      </w:r>
      <w:r w:rsidR="000D0C7A">
        <w:rPr>
          <w:rFonts w:eastAsia="Calibri"/>
        </w:rPr>
        <w:t xml:space="preserve"> that we used as exogenous variable in efficiency model</w:t>
      </w:r>
      <w:r w:rsidR="00CD2A16" w:rsidRPr="00CD2A16">
        <w:rPr>
          <w:rFonts w:eastAsia="Calibri"/>
        </w:rPr>
        <w:t xml:space="preserve"> is the share of university’s students in the total number of students in the region</w:t>
      </w:r>
      <w:r w:rsidR="000D0C7A">
        <w:rPr>
          <w:rFonts w:eastAsia="Calibri"/>
        </w:rPr>
        <w:t xml:space="preserve">. </w:t>
      </w:r>
      <w:r w:rsidR="00CD2A16" w:rsidRPr="00CD2A16">
        <w:rPr>
          <w:rFonts w:eastAsia="Calibri"/>
        </w:rPr>
        <w:t xml:space="preserve">Finally, we use special dummy variable that indicates the presence of medical faculty </w:t>
      </w:r>
      <w:r w:rsidR="00DC508E">
        <w:rPr>
          <w:rFonts w:eastAsia="Calibri"/>
        </w:rPr>
        <w:t>in</w:t>
      </w:r>
      <w:r w:rsidR="00CD2A16" w:rsidRPr="00CD2A16">
        <w:rPr>
          <w:rFonts w:eastAsia="Calibri"/>
        </w:rPr>
        <w:t xml:space="preserve"> the university. Such field of study as medicine may have strong influence on the technology used by university. For example, </w:t>
      </w:r>
      <w:r w:rsidR="00CD2A16" w:rsidRPr="00CD2A16">
        <w:rPr>
          <w:rFonts w:eastAsia="Calibri"/>
        </w:rPr>
        <w:lastRenderedPageBreak/>
        <w:t>universities with medical faculty usually have their own hospital</w:t>
      </w:r>
      <w:r w:rsidR="000D0C7A">
        <w:rPr>
          <w:rFonts w:eastAsia="Calibri"/>
        </w:rPr>
        <w:t>s</w:t>
      </w:r>
      <w:r w:rsidR="00CD2A16" w:rsidRPr="00CD2A16">
        <w:rPr>
          <w:rFonts w:eastAsia="Calibri"/>
        </w:rPr>
        <w:t xml:space="preserve">; the structure of education process differ from the study programs in other fields. </w:t>
      </w:r>
      <w:r w:rsidR="000D0C7A">
        <w:rPr>
          <w:rFonts w:eastAsia="Calibri"/>
        </w:rPr>
        <w:t>T</w:t>
      </w:r>
      <w:r w:rsidR="00CD2A16" w:rsidRPr="00CD2A16">
        <w:rPr>
          <w:rFonts w:eastAsia="Calibri"/>
        </w:rPr>
        <w:t>h</w:t>
      </w:r>
      <w:r w:rsidR="005F6F48">
        <w:rPr>
          <w:rFonts w:eastAsia="Calibri"/>
        </w:rPr>
        <w:t>ese</w:t>
      </w:r>
      <w:r w:rsidR="00CD2A16" w:rsidRPr="00CD2A16">
        <w:rPr>
          <w:rFonts w:eastAsia="Calibri"/>
        </w:rPr>
        <w:t xml:space="preserve"> particularities may also affect the production technology and </w:t>
      </w:r>
      <w:r w:rsidR="005F6F48">
        <w:rPr>
          <w:rFonts w:eastAsia="Calibri"/>
        </w:rPr>
        <w:t xml:space="preserve">the associated efficiency, thus it </w:t>
      </w:r>
      <w:r w:rsidR="00CD2A16" w:rsidRPr="00CD2A16">
        <w:rPr>
          <w:rFonts w:eastAsia="Calibri"/>
        </w:rPr>
        <w:t>should be taken into account.</w:t>
      </w:r>
    </w:p>
    <w:p w14:paraId="5AB0D382" w14:textId="77777777" w:rsidR="002E0A44" w:rsidRDefault="002E0A44" w:rsidP="00C3729B">
      <w:pPr>
        <w:spacing w:line="360" w:lineRule="auto"/>
        <w:jc w:val="both"/>
        <w:rPr>
          <w:rFonts w:eastAsia="Calibri"/>
        </w:rPr>
      </w:pPr>
    </w:p>
    <w:p w14:paraId="099631D9" w14:textId="03243247" w:rsidR="00CD2A16" w:rsidRPr="00CD2A16" w:rsidRDefault="00831893" w:rsidP="00FE72B1">
      <w:pPr>
        <w:spacing w:line="360" w:lineRule="auto"/>
        <w:jc w:val="both"/>
        <w:rPr>
          <w:rFonts w:eastAsia="Calibri"/>
          <w:i/>
        </w:rPr>
      </w:pPr>
      <w:r>
        <w:rPr>
          <w:rFonts w:eastAsia="Calibri"/>
          <w:i/>
        </w:rPr>
        <w:t>5</w:t>
      </w:r>
      <w:r w:rsidR="00C75B81">
        <w:rPr>
          <w:rFonts w:eastAsia="Calibri"/>
          <w:i/>
        </w:rPr>
        <w:t>.</w:t>
      </w:r>
      <w:r w:rsidR="00C3729B">
        <w:rPr>
          <w:rFonts w:eastAsia="Calibri"/>
          <w:i/>
        </w:rPr>
        <w:t>2</w:t>
      </w:r>
      <w:r w:rsidR="00CD2A16" w:rsidRPr="00CD2A16">
        <w:rPr>
          <w:rFonts w:eastAsia="Calibri"/>
          <w:i/>
        </w:rPr>
        <w:t xml:space="preserve"> Efficiency of regional higher education systems</w:t>
      </w:r>
    </w:p>
    <w:p w14:paraId="27010F9E" w14:textId="64F126D9" w:rsidR="00CD2A16" w:rsidRDefault="00CD2A16" w:rsidP="00CD2A16">
      <w:pPr>
        <w:spacing w:line="360" w:lineRule="auto"/>
        <w:ind w:firstLine="720"/>
        <w:jc w:val="both"/>
        <w:rPr>
          <w:rFonts w:eastAsia="Calibri"/>
        </w:rPr>
      </w:pPr>
      <w:r w:rsidRPr="00CD2A16">
        <w:rPr>
          <w:rFonts w:eastAsia="Calibri"/>
        </w:rPr>
        <w:t xml:space="preserve">In addition to considering environmental variables under the assessment of the efficiency scores of HEIs one more </w:t>
      </w:r>
      <w:r w:rsidR="00E160F8">
        <w:rPr>
          <w:rFonts w:eastAsia="Calibri"/>
        </w:rPr>
        <w:t>issue</w:t>
      </w:r>
      <w:r w:rsidRPr="00CD2A16">
        <w:rPr>
          <w:rFonts w:eastAsia="Calibri"/>
        </w:rPr>
        <w:t xml:space="preserve"> here is to measure the efficiency on the level of the whole regional higher education system.  Due to the particularities of regional structure in Russia and data availability constraints, in this study we cannot associate one university with particular </w:t>
      </w:r>
      <w:r w:rsidR="00E160F8">
        <w:rPr>
          <w:rFonts w:eastAsia="Calibri"/>
        </w:rPr>
        <w:t xml:space="preserve">sub-regional </w:t>
      </w:r>
      <w:r w:rsidRPr="00CD2A16">
        <w:rPr>
          <w:rFonts w:eastAsia="Calibri"/>
        </w:rPr>
        <w:t xml:space="preserve">territory </w:t>
      </w:r>
      <w:r w:rsidR="008F1CB4">
        <w:rPr>
          <w:rFonts w:eastAsia="Calibri"/>
        </w:rPr>
        <w:t>like in (Agasisti et al.</w:t>
      </w:r>
      <w:r w:rsidRPr="00CD2A16">
        <w:rPr>
          <w:rFonts w:eastAsia="Calibri"/>
        </w:rPr>
        <w:t>, 2017), so it was decided to aggregate efficiency score obtained on the institutional level to the regional level. Efficiencies calculated at the second step report weighted averages of university performances by the total number of students of local universities in certain</w:t>
      </w:r>
      <w:r w:rsidR="000D0C7A">
        <w:rPr>
          <w:rFonts w:eastAsia="Calibri"/>
        </w:rPr>
        <w:t xml:space="preserve"> regions according to formula (9</w:t>
      </w:r>
      <w:r w:rsidR="00C3729B">
        <w:rPr>
          <w:rFonts w:eastAsia="Calibri"/>
        </w:rPr>
        <w:t>):</w:t>
      </w:r>
    </w:p>
    <w:p w14:paraId="5E38E74C" w14:textId="77777777" w:rsidR="00EB6D2E" w:rsidRPr="00CD2A16" w:rsidRDefault="00EB6D2E" w:rsidP="00CD2A16">
      <w:pPr>
        <w:spacing w:line="360" w:lineRule="auto"/>
        <w:ind w:firstLine="720"/>
        <w:jc w:val="both"/>
        <w:rPr>
          <w:rFonts w:eastAsia="Calibri"/>
        </w:rPr>
      </w:pPr>
    </w:p>
    <w:p w14:paraId="79392B44" w14:textId="4C441F69" w:rsidR="00CD2A16" w:rsidRPr="00CD2A16" w:rsidRDefault="000D0C7A" w:rsidP="00CD2A16">
      <w:pPr>
        <w:spacing w:line="360" w:lineRule="auto"/>
        <w:ind w:firstLine="720"/>
        <w:jc w:val="both"/>
        <w:rPr>
          <w:rFonts w:eastAsia="Calibri"/>
        </w:rPr>
      </w:pPr>
      <m:oMathPara>
        <m:oMathParaPr>
          <m:jc m:val="left"/>
        </m:oMathParaPr>
        <m:oMath>
          <m:r>
            <w:rPr>
              <w:rFonts w:ascii="Cambria Math" w:eastAsia="Calibri" w:hAnsi="Cambria Math"/>
            </w:rPr>
            <m:t xml:space="preserve">(9) </m:t>
          </m:r>
          <m:sSub>
            <m:sSubPr>
              <m:ctrlPr>
                <w:rPr>
                  <w:rFonts w:ascii="Cambria Math" w:eastAsia="Calibri" w:hAnsi="Cambria Math"/>
                  <w:i/>
                </w:rPr>
              </m:ctrlPr>
            </m:sSubPr>
            <m:e>
              <m:r>
                <w:rPr>
                  <w:rFonts w:ascii="Cambria Math" w:eastAsia="Calibri" w:hAnsi="Cambria Math"/>
                </w:rPr>
                <m:t>eff</m:t>
              </m:r>
            </m:e>
            <m:sub>
              <m:r>
                <w:rPr>
                  <w:rFonts w:ascii="Cambria Math" w:eastAsia="Calibri" w:hAnsi="Cambria Math"/>
                </w:rPr>
                <m:t>i</m:t>
              </m:r>
            </m:sub>
          </m:sSub>
          <m:r>
            <w:rPr>
              <w:rFonts w:ascii="Cambria Math" w:eastAsia="Calibri" w:hAnsi="Cambria Math"/>
            </w:rPr>
            <m:t>=</m:t>
          </m:r>
          <m:f>
            <m:fPr>
              <m:ctrlPr>
                <w:rPr>
                  <w:rFonts w:ascii="Cambria Math" w:eastAsia="Calibri" w:hAnsi="Cambria Math"/>
                  <w:i/>
                </w:rPr>
              </m:ctrlPr>
            </m:fPr>
            <m:num>
              <m:nary>
                <m:naryPr>
                  <m:chr m:val="∑"/>
                  <m:limLoc m:val="undOvr"/>
                  <m:ctrlPr>
                    <w:rPr>
                      <w:rFonts w:ascii="Cambria Math" w:eastAsia="Calibri" w:hAnsi="Cambria Math"/>
                      <w:i/>
                    </w:rPr>
                  </m:ctrlPr>
                </m:naryPr>
                <m:sub>
                  <m:r>
                    <w:rPr>
                      <w:rFonts w:ascii="Cambria Math" w:eastAsia="Calibri" w:hAnsi="Cambria Math"/>
                    </w:rPr>
                    <m:t>j=1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eff</m:t>
                      </m:r>
                    </m:e>
                    <m:sub>
                      <m:r>
                        <w:rPr>
                          <w:rFonts w:ascii="Cambria Math" w:eastAsia="Calibri" w:hAnsi="Cambria Math"/>
                        </w:rPr>
                        <m:t>j</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students</m:t>
                      </m:r>
                    </m:e>
                    <m:sub>
                      <m:r>
                        <w:rPr>
                          <w:rFonts w:ascii="Cambria Math" w:eastAsia="Calibri" w:hAnsi="Cambria Math"/>
                        </w:rPr>
                        <m:t>j</m:t>
                      </m:r>
                    </m:sub>
                  </m:sSub>
                </m:e>
              </m:nary>
            </m:num>
            <m:den>
              <m:nary>
                <m:naryPr>
                  <m:chr m:val="∑"/>
                  <m:limLoc m:val="undOvr"/>
                  <m:ctrlPr>
                    <w:rPr>
                      <w:rFonts w:ascii="Cambria Math" w:eastAsia="Calibri" w:hAnsi="Cambria Math"/>
                      <w:i/>
                    </w:rPr>
                  </m:ctrlPr>
                </m:naryPr>
                <m:sub>
                  <m:r>
                    <w:rPr>
                      <w:rFonts w:ascii="Cambria Math" w:eastAsia="Calibri" w:hAnsi="Cambria Math"/>
                    </w:rPr>
                    <m:t>j=1</m:t>
                  </m:r>
                </m:sub>
                <m:sup>
                  <m:r>
                    <w:rPr>
                      <w:rFonts w:ascii="Cambria Math" w:eastAsia="Calibri" w:hAnsi="Cambria Math"/>
                    </w:rPr>
                    <m:t>n</m:t>
                  </m:r>
                </m:sup>
                <m:e>
                  <m:sSub>
                    <m:sSubPr>
                      <m:ctrlPr>
                        <w:rPr>
                          <w:rFonts w:ascii="Cambria Math" w:eastAsia="Calibri" w:hAnsi="Cambria Math"/>
                          <w:i/>
                        </w:rPr>
                      </m:ctrlPr>
                    </m:sSubPr>
                    <m:e>
                      <m:r>
                        <w:rPr>
                          <w:rFonts w:ascii="Cambria Math" w:eastAsia="Calibri" w:hAnsi="Cambria Math"/>
                        </w:rPr>
                        <m:t>students</m:t>
                      </m:r>
                    </m:e>
                    <m:sub>
                      <m:r>
                        <w:rPr>
                          <w:rFonts w:ascii="Cambria Math" w:eastAsia="Calibri" w:hAnsi="Cambria Math"/>
                        </w:rPr>
                        <m:t>j</m:t>
                      </m:r>
                    </m:sub>
                  </m:sSub>
                </m:e>
              </m:nary>
            </m:den>
          </m:f>
          <m:r>
            <w:rPr>
              <w:rFonts w:ascii="Cambria Math" w:eastAsia="Calibri" w:hAnsi="Cambria Math"/>
            </w:rPr>
            <m:t>, where</m:t>
          </m:r>
        </m:oMath>
      </m:oMathPara>
    </w:p>
    <w:p w14:paraId="213DB9BB" w14:textId="48C36FD5" w:rsidR="00CD2A16" w:rsidRPr="00CD2A16" w:rsidRDefault="00CD2A16" w:rsidP="00CD2A16">
      <w:pPr>
        <w:spacing w:line="360" w:lineRule="auto"/>
        <w:jc w:val="both"/>
        <w:rPr>
          <w:rFonts w:eastAsia="Calibri"/>
        </w:rPr>
      </w:pPr>
      <m:oMath>
        <m:r>
          <w:rPr>
            <w:rFonts w:ascii="Cambria Math" w:eastAsia="Calibri" w:hAnsi="Cambria Math"/>
          </w:rPr>
          <m:t>i-</m:t>
        </m:r>
      </m:oMath>
      <w:r w:rsidR="002C38F1">
        <w:rPr>
          <w:rFonts w:eastAsia="Calibri"/>
        </w:rPr>
        <w:t xml:space="preserve"> </w:t>
      </w:r>
      <w:r w:rsidRPr="00CD2A16">
        <w:rPr>
          <w:rFonts w:eastAsia="Calibri"/>
        </w:rPr>
        <w:t>number of region</w:t>
      </w:r>
    </w:p>
    <w:p w14:paraId="580AEF4F" w14:textId="77777777" w:rsidR="00CD2A16" w:rsidRPr="00CD2A16" w:rsidRDefault="00CD2A16" w:rsidP="00CD2A16">
      <w:pPr>
        <w:spacing w:line="360" w:lineRule="auto"/>
        <w:jc w:val="both"/>
        <w:rPr>
          <w:rFonts w:eastAsia="Calibri"/>
        </w:rPr>
      </w:pPr>
      <m:oMath>
        <m:r>
          <w:rPr>
            <w:rFonts w:ascii="Cambria Math" w:eastAsia="Calibri" w:hAnsi="Cambria Math"/>
          </w:rPr>
          <m:t xml:space="preserve">j- </m:t>
        </m:r>
      </m:oMath>
      <w:r w:rsidRPr="00CD2A16">
        <w:rPr>
          <w:rFonts w:eastAsia="Calibri"/>
        </w:rPr>
        <w:t xml:space="preserve">number of university in the region i </w:t>
      </w:r>
    </w:p>
    <w:p w14:paraId="368B8244" w14:textId="77777777" w:rsidR="00CD2A16" w:rsidRPr="00CD2A16" w:rsidRDefault="00CD2A16" w:rsidP="00CD2A16">
      <w:pPr>
        <w:spacing w:line="360" w:lineRule="auto"/>
        <w:jc w:val="both"/>
        <w:rPr>
          <w:rFonts w:eastAsia="Calibri"/>
        </w:rPr>
      </w:pPr>
      <m:oMath>
        <m:r>
          <w:rPr>
            <w:rFonts w:ascii="Cambria Math" w:eastAsia="Calibri" w:hAnsi="Cambria Math"/>
          </w:rPr>
          <m:t>n-</m:t>
        </m:r>
      </m:oMath>
      <w:r w:rsidRPr="00CD2A16">
        <w:rPr>
          <w:rFonts w:eastAsia="Calibri"/>
        </w:rPr>
        <w:t xml:space="preserve"> quantity of universities in the region i</w:t>
      </w:r>
    </w:p>
    <w:p w14:paraId="21113901" w14:textId="0CA61932" w:rsidR="00CD2A16" w:rsidRPr="00CD2A16" w:rsidRDefault="00CD2A16" w:rsidP="00CD2A16">
      <w:pPr>
        <w:spacing w:line="360" w:lineRule="auto"/>
        <w:jc w:val="both"/>
        <w:rPr>
          <w:rFonts w:eastAsia="Calibri"/>
        </w:rPr>
      </w:pPr>
      <m:oMath>
        <m:r>
          <w:rPr>
            <w:rFonts w:ascii="Cambria Math" w:eastAsia="Calibri" w:hAnsi="Cambria Math"/>
          </w:rPr>
          <m:t xml:space="preserve">eff- </m:t>
        </m:r>
      </m:oMath>
      <w:r w:rsidRPr="00CD2A16">
        <w:rPr>
          <w:rFonts w:eastAsia="Calibri"/>
        </w:rPr>
        <w:t>efficiency score</w:t>
      </w:r>
    </w:p>
    <w:p w14:paraId="2CC4AE16" w14:textId="77777777" w:rsidR="00CD2A16" w:rsidRPr="00CD2A16" w:rsidRDefault="00CD2A16" w:rsidP="00CD2A16">
      <w:pPr>
        <w:spacing w:line="360" w:lineRule="auto"/>
        <w:jc w:val="both"/>
        <w:rPr>
          <w:rFonts w:eastAsia="Calibri"/>
        </w:rPr>
      </w:pPr>
      <m:oMath>
        <m:r>
          <w:rPr>
            <w:rFonts w:ascii="Cambria Math" w:eastAsia="Calibri" w:hAnsi="Cambria Math"/>
          </w:rPr>
          <m:t>students-</m:t>
        </m:r>
      </m:oMath>
      <w:r w:rsidRPr="00CD2A16">
        <w:rPr>
          <w:rFonts w:eastAsia="Calibri"/>
        </w:rPr>
        <w:t xml:space="preserve"> total number of students in university</w:t>
      </w:r>
    </w:p>
    <w:p w14:paraId="4073D241" w14:textId="0DD9078F" w:rsidR="00FE72B1" w:rsidRDefault="001C26C5" w:rsidP="00CD2A16">
      <w:pPr>
        <w:spacing w:line="360" w:lineRule="auto"/>
        <w:ind w:firstLine="720"/>
        <w:jc w:val="both"/>
        <w:rPr>
          <w:rFonts w:eastAsia="Calibri"/>
        </w:rPr>
      </w:pPr>
      <w:r>
        <w:rPr>
          <w:rFonts w:eastAsia="Calibri"/>
        </w:rPr>
        <w:t>At the end of this process</w:t>
      </w:r>
      <w:r w:rsidR="00CD2A16" w:rsidRPr="00CD2A16">
        <w:rPr>
          <w:rFonts w:eastAsia="Calibri"/>
        </w:rPr>
        <w:t xml:space="preserve"> of aggregation, we obtain synthetic indicator that measures the average level of universities’ e</w:t>
      </w:r>
      <w:r w:rsidR="00DA256F">
        <w:rPr>
          <w:rFonts w:eastAsia="Calibri"/>
        </w:rPr>
        <w:t xml:space="preserve">fficiency for any given region, and the subsequent analysis of economic growth is conducted at regional level. </w:t>
      </w:r>
    </w:p>
    <w:p w14:paraId="5A03AF1F" w14:textId="77777777" w:rsidR="00600BA4" w:rsidRPr="00054A57" w:rsidRDefault="00600BA4" w:rsidP="00CD2A16">
      <w:pPr>
        <w:spacing w:line="360" w:lineRule="auto"/>
        <w:ind w:firstLine="720"/>
        <w:jc w:val="both"/>
        <w:rPr>
          <w:rFonts w:eastAsia="Calibri"/>
        </w:rPr>
      </w:pPr>
    </w:p>
    <w:p w14:paraId="7CA43E2B" w14:textId="5B7BEE56" w:rsidR="00CD2A16" w:rsidRPr="00CD2A16" w:rsidRDefault="00831893" w:rsidP="00CD2A16">
      <w:pPr>
        <w:spacing w:line="360" w:lineRule="auto"/>
        <w:jc w:val="both"/>
        <w:rPr>
          <w:rFonts w:eastAsia="Calibri"/>
          <w:i/>
          <w:szCs w:val="22"/>
        </w:rPr>
      </w:pPr>
      <w:r>
        <w:rPr>
          <w:rFonts w:eastAsia="Calibri"/>
          <w:i/>
          <w:szCs w:val="22"/>
        </w:rPr>
        <w:t>5</w:t>
      </w:r>
      <w:r w:rsidR="00CD2A16" w:rsidRPr="00CD2A16">
        <w:rPr>
          <w:rFonts w:eastAsia="Calibri"/>
          <w:i/>
          <w:szCs w:val="22"/>
        </w:rPr>
        <w:t>.</w:t>
      </w:r>
      <w:r w:rsidR="00C3729B">
        <w:rPr>
          <w:rFonts w:eastAsia="Calibri"/>
          <w:i/>
          <w:szCs w:val="22"/>
        </w:rPr>
        <w:t>3</w:t>
      </w:r>
      <w:r w:rsidR="00CD2A16" w:rsidRPr="00CD2A16">
        <w:rPr>
          <w:rFonts w:eastAsia="Calibri"/>
          <w:i/>
          <w:szCs w:val="22"/>
        </w:rPr>
        <w:t xml:space="preserve"> Economic growth </w:t>
      </w:r>
      <w:r w:rsidR="002C38F1" w:rsidRPr="00CD2A16">
        <w:rPr>
          <w:rFonts w:eastAsia="Calibri"/>
          <w:i/>
          <w:szCs w:val="22"/>
        </w:rPr>
        <w:t>modeling</w:t>
      </w:r>
    </w:p>
    <w:p w14:paraId="33DCF57D" w14:textId="7264BCAD" w:rsidR="00CD2A16" w:rsidRPr="00CD2A16" w:rsidRDefault="00CD2A16" w:rsidP="00CD2A16">
      <w:pPr>
        <w:spacing w:line="360" w:lineRule="auto"/>
        <w:ind w:firstLine="720"/>
        <w:jc w:val="both"/>
        <w:rPr>
          <w:rFonts w:eastAsia="Calibri"/>
          <w:szCs w:val="22"/>
        </w:rPr>
      </w:pPr>
      <w:r w:rsidRPr="00CD2A16">
        <w:rPr>
          <w:rFonts w:eastAsia="Calibri"/>
          <w:szCs w:val="22"/>
        </w:rPr>
        <w:t>The third and the final step of our methodology is to estimate economic growth model with regional higher education system efficiency score among explanatory variables.  In order to construct this model we employ endogenous economic growth model (Romer, 1986; Lucas,</w:t>
      </w:r>
      <w:r w:rsidR="008F1CB4">
        <w:rPr>
          <w:rFonts w:eastAsia="Calibri"/>
          <w:szCs w:val="22"/>
        </w:rPr>
        <w:t xml:space="preserve"> </w:t>
      </w:r>
      <w:r w:rsidRPr="00CD2A16">
        <w:rPr>
          <w:rFonts w:eastAsia="Calibri"/>
          <w:szCs w:val="22"/>
        </w:rPr>
        <w:t>1988; Rebelo, 1991). Within the framework of this theoretical model we can expect that education in general and efficiency of higher education system in particular may cause long-term ec</w:t>
      </w:r>
      <w:r w:rsidR="00DA256F">
        <w:rPr>
          <w:rFonts w:eastAsia="Calibri"/>
          <w:szCs w:val="22"/>
        </w:rPr>
        <w:t xml:space="preserve">onomic growth (Hanushek, 2016), as discussed in sections §2 and §3. </w:t>
      </w:r>
    </w:p>
    <w:p w14:paraId="3EC284F1" w14:textId="2B5E9416" w:rsidR="00CD2A16" w:rsidRPr="00CD2A16" w:rsidRDefault="00CD2A16" w:rsidP="00CD2A16">
      <w:pPr>
        <w:spacing w:line="360" w:lineRule="auto"/>
        <w:ind w:firstLine="720"/>
        <w:jc w:val="both"/>
        <w:rPr>
          <w:rFonts w:eastAsia="Calibri"/>
          <w:szCs w:val="22"/>
        </w:rPr>
      </w:pPr>
      <w:r w:rsidRPr="00CD2A16">
        <w:rPr>
          <w:rFonts w:eastAsia="Calibri"/>
          <w:szCs w:val="22"/>
        </w:rPr>
        <w:lastRenderedPageBreak/>
        <w:t xml:space="preserve">The specification of the regional economic growth model </w:t>
      </w:r>
      <w:r w:rsidR="000D0C7A">
        <w:rPr>
          <w:rFonts w:eastAsia="Calibri"/>
          <w:szCs w:val="22"/>
        </w:rPr>
        <w:t>is represented by the formula (10</w:t>
      </w:r>
      <w:r w:rsidR="00C3729B">
        <w:rPr>
          <w:rFonts w:eastAsia="Calibri"/>
          <w:szCs w:val="22"/>
        </w:rPr>
        <w:t>):</w:t>
      </w:r>
    </w:p>
    <w:p w14:paraId="4772E4CC" w14:textId="77777777" w:rsidR="00CD2A16" w:rsidRPr="00CD2A16" w:rsidRDefault="00CD2A16" w:rsidP="00CD2A16">
      <w:pPr>
        <w:spacing w:line="360" w:lineRule="auto"/>
        <w:ind w:firstLine="720"/>
        <w:jc w:val="both"/>
        <w:rPr>
          <w:rFonts w:eastAsia="Calibri"/>
          <w:szCs w:val="22"/>
        </w:rPr>
      </w:pPr>
    </w:p>
    <w:p w14:paraId="1DC03862" w14:textId="0A11DDF2" w:rsidR="00CD2A16" w:rsidRPr="00CD2A16" w:rsidRDefault="00BE3200" w:rsidP="00CD2A16">
      <w:pPr>
        <w:spacing w:line="360" w:lineRule="auto"/>
        <w:ind w:firstLine="720"/>
        <w:jc w:val="both"/>
        <w:rPr>
          <w:rFonts w:eastAsia="Calibri"/>
          <w:szCs w:val="22"/>
        </w:rPr>
      </w:pPr>
      <m:oMathPara>
        <m:oMath>
          <m:sSub>
            <m:sSubPr>
              <m:ctrlPr>
                <w:rPr>
                  <w:rFonts w:ascii="Cambria Math" w:eastAsia="Calibri" w:hAnsi="Cambria Math"/>
                  <w:i/>
                  <w:szCs w:val="22"/>
                </w:rPr>
              </m:ctrlPr>
            </m:sSubPr>
            <m:e>
              <m:r>
                <w:rPr>
                  <w:rFonts w:ascii="Cambria Math" w:eastAsia="Calibri" w:hAnsi="Cambria Math"/>
                  <w:szCs w:val="22"/>
                </w:rPr>
                <m:t>(10) ∆GRP</m:t>
              </m:r>
            </m:e>
            <m:sub>
              <m:r>
                <w:rPr>
                  <w:rFonts w:ascii="Cambria Math" w:eastAsia="Calibri" w:hAnsi="Cambria Math"/>
                  <w:szCs w:val="22"/>
                </w:rPr>
                <m:t>t,j</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0</m:t>
              </m:r>
            </m:sub>
          </m:sSub>
          <m:r>
            <w:rPr>
              <w:rFonts w:ascii="Cambria Math" w:eastAsia="Calibri" w:hAnsi="Cambria Math"/>
              <w:szCs w:val="22"/>
            </w:rPr>
            <m:t>+</m:t>
          </m:r>
          <m:sSub>
            <m:sSubPr>
              <m:ctrlPr>
                <w:rPr>
                  <w:rFonts w:ascii="Cambria Math" w:eastAsia="Calibri" w:hAnsi="Cambria Math"/>
                  <w:i/>
                  <w:szCs w:val="22"/>
                </w:rPr>
              </m:ctrlPr>
            </m:sSubPr>
            <m:e>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1</m:t>
                  </m:r>
                </m:sub>
              </m:sSub>
              <m:r>
                <w:rPr>
                  <w:rFonts w:ascii="Cambria Math" w:eastAsia="Calibri" w:hAnsi="Cambria Math"/>
                  <w:szCs w:val="22"/>
                </w:rPr>
                <m:t>∆GRP</m:t>
              </m:r>
            </m:e>
            <m:sub>
              <m:r>
                <w:rPr>
                  <w:rFonts w:ascii="Cambria Math" w:eastAsia="Calibri" w:hAnsi="Cambria Math"/>
                  <w:szCs w:val="22"/>
                </w:rPr>
                <m:t>j,t-1</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2</m:t>
              </m:r>
            </m:sub>
          </m:sSub>
          <m:r>
            <w:rPr>
              <w:rFonts w:ascii="Cambria Math" w:eastAsia="Calibri" w:hAnsi="Cambria Math"/>
              <w:szCs w:val="22"/>
            </w:rPr>
            <m:t>log(</m:t>
          </m:r>
          <m:sSub>
            <m:sSubPr>
              <m:ctrlPr>
                <w:rPr>
                  <w:rFonts w:ascii="Cambria Math" w:eastAsia="Calibri" w:hAnsi="Cambria Math"/>
                  <w:i/>
                  <w:szCs w:val="22"/>
                </w:rPr>
              </m:ctrlPr>
            </m:sSubPr>
            <m:e>
              <m:r>
                <w:rPr>
                  <w:rFonts w:ascii="Cambria Math" w:eastAsia="Calibri" w:hAnsi="Cambria Math"/>
                  <w:szCs w:val="22"/>
                </w:rPr>
                <m:t>GRP</m:t>
              </m:r>
            </m:e>
            <m:sub>
              <m:r>
                <w:rPr>
                  <w:rFonts w:ascii="Cambria Math" w:eastAsia="Calibri" w:hAnsi="Cambria Math"/>
                  <w:szCs w:val="22"/>
                </w:rPr>
                <m:t>j,t-1</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3</m:t>
              </m:r>
            </m:sub>
          </m:sSub>
          <m:sSub>
            <m:sSubPr>
              <m:ctrlPr>
                <w:rPr>
                  <w:rFonts w:ascii="Cambria Math" w:eastAsia="Calibri" w:hAnsi="Cambria Math"/>
                  <w:i/>
                  <w:szCs w:val="22"/>
                </w:rPr>
              </m:ctrlPr>
            </m:sSubPr>
            <m:e>
              <m:r>
                <w:rPr>
                  <w:rFonts w:ascii="Cambria Math" w:eastAsia="Calibri" w:hAnsi="Cambria Math"/>
                  <w:szCs w:val="22"/>
                </w:rPr>
                <m:t>∆INV</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4</m:t>
              </m:r>
            </m:sub>
          </m:sSub>
          <m:sSub>
            <m:sSubPr>
              <m:ctrlPr>
                <w:rPr>
                  <w:rFonts w:ascii="Cambria Math" w:eastAsia="Calibri" w:hAnsi="Cambria Math"/>
                  <w:i/>
                  <w:szCs w:val="22"/>
                </w:rPr>
              </m:ctrlPr>
            </m:sSubPr>
            <m:e>
              <m:r>
                <w:rPr>
                  <w:rFonts w:ascii="Cambria Math" w:eastAsia="Calibri" w:hAnsi="Cambria Math"/>
                  <w:szCs w:val="22"/>
                </w:rPr>
                <m:t>∆POP</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5</m:t>
              </m:r>
            </m:sub>
          </m:sSub>
          <m:sSub>
            <m:sSubPr>
              <m:ctrlPr>
                <w:rPr>
                  <w:rFonts w:ascii="Cambria Math" w:eastAsia="Calibri" w:hAnsi="Cambria Math"/>
                  <w:i/>
                  <w:szCs w:val="22"/>
                </w:rPr>
              </m:ctrlPr>
            </m:sSubPr>
            <m:e>
              <m:r>
                <w:rPr>
                  <w:rFonts w:ascii="Cambria Math" w:eastAsia="Calibri" w:hAnsi="Cambria Math"/>
                  <w:szCs w:val="22"/>
                </w:rPr>
                <m:t>PSEC</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6</m:t>
              </m:r>
            </m:sub>
          </m:sSub>
          <m:sSub>
            <m:sSubPr>
              <m:ctrlPr>
                <w:rPr>
                  <w:rFonts w:ascii="Cambria Math" w:eastAsia="Calibri" w:hAnsi="Cambria Math"/>
                  <w:i/>
                  <w:szCs w:val="22"/>
                </w:rPr>
              </m:ctrlPr>
            </m:sSubPr>
            <m:e>
              <m:r>
                <w:rPr>
                  <w:rFonts w:ascii="Cambria Math" w:eastAsia="Calibri" w:hAnsi="Cambria Math"/>
                  <w:szCs w:val="22"/>
                </w:rPr>
                <m:t>CME</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7</m:t>
              </m:r>
            </m:sub>
          </m:sSub>
          <m:sSub>
            <m:sSubPr>
              <m:ctrlPr>
                <w:rPr>
                  <w:rFonts w:ascii="Cambria Math" w:eastAsia="Calibri" w:hAnsi="Cambria Math"/>
                  <w:i/>
                  <w:szCs w:val="22"/>
                </w:rPr>
              </m:ctrlPr>
            </m:sSubPr>
            <m:e>
              <m:r>
                <w:rPr>
                  <w:rFonts w:ascii="Cambria Math" w:eastAsia="Calibri" w:hAnsi="Cambria Math"/>
                  <w:szCs w:val="22"/>
                </w:rPr>
                <m:t>IND</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8</m:t>
              </m:r>
            </m:sub>
          </m:sSub>
          <m:sSub>
            <m:sSubPr>
              <m:ctrlPr>
                <w:rPr>
                  <w:rFonts w:ascii="Cambria Math" w:eastAsia="Calibri" w:hAnsi="Cambria Math"/>
                  <w:i/>
                  <w:szCs w:val="22"/>
                </w:rPr>
              </m:ctrlPr>
            </m:sSubPr>
            <m:e>
              <m:r>
                <w:rPr>
                  <w:rFonts w:ascii="Cambria Math" w:eastAsia="Calibri" w:hAnsi="Cambria Math"/>
                  <w:szCs w:val="22"/>
                </w:rPr>
                <m:t>EMPHE</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9</m:t>
              </m:r>
            </m:sub>
          </m:sSub>
          <m:sSub>
            <m:sSubPr>
              <m:ctrlPr>
                <w:rPr>
                  <w:rFonts w:ascii="Cambria Math" w:eastAsia="Calibri" w:hAnsi="Cambria Math"/>
                  <w:i/>
                  <w:szCs w:val="22"/>
                </w:rPr>
              </m:ctrlPr>
            </m:sSubPr>
            <m:e>
              <m:r>
                <w:rPr>
                  <w:rFonts w:ascii="Cambria Math" w:eastAsia="Calibri" w:hAnsi="Cambria Math"/>
                  <w:szCs w:val="22"/>
                </w:rPr>
                <m:t>EFF</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10</m:t>
              </m:r>
            </m:sub>
          </m:sSub>
          <m:sSub>
            <m:sSubPr>
              <m:ctrlPr>
                <w:rPr>
                  <w:rFonts w:ascii="Cambria Math" w:eastAsia="Calibri" w:hAnsi="Cambria Math"/>
                  <w:i/>
                  <w:szCs w:val="22"/>
                </w:rPr>
              </m:ctrlPr>
            </m:sSubPr>
            <m:e>
              <m:r>
                <w:rPr>
                  <w:rFonts w:ascii="Cambria Math" w:eastAsia="Calibri" w:hAnsi="Cambria Math"/>
                  <w:szCs w:val="22"/>
                </w:rPr>
                <m:t>(EFF×W)</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α</m:t>
              </m:r>
            </m:e>
            <m:sub>
              <m:r>
                <w:rPr>
                  <w:rFonts w:ascii="Cambria Math" w:eastAsia="Calibri" w:hAnsi="Cambria Math"/>
                  <w:szCs w:val="22"/>
                </w:rPr>
                <m:t>11</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GRP×W)</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j,t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τ</m:t>
              </m:r>
            </m:e>
            <m:sub>
              <m:r>
                <w:rPr>
                  <w:rFonts w:ascii="Cambria Math" w:eastAsia="Calibri" w:hAnsi="Cambria Math"/>
                  <w:szCs w:val="22"/>
                </w:rPr>
                <m:t>t</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ε</m:t>
              </m:r>
            </m:e>
            <m:sub>
              <m:r>
                <w:rPr>
                  <w:rFonts w:ascii="Cambria Math" w:eastAsia="Calibri" w:hAnsi="Cambria Math"/>
                  <w:szCs w:val="22"/>
                </w:rPr>
                <m:t>j,t</m:t>
              </m:r>
            </m:sub>
          </m:sSub>
        </m:oMath>
      </m:oMathPara>
    </w:p>
    <w:p w14:paraId="723FCC02" w14:textId="77777777" w:rsidR="00CD2A16" w:rsidRPr="00CD2A16" w:rsidRDefault="00CD2A16" w:rsidP="00CD2A16">
      <w:pPr>
        <w:spacing w:line="360" w:lineRule="auto"/>
        <w:ind w:firstLine="720"/>
        <w:jc w:val="both"/>
        <w:rPr>
          <w:rFonts w:eastAsia="Calibri"/>
          <w:szCs w:val="22"/>
        </w:rPr>
      </w:pPr>
    </w:p>
    <w:p w14:paraId="148262B6" w14:textId="77777777" w:rsidR="00CD2A16" w:rsidRPr="00CD2A16" w:rsidRDefault="00CD2A16" w:rsidP="00CD2A16">
      <w:pPr>
        <w:spacing w:line="360" w:lineRule="auto"/>
        <w:jc w:val="both"/>
        <w:rPr>
          <w:rFonts w:eastAsia="Calibri"/>
          <w:szCs w:val="22"/>
        </w:rPr>
      </w:pPr>
      <w:r w:rsidRPr="00CD2A16">
        <w:rPr>
          <w:rFonts w:eastAsia="Calibri"/>
          <w:szCs w:val="22"/>
        </w:rPr>
        <w:tab/>
        <w:t xml:space="preserve">Where </w:t>
      </w:r>
      <m:oMath>
        <m:sSub>
          <m:sSubPr>
            <m:ctrlPr>
              <w:rPr>
                <w:rFonts w:ascii="Cambria Math" w:eastAsia="Calibri" w:hAnsi="Cambria Math"/>
                <w:i/>
                <w:szCs w:val="22"/>
              </w:rPr>
            </m:ctrlPr>
          </m:sSubPr>
          <m:e>
            <m:r>
              <w:rPr>
                <w:rFonts w:ascii="Cambria Math" w:eastAsia="Calibri" w:hAnsi="Cambria Math"/>
                <w:szCs w:val="22"/>
              </w:rPr>
              <m:t xml:space="preserve"> ∆GRP</m:t>
            </m:r>
          </m:e>
          <m:sub>
            <m:r>
              <w:rPr>
                <w:rFonts w:ascii="Cambria Math" w:eastAsia="Calibri" w:hAnsi="Cambria Math"/>
                <w:szCs w:val="22"/>
              </w:rPr>
              <m:t>t,j</m:t>
            </m:r>
          </m:sub>
        </m:sSub>
        <m:r>
          <w:rPr>
            <w:rFonts w:ascii="Cambria Math" w:eastAsia="Calibri" w:hAnsi="Cambria Math"/>
            <w:szCs w:val="22"/>
          </w:rPr>
          <m:t xml:space="preserve">- </m:t>
        </m:r>
      </m:oMath>
      <w:r w:rsidRPr="00CD2A16">
        <w:rPr>
          <w:rFonts w:eastAsia="Calibri"/>
          <w:szCs w:val="22"/>
        </w:rPr>
        <w:t xml:space="preserve">gross regional product growth rate; </w:t>
      </w:r>
      <m:oMath>
        <m:r>
          <w:rPr>
            <w:rFonts w:ascii="Cambria Math" w:eastAsia="Calibri" w:hAnsi="Cambria Math"/>
            <w:szCs w:val="22"/>
          </w:rPr>
          <m:t>log(</m:t>
        </m:r>
        <m:sSub>
          <m:sSubPr>
            <m:ctrlPr>
              <w:rPr>
                <w:rFonts w:ascii="Cambria Math" w:eastAsia="Calibri" w:hAnsi="Cambria Math"/>
                <w:i/>
                <w:szCs w:val="22"/>
              </w:rPr>
            </m:ctrlPr>
          </m:sSubPr>
          <m:e>
            <m:r>
              <w:rPr>
                <w:rFonts w:ascii="Cambria Math" w:eastAsia="Calibri" w:hAnsi="Cambria Math"/>
                <w:szCs w:val="22"/>
              </w:rPr>
              <m:t>GRP</m:t>
            </m:r>
          </m:e>
          <m:sub>
            <m:r>
              <w:rPr>
                <w:rFonts w:ascii="Cambria Math" w:eastAsia="Calibri" w:hAnsi="Cambria Math"/>
                <w:szCs w:val="22"/>
              </w:rPr>
              <m:t>j,t-1</m:t>
            </m:r>
          </m:sub>
        </m:sSub>
        <m:r>
          <w:rPr>
            <w:rFonts w:ascii="Cambria Math" w:eastAsia="Calibri" w:hAnsi="Cambria Math"/>
            <w:szCs w:val="22"/>
          </w:rPr>
          <m:t>)-</m:t>
        </m:r>
      </m:oMath>
      <w:r w:rsidRPr="00CD2A16">
        <w:rPr>
          <w:rFonts w:eastAsia="Calibri"/>
          <w:szCs w:val="22"/>
        </w:rPr>
        <w:t xml:space="preserve"> log of gross regional product in previous period; </w:t>
      </w:r>
      <m:oMath>
        <m:sSub>
          <m:sSubPr>
            <m:ctrlPr>
              <w:rPr>
                <w:rFonts w:ascii="Cambria Math" w:eastAsia="Calibri" w:hAnsi="Cambria Math"/>
                <w:i/>
                <w:szCs w:val="22"/>
              </w:rPr>
            </m:ctrlPr>
          </m:sSubPr>
          <m:e>
            <m:r>
              <w:rPr>
                <w:rFonts w:ascii="Cambria Math" w:eastAsia="Calibri" w:hAnsi="Cambria Math"/>
                <w:szCs w:val="22"/>
              </w:rPr>
              <m:t>∆INV</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investment growth rate; </w:t>
      </w:r>
      <m:oMath>
        <m:sSub>
          <m:sSubPr>
            <m:ctrlPr>
              <w:rPr>
                <w:rFonts w:ascii="Cambria Math" w:eastAsia="Calibri" w:hAnsi="Cambria Math"/>
                <w:i/>
                <w:szCs w:val="22"/>
              </w:rPr>
            </m:ctrlPr>
          </m:sSubPr>
          <m:e>
            <m:r>
              <w:rPr>
                <w:rFonts w:ascii="Cambria Math" w:eastAsia="Calibri" w:hAnsi="Cambria Math"/>
                <w:szCs w:val="22"/>
              </w:rPr>
              <m:t>∆POP</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population growth rate; </w:t>
      </w:r>
      <m:oMath>
        <m:sSub>
          <m:sSubPr>
            <m:ctrlPr>
              <w:rPr>
                <w:rFonts w:ascii="Cambria Math" w:eastAsia="Calibri" w:hAnsi="Cambria Math"/>
                <w:i/>
                <w:szCs w:val="22"/>
              </w:rPr>
            </m:ctrlPr>
          </m:sSubPr>
          <m:e>
            <m:r>
              <w:rPr>
                <w:rFonts w:ascii="Cambria Math" w:eastAsia="Calibri" w:hAnsi="Cambria Math"/>
                <w:szCs w:val="22"/>
              </w:rPr>
              <m:t>PSEC</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share of public sector in gross regional product; </w:t>
      </w:r>
      <m:oMath>
        <m:sSub>
          <m:sSubPr>
            <m:ctrlPr>
              <w:rPr>
                <w:rFonts w:ascii="Cambria Math" w:eastAsia="Calibri" w:hAnsi="Cambria Math"/>
                <w:i/>
                <w:szCs w:val="22"/>
              </w:rPr>
            </m:ctrlPr>
          </m:sSubPr>
          <m:e>
            <m:r>
              <w:rPr>
                <w:rFonts w:ascii="Cambria Math" w:eastAsia="Calibri" w:hAnsi="Cambria Math"/>
                <w:szCs w:val="22"/>
              </w:rPr>
              <m:t>CME</m:t>
            </m:r>
          </m:e>
          <m:sub>
            <m:r>
              <w:rPr>
                <w:rFonts w:ascii="Cambria Math" w:eastAsia="Calibri" w:hAnsi="Cambria Math"/>
                <w:szCs w:val="22"/>
              </w:rPr>
              <m:t>j,t</m:t>
            </m:r>
          </m:sub>
        </m:sSub>
        <m:r>
          <w:rPr>
            <w:rFonts w:ascii="Cambria Math" w:eastAsia="Calibri" w:hAnsi="Cambria Math"/>
            <w:szCs w:val="22"/>
          </w:rPr>
          <m:t xml:space="preserve">- </m:t>
        </m:r>
      </m:oMath>
      <w:r w:rsidRPr="00CD2A16">
        <w:rPr>
          <w:rFonts w:eastAsia="Calibri"/>
          <w:szCs w:val="22"/>
        </w:rPr>
        <w:t xml:space="preserve">share of commercial minerals extraction in gross regional product; </w:t>
      </w:r>
      <m:oMath>
        <m:sSub>
          <m:sSubPr>
            <m:ctrlPr>
              <w:rPr>
                <w:rFonts w:ascii="Cambria Math" w:eastAsia="Calibri" w:hAnsi="Cambria Math"/>
                <w:i/>
                <w:szCs w:val="22"/>
              </w:rPr>
            </m:ctrlPr>
          </m:sSubPr>
          <m:e>
            <m:r>
              <w:rPr>
                <w:rFonts w:ascii="Cambria Math" w:eastAsia="Calibri" w:hAnsi="Cambria Math"/>
                <w:szCs w:val="22"/>
              </w:rPr>
              <m:t>IND</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share of industries in growth regional product; </w:t>
      </w:r>
      <m:oMath>
        <m:sSub>
          <m:sSubPr>
            <m:ctrlPr>
              <w:rPr>
                <w:rFonts w:ascii="Cambria Math" w:eastAsia="Calibri" w:hAnsi="Cambria Math"/>
                <w:i/>
                <w:szCs w:val="22"/>
              </w:rPr>
            </m:ctrlPr>
          </m:sSubPr>
          <m:e>
            <m:r>
              <w:rPr>
                <w:rFonts w:ascii="Cambria Math" w:eastAsia="Calibri" w:hAnsi="Cambria Math"/>
                <w:szCs w:val="22"/>
              </w:rPr>
              <m:t>EMPHE</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share of employed population with higher education; </w:t>
      </w:r>
      <m:oMath>
        <m:sSub>
          <m:sSubPr>
            <m:ctrlPr>
              <w:rPr>
                <w:rFonts w:ascii="Cambria Math" w:eastAsia="Calibri" w:hAnsi="Cambria Math"/>
                <w:i/>
                <w:szCs w:val="22"/>
              </w:rPr>
            </m:ctrlPr>
          </m:sSubPr>
          <m:e>
            <m:r>
              <w:rPr>
                <w:rFonts w:ascii="Cambria Math" w:eastAsia="Calibri" w:hAnsi="Cambria Math"/>
                <w:szCs w:val="22"/>
              </w:rPr>
              <m:t>EFF</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efficiency level of regional higher education system; </w:t>
      </w:r>
      <m:oMath>
        <m:sSub>
          <m:sSubPr>
            <m:ctrlPr>
              <w:rPr>
                <w:rFonts w:ascii="Cambria Math" w:eastAsia="Calibri" w:hAnsi="Cambria Math"/>
                <w:i/>
                <w:szCs w:val="22"/>
              </w:rPr>
            </m:ctrlPr>
          </m:sSubPr>
          <m:e>
            <m:r>
              <w:rPr>
                <w:rFonts w:ascii="Cambria Math" w:eastAsia="Calibri" w:hAnsi="Cambria Math"/>
                <w:szCs w:val="22"/>
              </w:rPr>
              <m:t>EFF×W</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efficiency spatial lag; </w:t>
      </w:r>
      <m:oMath>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GRP×W</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gross regional product growth rates spatial lag; </w:t>
      </w:r>
      <m:oMath>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individual region-specific effects; </w:t>
      </w:r>
      <m:oMath>
        <m:sSub>
          <m:sSubPr>
            <m:ctrlPr>
              <w:rPr>
                <w:rFonts w:ascii="Cambria Math" w:eastAsia="Calibri" w:hAnsi="Cambria Math"/>
                <w:i/>
                <w:szCs w:val="22"/>
              </w:rPr>
            </m:ctrlPr>
          </m:sSubPr>
          <m:e>
            <m:r>
              <w:rPr>
                <w:rFonts w:ascii="Cambria Math" w:eastAsia="Calibri" w:hAnsi="Cambria Math"/>
                <w:szCs w:val="22"/>
              </w:rPr>
              <m:t>τ</m:t>
            </m:r>
          </m:e>
          <m:sub>
            <m:r>
              <w:rPr>
                <w:rFonts w:ascii="Cambria Math" w:eastAsia="Calibri" w:hAnsi="Cambria Math"/>
                <w:szCs w:val="22"/>
              </w:rPr>
              <m:t>t</m:t>
            </m:r>
          </m:sub>
        </m:sSub>
        <m:r>
          <w:rPr>
            <w:rFonts w:ascii="Cambria Math" w:eastAsia="Calibri" w:hAnsi="Cambria Math"/>
            <w:szCs w:val="22"/>
          </w:rPr>
          <m:t>-</m:t>
        </m:r>
      </m:oMath>
      <w:r w:rsidRPr="00CD2A16">
        <w:rPr>
          <w:rFonts w:eastAsia="Calibri"/>
          <w:szCs w:val="22"/>
        </w:rPr>
        <w:t xml:space="preserve"> time effects; </w:t>
      </w:r>
      <m:oMath>
        <m:sSub>
          <m:sSubPr>
            <m:ctrlPr>
              <w:rPr>
                <w:rFonts w:ascii="Cambria Math" w:eastAsia="Calibri" w:hAnsi="Cambria Math"/>
                <w:i/>
                <w:szCs w:val="22"/>
              </w:rPr>
            </m:ctrlPr>
          </m:sSubPr>
          <m:e>
            <m:r>
              <w:rPr>
                <w:rFonts w:ascii="Cambria Math" w:eastAsia="Calibri" w:hAnsi="Cambria Math"/>
                <w:szCs w:val="22"/>
              </w:rPr>
              <m:t>ε</m:t>
            </m:r>
          </m:e>
          <m:sub>
            <m:r>
              <w:rPr>
                <w:rFonts w:ascii="Cambria Math" w:eastAsia="Calibri" w:hAnsi="Cambria Math"/>
                <w:szCs w:val="22"/>
              </w:rPr>
              <m:t>j,t</m:t>
            </m:r>
          </m:sub>
        </m:sSub>
        <m:r>
          <w:rPr>
            <w:rFonts w:ascii="Cambria Math" w:eastAsia="Calibri" w:hAnsi="Cambria Math"/>
            <w:szCs w:val="22"/>
          </w:rPr>
          <m:t>-</m:t>
        </m:r>
      </m:oMath>
      <w:r w:rsidRPr="00CD2A16">
        <w:rPr>
          <w:rFonts w:eastAsia="Calibri"/>
          <w:szCs w:val="22"/>
        </w:rPr>
        <w:t xml:space="preserve"> errors. </w:t>
      </w:r>
    </w:p>
    <w:p w14:paraId="6911AEDD" w14:textId="1DA7403F" w:rsidR="00CD2A16" w:rsidRPr="00CD2A16" w:rsidRDefault="00CD2A16" w:rsidP="00CD2A16">
      <w:pPr>
        <w:spacing w:line="360" w:lineRule="auto"/>
        <w:ind w:firstLine="720"/>
        <w:jc w:val="both"/>
        <w:rPr>
          <w:rFonts w:eastAsia="Calibri"/>
          <w:szCs w:val="22"/>
        </w:rPr>
      </w:pPr>
      <w:r w:rsidRPr="00CD2A16">
        <w:rPr>
          <w:rFonts w:eastAsia="Calibri"/>
          <w:szCs w:val="22"/>
        </w:rPr>
        <w:t>In order to construct spatial interactions we used the simple inverse distance matrix. This choice is based on the existing evidence that estimates and inferences in spatial regression models are not sensitive to the spati</w:t>
      </w:r>
      <w:r w:rsidR="008F1CB4">
        <w:rPr>
          <w:rFonts w:eastAsia="Calibri"/>
          <w:szCs w:val="22"/>
        </w:rPr>
        <w:t>al weight matrix choice (LeSage and</w:t>
      </w:r>
      <w:r w:rsidRPr="00CD2A16">
        <w:rPr>
          <w:rFonts w:eastAsia="Calibri"/>
          <w:szCs w:val="22"/>
        </w:rPr>
        <w:t xml:space="preserve"> Pace, 2014). </w:t>
      </w:r>
    </w:p>
    <w:p w14:paraId="666E50D0" w14:textId="37C3F14F" w:rsidR="00CD2A16" w:rsidRPr="00CD2A16" w:rsidRDefault="00CD2A16" w:rsidP="00CD2A16">
      <w:pPr>
        <w:spacing w:line="360" w:lineRule="auto"/>
        <w:jc w:val="both"/>
        <w:rPr>
          <w:rFonts w:eastAsia="Calibri"/>
          <w:szCs w:val="22"/>
        </w:rPr>
      </w:pPr>
      <w:r w:rsidRPr="00CD2A16">
        <w:rPr>
          <w:rFonts w:eastAsia="Calibri"/>
          <w:szCs w:val="22"/>
        </w:rPr>
        <w:tab/>
      </w:r>
      <w:r w:rsidR="003B36AA" w:rsidRPr="003B36AA">
        <w:rPr>
          <w:rFonts w:eastAsia="Calibri"/>
          <w:szCs w:val="22"/>
        </w:rPr>
        <w:t xml:space="preserve">The regional economic growth model contains standard variables that are assumed to be related with gross regional product (GRP) growth rates and used in most research devoted to economic growth modelling based on the endogenous economic growth theory. </w:t>
      </w:r>
      <w:r w:rsidRPr="00CD2A16">
        <w:rPr>
          <w:rFonts w:eastAsia="Calibri"/>
          <w:szCs w:val="22"/>
        </w:rPr>
        <w:t xml:space="preserve">These variables are investment growth rate; employed population growth rates; the share of employed population with higher education that reflects accumulated stock </w:t>
      </w:r>
      <w:r w:rsidR="00952493">
        <w:rPr>
          <w:rFonts w:eastAsia="Calibri"/>
          <w:szCs w:val="22"/>
        </w:rPr>
        <w:t xml:space="preserve">of human capital in the region; </w:t>
      </w:r>
      <w:r w:rsidRPr="00CD2A16">
        <w:rPr>
          <w:rFonts w:eastAsia="Calibri"/>
          <w:szCs w:val="22"/>
        </w:rPr>
        <w:t>log of gross regional product in previous period that captures convergence effect (Sala-i-Martin,</w:t>
      </w:r>
      <w:r w:rsidR="008F1CB4">
        <w:rPr>
          <w:rFonts w:eastAsia="Calibri"/>
          <w:szCs w:val="22"/>
        </w:rPr>
        <w:t xml:space="preserve"> </w:t>
      </w:r>
      <w:r w:rsidRPr="00CD2A16">
        <w:rPr>
          <w:rFonts w:eastAsia="Calibri"/>
          <w:szCs w:val="22"/>
        </w:rPr>
        <w:t>1994).</w:t>
      </w:r>
    </w:p>
    <w:p w14:paraId="311F376C" w14:textId="47069963" w:rsidR="00CD2A16" w:rsidRPr="00CD2A16" w:rsidRDefault="00CD2A16" w:rsidP="00CD2A16">
      <w:pPr>
        <w:spacing w:line="360" w:lineRule="auto"/>
        <w:ind w:firstLine="720"/>
        <w:jc w:val="both"/>
        <w:rPr>
          <w:rFonts w:eastAsia="Calibri"/>
          <w:szCs w:val="22"/>
        </w:rPr>
      </w:pPr>
      <w:r w:rsidRPr="00CD2A16">
        <w:rPr>
          <w:rFonts w:eastAsia="Calibri"/>
          <w:szCs w:val="22"/>
        </w:rPr>
        <w:t xml:space="preserve">We employ also a set of variables that capture the structure of regional economies. These variables are </w:t>
      </w:r>
      <w:r w:rsidR="00CF23A3">
        <w:rPr>
          <w:rFonts w:eastAsia="Calibri"/>
          <w:szCs w:val="22"/>
        </w:rPr>
        <w:t xml:space="preserve">the </w:t>
      </w:r>
      <w:r w:rsidRPr="00CD2A16">
        <w:rPr>
          <w:rFonts w:eastAsia="Calibri"/>
          <w:szCs w:val="22"/>
        </w:rPr>
        <w:t>share of public sector (education, public administration, healthcare) in gross regional product, share of commercial minerals extraction in GRP and the share of industries in GRP. There are some alternative ways of taking into account regional economy structure in economic grow</w:t>
      </w:r>
      <w:r w:rsidR="00CF23A3">
        <w:rPr>
          <w:rFonts w:eastAsia="Calibri"/>
          <w:szCs w:val="22"/>
        </w:rPr>
        <w:t xml:space="preserve">th modelling. </w:t>
      </w:r>
      <w:r w:rsidR="001644D3" w:rsidRPr="001644D3">
        <w:rPr>
          <w:rFonts w:eastAsia="Calibri"/>
          <w:szCs w:val="22"/>
        </w:rPr>
        <w:t>For instance, Kufenko (2015) used average commercial</w:t>
      </w:r>
      <w:r w:rsidR="001644D3">
        <w:rPr>
          <w:rFonts w:eastAsia="Calibri"/>
          <w:szCs w:val="22"/>
        </w:rPr>
        <w:t xml:space="preserve"> minerals extraction per capita</w:t>
      </w:r>
      <w:r w:rsidRPr="00CD2A16">
        <w:rPr>
          <w:rFonts w:eastAsia="Calibri"/>
          <w:szCs w:val="22"/>
        </w:rPr>
        <w:t xml:space="preserve">. Our model accounts not only for commercial minerals extraction, but also </w:t>
      </w:r>
      <w:r w:rsidRPr="00CD2A16">
        <w:rPr>
          <w:rFonts w:eastAsia="Calibri"/>
          <w:szCs w:val="22"/>
        </w:rPr>
        <w:lastRenderedPageBreak/>
        <w:t>for public sector and industries, so the optimal way to take into account the economy’s structure is to consider the shares of these sectors in gross regional product.</w:t>
      </w:r>
    </w:p>
    <w:p w14:paraId="159DE761" w14:textId="2ECCD0FF" w:rsidR="00CD2A16" w:rsidRDefault="00CD2A16" w:rsidP="00CD2A16">
      <w:pPr>
        <w:spacing w:line="360" w:lineRule="auto"/>
        <w:ind w:firstLine="720"/>
        <w:jc w:val="both"/>
        <w:rPr>
          <w:lang w:val="en-GB"/>
        </w:rPr>
      </w:pPr>
      <w:r w:rsidRPr="00CD2A16">
        <w:rPr>
          <w:rFonts w:eastAsia="Calibri"/>
          <w:szCs w:val="22"/>
        </w:rPr>
        <w:t>The third set of the variables included in the model is needed to resolve the research hypotheses of this study. These variables are efficiency of regional higher education system; spatial lag of the efficiency that accounts for spillover effects (Agasisti</w:t>
      </w:r>
      <w:r w:rsidR="00300CC0">
        <w:rPr>
          <w:rFonts w:eastAsia="Calibri"/>
          <w:szCs w:val="22"/>
        </w:rPr>
        <w:t xml:space="preserve"> et al.</w:t>
      </w:r>
      <w:r w:rsidRPr="00CD2A16">
        <w:rPr>
          <w:rFonts w:eastAsia="Calibri"/>
          <w:szCs w:val="22"/>
        </w:rPr>
        <w:t xml:space="preserve">, 2017); growth spatial interaction that accounts for positive spatial correlation in regional growth rates in Russia </w:t>
      </w:r>
      <w:r w:rsidRPr="00CD2A16">
        <w:rPr>
          <w:lang w:val="en-GB"/>
        </w:rPr>
        <w:t>(Demidova, 201</w:t>
      </w:r>
      <w:r w:rsidR="00CF23A3">
        <w:rPr>
          <w:lang w:val="en-GB"/>
        </w:rPr>
        <w:t>5</w:t>
      </w:r>
      <w:r w:rsidRPr="00CD2A16">
        <w:rPr>
          <w:lang w:val="en-GB"/>
        </w:rPr>
        <w:t xml:space="preserve">). </w:t>
      </w:r>
    </w:p>
    <w:p w14:paraId="6095FD8A" w14:textId="77777777" w:rsidR="00C3729B" w:rsidRDefault="00C3729B" w:rsidP="00CD2A16">
      <w:pPr>
        <w:spacing w:line="360" w:lineRule="auto"/>
        <w:ind w:firstLine="720"/>
        <w:jc w:val="both"/>
        <w:rPr>
          <w:lang w:val="en-GB"/>
        </w:rPr>
      </w:pPr>
    </w:p>
    <w:p w14:paraId="55B0A3AB" w14:textId="525A510E" w:rsidR="00C3729B" w:rsidRPr="00501A88" w:rsidRDefault="00C3729B" w:rsidP="00C3729B">
      <w:pPr>
        <w:spacing w:line="360" w:lineRule="auto"/>
        <w:contextualSpacing/>
        <w:jc w:val="both"/>
        <w:rPr>
          <w:rFonts w:eastAsia="Calibri"/>
          <w:i/>
        </w:rPr>
      </w:pPr>
      <w:r>
        <w:rPr>
          <w:rFonts w:eastAsia="Calibri"/>
          <w:i/>
        </w:rPr>
        <w:t xml:space="preserve">5.4 </w:t>
      </w:r>
      <w:r w:rsidRPr="00501A88">
        <w:rPr>
          <w:rFonts w:eastAsia="Calibri"/>
          <w:i/>
        </w:rPr>
        <w:t xml:space="preserve">Data and descriptive analysis </w:t>
      </w:r>
    </w:p>
    <w:p w14:paraId="7483C962" w14:textId="77777777" w:rsidR="00C3729B" w:rsidRPr="005A6213" w:rsidRDefault="00C3729B" w:rsidP="00C3729B">
      <w:pPr>
        <w:spacing w:line="360" w:lineRule="auto"/>
        <w:contextualSpacing/>
        <w:jc w:val="both"/>
        <w:rPr>
          <w:rFonts w:eastAsia="Calibri"/>
        </w:rPr>
      </w:pPr>
      <w:r w:rsidRPr="00CD2A16">
        <w:rPr>
          <w:rFonts w:eastAsia="Calibri"/>
        </w:rPr>
        <w:t xml:space="preserve"> </w:t>
      </w:r>
      <w:r>
        <w:rPr>
          <w:rFonts w:eastAsia="Calibri"/>
        </w:rPr>
        <w:tab/>
      </w:r>
      <w:r w:rsidRPr="005A6213">
        <w:rPr>
          <w:rFonts w:eastAsia="Calibri"/>
        </w:rPr>
        <w:t>The source of the data for efficiency evaluation is the Annual Monitoring of Efficiency of Higher Education Institutions</w:t>
      </w:r>
      <w:r w:rsidRPr="005A6213">
        <w:rPr>
          <w:rStyle w:val="a8"/>
          <w:rFonts w:eastAsia="Calibri"/>
        </w:rPr>
        <w:footnoteReference w:id="3"/>
      </w:r>
      <w:r w:rsidRPr="005A6213">
        <w:rPr>
          <w:rFonts w:eastAsia="Calibri"/>
        </w:rPr>
        <w:t xml:space="preserve"> conducted by Russian Ministry of Education and Science. This monitoring was launched in 2012, so today the data for the period from 2012 to 2016 is available. However, we used only data for the period from 2012 to 2015 since some macroeconomic characteristics on the regional level that are needed at the third step of methodology for economic growth model estimation were not available at the time that study was conducted. </w:t>
      </w:r>
    </w:p>
    <w:p w14:paraId="7ED1B4E0" w14:textId="77777777" w:rsidR="00C3729B" w:rsidRPr="005A6213" w:rsidRDefault="00C3729B" w:rsidP="00C3729B">
      <w:pPr>
        <w:spacing w:line="360" w:lineRule="auto"/>
        <w:ind w:firstLine="720"/>
        <w:jc w:val="both"/>
        <w:rPr>
          <w:rFonts w:eastAsia="Calibri"/>
        </w:rPr>
      </w:pPr>
      <w:r w:rsidRPr="005A6213">
        <w:rPr>
          <w:rFonts w:eastAsia="Calibri"/>
        </w:rPr>
        <w:t>Only public and head universities of Russia were included in the analysis. Such limitation imposed to the sample is needed for reducing the level of university heterogeneity in terms of their production functions. The limitation does not reduce its representativeness, since non-public universities account for the 5-year average 18% of the student population</w:t>
      </w:r>
      <w:r w:rsidRPr="005A6213">
        <w:rPr>
          <w:rStyle w:val="a8"/>
          <w:rFonts w:eastAsia="Calibri"/>
        </w:rPr>
        <w:footnoteReference w:id="4"/>
      </w:r>
      <w:r w:rsidRPr="005A6213">
        <w:rPr>
          <w:rFonts w:eastAsia="Calibri"/>
        </w:rPr>
        <w:t>. Given all constraints, the sample represents 449 universities that</w:t>
      </w:r>
      <w:r>
        <w:rPr>
          <w:rFonts w:eastAsia="Calibri"/>
        </w:rPr>
        <w:t xml:space="preserve"> located in 77 regions of Russia and</w:t>
      </w:r>
      <w:r w:rsidRPr="005A6213">
        <w:rPr>
          <w:rFonts w:eastAsia="Calibri"/>
        </w:rPr>
        <w:t xml:space="preserve"> have data for each year within the period from 2012 to 2015. </w:t>
      </w:r>
    </w:p>
    <w:p w14:paraId="4E14F461" w14:textId="77777777" w:rsidR="00C3729B" w:rsidRPr="005A6213" w:rsidRDefault="00C3729B" w:rsidP="00C3729B">
      <w:pPr>
        <w:spacing w:line="360" w:lineRule="auto"/>
        <w:ind w:firstLine="720"/>
        <w:jc w:val="both"/>
        <w:rPr>
          <w:rFonts w:eastAsia="Calibri"/>
        </w:rPr>
      </w:pPr>
      <w:r w:rsidRPr="005A6213">
        <w:rPr>
          <w:rFonts w:eastAsia="Calibri"/>
        </w:rPr>
        <w:t xml:space="preserve">Since the outlier-problem and missing values should be taken into account in the analysis of efficiency, preliminary data processing was implemented. In order to deal with missing values we have implemented imputation procedure based on classification and regression trees algorithm. The description of this algorithm is available at the Annex 3. In order to eliminate outliers, we used capping correction – upper outliers were replaced by the values that correspond to the quantile 0.975; the lower outliers were replaced by the values that correspond to the quantile 0.025. Detailed description of the </w:t>
      </w:r>
      <w:r>
        <w:rPr>
          <w:rFonts w:eastAsia="Calibri"/>
        </w:rPr>
        <w:t xml:space="preserve">capping procedure </w:t>
      </w:r>
      <w:r w:rsidRPr="005A6213">
        <w:rPr>
          <w:rFonts w:eastAsia="Calibri"/>
        </w:rPr>
        <w:t>for missing data imputation and capping procedure for outliers are presented in the Annex 3.</w:t>
      </w:r>
    </w:p>
    <w:p w14:paraId="14F00296" w14:textId="77777777" w:rsidR="00C3729B" w:rsidRPr="00BE5B55" w:rsidRDefault="00C3729B" w:rsidP="00C3729B">
      <w:pPr>
        <w:spacing w:line="360" w:lineRule="auto"/>
        <w:ind w:firstLine="720"/>
        <w:jc w:val="both"/>
        <w:rPr>
          <w:rFonts w:eastAsia="Calibri"/>
        </w:rPr>
      </w:pPr>
      <w:r w:rsidRPr="00BE5B55">
        <w:rPr>
          <w:rFonts w:eastAsia="Calibri"/>
        </w:rPr>
        <w:t xml:space="preserve">Our starting point will be a descriptive analysis of institutions’ characteristics needed to assess the university efficiency level. Table 1 presents the key descriptive statistics on the </w:t>
      </w:r>
      <w:r w:rsidRPr="00BE5B55">
        <w:rPr>
          <w:rFonts w:eastAsia="Calibri"/>
        </w:rPr>
        <w:lastRenderedPageBreak/>
        <w:t xml:space="preserve">institutions in our sample. Consider the set of variables that are treated as universities resources. The first variable shows the total income of educational organization from all sources per number of Faculty members. The value of this variable was increasing during the period 2012-2014 (9% growth in 2014 compare to 2012 with the largest increment of 7% in 2014 compared to 2013). In 2015 the amount of income per academic staff showed significant reduction by 17% in comparison with 2014. This reduction is largely due to the financial crisis in Russia that occurred in 2014–2015. The next institutions’ characteristic is the relative weight of academic staff with advanced degrees. This indicator is characterized by stable growth dynamics – it increased from 64% in 2012 to 70% in 2015. The third input variable is the average entrance exam score, which does not pronounce some dynamics and has rather stable values. </w:t>
      </w:r>
    </w:p>
    <w:p w14:paraId="569FE3B2" w14:textId="77777777" w:rsidR="00C3729B" w:rsidRPr="002021AF" w:rsidRDefault="00C3729B" w:rsidP="00C3729B">
      <w:pPr>
        <w:spacing w:line="360" w:lineRule="auto"/>
        <w:ind w:firstLine="720"/>
        <w:jc w:val="both"/>
        <w:rPr>
          <w:rFonts w:eastAsia="Calibri"/>
        </w:rPr>
      </w:pPr>
      <w:r w:rsidRPr="00BE5B55">
        <w:rPr>
          <w:rFonts w:eastAsia="Calibri"/>
        </w:rPr>
        <w:t xml:space="preserve">The first output indicator is the number of publications in science journals indexed in RSCI, Web of Science and Scopus, per capita of academic staff. This indicator has increased significantly during the period under review: the indicator was 58% higher in 2015 in comparison with 2012. This dramatic rise can be mainly attributed to initiating of Performance Based Funding </w:t>
      </w:r>
      <w:r>
        <w:rPr>
          <w:rFonts w:eastAsia="Calibri"/>
        </w:rPr>
        <w:t>scheme</w:t>
      </w:r>
      <w:r w:rsidRPr="00BE5B55">
        <w:rPr>
          <w:rFonts w:eastAsia="Calibri"/>
        </w:rPr>
        <w:t xml:space="preserve"> in 2015. However, the universities were notified about the programme requirements several years in advance. </w:t>
      </w:r>
      <w:r>
        <w:rPr>
          <w:rFonts w:eastAsia="Calibri"/>
        </w:rPr>
        <w:t xml:space="preserve">The general principle of this funding scheme is that the number of publicly funded student slots available for the university is determined according to the formula, and scientific productivity is one of the components in this formula. In other words, the amount of publications </w:t>
      </w:r>
      <w:r w:rsidRPr="00896429">
        <w:rPr>
          <w:rFonts w:eastAsia="Calibri"/>
        </w:rPr>
        <w:t>increased due to additional stimulus for higher education institutions for higher scientific productivity.</w:t>
      </w:r>
      <w:r>
        <w:rPr>
          <w:rFonts w:eastAsia="Calibri"/>
        </w:rPr>
        <w:t xml:space="preserve"> </w:t>
      </w:r>
      <w:r w:rsidRPr="00896429">
        <w:rPr>
          <w:rFonts w:eastAsia="Calibri"/>
        </w:rPr>
        <w:t xml:space="preserve">The next output variable is the total quantity of R&amp;D per one employee of academic staff. The value of this indicator has decreased for the period 2012-2014. There was the largest reduction of this variable value (18%) during the period between 2014 and 2015. This reduction was determined by negative macroeconomic shock in Russian economy in this period of time and consequently by decrease of private funds for R&amp;D implementation.  The last </w:t>
      </w:r>
      <w:r w:rsidRPr="002021AF">
        <w:rPr>
          <w:rFonts w:eastAsia="Calibri"/>
        </w:rPr>
        <w:t xml:space="preserve">output indicator is the students to academic staff ratio. This indicator is rather stable in time and the value averages is about 10 students to academic staff.  </w:t>
      </w:r>
    </w:p>
    <w:p w14:paraId="4EEF0E23" w14:textId="77777777" w:rsidR="00C3729B" w:rsidRPr="002021AF" w:rsidRDefault="00C3729B" w:rsidP="00C3729B">
      <w:pPr>
        <w:spacing w:line="360" w:lineRule="auto"/>
        <w:ind w:firstLine="720"/>
        <w:jc w:val="both"/>
        <w:rPr>
          <w:rFonts w:eastAsia="Calibri"/>
        </w:rPr>
      </w:pPr>
      <w:r w:rsidRPr="002021AF">
        <w:rPr>
          <w:rFonts w:eastAsia="Calibri"/>
        </w:rPr>
        <w:t xml:space="preserve">The share of masters’ students, that is the first environmental variable, has risen by 2.9%: and has reached 7.3% in total number of students in 2015. This growth was primarily due to increase of number of state-funded places in master’s programs. The share of full-time students in total number of students virtually unchanged for the past five years. The absence of a clear dynamics was </w:t>
      </w:r>
      <w:r>
        <w:rPr>
          <w:rFonts w:eastAsia="Calibri"/>
        </w:rPr>
        <w:t>related</w:t>
      </w:r>
      <w:r w:rsidRPr="002021AF">
        <w:rPr>
          <w:rFonts w:eastAsia="Calibri"/>
        </w:rPr>
        <w:t xml:space="preserve"> to rather stable proportion of budget slots  for full-time students and </w:t>
      </w:r>
    </w:p>
    <w:p w14:paraId="43FE32D3" w14:textId="77777777" w:rsidR="00C3729B" w:rsidRDefault="00C3729B" w:rsidP="00C3729B">
      <w:pPr>
        <w:spacing w:line="360" w:lineRule="auto"/>
        <w:ind w:firstLine="720"/>
        <w:jc w:val="both"/>
        <w:rPr>
          <w:rFonts w:eastAsia="Calibri"/>
        </w:rPr>
      </w:pPr>
      <w:r w:rsidRPr="002021AF">
        <w:rPr>
          <w:rFonts w:eastAsia="Calibri"/>
        </w:rPr>
        <w:t>In overall, we can observe multidirectional dynamics of considered institutional characteristics so we can expect ambiguous dynamics of universities’ efficiency during the period.</w:t>
      </w:r>
    </w:p>
    <w:p w14:paraId="09F0A7E4" w14:textId="77777777" w:rsidR="00C3729B" w:rsidRPr="002021AF" w:rsidRDefault="00C3729B" w:rsidP="00C3729B">
      <w:pPr>
        <w:spacing w:line="360" w:lineRule="auto"/>
        <w:ind w:firstLine="720"/>
        <w:jc w:val="both"/>
        <w:rPr>
          <w:rFonts w:eastAsia="Calibri"/>
        </w:rPr>
      </w:pPr>
    </w:p>
    <w:p w14:paraId="70658422" w14:textId="77777777" w:rsidR="00C3729B" w:rsidRDefault="00C3729B" w:rsidP="00C3729B">
      <w:pPr>
        <w:spacing w:line="360" w:lineRule="auto"/>
        <w:jc w:val="center"/>
        <w:rPr>
          <w:rFonts w:eastAsia="Calibri"/>
          <w:b/>
        </w:rPr>
      </w:pPr>
      <w:r>
        <w:rPr>
          <w:rFonts w:eastAsia="Calibri"/>
          <w:b/>
        </w:rPr>
        <w:lastRenderedPageBreak/>
        <w:t xml:space="preserve"> [I</w:t>
      </w:r>
      <w:r w:rsidRPr="00CD2A16">
        <w:rPr>
          <w:rFonts w:eastAsia="Calibri"/>
          <w:b/>
        </w:rPr>
        <w:t>nsert table 1 here]</w:t>
      </w:r>
    </w:p>
    <w:p w14:paraId="639491F7" w14:textId="77777777" w:rsidR="00C3729B" w:rsidRPr="00CD2A16" w:rsidRDefault="00C3729B" w:rsidP="00C3729B">
      <w:pPr>
        <w:spacing w:line="360" w:lineRule="auto"/>
        <w:jc w:val="both"/>
        <w:rPr>
          <w:lang w:val="en-GB"/>
        </w:rPr>
      </w:pPr>
    </w:p>
    <w:p w14:paraId="3606E136" w14:textId="763773FE" w:rsidR="003934E2" w:rsidRPr="00340234" w:rsidRDefault="003934E2" w:rsidP="00340234">
      <w:pPr>
        <w:spacing w:line="360" w:lineRule="auto"/>
        <w:ind w:firstLine="720"/>
        <w:jc w:val="both"/>
        <w:rPr>
          <w:rFonts w:eastAsia="Calibri"/>
          <w:szCs w:val="22"/>
        </w:rPr>
      </w:pPr>
      <w:r w:rsidRPr="00340234">
        <w:rPr>
          <w:lang w:val="en-GB"/>
        </w:rPr>
        <w:t xml:space="preserve">The source of the data for </w:t>
      </w:r>
      <w:r w:rsidRPr="00340234">
        <w:rPr>
          <w:rFonts w:eastAsia="Calibri"/>
          <w:szCs w:val="22"/>
        </w:rPr>
        <w:t>regional economic growth model estimation is Russian Federal State Statistics</w:t>
      </w:r>
      <w:r w:rsidRPr="00340234">
        <w:rPr>
          <w:rStyle w:val="a8"/>
          <w:rFonts w:eastAsia="Calibri"/>
          <w:szCs w:val="22"/>
        </w:rPr>
        <w:footnoteReference w:id="5"/>
      </w:r>
      <w:r w:rsidRPr="00340234">
        <w:rPr>
          <w:rFonts w:eastAsia="Calibri"/>
          <w:szCs w:val="22"/>
        </w:rPr>
        <w:t>. The sample includes 77 regions that have efficiency scores of their regional higher education system</w:t>
      </w:r>
      <w:r w:rsidR="009A11CD" w:rsidRPr="00340234">
        <w:rPr>
          <w:rFonts w:eastAsia="Calibri"/>
          <w:szCs w:val="22"/>
        </w:rPr>
        <w:t>s</w:t>
      </w:r>
      <w:r w:rsidRPr="00340234">
        <w:rPr>
          <w:rFonts w:eastAsia="Calibri"/>
          <w:szCs w:val="22"/>
        </w:rPr>
        <w:t>. We used data for most of the variables for the period from 2012 to 2015</w:t>
      </w:r>
      <w:r w:rsidR="009A11CD" w:rsidRPr="00340234">
        <w:rPr>
          <w:rFonts w:eastAsia="Calibri"/>
          <w:szCs w:val="22"/>
        </w:rPr>
        <w:t>, but</w:t>
      </w:r>
      <w:r w:rsidRPr="00340234">
        <w:rPr>
          <w:rFonts w:eastAsia="Calibri"/>
          <w:szCs w:val="22"/>
        </w:rPr>
        <w:t xml:space="preserve"> the variable for GRP growth rate </w:t>
      </w:r>
      <w:r w:rsidR="009A11CD" w:rsidRPr="00340234">
        <w:rPr>
          <w:rFonts w:eastAsia="Calibri"/>
          <w:szCs w:val="22"/>
        </w:rPr>
        <w:t xml:space="preserve">covers the period from </w:t>
      </w:r>
      <w:r w:rsidRPr="00340234">
        <w:rPr>
          <w:rFonts w:eastAsia="Calibri"/>
          <w:szCs w:val="22"/>
        </w:rPr>
        <w:t>2011 to 2015.</w:t>
      </w:r>
      <w:r w:rsidR="00340234" w:rsidRPr="00340234">
        <w:rPr>
          <w:rFonts w:eastAsia="Calibri"/>
          <w:szCs w:val="22"/>
        </w:rPr>
        <w:t xml:space="preserve"> The extension of the period for this variable is needed to use more lags of the dependent variable in model identification using sys-GMM approach. </w:t>
      </w:r>
      <w:r w:rsidRPr="00340234">
        <w:rPr>
          <w:rFonts w:eastAsia="Calibri"/>
          <w:szCs w:val="22"/>
        </w:rPr>
        <w:t>In order to deal with outlier-problem we used the same capping procedure as in the case of dataset for efficiency estimation. Detailed description of the capping proce</w:t>
      </w:r>
      <w:r w:rsidR="00340234" w:rsidRPr="00340234">
        <w:rPr>
          <w:rFonts w:eastAsia="Calibri"/>
          <w:szCs w:val="22"/>
        </w:rPr>
        <w:t>dure is presented in the Annex 3</w:t>
      </w:r>
      <w:r w:rsidRPr="00340234">
        <w:rPr>
          <w:rFonts w:eastAsia="Calibri"/>
          <w:szCs w:val="22"/>
        </w:rPr>
        <w:t xml:space="preserve">. </w:t>
      </w:r>
    </w:p>
    <w:p w14:paraId="37051CA2" w14:textId="730D47BA" w:rsidR="00DB0A59" w:rsidRPr="00B25FAF" w:rsidRDefault="003934E2" w:rsidP="003934E2">
      <w:pPr>
        <w:spacing w:line="360" w:lineRule="auto"/>
        <w:jc w:val="both"/>
        <w:rPr>
          <w:rFonts w:eastAsia="Calibri"/>
          <w:szCs w:val="22"/>
        </w:rPr>
      </w:pPr>
      <w:r w:rsidRPr="00CD2A16">
        <w:rPr>
          <w:lang w:val="en-GB"/>
        </w:rPr>
        <w:tab/>
      </w:r>
      <w:r w:rsidRPr="00340234">
        <w:rPr>
          <w:rFonts w:eastAsia="Calibri"/>
          <w:szCs w:val="22"/>
        </w:rPr>
        <w:t xml:space="preserve">The descriptive statistics </w:t>
      </w:r>
      <w:r w:rsidR="00340234" w:rsidRPr="00340234">
        <w:rPr>
          <w:rFonts w:eastAsia="Calibri"/>
          <w:szCs w:val="22"/>
        </w:rPr>
        <w:t>for</w:t>
      </w:r>
      <w:r w:rsidRPr="00340234">
        <w:rPr>
          <w:rFonts w:eastAsia="Calibri"/>
          <w:szCs w:val="22"/>
        </w:rPr>
        <w:t xml:space="preserve"> the variables used for regional economic growth model estimation are presented in the Table 2.</w:t>
      </w:r>
      <w:r w:rsidR="00340234">
        <w:rPr>
          <w:rFonts w:eastAsia="Calibri"/>
          <w:szCs w:val="22"/>
        </w:rPr>
        <w:t xml:space="preserve"> </w:t>
      </w:r>
      <w:r w:rsidR="00400E4A">
        <w:rPr>
          <w:rFonts w:eastAsia="Calibri"/>
          <w:szCs w:val="22"/>
        </w:rPr>
        <w:t xml:space="preserve">Average GRP growth rate was declining during the period from 2012-2015. Due to </w:t>
      </w:r>
      <w:r w:rsidR="00400E4A" w:rsidRPr="00B25FAF">
        <w:rPr>
          <w:rFonts w:eastAsia="Calibri"/>
          <w:szCs w:val="22"/>
        </w:rPr>
        <w:t xml:space="preserve">economic crises, in 2015 Russian regions on average experienced economic contraction (-0.2% in 2015). </w:t>
      </w:r>
      <w:r w:rsidRPr="00B25FAF">
        <w:rPr>
          <w:rFonts w:eastAsia="Calibri"/>
          <w:szCs w:val="22"/>
        </w:rPr>
        <w:t xml:space="preserve">This decrease in GRP growth rate was followed by decline in the investment growth rate. The investment growth rate decreased by 12.5 percentage points – from 2.6 % in 2012 to -9.89 % in 2015. The most rapid decline (4.3 p.p.) of this variable stood </w:t>
      </w:r>
      <w:r w:rsidR="00B25FAF" w:rsidRPr="00B25FAF">
        <w:rPr>
          <w:rFonts w:eastAsia="Calibri"/>
          <w:szCs w:val="22"/>
        </w:rPr>
        <w:t>out between 2014 and 2015 years</w:t>
      </w:r>
      <w:r w:rsidRPr="00B25FAF">
        <w:rPr>
          <w:rFonts w:eastAsia="Calibri"/>
          <w:szCs w:val="22"/>
        </w:rPr>
        <w:t>.</w:t>
      </w:r>
      <w:r w:rsidR="00952493">
        <w:rPr>
          <w:rFonts w:eastAsia="Calibri"/>
          <w:szCs w:val="22"/>
        </w:rPr>
        <w:t xml:space="preserve"> </w:t>
      </w:r>
      <w:r w:rsidR="00400E4A" w:rsidRPr="00B25FAF">
        <w:rPr>
          <w:rFonts w:eastAsia="Calibri"/>
          <w:szCs w:val="22"/>
        </w:rPr>
        <w:t xml:space="preserve">The dynamics of the share of employed population with higher education corresponds to </w:t>
      </w:r>
      <w:r w:rsidR="00B25FAF" w:rsidRPr="00B25FAF">
        <w:rPr>
          <w:rFonts w:eastAsia="Calibri"/>
          <w:szCs w:val="22"/>
        </w:rPr>
        <w:t>the non-standard mechanism according to which Russian labor market adopts to macroeconomic shocks. The</w:t>
      </w:r>
      <w:r w:rsidRPr="00B25FAF">
        <w:rPr>
          <w:rFonts w:eastAsia="Calibri"/>
          <w:szCs w:val="22"/>
        </w:rPr>
        <w:t xml:space="preserve"> distinctiveness </w:t>
      </w:r>
      <w:r w:rsidR="00B25FAF" w:rsidRPr="00B25FAF">
        <w:rPr>
          <w:rFonts w:eastAsia="Calibri"/>
          <w:szCs w:val="22"/>
        </w:rPr>
        <w:t xml:space="preserve">of this mechanism </w:t>
      </w:r>
      <w:r w:rsidRPr="00B25FAF">
        <w:rPr>
          <w:rFonts w:eastAsia="Calibri"/>
          <w:szCs w:val="22"/>
        </w:rPr>
        <w:t xml:space="preserve">lies in the dominance of price adaptation over quantitative one. In other words Russian labor market is characterized by combination of strong adaption in terms of wages and weak adaptation in terms of employment rate. Great flexibility of wages mitigates negative shocks thereby protecting employment and stemming unemployment growth (Gimpelson and Kapeliushnikov, 2015). Another variable that in spite of negative economic </w:t>
      </w:r>
      <w:r w:rsidR="00B25FAF" w:rsidRPr="00B25FAF">
        <w:rPr>
          <w:rFonts w:eastAsia="Calibri"/>
          <w:szCs w:val="22"/>
        </w:rPr>
        <w:t>shocks</w:t>
      </w:r>
      <w:r w:rsidRPr="00B25FAF">
        <w:rPr>
          <w:rFonts w:eastAsia="Calibri"/>
          <w:szCs w:val="22"/>
        </w:rPr>
        <w:t xml:space="preserve"> </w:t>
      </w:r>
      <w:r w:rsidR="00B25FAF" w:rsidRPr="00B25FAF">
        <w:rPr>
          <w:rFonts w:eastAsia="Calibri"/>
          <w:szCs w:val="22"/>
        </w:rPr>
        <w:t>was growing</w:t>
      </w:r>
      <w:r w:rsidRPr="00B25FAF">
        <w:rPr>
          <w:rFonts w:eastAsia="Calibri"/>
          <w:szCs w:val="22"/>
        </w:rPr>
        <w:t xml:space="preserve"> is efficiency level of regional </w:t>
      </w:r>
      <w:r w:rsidR="00B25FAF" w:rsidRPr="00B25FAF">
        <w:rPr>
          <w:rFonts w:eastAsia="Calibri"/>
          <w:szCs w:val="22"/>
        </w:rPr>
        <w:t>higher education systems.</w:t>
      </w:r>
      <w:r w:rsidRPr="00B25FAF">
        <w:rPr>
          <w:rFonts w:eastAsia="Calibri"/>
          <w:szCs w:val="22"/>
        </w:rPr>
        <w:t xml:space="preserve"> This indicator was</w:t>
      </w:r>
      <w:r w:rsidR="00B25FAF" w:rsidRPr="00B25FAF">
        <w:rPr>
          <w:rFonts w:eastAsia="Calibri"/>
          <w:szCs w:val="22"/>
        </w:rPr>
        <w:t xml:space="preserve"> 7%</w:t>
      </w:r>
      <w:r w:rsidRPr="00B25FAF">
        <w:rPr>
          <w:rFonts w:eastAsia="Calibri"/>
          <w:szCs w:val="22"/>
        </w:rPr>
        <w:t xml:space="preserve"> higher in 2015 compared to 2012. There was the largest increase of this variable value (6%) during the period between 2012 and 2013. The others variables used in economic growth model estimation had rather stable values and does not have some dynamics.</w:t>
      </w:r>
    </w:p>
    <w:p w14:paraId="234E9951" w14:textId="5A283A68" w:rsidR="00A77F04" w:rsidRPr="00CD2A16" w:rsidRDefault="00A77F04" w:rsidP="00A77F04">
      <w:pPr>
        <w:spacing w:line="360" w:lineRule="auto"/>
        <w:jc w:val="both"/>
        <w:rPr>
          <w:rFonts w:eastAsia="Calibri"/>
          <w:szCs w:val="22"/>
        </w:rPr>
      </w:pPr>
    </w:p>
    <w:p w14:paraId="05EF2A51" w14:textId="77777777" w:rsidR="00CD2A16" w:rsidRDefault="00CD2A16" w:rsidP="00CD2A16">
      <w:pPr>
        <w:spacing w:line="360" w:lineRule="auto"/>
        <w:jc w:val="center"/>
        <w:rPr>
          <w:rFonts w:eastAsia="Calibri"/>
          <w:b/>
          <w:szCs w:val="22"/>
        </w:rPr>
      </w:pPr>
      <w:r>
        <w:rPr>
          <w:rFonts w:eastAsia="Calibri"/>
          <w:b/>
          <w:szCs w:val="22"/>
        </w:rPr>
        <w:t>[I</w:t>
      </w:r>
      <w:r w:rsidRPr="00CD2A16">
        <w:rPr>
          <w:rFonts w:eastAsia="Calibri"/>
          <w:b/>
          <w:szCs w:val="22"/>
        </w:rPr>
        <w:t>nsert table 2 here]</w:t>
      </w:r>
    </w:p>
    <w:p w14:paraId="54559387" w14:textId="77777777" w:rsidR="00DB0A59" w:rsidRDefault="00DB0A59" w:rsidP="00CD2A16">
      <w:pPr>
        <w:spacing w:line="360" w:lineRule="auto"/>
        <w:jc w:val="center"/>
        <w:rPr>
          <w:rFonts w:eastAsia="Calibri"/>
          <w:b/>
          <w:szCs w:val="22"/>
        </w:rPr>
      </w:pPr>
    </w:p>
    <w:p w14:paraId="2A392D7B" w14:textId="172F6B16" w:rsidR="00124719" w:rsidRDefault="00831893" w:rsidP="00124719">
      <w:pPr>
        <w:spacing w:line="360" w:lineRule="auto"/>
        <w:jc w:val="both"/>
        <w:rPr>
          <w:rFonts w:eastAsia="Calibri"/>
          <w:i/>
          <w:szCs w:val="22"/>
        </w:rPr>
      </w:pPr>
      <w:r>
        <w:rPr>
          <w:rFonts w:eastAsia="Calibri"/>
          <w:i/>
          <w:szCs w:val="22"/>
        </w:rPr>
        <w:t>5</w:t>
      </w:r>
      <w:r w:rsidR="00124719">
        <w:rPr>
          <w:rFonts w:eastAsia="Calibri"/>
          <w:i/>
          <w:szCs w:val="22"/>
        </w:rPr>
        <w:t>.</w:t>
      </w:r>
      <w:r w:rsidR="0051111E">
        <w:rPr>
          <w:rFonts w:eastAsia="Calibri"/>
          <w:i/>
          <w:szCs w:val="22"/>
        </w:rPr>
        <w:t>5</w:t>
      </w:r>
      <w:r w:rsidR="00124719" w:rsidRPr="00CD2A16">
        <w:rPr>
          <w:rFonts w:eastAsia="Calibri"/>
          <w:i/>
          <w:szCs w:val="22"/>
        </w:rPr>
        <w:t xml:space="preserve"> </w:t>
      </w:r>
      <w:r w:rsidR="00124719">
        <w:rPr>
          <w:rFonts w:eastAsia="Calibri"/>
          <w:i/>
          <w:szCs w:val="22"/>
        </w:rPr>
        <w:t>Dealing with endogeneity and other econometric details</w:t>
      </w:r>
    </w:p>
    <w:p w14:paraId="2A6C8354" w14:textId="43BEAFBB" w:rsidR="00124719" w:rsidRPr="00124719" w:rsidRDefault="00124719" w:rsidP="00124719">
      <w:pPr>
        <w:spacing w:line="360" w:lineRule="auto"/>
        <w:jc w:val="both"/>
        <w:rPr>
          <w:rFonts w:eastAsia="Calibri"/>
          <w:szCs w:val="22"/>
        </w:rPr>
      </w:pPr>
      <w:r>
        <w:rPr>
          <w:rFonts w:eastAsia="Calibri"/>
          <w:szCs w:val="22"/>
        </w:rPr>
        <w:lastRenderedPageBreak/>
        <w:tab/>
        <w:t xml:space="preserve">In economic growth </w:t>
      </w:r>
      <w:r w:rsidR="00DB0A59">
        <w:rPr>
          <w:rFonts w:eastAsia="Calibri"/>
          <w:szCs w:val="22"/>
        </w:rPr>
        <w:t>model represented by equation (10</w:t>
      </w:r>
      <w:r>
        <w:rPr>
          <w:rFonts w:eastAsia="Calibri"/>
          <w:szCs w:val="22"/>
        </w:rPr>
        <w:t>) we may suspect the problem of endogeneity i.e. the correlation between some regressors and the error term. Ignoring this problem</w:t>
      </w:r>
      <w:r w:rsidR="00CF23A3">
        <w:rPr>
          <w:rFonts w:eastAsia="Calibri"/>
          <w:szCs w:val="22"/>
        </w:rPr>
        <w:t>,</w:t>
      </w:r>
      <w:r>
        <w:rPr>
          <w:rFonts w:eastAsia="Calibri"/>
          <w:szCs w:val="22"/>
        </w:rPr>
        <w:t xml:space="preserve"> we obtain biased and not consistent parameters estimates that </w:t>
      </w:r>
      <w:r w:rsidR="006D10A9">
        <w:rPr>
          <w:rFonts w:eastAsia="Calibri"/>
          <w:szCs w:val="22"/>
        </w:rPr>
        <w:t xml:space="preserve">lead to incorrect interpretation of modelling results. Particularly, we may assume here that </w:t>
      </w:r>
      <w:r w:rsidR="006D10A9" w:rsidRPr="00CD2A16">
        <w:rPr>
          <w:rFonts w:eastAsia="Calibri"/>
          <w:szCs w:val="22"/>
        </w:rPr>
        <w:t>not efficiency level of regional higher education system influences the GRP gross rates, but relatively efficiency regional higher education systems tend to be formed in the regions with high rates of economic development</w:t>
      </w:r>
      <w:r w:rsidR="006D10A9">
        <w:rPr>
          <w:rFonts w:eastAsia="Calibri"/>
          <w:szCs w:val="22"/>
        </w:rPr>
        <w:t xml:space="preserve">. The most widespread ways of overcoming this problem is instrumental variables estimator. However, the choice of the relevant instruments is rather difficult problem since these instruments should not be correlated with the error term and should explain substantial share of the variance of endogenous </w:t>
      </w:r>
      <w:r w:rsidR="00CF23A3">
        <w:rPr>
          <w:rFonts w:eastAsia="Calibri"/>
          <w:szCs w:val="22"/>
        </w:rPr>
        <w:t>covariates</w:t>
      </w:r>
      <w:r w:rsidR="006D10A9">
        <w:rPr>
          <w:rFonts w:eastAsia="Calibri"/>
          <w:szCs w:val="22"/>
        </w:rPr>
        <w:t xml:space="preserve">. </w:t>
      </w:r>
    </w:p>
    <w:p w14:paraId="328F956E" w14:textId="180314A7" w:rsidR="00CD2A16" w:rsidRDefault="006D10A9" w:rsidP="006D10A9">
      <w:pPr>
        <w:spacing w:line="360" w:lineRule="auto"/>
        <w:jc w:val="both"/>
        <w:rPr>
          <w:rFonts w:eastAsia="Calibri"/>
          <w:szCs w:val="22"/>
        </w:rPr>
      </w:pPr>
      <w:r>
        <w:rPr>
          <w:rFonts w:eastAsia="Calibri"/>
          <w:szCs w:val="22"/>
        </w:rPr>
        <w:tab/>
        <w:t>In order to deal with this problem in equation (8)</w:t>
      </w:r>
      <w:r w:rsidR="00CD2A16" w:rsidRPr="00CD2A16">
        <w:rPr>
          <w:rFonts w:eastAsia="Calibri"/>
          <w:szCs w:val="22"/>
        </w:rPr>
        <w:t xml:space="preserve"> we </w:t>
      </w:r>
      <w:r>
        <w:rPr>
          <w:rFonts w:eastAsia="Calibri"/>
          <w:szCs w:val="22"/>
        </w:rPr>
        <w:t>employ</w:t>
      </w:r>
      <w:r w:rsidR="00CD2A16" w:rsidRPr="00CD2A16">
        <w:rPr>
          <w:rFonts w:eastAsia="Calibri"/>
          <w:szCs w:val="22"/>
        </w:rPr>
        <w:t xml:space="preserve"> GMM dynamic panel dat</w:t>
      </w:r>
      <w:r w:rsidR="008F1CB4">
        <w:rPr>
          <w:rFonts w:eastAsia="Calibri"/>
          <w:szCs w:val="22"/>
        </w:rPr>
        <w:t>a estimator (sys-GMM) (Arellano and</w:t>
      </w:r>
      <w:r>
        <w:rPr>
          <w:rFonts w:eastAsia="Calibri"/>
          <w:szCs w:val="22"/>
        </w:rPr>
        <w:t xml:space="preserve"> Bover, 1995)</w:t>
      </w:r>
      <w:r w:rsidR="00CD2A16" w:rsidRPr="00CD2A16">
        <w:rPr>
          <w:rFonts w:eastAsia="Calibri"/>
          <w:szCs w:val="22"/>
        </w:rPr>
        <w:t xml:space="preserve">. Sys-GMM estimator acts like instrumental variables approach and instruments endogenous variables by their lags. Employment of this technique gives us an evidence that we explore </w:t>
      </w:r>
      <w:r w:rsidR="00CF23A3" w:rsidRPr="00CD2A16">
        <w:rPr>
          <w:rFonts w:eastAsia="Calibri"/>
          <w:szCs w:val="22"/>
        </w:rPr>
        <w:t>causal</w:t>
      </w:r>
      <w:r w:rsidR="00CD2A16" w:rsidRPr="00CD2A16">
        <w:rPr>
          <w:rFonts w:eastAsia="Calibri"/>
          <w:szCs w:val="22"/>
        </w:rPr>
        <w:t xml:space="preserve"> relationship between efficiency of regional higher education system and gross regional product </w:t>
      </w:r>
      <w:r w:rsidR="00CD2A16" w:rsidRPr="00860F3E">
        <w:rPr>
          <w:rFonts w:eastAsia="Calibri"/>
          <w:szCs w:val="22"/>
        </w:rPr>
        <w:t>growth rates.</w:t>
      </w:r>
      <w:r w:rsidR="00CF23A3" w:rsidRPr="00860F3E">
        <w:rPr>
          <w:rFonts w:eastAsia="Calibri"/>
          <w:szCs w:val="22"/>
        </w:rPr>
        <w:t xml:space="preserve"> The basic argument here is that efficiency in year t affects the efficiency of year t+n but not directly economic growth in the same year t+n.</w:t>
      </w:r>
      <w:r w:rsidR="00CD2A16" w:rsidRPr="00860F3E">
        <w:rPr>
          <w:rFonts w:eastAsia="Calibri"/>
          <w:szCs w:val="22"/>
        </w:rPr>
        <w:t xml:space="preserve"> In order to check</w:t>
      </w:r>
      <w:r w:rsidR="00CD2A16" w:rsidRPr="00CD2A16">
        <w:rPr>
          <w:rFonts w:eastAsia="Calibri"/>
          <w:szCs w:val="22"/>
        </w:rPr>
        <w:t xml:space="preserve"> the reliability of the model standard statistical tests that are Hansen-Sargan test for overidentifying restriction and second-order autocorrelation test. The estimation strategy can be summarized as follows. At the first step the model is estimated by taking first differences (Wooldridge, 2002). Secondly, lagged levels of the dependent variables are added in order to estimate two-step sys-GMM model (Roodman, 2006). In order to obtain robust results we use corrected standard errors (Windmeijer</w:t>
      </w:r>
      <w:r w:rsidR="00CF23A3">
        <w:rPr>
          <w:rFonts w:eastAsia="Calibri"/>
          <w:szCs w:val="22"/>
        </w:rPr>
        <w:t xml:space="preserve">, 2005). We use all available 4-years panel lags as </w:t>
      </w:r>
      <w:r w:rsidR="00CD2A16" w:rsidRPr="00CD2A16">
        <w:rPr>
          <w:rFonts w:eastAsia="Calibri"/>
          <w:szCs w:val="22"/>
        </w:rPr>
        <w:t xml:space="preserve">instruments in sys-GMM regression. </w:t>
      </w:r>
    </w:p>
    <w:p w14:paraId="08C1B5A6" w14:textId="77777777" w:rsidR="00E0363A" w:rsidRDefault="00E0363A" w:rsidP="006D10A9">
      <w:pPr>
        <w:spacing w:line="360" w:lineRule="auto"/>
        <w:jc w:val="both"/>
        <w:rPr>
          <w:rFonts w:eastAsia="Calibri"/>
          <w:szCs w:val="22"/>
        </w:rPr>
      </w:pPr>
    </w:p>
    <w:p w14:paraId="6D7D360D" w14:textId="77777777" w:rsidR="00C3729B" w:rsidRPr="00CD2A16" w:rsidRDefault="00C3729B" w:rsidP="006D10A9">
      <w:pPr>
        <w:spacing w:line="360" w:lineRule="auto"/>
        <w:jc w:val="both"/>
        <w:rPr>
          <w:rFonts w:eastAsia="Calibri"/>
          <w:szCs w:val="22"/>
        </w:rPr>
      </w:pPr>
    </w:p>
    <w:p w14:paraId="12C6D648" w14:textId="2E77454E" w:rsidR="00CD2A16" w:rsidRPr="00CD2A16" w:rsidRDefault="00A328F6" w:rsidP="00CD2A16">
      <w:pPr>
        <w:spacing w:line="360" w:lineRule="auto"/>
        <w:jc w:val="both"/>
        <w:rPr>
          <w:rFonts w:eastAsia="Calibri"/>
          <w:b/>
          <w:szCs w:val="22"/>
        </w:rPr>
      </w:pPr>
      <w:r>
        <w:rPr>
          <w:rFonts w:eastAsia="Calibri"/>
          <w:b/>
          <w:szCs w:val="22"/>
        </w:rPr>
        <w:t>6</w:t>
      </w:r>
      <w:r w:rsidR="00CD2A16" w:rsidRPr="00CD2A16">
        <w:rPr>
          <w:rFonts w:eastAsia="Calibri"/>
          <w:b/>
          <w:szCs w:val="22"/>
        </w:rPr>
        <w:t xml:space="preserve">. Illustration of main results </w:t>
      </w:r>
    </w:p>
    <w:p w14:paraId="71173A95" w14:textId="77777777" w:rsidR="00CD2A16" w:rsidRPr="00CD2A16" w:rsidRDefault="00CD2A16" w:rsidP="00CD2A16">
      <w:pPr>
        <w:spacing w:line="360" w:lineRule="auto"/>
        <w:jc w:val="both"/>
        <w:rPr>
          <w:rFonts w:eastAsia="Calibri"/>
          <w:b/>
          <w:szCs w:val="22"/>
        </w:rPr>
      </w:pPr>
    </w:p>
    <w:p w14:paraId="232F4956" w14:textId="30AA8DFD" w:rsidR="00CD2A16" w:rsidRPr="00CD2A16" w:rsidRDefault="00831893" w:rsidP="00CD2A16">
      <w:pPr>
        <w:spacing w:line="360" w:lineRule="auto"/>
        <w:jc w:val="both"/>
        <w:rPr>
          <w:rFonts w:eastAsia="Calibri"/>
          <w:i/>
          <w:szCs w:val="22"/>
        </w:rPr>
      </w:pPr>
      <w:r>
        <w:rPr>
          <w:rFonts w:eastAsia="Calibri"/>
          <w:i/>
          <w:szCs w:val="22"/>
        </w:rPr>
        <w:t>6</w:t>
      </w:r>
      <w:r w:rsidR="00CD2A16" w:rsidRPr="00CD2A16">
        <w:rPr>
          <w:rFonts w:eastAsia="Calibri"/>
          <w:i/>
          <w:szCs w:val="22"/>
        </w:rPr>
        <w:t xml:space="preserve">.1 Efficiency estimation </w:t>
      </w:r>
    </w:p>
    <w:p w14:paraId="542D794A" w14:textId="3C23772A" w:rsidR="00CD2A16" w:rsidRPr="00CD2A16" w:rsidRDefault="00CD2A16" w:rsidP="00CF23A3">
      <w:pPr>
        <w:spacing w:line="360" w:lineRule="auto"/>
        <w:jc w:val="both"/>
        <w:rPr>
          <w:rFonts w:eastAsia="Calibri"/>
          <w:szCs w:val="22"/>
        </w:rPr>
      </w:pPr>
      <w:r w:rsidRPr="00CD2A16">
        <w:rPr>
          <w:rFonts w:eastAsia="Calibri"/>
          <w:szCs w:val="22"/>
        </w:rPr>
        <w:tab/>
      </w:r>
      <w:r w:rsidR="00CF23A3">
        <w:rPr>
          <w:rFonts w:eastAsia="Calibri"/>
          <w:szCs w:val="22"/>
        </w:rPr>
        <w:t>As anticipated, i</w:t>
      </w:r>
      <w:r w:rsidRPr="00CD2A16">
        <w:rPr>
          <w:rFonts w:eastAsia="Calibri"/>
          <w:szCs w:val="22"/>
        </w:rPr>
        <w:t>n order to obtain efficiency scores on institutional level taking into account exogenous factors double-bootstrap data envelop</w:t>
      </w:r>
      <w:r w:rsidR="00AB7285">
        <w:rPr>
          <w:rFonts w:eastAsia="Calibri"/>
          <w:szCs w:val="22"/>
        </w:rPr>
        <w:t>ment</w:t>
      </w:r>
      <w:r w:rsidRPr="00CD2A16">
        <w:rPr>
          <w:rFonts w:eastAsia="Calibri"/>
          <w:szCs w:val="22"/>
        </w:rPr>
        <w:t xml:space="preserve"> procedure was implemented. Detailed description of double-bootstrap procedure, as well as intermediate calculatio</w:t>
      </w:r>
      <w:r w:rsidR="002E0A44">
        <w:rPr>
          <w:rFonts w:eastAsia="Calibri"/>
          <w:szCs w:val="22"/>
        </w:rPr>
        <w:t>n results are presented in the Annex 2</w:t>
      </w:r>
      <w:r w:rsidRPr="00CD2A16">
        <w:rPr>
          <w:rFonts w:eastAsia="Calibri"/>
          <w:szCs w:val="22"/>
        </w:rPr>
        <w:t xml:space="preserve">. </w:t>
      </w:r>
      <w:r w:rsidR="00402266" w:rsidRPr="00F53507">
        <w:rPr>
          <w:rFonts w:eastAsia="Calibri"/>
          <w:szCs w:val="22"/>
        </w:rPr>
        <w:t>Double-bootstrap procedure use</w:t>
      </w:r>
      <w:r w:rsidR="00F53507" w:rsidRPr="00F53507">
        <w:rPr>
          <w:rFonts w:eastAsia="Calibri"/>
          <w:szCs w:val="22"/>
        </w:rPr>
        <w:t xml:space="preserve">s </w:t>
      </w:r>
      <w:r w:rsidR="00402266" w:rsidRPr="00F53507">
        <w:rPr>
          <w:rFonts w:eastAsia="Calibri"/>
          <w:szCs w:val="22"/>
        </w:rPr>
        <w:t xml:space="preserve">Farrell’s </w:t>
      </w:r>
      <w:r w:rsidR="001E6523">
        <w:rPr>
          <w:rFonts w:eastAsia="Calibri"/>
          <w:szCs w:val="22"/>
        </w:rPr>
        <w:t>efficiency</w:t>
      </w:r>
      <w:r w:rsidR="00402266" w:rsidRPr="00F53507">
        <w:rPr>
          <w:rFonts w:eastAsia="Calibri"/>
          <w:szCs w:val="22"/>
        </w:rPr>
        <w:t xml:space="preserve"> concept</w:t>
      </w:r>
      <w:r w:rsidR="005B523F">
        <w:rPr>
          <w:rFonts w:eastAsia="Calibri"/>
          <w:szCs w:val="22"/>
        </w:rPr>
        <w:t xml:space="preserve"> (Farrell, 1957)</w:t>
      </w:r>
      <w:r w:rsidR="00402266" w:rsidRPr="00F53507">
        <w:rPr>
          <w:rFonts w:eastAsia="Calibri"/>
          <w:szCs w:val="22"/>
        </w:rPr>
        <w:t xml:space="preserve"> to analyz</w:t>
      </w:r>
      <w:r w:rsidR="00B948F6" w:rsidRPr="00F53507">
        <w:rPr>
          <w:rFonts w:eastAsia="Calibri"/>
          <w:szCs w:val="22"/>
        </w:rPr>
        <w:t>e the efficiency level of higher</w:t>
      </w:r>
      <w:r w:rsidR="00402266" w:rsidRPr="00F53507">
        <w:rPr>
          <w:rFonts w:eastAsia="Calibri"/>
          <w:szCs w:val="22"/>
        </w:rPr>
        <w:t xml:space="preserve"> education institutions. According to this concept</w:t>
      </w:r>
      <w:r w:rsidR="001E6523">
        <w:rPr>
          <w:rFonts w:eastAsia="Calibri"/>
          <w:szCs w:val="22"/>
        </w:rPr>
        <w:t>, it fulfills the condition of</w:t>
      </w:r>
      <w:r w:rsidR="00402266" w:rsidRPr="00F53507">
        <w:rPr>
          <w:rFonts w:eastAsia="Calibri"/>
          <w:szCs w:val="22"/>
        </w:rPr>
        <w:t xml:space="preserve">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eastAsia="Calibri" w:hAnsi="Cambria Math"/>
          </w:rPr>
          <m:t>≥1</m:t>
        </m:r>
      </m:oMath>
      <w:r w:rsidR="00402266" w:rsidRPr="00F53507">
        <w:rPr>
          <w:rFonts w:eastAsia="Calibri"/>
        </w:rPr>
        <w:t>, with a value of one indicating a university</w:t>
      </w:r>
      <w:r w:rsidR="00402266" w:rsidRPr="00F53507">
        <w:rPr>
          <w:rFonts w:eastAsia="Calibri"/>
          <w:szCs w:val="22"/>
        </w:rPr>
        <w:t xml:space="preserve"> </w:t>
      </w:r>
      <w:r w:rsidR="001E6523">
        <w:rPr>
          <w:rFonts w:eastAsia="Calibri"/>
          <w:szCs w:val="22"/>
        </w:rPr>
        <w:t>belongs</w:t>
      </w:r>
      <w:r w:rsidR="002A11D0" w:rsidRPr="00F53507">
        <w:rPr>
          <w:rFonts w:eastAsia="Calibri"/>
          <w:szCs w:val="22"/>
        </w:rPr>
        <w:t xml:space="preserve"> to</w:t>
      </w:r>
      <w:r w:rsidR="00402266" w:rsidRPr="00F53507">
        <w:rPr>
          <w:rFonts w:eastAsia="Calibri"/>
          <w:szCs w:val="22"/>
        </w:rPr>
        <w:t xml:space="preserve"> the </w:t>
      </w:r>
      <w:r w:rsidR="002A11D0" w:rsidRPr="00F53507">
        <w:rPr>
          <w:rFonts w:eastAsia="Calibri"/>
          <w:szCs w:val="22"/>
        </w:rPr>
        <w:t xml:space="preserve">production </w:t>
      </w:r>
      <w:r w:rsidR="002A11D0" w:rsidRPr="00F53507">
        <w:rPr>
          <w:rFonts w:eastAsia="Calibri"/>
          <w:szCs w:val="22"/>
        </w:rPr>
        <w:lastRenderedPageBreak/>
        <w:t xml:space="preserve">frontier and  identified as efficient, while values between one and </w:t>
      </w:r>
      <w:r w:rsidR="00F05A68" w:rsidRPr="00F53507">
        <w:rPr>
          <w:rFonts w:eastAsia="Calibri"/>
          <w:szCs w:val="22"/>
        </w:rPr>
        <w:t xml:space="preserve"> </w:t>
      </w:r>
      <w:r w:rsidR="002A11D0" w:rsidRPr="00F53507">
        <w:rPr>
          <w:rFonts w:eastAsia="Calibri"/>
          <w:szCs w:val="22"/>
        </w:rPr>
        <w:t>infinity correspond to inefficient universities</w:t>
      </w:r>
      <w:r w:rsidR="00F05A68" w:rsidRPr="00F53507">
        <w:rPr>
          <w:rFonts w:eastAsia="Calibri"/>
          <w:szCs w:val="22"/>
        </w:rPr>
        <w:t xml:space="preserve"> located </w:t>
      </w:r>
      <w:r w:rsidR="00F05A68" w:rsidRPr="00F53507">
        <w:rPr>
          <w:rFonts w:eastAsia="Calibri"/>
        </w:rPr>
        <w:t xml:space="preserve">below the best practice frontier. </w:t>
      </w:r>
      <w:r w:rsidR="00C828D1" w:rsidRPr="00F53507">
        <w:rPr>
          <w:rFonts w:eastAsia="Calibri"/>
        </w:rPr>
        <w:t>Within</w:t>
      </w:r>
      <w:r w:rsidR="00B948F6" w:rsidRPr="00F53507">
        <w:rPr>
          <w:rFonts w:eastAsia="Calibri"/>
        </w:rPr>
        <w:t xml:space="preserve"> </w:t>
      </w:r>
      <w:r w:rsidR="00DA3FBA" w:rsidRPr="00F53507">
        <w:rPr>
          <w:rFonts w:eastAsia="Calibri"/>
        </w:rPr>
        <w:t xml:space="preserve">the </w:t>
      </w:r>
      <w:r w:rsidR="00447B91">
        <w:rPr>
          <w:rFonts w:eastAsia="Calibri"/>
        </w:rPr>
        <w:t xml:space="preserve">economic growth model estimation </w:t>
      </w:r>
      <w:r w:rsidR="00DA3FBA" w:rsidRPr="00F53507">
        <w:rPr>
          <w:rFonts w:eastAsia="Calibri"/>
        </w:rPr>
        <w:t>we prefer to work with the so-called Shephard measures which are simply the inverse of the Farrell ones (</w:t>
      </w:r>
      <w:r w:rsidR="00DA3FBA" w:rsidRPr="00F53507">
        <w:t>Bogetoft and Otto, 2010)</w:t>
      </w:r>
      <w:r w:rsidR="00DA3FBA" w:rsidRPr="00F53507">
        <w:rPr>
          <w:rFonts w:eastAsia="Calibri"/>
        </w:rPr>
        <w:t xml:space="preserve">. </w:t>
      </w:r>
      <w:r w:rsidR="00C828D1" w:rsidRPr="00F53507">
        <w:rPr>
          <w:rFonts w:eastAsia="Calibri"/>
        </w:rPr>
        <w:t xml:space="preserve">The Shephard concept </w:t>
      </w:r>
      <w:r w:rsidR="005547FF" w:rsidRPr="00F53507">
        <w:rPr>
          <w:rFonts w:eastAsia="Calibri"/>
        </w:rPr>
        <w:t xml:space="preserve">satisfies the condition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eastAsia="Calibri" w:hAnsi="Cambria Math"/>
          </w:rPr>
          <m:t>≤1</m:t>
        </m:r>
      </m:oMath>
      <w:r w:rsidR="00D25C5E" w:rsidRPr="00F53507">
        <w:rPr>
          <w:rFonts w:eastAsia="Calibri"/>
        </w:rPr>
        <w:t xml:space="preserve">, </w:t>
      </w:r>
      <w:r w:rsidR="00D25C5E" w:rsidRPr="00F53507">
        <w:t>with unity representing an efficiency observations</w:t>
      </w:r>
      <w:r w:rsidR="00EA6F1E" w:rsidRPr="00F53507">
        <w:t>,</w:t>
      </w:r>
      <w:r w:rsidR="00D25C5E" w:rsidRPr="00F53507">
        <w:rPr>
          <w:rFonts w:eastAsia="Calibri"/>
        </w:rPr>
        <w:t xml:space="preserve"> </w:t>
      </w:r>
      <w:r w:rsidR="005547FF" w:rsidRPr="00F53507">
        <w:rPr>
          <w:rFonts w:eastAsia="Calibri"/>
        </w:rPr>
        <w:t xml:space="preserve">and </w:t>
      </w:r>
      <w:r w:rsidR="00597449" w:rsidRPr="00F53507">
        <w:rPr>
          <w:rFonts w:eastAsia="Calibri"/>
        </w:rPr>
        <w:t>implies that values between zero and one indicate</w:t>
      </w:r>
      <w:r w:rsidR="00EA6F1E" w:rsidRPr="00F53507">
        <w:rPr>
          <w:rFonts w:eastAsia="Calibri"/>
        </w:rPr>
        <w:t xml:space="preserve"> an </w:t>
      </w:r>
      <w:r w:rsidR="00597449" w:rsidRPr="00F53507">
        <w:rPr>
          <w:rFonts w:eastAsia="Calibri"/>
        </w:rPr>
        <w:t>inefficient observation</w:t>
      </w:r>
      <w:r w:rsidR="00D25C5E" w:rsidRPr="00F53507">
        <w:rPr>
          <w:rFonts w:eastAsia="Calibri"/>
        </w:rPr>
        <w:t xml:space="preserve">s. </w:t>
      </w:r>
      <w:r w:rsidR="005D64D5">
        <w:rPr>
          <w:rFonts w:eastAsia="Calibri"/>
        </w:rPr>
        <w:t xml:space="preserve">Change from Farrell efficiency measure to </w:t>
      </w:r>
      <w:r w:rsidR="005D64D5" w:rsidRPr="00F53507">
        <w:rPr>
          <w:rFonts w:eastAsia="Calibri"/>
        </w:rPr>
        <w:t xml:space="preserve">Shephard </w:t>
      </w:r>
      <w:r w:rsidR="005D64D5">
        <w:rPr>
          <w:rFonts w:eastAsia="Calibri"/>
        </w:rPr>
        <w:t xml:space="preserve">measure is needed to </w:t>
      </w:r>
      <w:r w:rsidR="005D64D5" w:rsidRPr="005D64D5">
        <w:rPr>
          <w:rFonts w:eastAsia="Calibri"/>
        </w:rPr>
        <w:t xml:space="preserve">remain commensurate </w:t>
      </w:r>
      <w:r w:rsidR="005D64D5">
        <w:rPr>
          <w:rFonts w:eastAsia="Calibri"/>
        </w:rPr>
        <w:t>the coefficients of DEA and SFA scores in the model</w:t>
      </w:r>
      <w:r w:rsidR="001E6523">
        <w:rPr>
          <w:rFonts w:eastAsia="Calibri"/>
        </w:rPr>
        <w:t>s</w:t>
      </w:r>
      <w:r w:rsidR="005D64D5">
        <w:rPr>
          <w:rFonts w:eastAsia="Calibri"/>
        </w:rPr>
        <w:t xml:space="preserve"> of economic growth. </w:t>
      </w:r>
      <w:r w:rsidRPr="00F53507">
        <w:rPr>
          <w:rFonts w:eastAsia="Calibri"/>
          <w:szCs w:val="22"/>
        </w:rPr>
        <w:t>The distributions of the</w:t>
      </w:r>
      <w:r w:rsidR="005D64D5">
        <w:rPr>
          <w:rFonts w:eastAsia="Calibri"/>
          <w:szCs w:val="22"/>
        </w:rPr>
        <w:t xml:space="preserve"> DEA</w:t>
      </w:r>
      <w:r w:rsidRPr="00F53507">
        <w:rPr>
          <w:rFonts w:eastAsia="Calibri"/>
          <w:szCs w:val="22"/>
        </w:rPr>
        <w:t xml:space="preserve"> efficiency scores obtained on the institutio</w:t>
      </w:r>
      <w:r w:rsidR="002E0A44">
        <w:rPr>
          <w:rFonts w:eastAsia="Calibri"/>
          <w:szCs w:val="22"/>
        </w:rPr>
        <w:t>nal level are presented on the F</w:t>
      </w:r>
      <w:r w:rsidRPr="00F53507">
        <w:rPr>
          <w:rFonts w:eastAsia="Calibri"/>
          <w:szCs w:val="22"/>
        </w:rPr>
        <w:t xml:space="preserve">igure </w:t>
      </w:r>
      <w:r w:rsidR="00E26BBB" w:rsidRPr="00F53507">
        <w:rPr>
          <w:rFonts w:eastAsia="Calibri"/>
          <w:szCs w:val="22"/>
        </w:rPr>
        <w:t>3</w:t>
      </w:r>
      <w:r w:rsidRPr="00F53507">
        <w:rPr>
          <w:rFonts w:eastAsia="Calibri"/>
          <w:szCs w:val="22"/>
        </w:rPr>
        <w:t>.</w:t>
      </w:r>
      <w:r w:rsidRPr="00CD2A16">
        <w:rPr>
          <w:rFonts w:eastAsia="Calibri"/>
          <w:szCs w:val="22"/>
        </w:rPr>
        <w:t xml:space="preserve"> </w:t>
      </w:r>
    </w:p>
    <w:p w14:paraId="74639AC5" w14:textId="1B47F837" w:rsidR="00CD2A16" w:rsidRDefault="00CD2A16" w:rsidP="00CD2A16">
      <w:pPr>
        <w:spacing w:line="360" w:lineRule="auto"/>
        <w:ind w:firstLine="720"/>
        <w:jc w:val="center"/>
        <w:rPr>
          <w:rFonts w:eastAsia="Calibri"/>
          <w:b/>
          <w:szCs w:val="22"/>
        </w:rPr>
      </w:pPr>
      <w:r>
        <w:rPr>
          <w:rFonts w:eastAsia="Calibri"/>
          <w:b/>
          <w:szCs w:val="22"/>
        </w:rPr>
        <w:t>[I</w:t>
      </w:r>
      <w:r w:rsidR="001E6523">
        <w:rPr>
          <w:rFonts w:eastAsia="Calibri"/>
          <w:b/>
          <w:szCs w:val="22"/>
        </w:rPr>
        <w:t>nsert figure 3</w:t>
      </w:r>
      <w:r w:rsidRPr="00CD2A16">
        <w:rPr>
          <w:rFonts w:eastAsia="Calibri"/>
          <w:b/>
          <w:szCs w:val="22"/>
        </w:rPr>
        <w:t xml:space="preserve"> here]</w:t>
      </w:r>
    </w:p>
    <w:p w14:paraId="778F86BB" w14:textId="77777777" w:rsidR="00C3729B" w:rsidRPr="00CD2A16" w:rsidRDefault="00C3729B" w:rsidP="00CD2A16">
      <w:pPr>
        <w:spacing w:line="360" w:lineRule="auto"/>
        <w:ind w:firstLine="720"/>
        <w:jc w:val="center"/>
        <w:rPr>
          <w:rFonts w:eastAsia="Calibri"/>
          <w:b/>
          <w:szCs w:val="22"/>
        </w:rPr>
      </w:pPr>
    </w:p>
    <w:p w14:paraId="00EE6FA0" w14:textId="3E4FCCAA" w:rsidR="00CD2A16" w:rsidRDefault="001B494E" w:rsidP="004A6DF6">
      <w:pPr>
        <w:spacing w:line="360" w:lineRule="auto"/>
        <w:ind w:firstLine="720"/>
        <w:jc w:val="both"/>
        <w:rPr>
          <w:rFonts w:eastAsia="Calibri"/>
          <w:szCs w:val="22"/>
        </w:rPr>
      </w:pPr>
      <w:r>
        <w:rPr>
          <w:rFonts w:eastAsia="Calibri"/>
          <w:szCs w:val="22"/>
        </w:rPr>
        <w:t>From F</w:t>
      </w:r>
      <w:r w:rsidR="00CD2A16" w:rsidRPr="009B5664">
        <w:rPr>
          <w:rFonts w:eastAsia="Calibri"/>
          <w:szCs w:val="22"/>
        </w:rPr>
        <w:t xml:space="preserve">igure </w:t>
      </w:r>
      <w:r w:rsidR="0021565B" w:rsidRPr="009B5664">
        <w:rPr>
          <w:rFonts w:eastAsia="Calibri"/>
          <w:szCs w:val="22"/>
        </w:rPr>
        <w:t>3</w:t>
      </w:r>
      <w:r w:rsidR="00F17ECA">
        <w:rPr>
          <w:rFonts w:eastAsia="Calibri"/>
          <w:szCs w:val="22"/>
        </w:rPr>
        <w:t xml:space="preserve"> and T</w:t>
      </w:r>
      <w:r w:rsidR="004A6DF6" w:rsidRPr="009B5664">
        <w:rPr>
          <w:rFonts w:eastAsia="Calibri"/>
          <w:szCs w:val="22"/>
        </w:rPr>
        <w:t xml:space="preserve">able </w:t>
      </w:r>
      <w:r w:rsidR="00AB7285" w:rsidRPr="009B5664">
        <w:rPr>
          <w:rFonts w:eastAsia="Calibri"/>
          <w:szCs w:val="22"/>
        </w:rPr>
        <w:t>3 it</w:t>
      </w:r>
      <w:r w:rsidR="00CD2A16" w:rsidRPr="009B5664">
        <w:rPr>
          <w:rFonts w:eastAsia="Calibri"/>
          <w:szCs w:val="22"/>
        </w:rPr>
        <w:t xml:space="preserve"> can be noted that efficiency values </w:t>
      </w:r>
      <w:r w:rsidR="00C40A94">
        <w:rPr>
          <w:rFonts w:eastAsia="Calibri"/>
          <w:szCs w:val="22"/>
        </w:rPr>
        <w:t xml:space="preserve">for </w:t>
      </w:r>
      <w:r w:rsidR="00C40A94" w:rsidRPr="009B5664">
        <w:rPr>
          <w:rFonts w:eastAsia="Calibri"/>
          <w:szCs w:val="22"/>
        </w:rPr>
        <w:t xml:space="preserve">each considered year </w:t>
      </w:r>
      <w:r w:rsidR="00CD2A16" w:rsidRPr="009B5664">
        <w:rPr>
          <w:rFonts w:eastAsia="Calibri"/>
          <w:szCs w:val="22"/>
        </w:rPr>
        <w:t xml:space="preserve">are </w:t>
      </w:r>
      <w:r w:rsidR="0021565B" w:rsidRPr="009B5664">
        <w:rPr>
          <w:rFonts w:eastAsia="Calibri"/>
          <w:szCs w:val="22"/>
        </w:rPr>
        <w:t>above 0.</w:t>
      </w:r>
      <w:r w:rsidR="007B09C2">
        <w:rPr>
          <w:rFonts w:eastAsia="Calibri"/>
          <w:szCs w:val="22"/>
        </w:rPr>
        <w:t>6</w:t>
      </w:r>
      <w:r w:rsidR="00C40A94">
        <w:rPr>
          <w:rFonts w:eastAsia="Calibri"/>
          <w:szCs w:val="22"/>
        </w:rPr>
        <w:t xml:space="preserve">7 </w:t>
      </w:r>
      <w:r w:rsidR="00CD2A16" w:rsidRPr="009B5664">
        <w:rPr>
          <w:rFonts w:eastAsia="Calibri"/>
          <w:szCs w:val="22"/>
        </w:rPr>
        <w:t>fluctuating around 0.</w:t>
      </w:r>
      <w:r w:rsidR="0021565B" w:rsidRPr="009B5664">
        <w:rPr>
          <w:rFonts w:eastAsia="Calibri"/>
          <w:szCs w:val="22"/>
        </w:rPr>
        <w:t>7</w:t>
      </w:r>
      <w:r w:rsidR="00C40A94">
        <w:rPr>
          <w:rFonts w:eastAsia="Calibri"/>
          <w:szCs w:val="22"/>
        </w:rPr>
        <w:t>4</w:t>
      </w:r>
      <w:r w:rsidR="00CD2A16" w:rsidRPr="009B5664">
        <w:rPr>
          <w:rFonts w:eastAsia="Calibri"/>
          <w:szCs w:val="22"/>
        </w:rPr>
        <w:t>. Distributions</w:t>
      </w:r>
      <w:r w:rsidR="00CD2A16" w:rsidRPr="00CD2A16">
        <w:rPr>
          <w:rFonts w:eastAsia="Calibri"/>
          <w:szCs w:val="22"/>
        </w:rPr>
        <w:t xml:space="preserve"> of efficiency scores have normal form and are characterized by r</w:t>
      </w:r>
      <w:r w:rsidR="00CF23A3">
        <w:rPr>
          <w:rFonts w:eastAsia="Calibri"/>
          <w:szCs w:val="22"/>
        </w:rPr>
        <w:t>ather higher standard deviation</w:t>
      </w:r>
      <w:r w:rsidR="00CF23A3" w:rsidRPr="00CD2A16">
        <w:rPr>
          <w:rFonts w:eastAsia="Calibri"/>
          <w:szCs w:val="22"/>
        </w:rPr>
        <w:t>;</w:t>
      </w:r>
      <w:r w:rsidR="00CD2A16" w:rsidRPr="00CD2A16">
        <w:rPr>
          <w:rFonts w:eastAsia="Calibri"/>
          <w:szCs w:val="22"/>
        </w:rPr>
        <w:t xml:space="preserve"> therefore</w:t>
      </w:r>
      <w:r w:rsidR="00CF23A3">
        <w:rPr>
          <w:rFonts w:eastAsia="Calibri"/>
          <w:szCs w:val="22"/>
        </w:rPr>
        <w:t>,</w:t>
      </w:r>
      <w:r w:rsidR="00CD2A16" w:rsidRPr="00CD2A16">
        <w:rPr>
          <w:rFonts w:eastAsia="Calibri"/>
          <w:szCs w:val="22"/>
        </w:rPr>
        <w:t xml:space="preserve"> we can note that data envelopment analysis efficiency score discriminate universities in the sample rather well. </w:t>
      </w:r>
      <w:r w:rsidR="001E6523">
        <w:rPr>
          <w:rFonts w:eastAsia="Calibri"/>
          <w:szCs w:val="22"/>
        </w:rPr>
        <w:t>The key descriptive statistics</w:t>
      </w:r>
      <w:r w:rsidR="00CD2A16" w:rsidRPr="00CD2A16">
        <w:rPr>
          <w:rFonts w:eastAsia="Calibri"/>
          <w:szCs w:val="22"/>
        </w:rPr>
        <w:t xml:space="preserve"> of efficiency </w:t>
      </w:r>
      <w:r w:rsidR="00CF23A3" w:rsidRPr="00CD2A16">
        <w:rPr>
          <w:rFonts w:eastAsia="Calibri"/>
          <w:szCs w:val="22"/>
        </w:rPr>
        <w:t>estimates on</w:t>
      </w:r>
      <w:r w:rsidR="00CD2A16" w:rsidRPr="00CD2A16">
        <w:rPr>
          <w:rFonts w:eastAsia="Calibri"/>
          <w:szCs w:val="22"/>
        </w:rPr>
        <w:t xml:space="preserve"> institutional and regional le</w:t>
      </w:r>
      <w:r>
        <w:rPr>
          <w:rFonts w:eastAsia="Calibri"/>
          <w:szCs w:val="22"/>
        </w:rPr>
        <w:t>vels are presented in the T</w:t>
      </w:r>
      <w:r w:rsidR="00CF23A3">
        <w:rPr>
          <w:rFonts w:eastAsia="Calibri"/>
          <w:szCs w:val="22"/>
        </w:rPr>
        <w:t>able</w:t>
      </w:r>
      <w:r w:rsidR="00CD2A16" w:rsidRPr="00CD2A16">
        <w:rPr>
          <w:rFonts w:eastAsia="Calibri"/>
          <w:szCs w:val="22"/>
        </w:rPr>
        <w:t xml:space="preserve"> </w:t>
      </w:r>
      <w:r w:rsidR="00CF23A3">
        <w:rPr>
          <w:rFonts w:eastAsia="Calibri"/>
          <w:szCs w:val="22"/>
        </w:rPr>
        <w:t>3; t</w:t>
      </w:r>
      <w:r w:rsidR="00CF23A3" w:rsidRPr="00CD2A16">
        <w:rPr>
          <w:rFonts w:eastAsia="Calibri"/>
          <w:szCs w:val="22"/>
        </w:rPr>
        <w:t xml:space="preserve">he average efficiency scores for different regions are also </w:t>
      </w:r>
      <w:r w:rsidR="00CF23A3">
        <w:rPr>
          <w:rFonts w:eastAsia="Calibri"/>
          <w:szCs w:val="22"/>
        </w:rPr>
        <w:t xml:space="preserve">graphically </w:t>
      </w:r>
      <w:r w:rsidR="00CF23A3" w:rsidRPr="00CD2A16">
        <w:rPr>
          <w:rFonts w:eastAsia="Calibri"/>
          <w:szCs w:val="22"/>
        </w:rPr>
        <w:t>depicte</w:t>
      </w:r>
      <w:r>
        <w:rPr>
          <w:rFonts w:eastAsia="Calibri"/>
          <w:szCs w:val="22"/>
        </w:rPr>
        <w:t>d on the F</w:t>
      </w:r>
      <w:r w:rsidR="00CF23A3" w:rsidRPr="00CD2A16">
        <w:rPr>
          <w:rFonts w:eastAsia="Calibri"/>
          <w:szCs w:val="22"/>
        </w:rPr>
        <w:t xml:space="preserve">igure </w:t>
      </w:r>
      <w:r w:rsidR="00E26BBB">
        <w:rPr>
          <w:rFonts w:eastAsia="Calibri"/>
          <w:szCs w:val="22"/>
        </w:rPr>
        <w:t>4</w:t>
      </w:r>
      <w:r w:rsidR="00CF23A3" w:rsidRPr="00CD2A16">
        <w:rPr>
          <w:rFonts w:eastAsia="Calibri"/>
          <w:szCs w:val="22"/>
        </w:rPr>
        <w:t>.</w:t>
      </w:r>
    </w:p>
    <w:p w14:paraId="330A20E9" w14:textId="77777777" w:rsidR="001E6523" w:rsidRPr="00CD2A16" w:rsidRDefault="001E6523" w:rsidP="004A6DF6">
      <w:pPr>
        <w:spacing w:line="360" w:lineRule="auto"/>
        <w:ind w:firstLine="720"/>
        <w:jc w:val="both"/>
        <w:rPr>
          <w:rFonts w:eastAsia="Calibri"/>
          <w:szCs w:val="22"/>
        </w:rPr>
      </w:pPr>
    </w:p>
    <w:p w14:paraId="7A7B6613" w14:textId="1249E66B" w:rsidR="00CD2A16" w:rsidRDefault="00CD2A16" w:rsidP="00CD2A16">
      <w:pPr>
        <w:spacing w:line="360" w:lineRule="auto"/>
        <w:ind w:firstLine="720"/>
        <w:jc w:val="center"/>
        <w:rPr>
          <w:rFonts w:eastAsia="Calibri"/>
          <w:b/>
          <w:szCs w:val="22"/>
        </w:rPr>
      </w:pPr>
      <w:r>
        <w:rPr>
          <w:rFonts w:eastAsia="Calibri"/>
          <w:b/>
          <w:szCs w:val="22"/>
        </w:rPr>
        <w:t>[I</w:t>
      </w:r>
      <w:r w:rsidR="00C3729B">
        <w:rPr>
          <w:rFonts w:eastAsia="Calibri"/>
          <w:b/>
          <w:szCs w:val="22"/>
        </w:rPr>
        <w:t>nsert table 3 and figure 4</w:t>
      </w:r>
      <w:r w:rsidRPr="00CD2A16">
        <w:rPr>
          <w:rFonts w:eastAsia="Calibri"/>
          <w:b/>
          <w:szCs w:val="22"/>
        </w:rPr>
        <w:t xml:space="preserve"> here]</w:t>
      </w:r>
    </w:p>
    <w:p w14:paraId="5830B76E" w14:textId="77777777" w:rsidR="00C3729B" w:rsidRPr="00CD2A16" w:rsidRDefault="00C3729B" w:rsidP="00CD2A16">
      <w:pPr>
        <w:spacing w:line="360" w:lineRule="auto"/>
        <w:ind w:firstLine="720"/>
        <w:jc w:val="center"/>
        <w:rPr>
          <w:rFonts w:eastAsia="Calibri"/>
          <w:b/>
          <w:szCs w:val="22"/>
        </w:rPr>
      </w:pPr>
    </w:p>
    <w:p w14:paraId="7E4887E1" w14:textId="40692C9E" w:rsidR="00CD2A16" w:rsidRPr="00CD2A16" w:rsidRDefault="00CD2A16" w:rsidP="00150638">
      <w:pPr>
        <w:spacing w:line="360" w:lineRule="auto"/>
        <w:ind w:firstLine="720"/>
        <w:jc w:val="both"/>
        <w:rPr>
          <w:rFonts w:eastAsia="Calibri"/>
          <w:szCs w:val="22"/>
        </w:rPr>
      </w:pPr>
      <w:r w:rsidRPr="00CD2A16">
        <w:rPr>
          <w:rFonts w:eastAsia="Calibri"/>
          <w:szCs w:val="22"/>
        </w:rPr>
        <w:t>St</w:t>
      </w:r>
      <w:r w:rsidR="001B494E">
        <w:rPr>
          <w:rFonts w:eastAsia="Calibri"/>
          <w:szCs w:val="22"/>
        </w:rPr>
        <w:t>andard deviations presented in T</w:t>
      </w:r>
      <w:r w:rsidRPr="00CD2A16">
        <w:rPr>
          <w:rFonts w:eastAsia="Calibri"/>
          <w:szCs w:val="22"/>
        </w:rPr>
        <w:t>able 3 shows that after aggregation on the regional level the standard deviations of our efficiency scores become l</w:t>
      </w:r>
      <w:r w:rsidR="00EB6D2E">
        <w:rPr>
          <w:rFonts w:eastAsia="Calibri"/>
          <w:szCs w:val="22"/>
        </w:rPr>
        <w:t xml:space="preserve">ower, however data </w:t>
      </w:r>
      <w:r w:rsidRPr="00CD2A16">
        <w:rPr>
          <w:rFonts w:eastAsia="Calibri"/>
          <w:szCs w:val="22"/>
        </w:rPr>
        <w:t xml:space="preserve">envelopment analysis efficiency scores still discriminate universities in the sample rather well in terms of their efficiency. </w:t>
      </w:r>
      <w:r w:rsidRPr="00514338">
        <w:rPr>
          <w:rFonts w:eastAsia="Calibri"/>
          <w:szCs w:val="22"/>
        </w:rPr>
        <w:t xml:space="preserve">Both </w:t>
      </w:r>
      <w:r w:rsidR="00AB7285">
        <w:rPr>
          <w:rFonts w:eastAsia="Calibri"/>
          <w:szCs w:val="22"/>
        </w:rPr>
        <w:t xml:space="preserve">at </w:t>
      </w:r>
      <w:r w:rsidR="00AB7285" w:rsidRPr="00514338">
        <w:rPr>
          <w:rFonts w:eastAsia="Calibri"/>
          <w:szCs w:val="22"/>
        </w:rPr>
        <w:t>regional</w:t>
      </w:r>
      <w:r w:rsidRPr="00514338">
        <w:rPr>
          <w:rFonts w:eastAsia="Calibri"/>
          <w:szCs w:val="22"/>
        </w:rPr>
        <w:t xml:space="preserve"> and institutional levels efficiency of higher </w:t>
      </w:r>
      <w:r w:rsidR="00AB7285" w:rsidRPr="00514338">
        <w:rPr>
          <w:rFonts w:eastAsia="Calibri"/>
          <w:szCs w:val="22"/>
        </w:rPr>
        <w:t>education</w:t>
      </w:r>
      <w:r w:rsidR="00AB7285">
        <w:rPr>
          <w:rFonts w:eastAsia="Calibri"/>
          <w:szCs w:val="22"/>
        </w:rPr>
        <w:t xml:space="preserve"> </w:t>
      </w:r>
      <w:r w:rsidR="00AB7285" w:rsidRPr="00514338">
        <w:rPr>
          <w:rFonts w:eastAsia="Calibri"/>
          <w:szCs w:val="22"/>
        </w:rPr>
        <w:t>in</w:t>
      </w:r>
      <w:r w:rsidRPr="00514338">
        <w:rPr>
          <w:rFonts w:eastAsia="Calibri"/>
          <w:szCs w:val="22"/>
        </w:rPr>
        <w:t xml:space="preserve"> Russia was growing in the period from </w:t>
      </w:r>
      <w:r w:rsidRPr="000F07A1">
        <w:rPr>
          <w:rFonts w:eastAsia="Calibri"/>
          <w:szCs w:val="22"/>
        </w:rPr>
        <w:t>2012 to 201</w:t>
      </w:r>
      <w:r w:rsidR="00FE72B1" w:rsidRPr="000F07A1">
        <w:rPr>
          <w:rFonts w:eastAsia="Calibri"/>
          <w:szCs w:val="22"/>
        </w:rPr>
        <w:t>5</w:t>
      </w:r>
      <w:r w:rsidRPr="00514338">
        <w:rPr>
          <w:rFonts w:eastAsia="Calibri"/>
          <w:szCs w:val="22"/>
        </w:rPr>
        <w:t xml:space="preserve">. </w:t>
      </w:r>
      <w:r w:rsidR="003175F7" w:rsidRPr="000F07A1">
        <w:rPr>
          <w:rFonts w:eastAsia="Calibri"/>
          <w:szCs w:val="22"/>
        </w:rPr>
        <w:t xml:space="preserve">The average annual growth rate of efficiency at institutional level was 3 percent and at the regional level was 1 percent.  </w:t>
      </w:r>
    </w:p>
    <w:p w14:paraId="3F91BBAC" w14:textId="44F4F0B3" w:rsidR="00CD2A16" w:rsidRPr="00CD2A16" w:rsidRDefault="00CD2A16" w:rsidP="00CD2A16">
      <w:pPr>
        <w:spacing w:line="360" w:lineRule="auto"/>
        <w:jc w:val="both"/>
        <w:rPr>
          <w:rFonts w:eastAsia="Calibri"/>
          <w:szCs w:val="22"/>
        </w:rPr>
      </w:pPr>
      <w:r w:rsidRPr="00CD2A16">
        <w:rPr>
          <w:rFonts w:eastAsia="Calibri"/>
          <w:szCs w:val="22"/>
        </w:rPr>
        <w:tab/>
      </w:r>
      <w:r w:rsidR="00CF23A3">
        <w:rPr>
          <w:rFonts w:eastAsia="Calibri"/>
          <w:szCs w:val="22"/>
        </w:rPr>
        <w:t>Table 3</w:t>
      </w:r>
      <w:r w:rsidRPr="00CD2A16">
        <w:rPr>
          <w:rFonts w:eastAsia="Calibri"/>
          <w:szCs w:val="22"/>
        </w:rPr>
        <w:t xml:space="preserve"> demonstrate</w:t>
      </w:r>
      <w:r w:rsidR="00CF23A3">
        <w:rPr>
          <w:rFonts w:eastAsia="Calibri"/>
          <w:szCs w:val="22"/>
        </w:rPr>
        <w:t>s</w:t>
      </w:r>
      <w:r w:rsidRPr="00CD2A16">
        <w:rPr>
          <w:rFonts w:eastAsia="Calibri"/>
          <w:szCs w:val="22"/>
        </w:rPr>
        <w:t xml:space="preserve"> also that the standard deviat</w:t>
      </w:r>
      <w:r w:rsidR="001C26C5">
        <w:rPr>
          <w:rFonts w:eastAsia="Calibri"/>
          <w:szCs w:val="22"/>
        </w:rPr>
        <w:t xml:space="preserve">ion of efficiency scores, that </w:t>
      </w:r>
      <w:r w:rsidRPr="00CD2A16">
        <w:rPr>
          <w:rFonts w:eastAsia="Calibri"/>
          <w:szCs w:val="22"/>
        </w:rPr>
        <w:t xml:space="preserve">characterizes the level of heterogeneity of regional higher education system in terms of efficiency, is not stable over time. We </w:t>
      </w:r>
      <w:r w:rsidR="00CF23A3">
        <w:rPr>
          <w:rFonts w:eastAsia="Calibri"/>
          <w:szCs w:val="22"/>
        </w:rPr>
        <w:t xml:space="preserve">can </w:t>
      </w:r>
      <w:r w:rsidRPr="00CD2A16">
        <w:rPr>
          <w:rFonts w:eastAsia="Calibri"/>
          <w:szCs w:val="22"/>
        </w:rPr>
        <w:t>a</w:t>
      </w:r>
      <w:r w:rsidR="001C26C5">
        <w:rPr>
          <w:rFonts w:eastAsia="Calibri"/>
          <w:szCs w:val="22"/>
        </w:rPr>
        <w:t>ssume here that heterogeneity or</w:t>
      </w:r>
      <w:r w:rsidRPr="00CD2A16">
        <w:rPr>
          <w:rFonts w:eastAsia="Calibri"/>
          <w:szCs w:val="22"/>
        </w:rPr>
        <w:t xml:space="preserve"> homogeneity of regional higher education system in terms of efficiency of particular universities may also affect the rates o</w:t>
      </w:r>
      <w:r w:rsidR="00CF23A3">
        <w:rPr>
          <w:rFonts w:eastAsia="Calibri"/>
          <w:szCs w:val="22"/>
        </w:rPr>
        <w:t xml:space="preserve">f regional economic development, so we include also the standard deviation of within-region efficiency score into the model for explaining economic growth, in addition to the average regional efficiency. </w:t>
      </w:r>
    </w:p>
    <w:p w14:paraId="54D995EB" w14:textId="4D99CE20" w:rsidR="00CD2A16" w:rsidRPr="00CD2A16" w:rsidRDefault="000F07A1" w:rsidP="000F07A1">
      <w:pPr>
        <w:tabs>
          <w:tab w:val="left" w:pos="6640"/>
        </w:tabs>
        <w:spacing w:line="360" w:lineRule="auto"/>
        <w:jc w:val="both"/>
        <w:rPr>
          <w:rFonts w:eastAsia="Calibri"/>
          <w:b/>
          <w:szCs w:val="22"/>
        </w:rPr>
      </w:pPr>
      <w:r>
        <w:rPr>
          <w:rFonts w:eastAsia="Calibri"/>
          <w:b/>
          <w:szCs w:val="22"/>
        </w:rPr>
        <w:tab/>
      </w:r>
    </w:p>
    <w:p w14:paraId="3A592972" w14:textId="5AE476F3" w:rsidR="00CD2A16" w:rsidRPr="00CD2A16" w:rsidRDefault="00831893" w:rsidP="00CD2A16">
      <w:pPr>
        <w:spacing w:line="360" w:lineRule="auto"/>
        <w:jc w:val="both"/>
        <w:rPr>
          <w:rFonts w:eastAsia="Calibri"/>
          <w:i/>
          <w:szCs w:val="22"/>
        </w:rPr>
      </w:pPr>
      <w:r>
        <w:rPr>
          <w:rFonts w:eastAsia="Calibri"/>
          <w:i/>
          <w:szCs w:val="22"/>
        </w:rPr>
        <w:lastRenderedPageBreak/>
        <w:t>6</w:t>
      </w:r>
      <w:r w:rsidR="001C26C5">
        <w:rPr>
          <w:rFonts w:eastAsia="Calibri"/>
          <w:i/>
          <w:szCs w:val="22"/>
        </w:rPr>
        <w:t>.</w:t>
      </w:r>
      <w:r w:rsidR="00CD2A16" w:rsidRPr="00CD2A16">
        <w:rPr>
          <w:rFonts w:eastAsia="Calibri"/>
          <w:i/>
          <w:szCs w:val="22"/>
        </w:rPr>
        <w:t>2. Economic growth model estimation</w:t>
      </w:r>
    </w:p>
    <w:p w14:paraId="1E0A7211" w14:textId="030230CC" w:rsidR="00CD2A16" w:rsidRPr="00CD2A16" w:rsidRDefault="00CD2A16" w:rsidP="00CD2A16">
      <w:pPr>
        <w:spacing w:line="360" w:lineRule="auto"/>
        <w:jc w:val="both"/>
        <w:rPr>
          <w:rFonts w:eastAsia="Calibri"/>
          <w:szCs w:val="22"/>
        </w:rPr>
      </w:pPr>
      <w:r w:rsidRPr="00CD2A16">
        <w:rPr>
          <w:rFonts w:eastAsia="Calibri"/>
          <w:b/>
          <w:szCs w:val="22"/>
        </w:rPr>
        <w:tab/>
      </w:r>
      <w:r w:rsidRPr="00CD2A16">
        <w:rPr>
          <w:rFonts w:eastAsia="Calibri"/>
          <w:szCs w:val="22"/>
        </w:rPr>
        <w:t xml:space="preserve">Economic growth model was estimated using software </w:t>
      </w:r>
      <w:r w:rsidR="00CC337F">
        <w:rPr>
          <w:rFonts w:eastAsia="Calibri"/>
          <w:szCs w:val="22"/>
        </w:rPr>
        <w:t>S</w:t>
      </w:r>
      <w:r w:rsidRPr="00CD2A16">
        <w:rPr>
          <w:rFonts w:eastAsia="Calibri"/>
          <w:szCs w:val="22"/>
        </w:rPr>
        <w:t>tata 13 and the packag</w:t>
      </w:r>
      <w:r w:rsidR="00CF23A3">
        <w:rPr>
          <w:rFonts w:eastAsia="Calibri"/>
          <w:szCs w:val="22"/>
        </w:rPr>
        <w:t>e xtabond2 (Roodman, 2006). Four different</w:t>
      </w:r>
      <w:r w:rsidRPr="00CD2A16">
        <w:rPr>
          <w:rFonts w:eastAsia="Calibri"/>
          <w:szCs w:val="22"/>
        </w:rPr>
        <w:t xml:space="preserve"> specifi</w:t>
      </w:r>
      <w:r w:rsidR="00CF23A3">
        <w:rPr>
          <w:rFonts w:eastAsia="Calibri"/>
          <w:szCs w:val="22"/>
        </w:rPr>
        <w:t>cations were considered, a</w:t>
      </w:r>
      <w:r w:rsidR="00F17ECA">
        <w:rPr>
          <w:rFonts w:eastAsia="Calibri"/>
          <w:szCs w:val="22"/>
        </w:rPr>
        <w:t>nd the results are reported in T</w:t>
      </w:r>
      <w:r w:rsidR="00CF23A3">
        <w:rPr>
          <w:rFonts w:eastAsia="Calibri"/>
          <w:szCs w:val="22"/>
        </w:rPr>
        <w:t>able 6.</w:t>
      </w:r>
    </w:p>
    <w:p w14:paraId="11C6BEEF" w14:textId="511B6CCA" w:rsidR="00CD2A16" w:rsidRPr="00CD2A16" w:rsidRDefault="00CD2A16" w:rsidP="00CD2A16">
      <w:pPr>
        <w:spacing w:line="360" w:lineRule="auto"/>
        <w:jc w:val="both"/>
        <w:rPr>
          <w:rFonts w:eastAsia="Calibri"/>
          <w:szCs w:val="22"/>
        </w:rPr>
      </w:pPr>
      <w:r w:rsidRPr="00CD2A16">
        <w:rPr>
          <w:rFonts w:eastAsia="Calibri"/>
          <w:szCs w:val="22"/>
        </w:rPr>
        <w:tab/>
        <w:t>The first</w:t>
      </w:r>
      <w:r w:rsidR="00CF23A3">
        <w:rPr>
          <w:rFonts w:eastAsia="Calibri"/>
          <w:szCs w:val="22"/>
        </w:rPr>
        <w:t>,</w:t>
      </w:r>
      <w:r w:rsidRPr="00CD2A16">
        <w:rPr>
          <w:rFonts w:eastAsia="Calibri"/>
          <w:szCs w:val="22"/>
        </w:rPr>
        <w:t xml:space="preserve"> bas</w:t>
      </w:r>
      <w:r w:rsidR="00AC4C71">
        <w:rPr>
          <w:rFonts w:eastAsia="Calibri"/>
          <w:szCs w:val="22"/>
        </w:rPr>
        <w:t>eline</w:t>
      </w:r>
      <w:r w:rsidR="001E6523">
        <w:rPr>
          <w:rFonts w:eastAsia="Calibri"/>
          <w:szCs w:val="22"/>
        </w:rPr>
        <w:t xml:space="preserve"> model (m</w:t>
      </w:r>
      <w:r w:rsidRPr="00CD2A16">
        <w:rPr>
          <w:rFonts w:eastAsia="Calibri"/>
          <w:szCs w:val="22"/>
        </w:rPr>
        <w:t>odel 1) includes standard variables that are usually used in economic growth modelling (Kufenko, 201</w:t>
      </w:r>
      <w:r w:rsidR="00F91D47" w:rsidRPr="00F91D47">
        <w:rPr>
          <w:rFonts w:eastAsia="Calibri"/>
          <w:szCs w:val="22"/>
        </w:rPr>
        <w:t>5</w:t>
      </w:r>
      <w:r w:rsidRPr="00CD2A16">
        <w:rPr>
          <w:rFonts w:eastAsia="Calibri"/>
          <w:szCs w:val="22"/>
        </w:rPr>
        <w:t>). These variables are</w:t>
      </w:r>
      <w:r w:rsidR="00AC4C71" w:rsidRPr="00AC4C71">
        <w:rPr>
          <w:rFonts w:eastAsia="Calibri"/>
          <w:szCs w:val="22"/>
        </w:rPr>
        <w:t xml:space="preserve"> </w:t>
      </w:r>
      <w:r w:rsidR="00AC4C71">
        <w:rPr>
          <w:rFonts w:eastAsia="Calibri"/>
          <w:szCs w:val="22"/>
        </w:rPr>
        <w:t>the</w:t>
      </w:r>
      <w:r w:rsidRPr="00CD2A16">
        <w:rPr>
          <w:rFonts w:eastAsia="Calibri"/>
          <w:szCs w:val="22"/>
        </w:rPr>
        <w:t xml:space="preserve"> rate of investment growth; rate of population growth; share of employed population with higher education as a measure of accumulated human capital in the region; logarithm of gross regional product in previous period in order to capture convergence effects; variables that reflect the structure of regional economy – share of public sector in GRP, share of commercial minerals extraction in GRP, share of industries in GRP. The parameters of this model, except </w:t>
      </w:r>
      <w:r w:rsidR="00D14A21">
        <w:rPr>
          <w:rFonts w:eastAsia="Calibri"/>
          <w:szCs w:val="22"/>
        </w:rPr>
        <w:t>the share of industries</w:t>
      </w:r>
      <w:r w:rsidRPr="00CD2A16">
        <w:rPr>
          <w:rFonts w:eastAsia="Calibri"/>
          <w:szCs w:val="22"/>
        </w:rPr>
        <w:t>, are statistically significant and the signs of estimated parameters corresponds to underlying theoretical assumptions: gross regional product growth rate is positively related to employed population growth rate, growth rate in previous period, share of employed p</w:t>
      </w:r>
      <w:r w:rsidR="00D14A21">
        <w:rPr>
          <w:rFonts w:eastAsia="Calibri"/>
          <w:szCs w:val="22"/>
        </w:rPr>
        <w:t>opulation with higher education</w:t>
      </w:r>
      <w:r w:rsidRPr="00CD2A16">
        <w:rPr>
          <w:rFonts w:eastAsia="Calibri"/>
          <w:szCs w:val="22"/>
        </w:rPr>
        <w:t xml:space="preserve">. As expected, GRP growth rate is negatively related with total amount of GRP in previous period confirming the existence of convergence in growth rates: poor regions tend to growth faster than the rich ones. </w:t>
      </w:r>
    </w:p>
    <w:p w14:paraId="4FCBA89A" w14:textId="24294FFC" w:rsidR="000F07A1" w:rsidRPr="001E6523" w:rsidRDefault="00CD2A16" w:rsidP="001E6523">
      <w:pPr>
        <w:spacing w:line="360" w:lineRule="auto"/>
        <w:jc w:val="both"/>
        <w:rPr>
          <w:rFonts w:eastAsia="Calibri"/>
          <w:szCs w:val="22"/>
        </w:rPr>
      </w:pPr>
      <w:r w:rsidRPr="00CD2A16">
        <w:rPr>
          <w:rFonts w:eastAsia="Calibri"/>
          <w:szCs w:val="22"/>
        </w:rPr>
        <w:tab/>
        <w:t>The second model (</w:t>
      </w:r>
      <w:r w:rsidR="001E6523">
        <w:rPr>
          <w:rFonts w:eastAsia="Calibri"/>
          <w:szCs w:val="22"/>
        </w:rPr>
        <w:t>m</w:t>
      </w:r>
      <w:r w:rsidRPr="00CD2A16">
        <w:rPr>
          <w:rFonts w:eastAsia="Calibri"/>
          <w:szCs w:val="22"/>
        </w:rPr>
        <w:t xml:space="preserve">odel 2) contains additional explanatory variable that is DEA efficiency score </w:t>
      </w:r>
      <w:r w:rsidR="00CF23A3">
        <w:rPr>
          <w:rFonts w:eastAsia="Calibri"/>
          <w:szCs w:val="22"/>
        </w:rPr>
        <w:t xml:space="preserve">of </w:t>
      </w:r>
      <w:r w:rsidR="00D14A21">
        <w:rPr>
          <w:rFonts w:eastAsia="Calibri"/>
          <w:szCs w:val="22"/>
        </w:rPr>
        <w:t>regional higher education systems</w:t>
      </w:r>
      <w:r w:rsidRPr="00CD2A16">
        <w:rPr>
          <w:rFonts w:eastAsia="Calibri"/>
          <w:szCs w:val="22"/>
        </w:rPr>
        <w:t>. This model confirms the main hypothesis of this study and demonstrates that regional higher education system efficiency is an important determinant of regional economic development growth rates. Positive relationship between GRP growth and regional higher education system efficiency is stable and can be observed in all subsequent specifications of the model (</w:t>
      </w:r>
      <w:r w:rsidR="00AC4C71">
        <w:rPr>
          <w:rFonts w:eastAsia="Calibri"/>
          <w:szCs w:val="22"/>
        </w:rPr>
        <w:t>m</w:t>
      </w:r>
      <w:r w:rsidRPr="00CD2A16">
        <w:rPr>
          <w:rFonts w:eastAsia="Calibri"/>
          <w:szCs w:val="22"/>
        </w:rPr>
        <w:t>odel</w:t>
      </w:r>
      <w:r w:rsidR="00CF23A3">
        <w:rPr>
          <w:rFonts w:eastAsia="Calibri"/>
          <w:szCs w:val="22"/>
        </w:rPr>
        <w:t>s</w:t>
      </w:r>
      <w:r w:rsidRPr="00CD2A16">
        <w:rPr>
          <w:rFonts w:eastAsia="Calibri"/>
          <w:szCs w:val="22"/>
        </w:rPr>
        <w:t xml:space="preserve"> 3</w:t>
      </w:r>
      <w:r w:rsidR="00CF23A3">
        <w:rPr>
          <w:rFonts w:eastAsia="Calibri"/>
          <w:szCs w:val="22"/>
        </w:rPr>
        <w:t xml:space="preserve"> and 4</w:t>
      </w:r>
      <w:r w:rsidRPr="00CD2A16">
        <w:rPr>
          <w:rFonts w:eastAsia="Calibri"/>
          <w:szCs w:val="22"/>
        </w:rPr>
        <w:t>). Also</w:t>
      </w:r>
      <w:r w:rsidR="00CF23A3">
        <w:rPr>
          <w:rFonts w:eastAsia="Calibri"/>
          <w:szCs w:val="22"/>
        </w:rPr>
        <w:t>,</w:t>
      </w:r>
      <w:r w:rsidR="00912C98">
        <w:rPr>
          <w:rFonts w:eastAsia="Calibri"/>
          <w:szCs w:val="22"/>
        </w:rPr>
        <w:t xml:space="preserve"> we have implemented</w:t>
      </w:r>
      <w:r w:rsidRPr="00CD2A16">
        <w:rPr>
          <w:rFonts w:eastAsia="Calibri"/>
          <w:szCs w:val="22"/>
        </w:rPr>
        <w:t xml:space="preserve"> special robustness check in order to obtain additional evidence that this positive relationship exists. </w:t>
      </w:r>
      <w:r w:rsidR="00912C98">
        <w:rPr>
          <w:rFonts w:eastAsia="Calibri"/>
          <w:szCs w:val="22"/>
        </w:rPr>
        <w:t>W</w:t>
      </w:r>
      <w:r w:rsidRPr="00CD2A16">
        <w:rPr>
          <w:rFonts w:eastAsia="Calibri"/>
          <w:szCs w:val="22"/>
        </w:rPr>
        <w:t>e used stochastic frontier efficiency score instead of data envelopment analysis efficiency score in economic growth model. The detailed description of SFA efficiency estimation and results of regional economic growth model with SFA efficien</w:t>
      </w:r>
      <w:r w:rsidR="002E0A44">
        <w:rPr>
          <w:rFonts w:eastAsia="Calibri"/>
          <w:szCs w:val="22"/>
        </w:rPr>
        <w:t>cy scores are presented in the A</w:t>
      </w:r>
      <w:r w:rsidRPr="00CD2A16">
        <w:rPr>
          <w:rFonts w:eastAsia="Calibri"/>
          <w:szCs w:val="22"/>
        </w:rPr>
        <w:t xml:space="preserve">nnex 2. </w:t>
      </w:r>
    </w:p>
    <w:p w14:paraId="76E5C40D" w14:textId="432D85E2" w:rsidR="0049784D" w:rsidRDefault="00CD2A16" w:rsidP="00CD2A16">
      <w:pPr>
        <w:spacing w:line="360" w:lineRule="auto"/>
        <w:jc w:val="both"/>
      </w:pPr>
      <w:r>
        <w:rPr>
          <w:b/>
        </w:rPr>
        <w:tab/>
      </w:r>
      <w:r>
        <w:t xml:space="preserve">The </w:t>
      </w:r>
      <w:r w:rsidR="00CF23A3">
        <w:t>Model 3</w:t>
      </w:r>
      <w:r>
        <w:t xml:space="preserve"> additionally contains </w:t>
      </w:r>
      <w:r w:rsidR="00CF23A3">
        <w:t>the indicator that measures</w:t>
      </w:r>
      <w:r>
        <w:t xml:space="preserve"> the standard deviation of efficiency scores on institutional level within the region. The inclusion of this variable in the model allows answering the question about what is better for the region: to have universities with approximately the same level of efficiency or to have very different universities in terms of their efficiency</w:t>
      </w:r>
      <w:r w:rsidR="00F17ECA">
        <w:t>. The results presented in the T</w:t>
      </w:r>
      <w:r>
        <w:t xml:space="preserve">able </w:t>
      </w:r>
      <w:r w:rsidR="001E6523">
        <w:t>4</w:t>
      </w:r>
      <w:r>
        <w:t xml:space="preserve"> suggests that estimated parameter of this variable is positive </w:t>
      </w:r>
      <w:r w:rsidRPr="00087964">
        <w:t xml:space="preserve">and statistically significant meaning that more heterogeneous in terms of efficiency regional higher education system is better for regional economic development. </w:t>
      </w:r>
      <w:r w:rsidR="00087964">
        <w:t xml:space="preserve">Such result suggests that it is better to have heterogeneous higher education system with efficient and </w:t>
      </w:r>
      <w:r w:rsidR="00087964">
        <w:lastRenderedPageBreak/>
        <w:t xml:space="preserve">inefficient universities for regional development. </w:t>
      </w:r>
      <w:r w:rsidR="00DF3467">
        <w:t>The</w:t>
      </w:r>
      <w:r w:rsidR="00087964">
        <w:t xml:space="preserve"> regions with high differentiation of universities in terms of their efficiency levels on average demonstrate higher rates of economic development.</w:t>
      </w:r>
      <w:r w:rsidR="00912C98">
        <w:t xml:space="preserve"> Possible explanation for this funding is that universities that are different in terms of efficiency contribute to different </w:t>
      </w:r>
      <w:r w:rsidR="00AC4C71">
        <w:t xml:space="preserve">aspects of regional development. Leading universities contribute to innovation development, while “mass higher education” institutions prepare workers for local enterprises. However, standard deviation of efficiency scores may reflect the size of regional higher education system (standard deviation is higher for large higher education systems) and the revealed dependence may partially reflect the dependence between the size of higher education system and rates of regional development. </w:t>
      </w:r>
    </w:p>
    <w:p w14:paraId="3FB7E2A4" w14:textId="77777777" w:rsidR="00AC4C71" w:rsidRPr="00AC4C71" w:rsidRDefault="00AC4C71" w:rsidP="00CD2A16">
      <w:pPr>
        <w:spacing w:line="360" w:lineRule="auto"/>
        <w:jc w:val="both"/>
      </w:pPr>
    </w:p>
    <w:p w14:paraId="5C3AB42D" w14:textId="51EB3607" w:rsidR="00D14A21" w:rsidRDefault="00CD2A16" w:rsidP="00D14A21">
      <w:pPr>
        <w:spacing w:line="360" w:lineRule="auto"/>
        <w:jc w:val="center"/>
        <w:rPr>
          <w:b/>
        </w:rPr>
      </w:pPr>
      <w:r w:rsidRPr="00CD2A16">
        <w:rPr>
          <w:b/>
        </w:rPr>
        <w:t xml:space="preserve">[Insert table </w:t>
      </w:r>
      <w:r w:rsidR="001E6523">
        <w:rPr>
          <w:b/>
        </w:rPr>
        <w:t>4</w:t>
      </w:r>
      <w:r w:rsidRPr="00CD2A16">
        <w:rPr>
          <w:b/>
        </w:rPr>
        <w:t xml:space="preserve"> here]</w:t>
      </w:r>
    </w:p>
    <w:p w14:paraId="0C7E83F9" w14:textId="77777777" w:rsidR="00AC4C71" w:rsidRDefault="00AC4C71" w:rsidP="00D14A21">
      <w:pPr>
        <w:spacing w:line="360" w:lineRule="auto"/>
        <w:jc w:val="center"/>
        <w:rPr>
          <w:b/>
        </w:rPr>
      </w:pPr>
    </w:p>
    <w:p w14:paraId="4F1E2A4F" w14:textId="1498032F" w:rsidR="00CD2A16" w:rsidRPr="00844ED7" w:rsidRDefault="0049784D" w:rsidP="00CD2A16">
      <w:pPr>
        <w:spacing w:line="360" w:lineRule="auto"/>
        <w:jc w:val="both"/>
      </w:pPr>
      <w:r>
        <w:tab/>
        <w:t xml:space="preserve">Finally, </w:t>
      </w:r>
      <w:r w:rsidR="00DF3467">
        <w:t>Model 4</w:t>
      </w:r>
      <w:r>
        <w:t xml:space="preserve"> aim</w:t>
      </w:r>
      <w:r w:rsidR="00DF3467">
        <w:t>s</w:t>
      </w:r>
      <w:r>
        <w:t xml:space="preserve"> at checking the hypothesis about spillover effects.</w:t>
      </w:r>
      <w:r w:rsidR="00F707FC">
        <w:t xml:space="preserve"> Model 4 shows that parameter of efficiency spatial interaction is statistically significant and has negative sig</w:t>
      </w:r>
      <w:r w:rsidR="00B43081">
        <w:t>n</w:t>
      </w:r>
      <w:r w:rsidR="00F707FC">
        <w:t xml:space="preserve"> meaning that we have negative spillover effects. Such finding may be explained by the fact that regional higher education systems in Russia tend to compete with each other. Each university tries to attract the brightest students and the best academic staff from the regions in the neighborhood. If in one region regional higher education system is very strong and efficiency and in the neighboring regions is not, this efficient higher education system will extract resources, first of all human resources, from</w:t>
      </w:r>
      <w:r w:rsidR="00844ED7">
        <w:t xml:space="preserve"> the other regions. That is why if the region A is located near the regions with efficient higher education systems, the competitiveness of the region A in terms of competition with other regions will be relatively lower. The parameter of economic growth spatial interaction, as expected, is positive and statistically significant. As was mentioned, existing evidence suggests that spatial correlation in regional economic growth rates in Russia is positive, so our results are in line with the findings of previous study in the field of economic growth modelling. </w:t>
      </w:r>
    </w:p>
    <w:p w14:paraId="534A0306" w14:textId="77777777" w:rsidR="00CD2A16" w:rsidRDefault="00CD2A16" w:rsidP="00CD2A16">
      <w:pPr>
        <w:spacing w:line="360" w:lineRule="auto"/>
        <w:jc w:val="both"/>
      </w:pPr>
    </w:p>
    <w:p w14:paraId="08C44216" w14:textId="7BBB57FE" w:rsidR="00A328F6" w:rsidRPr="00CD2A16" w:rsidRDefault="00A328F6" w:rsidP="00A328F6">
      <w:pPr>
        <w:spacing w:line="360" w:lineRule="auto"/>
        <w:jc w:val="both"/>
        <w:rPr>
          <w:rFonts w:eastAsia="Calibri"/>
          <w:b/>
          <w:szCs w:val="22"/>
        </w:rPr>
      </w:pPr>
      <w:r>
        <w:rPr>
          <w:rFonts w:eastAsia="Calibri"/>
          <w:b/>
          <w:szCs w:val="22"/>
        </w:rPr>
        <w:t>7. Concluding remarks</w:t>
      </w:r>
    </w:p>
    <w:p w14:paraId="27FAE083" w14:textId="77777777" w:rsidR="007E4FB2" w:rsidRDefault="007E4FB2">
      <w:pPr>
        <w:pBdr>
          <w:top w:val="none" w:sz="0" w:space="0" w:color="auto"/>
          <w:left w:val="none" w:sz="0" w:space="0" w:color="auto"/>
          <w:bottom w:val="none" w:sz="0" w:space="0" w:color="auto"/>
          <w:right w:val="none" w:sz="0" w:space="0" w:color="auto"/>
          <w:between w:val="none" w:sz="0" w:space="0" w:color="auto"/>
        </w:pBdr>
        <w:spacing w:after="160" w:line="259" w:lineRule="auto"/>
        <w:rPr>
          <w:b/>
        </w:rPr>
      </w:pPr>
    </w:p>
    <w:p w14:paraId="0072A54C" w14:textId="77777777" w:rsidR="00F96D5D" w:rsidRDefault="007E4FB2" w:rsidP="00F96D5D">
      <w:pPr>
        <w:pBdr>
          <w:top w:val="none" w:sz="0" w:space="0" w:color="auto"/>
          <w:left w:val="none" w:sz="0" w:space="0" w:color="auto"/>
          <w:bottom w:val="none" w:sz="0" w:space="0" w:color="auto"/>
          <w:right w:val="none" w:sz="0" w:space="0" w:color="auto"/>
          <w:between w:val="none" w:sz="0" w:space="0" w:color="auto"/>
        </w:pBdr>
        <w:spacing w:line="360" w:lineRule="auto"/>
        <w:jc w:val="both"/>
      </w:pPr>
      <w:r>
        <w:rPr>
          <w:b/>
        </w:rPr>
        <w:tab/>
      </w:r>
      <w:r w:rsidR="00F96D5D">
        <w:t xml:space="preserve">Universities are multi-product organizations (Baumol et al., 1982), which determines the multiplicity of impact channels. Usually three different types of universities’ contribution to economic development are highlighted – general economic approach, suggesting that universities as economic agents generate additional aggregate demand in regional economy (Elliot et al., </w:t>
      </w:r>
      <w:r w:rsidR="00F96D5D">
        <w:lastRenderedPageBreak/>
        <w:t xml:space="preserve">1988); skill-based approach that analyses higher education contribution in terms of human capital reproduction (Bluestone, 1993); innovation approach that considers universities as an integrators of regional innovation ecosystems. </w:t>
      </w:r>
    </w:p>
    <w:p w14:paraId="493C1041" w14:textId="1EBDE245" w:rsidR="00F96D5D" w:rsidRDefault="00F96D5D" w:rsidP="00F96D5D">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pPr>
      <w:r>
        <w:t>There is an evidence that the economic impact of universities in Russia in terms of highlighted approaches is positively related to the scale of higher education system (Egorov et al., 2017). In other words, the quantity of higher education matter for regional economic development. This study is a first attempt to shed the light on the question whether the efficiency level of regional higher education systems is positively related to regional economic growth rates in Russia. Using the framework which considers an efficiency level as a good instrument to capture the impact of universities on the community that was suggested in (Agasisti et al., 2017) and (Barra and Zotti, 2016) , we estimate higher education efficiency on the institutional level, then aggregate these estimates in order to obtain aggregate measure of regional higher education system efficiency and, finally, construct regional economic growth model that treats regional higher education system efficiency as one of the explanatory variables. In order to evaluate the efficiency we assume that there are different exogenous factors that are out of universities’ managers control and employ 2-stage DEA procedure proposed in (Simar and Wislon</w:t>
      </w:r>
      <w:r w:rsidR="00952493">
        <w:t>, 2007</w:t>
      </w:r>
      <w:r>
        <w:t>). For causal inference we employ sys-GMM approach for economic growth models identification.  Also</w:t>
      </w:r>
      <w:r w:rsidR="00B43081">
        <w:t>,</w:t>
      </w:r>
      <w:r>
        <w:t xml:space="preserve"> we employ spatial econometrics techniques in order to analyze spillover effects (positive economic impact of universities on the neighboring regions). In order to check the stability of the results we implement special robustness check.</w:t>
      </w:r>
    </w:p>
    <w:p w14:paraId="20485792" w14:textId="77777777" w:rsidR="00F96D5D" w:rsidRDefault="00F96D5D" w:rsidP="00B43081">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pPr>
      <w:r>
        <w:t xml:space="preserve">Estimated economic growth models shows that data envelopment analysis and stochastic frontier efficiency scores corrected for exogenous factors are statistically significantly related to gross regional product growth rates. We did not find any spillover effects that were assumed initially. Moreover, we find statistically significant and negative spillover effects. The explanation behind this finding is that strong and efficient regional higher education systems may extract resources (predominantly human resources) from the regions located in the neighborhood. Particularly, such regional higher education systems are more attractive for students and scholars from other regions. Such findings suggest that universities can ensure competitiveness of the regions where they are located in relation to other regions. In such highly centralized higher education system as Russian one (approximately 90% of all state-owned universities are governed by federal authorities), this fact can be considered as significant incentive for regional authorities to collaborate with higher education sector more actively. </w:t>
      </w:r>
    </w:p>
    <w:p w14:paraId="69043382" w14:textId="125445B2" w:rsidR="00994E22" w:rsidRDefault="00F96D5D" w:rsidP="00F96D5D">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b/>
        </w:rPr>
      </w:pPr>
      <w:r>
        <w:t xml:space="preserve">The main policy implication of this study is that public policy in higher education sector has to be concentrated not only on the quantity of higher education and its availability, but on the </w:t>
      </w:r>
      <w:r>
        <w:lastRenderedPageBreak/>
        <w:t>efficiency level as well. At the same time public policy should take into account another side of this mechanism – since efficient higher education systems extract resources from the neighbors, the regions that have weak higher education systems may be damaged. In order to overcome this constraint, it is necessary to develop a network of strong regional universities. Currently Russian higher education system is characterized by the high level of geographical concentration of strong higher education institutions. The first steps towards more even distribution of high-quality universities were made within the framework of “Flagship universities program” developed by Russian Government in 2016.</w:t>
      </w:r>
      <w:r w:rsidR="007E4FB2">
        <w:t xml:space="preserve"> </w:t>
      </w:r>
      <w:r w:rsidR="00994E22">
        <w:rPr>
          <w:b/>
        </w:rPr>
        <w:br w:type="page"/>
      </w:r>
    </w:p>
    <w:p w14:paraId="716DB4E7" w14:textId="7F472FDD" w:rsidR="00CD2A16" w:rsidRDefault="00CD2A16" w:rsidP="00CD2A16">
      <w:pPr>
        <w:spacing w:line="360" w:lineRule="auto"/>
        <w:jc w:val="both"/>
        <w:rPr>
          <w:b/>
        </w:rPr>
      </w:pPr>
      <w:r w:rsidRPr="00CD2A16">
        <w:rPr>
          <w:b/>
        </w:rPr>
        <w:lastRenderedPageBreak/>
        <w:t xml:space="preserve">References </w:t>
      </w:r>
    </w:p>
    <w:p w14:paraId="5BBBE39C" w14:textId="77777777" w:rsidR="00C93F7D" w:rsidRDefault="00C93F7D" w:rsidP="00CD2A16">
      <w:pPr>
        <w:spacing w:line="360" w:lineRule="auto"/>
        <w:jc w:val="both"/>
        <w:rPr>
          <w:b/>
        </w:rPr>
      </w:pPr>
    </w:p>
    <w:p w14:paraId="6E89A6B1" w14:textId="77777777" w:rsidR="005F6637" w:rsidRDefault="005F6637" w:rsidP="00CD1CE6">
      <w:pPr>
        <w:spacing w:after="120" w:line="360" w:lineRule="auto"/>
        <w:ind w:left="426" w:hanging="426"/>
        <w:jc w:val="both"/>
      </w:pPr>
      <w:r w:rsidRPr="00952493">
        <w:t>Abankina, I., Aleskerov, F., Belousova, V., Zinkovsky, K., &amp; Petrushchenko, S. (2013). Evaluating Performance of Universities Using Data Envelopment Analysis. </w:t>
      </w:r>
      <w:r w:rsidRPr="00952493">
        <w:rPr>
          <w:i/>
          <w:iCs/>
        </w:rPr>
        <w:t>Educational studies</w:t>
      </w:r>
      <w:r w:rsidRPr="00952493">
        <w:t>, (2), 15-48.</w:t>
      </w:r>
    </w:p>
    <w:p w14:paraId="31CCCEBC" w14:textId="77777777" w:rsidR="005F6637" w:rsidRPr="00952493"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Afonso, A., &amp; Aubyn, M. S. (2006). Cross-country efficiency of secondary education provision: A semi-parametric analysis with non-discretionary inputs. </w:t>
      </w:r>
      <w:r w:rsidRPr="00DE620D">
        <w:rPr>
          <w:i/>
          <w:iCs/>
          <w:color w:val="222222"/>
          <w:shd w:val="clear" w:color="auto" w:fill="FFFFFF"/>
        </w:rPr>
        <w:t>Economic modelling</w:t>
      </w:r>
      <w:r w:rsidRPr="00DE620D">
        <w:rPr>
          <w:color w:val="222222"/>
          <w:shd w:val="clear" w:color="auto" w:fill="FFFFFF"/>
        </w:rPr>
        <w:t>, </w:t>
      </w:r>
      <w:r w:rsidRPr="00DE620D">
        <w:rPr>
          <w:i/>
          <w:iCs/>
          <w:color w:val="222222"/>
          <w:shd w:val="clear" w:color="auto" w:fill="FFFFFF"/>
        </w:rPr>
        <w:t>23</w:t>
      </w:r>
      <w:r w:rsidRPr="00DE620D">
        <w:rPr>
          <w:color w:val="222222"/>
          <w:shd w:val="clear" w:color="auto" w:fill="FFFFFF"/>
        </w:rPr>
        <w:t>(3), 476-</w:t>
      </w:r>
      <w:r w:rsidRPr="00952493">
        <w:rPr>
          <w:color w:val="222222"/>
          <w:shd w:val="clear" w:color="auto" w:fill="FFFFFF"/>
        </w:rPr>
        <w:t>491.</w:t>
      </w:r>
    </w:p>
    <w:p w14:paraId="1923D47F"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 xml:space="preserve">Agasisti, T. (2009). Market forces and competition in university systems: theoretical reflections and empirical evidence from Italy. </w:t>
      </w:r>
      <w:r w:rsidRPr="00952493">
        <w:rPr>
          <w:i/>
          <w:color w:val="222222"/>
          <w:shd w:val="clear" w:color="auto" w:fill="FFFFFF"/>
        </w:rPr>
        <w:t>International Review of Applied Economics</w:t>
      </w:r>
      <w:r w:rsidRPr="00952493">
        <w:rPr>
          <w:color w:val="222222"/>
          <w:shd w:val="clear" w:color="auto" w:fill="FFFFFF"/>
        </w:rPr>
        <w:t>, 23(4), 463-483.</w:t>
      </w:r>
    </w:p>
    <w:p w14:paraId="0E9BC995"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Agasisti, T., &amp; Johnes, G. (2009). Beyond frontiers: comparing the efficiency of higher education decision</w:t>
      </w:r>
      <w:r w:rsidRPr="00DE620D">
        <w:rPr>
          <w:rFonts w:ascii="Calibri" w:eastAsia="Calibri" w:hAnsi="Calibri" w:cs="Calibri"/>
          <w:color w:val="222222"/>
          <w:shd w:val="clear" w:color="auto" w:fill="FFFFFF"/>
        </w:rPr>
        <w:t>‐</w:t>
      </w:r>
      <w:r w:rsidRPr="00DE620D">
        <w:rPr>
          <w:color w:val="222222"/>
          <w:shd w:val="clear" w:color="auto" w:fill="FFFFFF"/>
        </w:rPr>
        <w:t>making units across more than one country. </w:t>
      </w:r>
      <w:r w:rsidRPr="00DE620D">
        <w:rPr>
          <w:i/>
          <w:iCs/>
          <w:color w:val="222222"/>
          <w:shd w:val="clear" w:color="auto" w:fill="FFFFFF"/>
        </w:rPr>
        <w:t>Education Economics</w:t>
      </w:r>
      <w:r w:rsidRPr="00DE620D">
        <w:rPr>
          <w:color w:val="222222"/>
          <w:shd w:val="clear" w:color="auto" w:fill="FFFFFF"/>
        </w:rPr>
        <w:t>, </w:t>
      </w:r>
      <w:r w:rsidRPr="00DE620D">
        <w:rPr>
          <w:i/>
          <w:iCs/>
          <w:color w:val="222222"/>
          <w:shd w:val="clear" w:color="auto" w:fill="FFFFFF"/>
        </w:rPr>
        <w:t>17</w:t>
      </w:r>
      <w:r w:rsidRPr="00DE620D">
        <w:rPr>
          <w:color w:val="222222"/>
          <w:shd w:val="clear" w:color="auto" w:fill="FFFFFF"/>
        </w:rPr>
        <w:t>(1), 59-79.</w:t>
      </w:r>
    </w:p>
    <w:p w14:paraId="09910A83"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lang w:val="it-IT"/>
        </w:rPr>
        <w:t xml:space="preserve">Agasisti, T., &amp; Perez-Esparrells, C. (2010). </w:t>
      </w:r>
      <w:r w:rsidRPr="00DE620D">
        <w:rPr>
          <w:color w:val="222222"/>
          <w:shd w:val="clear" w:color="auto" w:fill="FFFFFF"/>
        </w:rPr>
        <w:t>Comparing efficiency in a cross-country perspective: the case of Italian and Spanish state universities. </w:t>
      </w:r>
      <w:r w:rsidRPr="00DE620D">
        <w:rPr>
          <w:i/>
          <w:iCs/>
          <w:color w:val="222222"/>
          <w:shd w:val="clear" w:color="auto" w:fill="FFFFFF"/>
        </w:rPr>
        <w:t>Higher Education</w:t>
      </w:r>
      <w:r w:rsidRPr="00DE620D">
        <w:rPr>
          <w:color w:val="222222"/>
          <w:shd w:val="clear" w:color="auto" w:fill="FFFFFF"/>
        </w:rPr>
        <w:t>, </w:t>
      </w:r>
      <w:r w:rsidRPr="00DE620D">
        <w:rPr>
          <w:i/>
          <w:iCs/>
          <w:color w:val="222222"/>
          <w:shd w:val="clear" w:color="auto" w:fill="FFFFFF"/>
        </w:rPr>
        <w:t>59</w:t>
      </w:r>
      <w:r w:rsidRPr="00DE620D">
        <w:rPr>
          <w:color w:val="222222"/>
          <w:shd w:val="clear" w:color="auto" w:fill="FFFFFF"/>
        </w:rPr>
        <w:t>(1), 85-103.</w:t>
      </w:r>
    </w:p>
    <w:p w14:paraId="1C4CEB9B" w14:textId="29B79FE5" w:rsidR="005F6637" w:rsidRDefault="005F6637" w:rsidP="00CD1CE6">
      <w:pPr>
        <w:spacing w:after="120" w:line="360" w:lineRule="auto"/>
        <w:ind w:left="360" w:hanging="360"/>
        <w:jc w:val="both"/>
      </w:pPr>
      <w:r w:rsidRPr="00DE620D">
        <w:rPr>
          <w:color w:val="222222"/>
          <w:shd w:val="clear" w:color="auto" w:fill="FFFFFF"/>
        </w:rPr>
        <w:t xml:space="preserve">Agasisti, T., &amp; Pohl, C. (2012). Comparing German and Italian public universities: Convergence or divergence in </w:t>
      </w:r>
      <w:r w:rsidR="002472DE">
        <w:rPr>
          <w:color w:val="222222"/>
          <w:shd w:val="clear" w:color="auto" w:fill="FFFFFF"/>
        </w:rPr>
        <w:t>the higher education landscape?</w:t>
      </w:r>
      <w:r w:rsidRPr="00DE620D">
        <w:rPr>
          <w:color w:val="222222"/>
          <w:shd w:val="clear" w:color="auto" w:fill="FFFFFF"/>
        </w:rPr>
        <w:t> </w:t>
      </w:r>
      <w:r w:rsidRPr="00DE620D">
        <w:rPr>
          <w:i/>
          <w:iCs/>
          <w:color w:val="222222"/>
          <w:shd w:val="clear" w:color="auto" w:fill="FFFFFF"/>
        </w:rPr>
        <w:t>Managerial and Decision Economics</w:t>
      </w:r>
      <w:r w:rsidRPr="00DE620D">
        <w:rPr>
          <w:color w:val="222222"/>
          <w:shd w:val="clear" w:color="auto" w:fill="FFFFFF"/>
        </w:rPr>
        <w:t>, </w:t>
      </w:r>
      <w:r w:rsidRPr="00DE620D">
        <w:rPr>
          <w:i/>
          <w:iCs/>
          <w:color w:val="222222"/>
          <w:shd w:val="clear" w:color="auto" w:fill="FFFFFF"/>
        </w:rPr>
        <w:t>33</w:t>
      </w:r>
      <w:r w:rsidRPr="00DE620D">
        <w:rPr>
          <w:color w:val="222222"/>
          <w:shd w:val="clear" w:color="auto" w:fill="FFFFFF"/>
        </w:rPr>
        <w:t>(2), 71-85.</w:t>
      </w:r>
      <w:r w:rsidRPr="00DF4B9E">
        <w:t xml:space="preserve"> </w:t>
      </w:r>
    </w:p>
    <w:p w14:paraId="4DF74CA2" w14:textId="6749FA5C" w:rsidR="005F6637" w:rsidRDefault="005F6637" w:rsidP="00CD1CE6">
      <w:pPr>
        <w:spacing w:after="120" w:line="360" w:lineRule="auto"/>
        <w:ind w:left="360" w:hanging="360"/>
        <w:jc w:val="both"/>
      </w:pPr>
      <w:r w:rsidRPr="00DE620D">
        <w:t>Agasisti, T., Barra, C., &amp; Zotti, R. (2017). </w:t>
      </w:r>
      <w:r w:rsidRPr="00DE620D">
        <w:rPr>
          <w:i/>
          <w:iCs/>
        </w:rPr>
        <w:t>Research, knowledge transfer and innovation: the effect of Italian universities’ efficiency on the local economic development 2006-2012</w:t>
      </w:r>
      <w:r w:rsidRPr="00DE620D">
        <w:t>.</w:t>
      </w:r>
    </w:p>
    <w:p w14:paraId="2343CCF4" w14:textId="77777777" w:rsidR="005F6637" w:rsidRPr="00DF346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Aghion, P., Blundell, R., Griffith, R., Howitt, P., &amp; Prantl, S. (2009). The effects of entry on incumbent innovation and productivity. </w:t>
      </w:r>
      <w:r w:rsidRPr="00DE620D">
        <w:rPr>
          <w:i/>
          <w:iCs/>
          <w:color w:val="222222"/>
          <w:shd w:val="clear" w:color="auto" w:fill="FFFFFF"/>
        </w:rPr>
        <w:t>The Review of Economics and Statistics</w:t>
      </w:r>
      <w:r w:rsidRPr="00DE620D">
        <w:rPr>
          <w:color w:val="222222"/>
          <w:shd w:val="clear" w:color="auto" w:fill="FFFFFF"/>
        </w:rPr>
        <w:t>, </w:t>
      </w:r>
      <w:r w:rsidRPr="00DE620D">
        <w:rPr>
          <w:i/>
          <w:iCs/>
          <w:color w:val="222222"/>
          <w:shd w:val="clear" w:color="auto" w:fill="FFFFFF"/>
        </w:rPr>
        <w:t>91</w:t>
      </w:r>
      <w:r w:rsidRPr="00DE620D">
        <w:rPr>
          <w:color w:val="222222"/>
          <w:shd w:val="clear" w:color="auto" w:fill="FFFFFF"/>
        </w:rPr>
        <w:t>(1), 20-32.</w:t>
      </w:r>
    </w:p>
    <w:p w14:paraId="7B1A67E8" w14:textId="77777777" w:rsidR="005F6637" w:rsidRDefault="005F6637" w:rsidP="00CD1CE6">
      <w:pPr>
        <w:spacing w:after="120" w:line="360" w:lineRule="auto"/>
        <w:ind w:left="360" w:hanging="360"/>
        <w:jc w:val="both"/>
        <w:rPr>
          <w:color w:val="222222"/>
          <w:shd w:val="clear" w:color="auto" w:fill="FFFFFF"/>
        </w:rPr>
      </w:pPr>
      <w:r w:rsidRPr="005B523F">
        <w:rPr>
          <w:color w:val="222222"/>
          <w:shd w:val="clear" w:color="auto" w:fill="FFFFFF"/>
        </w:rPr>
        <w:t>Aigner, D., Lovell, C. K., &amp; Schmidt, P. (1977). Formulation and estimation of stochastic frontier production function models. </w:t>
      </w:r>
      <w:r w:rsidRPr="005B523F">
        <w:rPr>
          <w:i/>
          <w:iCs/>
          <w:color w:val="222222"/>
          <w:shd w:val="clear" w:color="auto" w:fill="FFFFFF"/>
        </w:rPr>
        <w:t>Journal of econometrics</w:t>
      </w:r>
      <w:r w:rsidRPr="005B523F">
        <w:rPr>
          <w:color w:val="222222"/>
          <w:shd w:val="clear" w:color="auto" w:fill="FFFFFF"/>
        </w:rPr>
        <w:t>, </w:t>
      </w:r>
      <w:r w:rsidRPr="005B523F">
        <w:rPr>
          <w:i/>
          <w:iCs/>
          <w:color w:val="222222"/>
          <w:shd w:val="clear" w:color="auto" w:fill="FFFFFF"/>
        </w:rPr>
        <w:t>6</w:t>
      </w:r>
      <w:r w:rsidRPr="005B523F">
        <w:rPr>
          <w:color w:val="222222"/>
          <w:shd w:val="clear" w:color="auto" w:fill="FFFFFF"/>
        </w:rPr>
        <w:t>(1), 21-37.</w:t>
      </w:r>
    </w:p>
    <w:p w14:paraId="3F11231F"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Arellano, M., &amp; Bover, O. (1995). Another look at the instrumental variable estimation of error-components models. </w:t>
      </w:r>
      <w:r w:rsidRPr="00952493">
        <w:rPr>
          <w:i/>
          <w:iCs/>
          <w:color w:val="222222"/>
          <w:shd w:val="clear" w:color="auto" w:fill="FFFFFF"/>
        </w:rPr>
        <w:t>Journal of econometrics</w:t>
      </w:r>
      <w:r w:rsidRPr="00952493">
        <w:rPr>
          <w:color w:val="222222"/>
          <w:shd w:val="clear" w:color="auto" w:fill="FFFFFF"/>
        </w:rPr>
        <w:t>, </w:t>
      </w:r>
      <w:r w:rsidRPr="00952493">
        <w:rPr>
          <w:i/>
          <w:iCs/>
          <w:color w:val="222222"/>
          <w:shd w:val="clear" w:color="auto" w:fill="FFFFFF"/>
        </w:rPr>
        <w:t>68</w:t>
      </w:r>
      <w:r w:rsidRPr="00952493">
        <w:rPr>
          <w:color w:val="222222"/>
          <w:shd w:val="clear" w:color="auto" w:fill="FFFFFF"/>
        </w:rPr>
        <w:t>(1), 29-51.</w:t>
      </w:r>
    </w:p>
    <w:p w14:paraId="0F7D2F10"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Aubyn, M. S., Garcia, F., &amp; Pais, J. (2009). </w:t>
      </w:r>
      <w:r w:rsidRPr="00952493">
        <w:rPr>
          <w:i/>
          <w:iCs/>
          <w:color w:val="222222"/>
          <w:shd w:val="clear" w:color="auto" w:fill="FFFFFF"/>
        </w:rPr>
        <w:t>Study on the efficiency and effectiveness of public spending on tertiary education</w:t>
      </w:r>
      <w:r w:rsidRPr="00952493">
        <w:rPr>
          <w:color w:val="222222"/>
          <w:shd w:val="clear" w:color="auto" w:fill="FFFFFF"/>
        </w:rPr>
        <w:t> (No. 390). Directorate General Economic and Financial Affairs (DG ECFIN), European Commission.</w:t>
      </w:r>
    </w:p>
    <w:p w14:paraId="50832146" w14:textId="3368D96B"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lastRenderedPageBreak/>
        <w:t>Barra, C., &amp; Zotti, R. (2017). Investigating the Human Capital Development–growth Nexus: Does the Eff</w:t>
      </w:r>
      <w:r w:rsidR="00DE620D">
        <w:rPr>
          <w:color w:val="222222"/>
          <w:shd w:val="clear" w:color="auto" w:fill="FFFFFF"/>
        </w:rPr>
        <w:t>iciency of Universities Matter?</w:t>
      </w:r>
      <w:r w:rsidRPr="00DE620D">
        <w:rPr>
          <w:color w:val="222222"/>
          <w:shd w:val="clear" w:color="auto" w:fill="FFFFFF"/>
        </w:rPr>
        <w:t> </w:t>
      </w:r>
      <w:r w:rsidRPr="00DE620D">
        <w:rPr>
          <w:i/>
          <w:iCs/>
          <w:color w:val="222222"/>
          <w:shd w:val="clear" w:color="auto" w:fill="FFFFFF"/>
        </w:rPr>
        <w:t>International Regional Science Review</w:t>
      </w:r>
      <w:r w:rsidRPr="00DE620D">
        <w:rPr>
          <w:color w:val="222222"/>
          <w:shd w:val="clear" w:color="auto" w:fill="FFFFFF"/>
        </w:rPr>
        <w:t>, </w:t>
      </w:r>
      <w:r w:rsidRPr="00DE620D">
        <w:rPr>
          <w:i/>
          <w:iCs/>
          <w:color w:val="222222"/>
          <w:shd w:val="clear" w:color="auto" w:fill="FFFFFF"/>
        </w:rPr>
        <w:t>40</w:t>
      </w:r>
      <w:r w:rsidRPr="00DE620D">
        <w:rPr>
          <w:color w:val="222222"/>
          <w:shd w:val="clear" w:color="auto" w:fill="FFFFFF"/>
        </w:rPr>
        <w:t>(6), 638-678.</w:t>
      </w:r>
    </w:p>
    <w:p w14:paraId="51A05791" w14:textId="77777777" w:rsidR="005F6637" w:rsidRPr="005B523F" w:rsidRDefault="005F6637" w:rsidP="00CD1CE6">
      <w:pPr>
        <w:spacing w:after="120" w:line="360" w:lineRule="auto"/>
        <w:ind w:left="360" w:hanging="360"/>
        <w:jc w:val="both"/>
        <w:rPr>
          <w:color w:val="222222"/>
          <w:shd w:val="clear" w:color="auto" w:fill="FFFFFF"/>
        </w:rPr>
      </w:pPr>
      <w:r w:rsidRPr="00E818A5">
        <w:rPr>
          <w:color w:val="222222"/>
          <w:shd w:val="clear" w:color="auto" w:fill="FFFFFF"/>
          <w:lang w:val="it-IT"/>
        </w:rPr>
        <w:t xml:space="preserve">Barro, R. J., &amp; Lee, J. W. (2013). </w:t>
      </w:r>
      <w:r w:rsidRPr="00E818A5">
        <w:rPr>
          <w:color w:val="222222"/>
          <w:shd w:val="clear" w:color="auto" w:fill="FFFFFF"/>
        </w:rPr>
        <w:t>A new data set of educational attainment in the world, 1950–</w:t>
      </w:r>
      <w:r w:rsidRPr="005B523F">
        <w:rPr>
          <w:color w:val="222222"/>
          <w:shd w:val="clear" w:color="auto" w:fill="FFFFFF"/>
        </w:rPr>
        <w:t>2010. </w:t>
      </w:r>
      <w:r w:rsidRPr="005B523F">
        <w:rPr>
          <w:i/>
          <w:iCs/>
          <w:color w:val="222222"/>
          <w:shd w:val="clear" w:color="auto" w:fill="FFFFFF"/>
        </w:rPr>
        <w:t>Journal of development economics</w:t>
      </w:r>
      <w:r w:rsidRPr="005B523F">
        <w:rPr>
          <w:color w:val="222222"/>
          <w:shd w:val="clear" w:color="auto" w:fill="FFFFFF"/>
        </w:rPr>
        <w:t>, </w:t>
      </w:r>
      <w:r w:rsidRPr="005B523F">
        <w:rPr>
          <w:i/>
          <w:iCs/>
          <w:color w:val="222222"/>
          <w:shd w:val="clear" w:color="auto" w:fill="FFFFFF"/>
        </w:rPr>
        <w:t>104</w:t>
      </w:r>
      <w:r w:rsidRPr="005B523F">
        <w:rPr>
          <w:color w:val="222222"/>
          <w:shd w:val="clear" w:color="auto" w:fill="FFFFFF"/>
        </w:rPr>
        <w:t>, 184-198.</w:t>
      </w:r>
    </w:p>
    <w:p w14:paraId="0F4C270D" w14:textId="77777777" w:rsidR="005F6637" w:rsidRDefault="005F6637" w:rsidP="00CD1CE6">
      <w:pPr>
        <w:spacing w:after="120" w:line="360" w:lineRule="auto"/>
        <w:ind w:left="360" w:hanging="360"/>
        <w:jc w:val="both"/>
        <w:rPr>
          <w:color w:val="222222"/>
          <w:shd w:val="clear" w:color="auto" w:fill="FFFFFF"/>
        </w:rPr>
      </w:pPr>
      <w:r w:rsidRPr="005B523F">
        <w:rPr>
          <w:color w:val="222222"/>
          <w:shd w:val="clear" w:color="auto" w:fill="FFFFFF"/>
          <w:lang w:val="it-IT"/>
        </w:rPr>
        <w:t xml:space="preserve">Battese, G. E., &amp; Corra, G. S. (1977). </w:t>
      </w:r>
      <w:r w:rsidRPr="005B523F">
        <w:rPr>
          <w:color w:val="222222"/>
          <w:shd w:val="clear" w:color="auto" w:fill="FFFFFF"/>
        </w:rPr>
        <w:t>Estimation of a production frontier model: with application to the pastoral zone of Eastern Australia. </w:t>
      </w:r>
      <w:r w:rsidRPr="005B523F">
        <w:rPr>
          <w:i/>
          <w:iCs/>
          <w:color w:val="222222"/>
          <w:shd w:val="clear" w:color="auto" w:fill="FFFFFF"/>
        </w:rPr>
        <w:t>Australian Journal of Agricultural and Resource Economics</w:t>
      </w:r>
      <w:r w:rsidRPr="005B523F">
        <w:rPr>
          <w:color w:val="222222"/>
          <w:shd w:val="clear" w:color="auto" w:fill="FFFFFF"/>
        </w:rPr>
        <w:t>, </w:t>
      </w:r>
      <w:r w:rsidRPr="005B523F">
        <w:rPr>
          <w:i/>
          <w:iCs/>
          <w:color w:val="222222"/>
          <w:shd w:val="clear" w:color="auto" w:fill="FFFFFF"/>
        </w:rPr>
        <w:t>21</w:t>
      </w:r>
      <w:r w:rsidRPr="005B523F">
        <w:rPr>
          <w:color w:val="222222"/>
          <w:shd w:val="clear" w:color="auto" w:fill="FFFFFF"/>
        </w:rPr>
        <w:t>(3), 169-179.</w:t>
      </w:r>
    </w:p>
    <w:p w14:paraId="7782DB3C" w14:textId="77777777" w:rsidR="005F6637" w:rsidRDefault="005F6637" w:rsidP="00CD1CE6">
      <w:pPr>
        <w:spacing w:after="120" w:line="360" w:lineRule="auto"/>
        <w:ind w:left="360" w:hanging="360"/>
        <w:jc w:val="both"/>
      </w:pPr>
      <w:r w:rsidRPr="00DE620D">
        <w:t>Baumol, W., Panzar, J., &amp; Willig, R. (1982). Contestable markets and the theory of market structure. </w:t>
      </w:r>
      <w:r w:rsidRPr="00DE620D">
        <w:rPr>
          <w:i/>
          <w:iCs/>
        </w:rPr>
        <w:t>Nueva York, Harcourt Brace Javanovich, Inc</w:t>
      </w:r>
      <w:r w:rsidRPr="00DE620D">
        <w:t>.</w:t>
      </w:r>
    </w:p>
    <w:p w14:paraId="722191DE" w14:textId="77777777" w:rsidR="005F6637" w:rsidRDefault="005F6637" w:rsidP="00CD1CE6">
      <w:pPr>
        <w:spacing w:after="120" w:line="360" w:lineRule="auto"/>
        <w:ind w:left="360" w:hanging="360"/>
        <w:jc w:val="both"/>
        <w:rPr>
          <w:color w:val="222222"/>
          <w:shd w:val="clear" w:color="auto" w:fill="FFFFFF"/>
        </w:rPr>
      </w:pPr>
      <w:r w:rsidRPr="00DE2B1B">
        <w:rPr>
          <w:color w:val="222222"/>
          <w:shd w:val="clear" w:color="auto" w:fill="FFFFFF"/>
        </w:rPr>
        <w:t>Becker, G. (1964). human capital, NY. </w:t>
      </w:r>
      <w:r w:rsidRPr="00DE2B1B">
        <w:rPr>
          <w:i/>
          <w:iCs/>
          <w:color w:val="222222"/>
          <w:shd w:val="clear" w:color="auto" w:fill="FFFFFF"/>
        </w:rPr>
        <w:t>GS Becker</w:t>
      </w:r>
      <w:r w:rsidRPr="00DE2B1B">
        <w:rPr>
          <w:color w:val="222222"/>
          <w:shd w:val="clear" w:color="auto" w:fill="FFFFFF"/>
        </w:rPr>
        <w:t>.</w:t>
      </w:r>
    </w:p>
    <w:p w14:paraId="0CE5E245" w14:textId="298E241C"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Bekkers, R., &amp; Freitas, I. M. B. (2008). Analysing knowledge transfer channels between universities and industry: To what</w:t>
      </w:r>
      <w:r w:rsidR="00DE620D">
        <w:rPr>
          <w:color w:val="222222"/>
          <w:shd w:val="clear" w:color="auto" w:fill="FFFFFF"/>
        </w:rPr>
        <w:t xml:space="preserve"> degree do sectors also matter?</w:t>
      </w:r>
      <w:r w:rsidRPr="00DE620D">
        <w:rPr>
          <w:color w:val="222222"/>
          <w:shd w:val="clear" w:color="auto" w:fill="FFFFFF"/>
        </w:rPr>
        <w:t> </w:t>
      </w:r>
      <w:r w:rsidRPr="00DE620D">
        <w:rPr>
          <w:i/>
          <w:iCs/>
          <w:color w:val="222222"/>
          <w:shd w:val="clear" w:color="auto" w:fill="FFFFFF"/>
        </w:rPr>
        <w:t>Research policy</w:t>
      </w:r>
      <w:r w:rsidRPr="00DE620D">
        <w:rPr>
          <w:color w:val="222222"/>
          <w:shd w:val="clear" w:color="auto" w:fill="FFFFFF"/>
        </w:rPr>
        <w:t>, </w:t>
      </w:r>
      <w:r w:rsidRPr="00DE620D">
        <w:rPr>
          <w:i/>
          <w:iCs/>
          <w:color w:val="222222"/>
          <w:shd w:val="clear" w:color="auto" w:fill="FFFFFF"/>
        </w:rPr>
        <w:t>37</w:t>
      </w:r>
      <w:r w:rsidRPr="00DE620D">
        <w:rPr>
          <w:color w:val="222222"/>
          <w:shd w:val="clear" w:color="auto" w:fill="FFFFFF"/>
        </w:rPr>
        <w:t>(10), 1837-1853.</w:t>
      </w:r>
    </w:p>
    <w:p w14:paraId="6A2624D7" w14:textId="77777777" w:rsidR="005F6637" w:rsidRDefault="005F6637" w:rsidP="00CD1CE6">
      <w:pPr>
        <w:spacing w:after="120" w:line="360" w:lineRule="auto"/>
        <w:ind w:left="360" w:hanging="360"/>
        <w:jc w:val="both"/>
        <w:rPr>
          <w:color w:val="222222"/>
          <w:shd w:val="clear" w:color="auto" w:fill="FFFFFF"/>
        </w:rPr>
      </w:pPr>
      <w:r w:rsidRPr="00E818A5">
        <w:rPr>
          <w:color w:val="222222"/>
          <w:shd w:val="clear" w:color="auto" w:fill="FFFFFF"/>
        </w:rPr>
        <w:t>Belenzon, S., &amp; Schankerman, M. (2013). Spreading the word: Geography, policy, and knowledge spillovers. </w:t>
      </w:r>
      <w:r w:rsidRPr="00E818A5">
        <w:rPr>
          <w:i/>
          <w:iCs/>
          <w:color w:val="222222"/>
          <w:shd w:val="clear" w:color="auto" w:fill="FFFFFF"/>
        </w:rPr>
        <w:t>Review of Economics and Statistics</w:t>
      </w:r>
      <w:r w:rsidRPr="00E818A5">
        <w:rPr>
          <w:color w:val="222222"/>
          <w:shd w:val="clear" w:color="auto" w:fill="FFFFFF"/>
        </w:rPr>
        <w:t>, </w:t>
      </w:r>
      <w:r w:rsidRPr="00E818A5">
        <w:rPr>
          <w:i/>
          <w:iCs/>
          <w:color w:val="222222"/>
          <w:shd w:val="clear" w:color="auto" w:fill="FFFFFF"/>
        </w:rPr>
        <w:t>95</w:t>
      </w:r>
      <w:r w:rsidRPr="00E818A5">
        <w:rPr>
          <w:color w:val="222222"/>
          <w:shd w:val="clear" w:color="auto" w:fill="FFFFFF"/>
        </w:rPr>
        <w:t>(3), 884-903.</w:t>
      </w:r>
    </w:p>
    <w:p w14:paraId="0A908494" w14:textId="2A98FFB6" w:rsidR="005F6637" w:rsidRPr="00952493"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 xml:space="preserve">Bluestone, B. (1993). </w:t>
      </w:r>
      <w:r w:rsidRPr="00952493">
        <w:rPr>
          <w:i/>
          <w:color w:val="222222"/>
          <w:shd w:val="clear" w:color="auto" w:fill="FFFFFF"/>
        </w:rPr>
        <w:t>An Economic Impact Analysis</w:t>
      </w:r>
      <w:r w:rsidRPr="00952493">
        <w:rPr>
          <w:color w:val="222222"/>
          <w:shd w:val="clear" w:color="auto" w:fill="FFFFFF"/>
        </w:rPr>
        <w:t>.</w:t>
      </w:r>
      <w:r w:rsidR="005B2093" w:rsidRPr="00952493">
        <w:rPr>
          <w:color w:val="222222"/>
          <w:shd w:val="clear" w:color="auto" w:fill="FFFFFF"/>
        </w:rPr>
        <w:t xml:space="preserve"> UMASS/Boston</w:t>
      </w:r>
    </w:p>
    <w:p w14:paraId="653ACB20" w14:textId="77777777" w:rsidR="005F6637" w:rsidRDefault="005F6637" w:rsidP="00CD1CE6">
      <w:pPr>
        <w:spacing w:after="120" w:line="360" w:lineRule="auto"/>
        <w:ind w:left="360" w:hanging="360"/>
        <w:jc w:val="both"/>
      </w:pPr>
      <w:r w:rsidRPr="00952493">
        <w:t>Bogetoft, P., &amp; Otto, L. (2010). </w:t>
      </w:r>
      <w:r w:rsidRPr="00952493">
        <w:rPr>
          <w:i/>
          <w:iCs/>
        </w:rPr>
        <w:t>Benchmarking with Dea, Sfa, and R</w:t>
      </w:r>
      <w:r w:rsidRPr="00952493">
        <w:t> (Vol. 157). Springer Science &amp; Business Media.</w:t>
      </w:r>
    </w:p>
    <w:p w14:paraId="1B8F6EA8" w14:textId="77777777" w:rsidR="005F6637" w:rsidRPr="005B523F" w:rsidRDefault="005F6637" w:rsidP="00CD1CE6">
      <w:pPr>
        <w:spacing w:after="120" w:line="360" w:lineRule="auto"/>
        <w:ind w:left="360" w:hanging="360"/>
        <w:jc w:val="both"/>
      </w:pPr>
      <w:r w:rsidRPr="00952493">
        <w:t>Bonaccorsi, A., Daraio, C., Lepori, B., &amp; Slipersaeter, S. (2007). Indicators on individual higher education institutions: addressing data problems and comparability issues. </w:t>
      </w:r>
      <w:r w:rsidRPr="00952493">
        <w:rPr>
          <w:i/>
          <w:iCs/>
        </w:rPr>
        <w:t xml:space="preserve">Research </w:t>
      </w:r>
      <w:r w:rsidRPr="005B523F">
        <w:rPr>
          <w:i/>
          <w:iCs/>
        </w:rPr>
        <w:t>Evaluation</w:t>
      </w:r>
      <w:r w:rsidRPr="005B523F">
        <w:t>, </w:t>
      </w:r>
      <w:r w:rsidRPr="005B523F">
        <w:rPr>
          <w:i/>
          <w:iCs/>
        </w:rPr>
        <w:t>16</w:t>
      </w:r>
      <w:r w:rsidRPr="005B523F">
        <w:t>(2), 66-78.</w:t>
      </w:r>
    </w:p>
    <w:p w14:paraId="0ADD9E8B" w14:textId="75A61A24" w:rsidR="00FF44C5" w:rsidRPr="00FF44C5" w:rsidRDefault="00FF44C5" w:rsidP="00CD1CE6">
      <w:pPr>
        <w:spacing w:after="120" w:line="360" w:lineRule="auto"/>
        <w:ind w:left="360" w:hanging="360"/>
        <w:jc w:val="both"/>
      </w:pPr>
      <w:r w:rsidRPr="005B523F">
        <w:rPr>
          <w:color w:val="222222"/>
          <w:shd w:val="clear" w:color="auto" w:fill="FFFFFF"/>
        </w:rPr>
        <w:t>Burgette, L. F., &amp; Reiter, J. P. (2010). Multiple imputation for missing data via sequential regression trees. </w:t>
      </w:r>
      <w:r w:rsidRPr="005B523F">
        <w:rPr>
          <w:i/>
          <w:iCs/>
          <w:color w:val="222222"/>
          <w:shd w:val="clear" w:color="auto" w:fill="FFFFFF"/>
        </w:rPr>
        <w:t>American journal of epidemiology</w:t>
      </w:r>
      <w:r w:rsidRPr="005B523F">
        <w:rPr>
          <w:color w:val="222222"/>
          <w:shd w:val="clear" w:color="auto" w:fill="FFFFFF"/>
        </w:rPr>
        <w:t>, </w:t>
      </w:r>
      <w:r w:rsidRPr="005B523F">
        <w:rPr>
          <w:i/>
          <w:iCs/>
          <w:color w:val="222222"/>
          <w:shd w:val="clear" w:color="auto" w:fill="FFFFFF"/>
        </w:rPr>
        <w:t>172</w:t>
      </w:r>
      <w:r w:rsidRPr="005B523F">
        <w:rPr>
          <w:color w:val="222222"/>
          <w:shd w:val="clear" w:color="auto" w:fill="FFFFFF"/>
        </w:rPr>
        <w:t>(9), 1070-1076.</w:t>
      </w:r>
    </w:p>
    <w:p w14:paraId="6894E950" w14:textId="77777777" w:rsidR="005F6637" w:rsidRPr="005B523F" w:rsidRDefault="005F6637" w:rsidP="00CD1CE6">
      <w:pPr>
        <w:spacing w:after="120" w:line="360" w:lineRule="auto"/>
        <w:ind w:left="360" w:hanging="360"/>
        <w:jc w:val="both"/>
        <w:rPr>
          <w:color w:val="222222"/>
          <w:shd w:val="clear" w:color="auto" w:fill="FFFFFF"/>
        </w:rPr>
      </w:pPr>
      <w:r w:rsidRPr="005B2093">
        <w:rPr>
          <w:color w:val="222222"/>
          <w:shd w:val="clear" w:color="auto" w:fill="FFFFFF"/>
        </w:rPr>
        <w:t xml:space="preserve">Capello, R. (2011). Location, Regional Growth and Local Development </w:t>
      </w:r>
      <w:r w:rsidRPr="005B523F">
        <w:rPr>
          <w:color w:val="222222"/>
          <w:shd w:val="clear" w:color="auto" w:fill="FFFFFF"/>
        </w:rPr>
        <w:t>Theories. </w:t>
      </w:r>
      <w:r w:rsidRPr="005B523F">
        <w:rPr>
          <w:i/>
          <w:iCs/>
          <w:color w:val="222222"/>
          <w:shd w:val="clear" w:color="auto" w:fill="FFFFFF"/>
        </w:rPr>
        <w:t>Aestimum</w:t>
      </w:r>
      <w:r w:rsidRPr="005B523F">
        <w:rPr>
          <w:color w:val="222222"/>
          <w:shd w:val="clear" w:color="auto" w:fill="FFFFFF"/>
        </w:rPr>
        <w:t>, </w:t>
      </w:r>
      <w:r w:rsidRPr="005B523F">
        <w:rPr>
          <w:i/>
          <w:iCs/>
          <w:color w:val="222222"/>
          <w:shd w:val="clear" w:color="auto" w:fill="FFFFFF"/>
        </w:rPr>
        <w:t>58</w:t>
      </w:r>
      <w:r w:rsidRPr="005B523F">
        <w:rPr>
          <w:color w:val="222222"/>
          <w:shd w:val="clear" w:color="auto" w:fill="FFFFFF"/>
        </w:rPr>
        <w:t>(1), 1-25.</w:t>
      </w:r>
    </w:p>
    <w:p w14:paraId="22B9A793" w14:textId="4F3CC7E7" w:rsidR="00376C22" w:rsidRDefault="00376C22" w:rsidP="00CD1CE6">
      <w:pPr>
        <w:spacing w:after="120" w:line="360" w:lineRule="auto"/>
        <w:ind w:left="360" w:hanging="360"/>
        <w:jc w:val="both"/>
        <w:rPr>
          <w:color w:val="222222"/>
          <w:shd w:val="clear" w:color="auto" w:fill="FFFFFF"/>
        </w:rPr>
      </w:pPr>
      <w:r w:rsidRPr="005B523F">
        <w:rPr>
          <w:color w:val="222222"/>
          <w:shd w:val="clear" w:color="auto" w:fill="FFFFFF"/>
        </w:rPr>
        <w:t>Chirikos, T. N., &amp; Sear, A. M. (2000). Measuring hospital efficiency: a comparison of two approaches. </w:t>
      </w:r>
      <w:r w:rsidRPr="005B523F">
        <w:rPr>
          <w:i/>
          <w:iCs/>
          <w:color w:val="222222"/>
          <w:shd w:val="clear" w:color="auto" w:fill="FFFFFF"/>
        </w:rPr>
        <w:t>Health Services Research</w:t>
      </w:r>
      <w:r w:rsidRPr="005B523F">
        <w:rPr>
          <w:color w:val="222222"/>
          <w:shd w:val="clear" w:color="auto" w:fill="FFFFFF"/>
        </w:rPr>
        <w:t>, </w:t>
      </w:r>
      <w:r w:rsidRPr="005B523F">
        <w:rPr>
          <w:i/>
          <w:iCs/>
          <w:color w:val="222222"/>
          <w:shd w:val="clear" w:color="auto" w:fill="FFFFFF"/>
        </w:rPr>
        <w:t>34</w:t>
      </w:r>
      <w:r w:rsidRPr="005B523F">
        <w:rPr>
          <w:color w:val="222222"/>
          <w:shd w:val="clear" w:color="auto" w:fill="FFFFFF"/>
        </w:rPr>
        <w:t>(6), 1389.</w:t>
      </w:r>
    </w:p>
    <w:p w14:paraId="33C78A70"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Demidova, O. (2015). Spatial effects for the eastern and western regions of Russia: a comparative analysis. </w:t>
      </w:r>
      <w:r w:rsidRPr="00952493">
        <w:rPr>
          <w:i/>
          <w:iCs/>
          <w:color w:val="222222"/>
          <w:shd w:val="clear" w:color="auto" w:fill="FFFFFF"/>
        </w:rPr>
        <w:t>International Journal of Economic Policy in Emerging Economies</w:t>
      </w:r>
      <w:r w:rsidRPr="00952493">
        <w:rPr>
          <w:color w:val="222222"/>
          <w:shd w:val="clear" w:color="auto" w:fill="FFFFFF"/>
        </w:rPr>
        <w:t>, </w:t>
      </w:r>
      <w:r w:rsidRPr="00952493">
        <w:rPr>
          <w:i/>
          <w:iCs/>
          <w:color w:val="222222"/>
          <w:shd w:val="clear" w:color="auto" w:fill="FFFFFF"/>
        </w:rPr>
        <w:t>8</w:t>
      </w:r>
      <w:r w:rsidRPr="00952493">
        <w:rPr>
          <w:color w:val="222222"/>
          <w:shd w:val="clear" w:color="auto" w:fill="FFFFFF"/>
        </w:rPr>
        <w:t>(2), 153-168.</w:t>
      </w:r>
    </w:p>
    <w:p w14:paraId="0916C581" w14:textId="77777777" w:rsidR="005F6637" w:rsidRDefault="005F6637" w:rsidP="00CD1CE6">
      <w:pPr>
        <w:spacing w:after="120" w:line="360" w:lineRule="auto"/>
        <w:ind w:left="360" w:hanging="360"/>
        <w:jc w:val="both"/>
        <w:rPr>
          <w:color w:val="222222"/>
          <w:shd w:val="clear" w:color="auto" w:fill="FFFFFF"/>
        </w:rPr>
      </w:pPr>
      <w:r w:rsidRPr="00181708">
        <w:rPr>
          <w:color w:val="222222"/>
          <w:shd w:val="clear" w:color="auto" w:fill="FFFFFF"/>
        </w:rPr>
        <w:lastRenderedPageBreak/>
        <w:t>Demidova, O., &amp; Ivanov, D. (2016). Models of Economic Growth with Heterogenous Spatial Effects: The Case of Russian Regions. </w:t>
      </w:r>
      <w:r w:rsidRPr="00181708">
        <w:rPr>
          <w:i/>
          <w:iCs/>
          <w:color w:val="222222"/>
          <w:shd w:val="clear" w:color="auto" w:fill="FFFFFF"/>
        </w:rPr>
        <w:t>HSE Economic Journal</w:t>
      </w:r>
      <w:r w:rsidRPr="00181708">
        <w:rPr>
          <w:color w:val="222222"/>
          <w:shd w:val="clear" w:color="auto" w:fill="FFFFFF"/>
        </w:rPr>
        <w:t>, </w:t>
      </w:r>
      <w:r w:rsidRPr="00181708">
        <w:rPr>
          <w:i/>
          <w:iCs/>
          <w:color w:val="222222"/>
          <w:shd w:val="clear" w:color="auto" w:fill="FFFFFF"/>
        </w:rPr>
        <w:t>20</w:t>
      </w:r>
      <w:r w:rsidRPr="00181708">
        <w:rPr>
          <w:color w:val="222222"/>
          <w:shd w:val="clear" w:color="auto" w:fill="FFFFFF"/>
        </w:rPr>
        <w:t>(1), 52-75.</w:t>
      </w:r>
    </w:p>
    <w:p w14:paraId="49A39F09" w14:textId="77777777" w:rsidR="005F6637" w:rsidRPr="0060761D" w:rsidRDefault="005F6637" w:rsidP="00CD1CE6">
      <w:pPr>
        <w:spacing w:after="120" w:line="360" w:lineRule="auto"/>
        <w:ind w:left="360" w:hanging="360"/>
        <w:jc w:val="both"/>
      </w:pPr>
      <w:r w:rsidRPr="00DC1DA2">
        <w:t>Egorov, A., Leshukov, O., &amp; Gromov, A. (2017). The Role of Universities in Economic Development of Russian Regions.</w:t>
      </w:r>
    </w:p>
    <w:p w14:paraId="2518E673" w14:textId="77777777" w:rsidR="005F6637" w:rsidRDefault="005F6637" w:rsidP="00CD1CE6">
      <w:pPr>
        <w:spacing w:after="120" w:line="360" w:lineRule="auto"/>
        <w:ind w:left="360" w:hanging="360"/>
        <w:jc w:val="both"/>
        <w:rPr>
          <w:color w:val="222222"/>
          <w:shd w:val="clear" w:color="auto" w:fill="FFFFFF"/>
        </w:rPr>
      </w:pPr>
      <w:r w:rsidRPr="005B2093">
        <w:rPr>
          <w:color w:val="222222"/>
          <w:shd w:val="clear" w:color="auto" w:fill="FFFFFF"/>
          <w:lang w:val="it-IT"/>
        </w:rPr>
        <w:t xml:space="preserve">Elliott, D. S., Levin, S. L., &amp; Meisel, J. B. (1988). </w:t>
      </w:r>
      <w:r w:rsidRPr="005B2093">
        <w:rPr>
          <w:color w:val="222222"/>
          <w:shd w:val="clear" w:color="auto" w:fill="FFFFFF"/>
        </w:rPr>
        <w:t>Measuring the economic impact of institutions of higher education. </w:t>
      </w:r>
      <w:r w:rsidRPr="005B2093">
        <w:rPr>
          <w:i/>
          <w:iCs/>
          <w:color w:val="222222"/>
          <w:shd w:val="clear" w:color="auto" w:fill="FFFFFF"/>
        </w:rPr>
        <w:t>Research in Higher Education</w:t>
      </w:r>
      <w:r w:rsidRPr="005B2093">
        <w:rPr>
          <w:color w:val="222222"/>
          <w:shd w:val="clear" w:color="auto" w:fill="FFFFFF"/>
        </w:rPr>
        <w:t>, </w:t>
      </w:r>
      <w:r w:rsidRPr="005B2093">
        <w:rPr>
          <w:i/>
          <w:iCs/>
          <w:color w:val="222222"/>
          <w:shd w:val="clear" w:color="auto" w:fill="FFFFFF"/>
        </w:rPr>
        <w:t>28</w:t>
      </w:r>
      <w:r w:rsidRPr="005B2093">
        <w:rPr>
          <w:color w:val="222222"/>
          <w:shd w:val="clear" w:color="auto" w:fill="FFFFFF"/>
        </w:rPr>
        <w:t>(1), 17-33.</w:t>
      </w:r>
    </w:p>
    <w:p w14:paraId="474D9CDF" w14:textId="77777777" w:rsidR="005F6637" w:rsidRPr="005B523F" w:rsidRDefault="005F6637" w:rsidP="00CD1CE6">
      <w:pPr>
        <w:spacing w:after="120" w:line="360" w:lineRule="auto"/>
        <w:ind w:left="360" w:hanging="360"/>
        <w:jc w:val="both"/>
        <w:rPr>
          <w:color w:val="222222"/>
          <w:shd w:val="clear" w:color="auto" w:fill="FFFFFF"/>
        </w:rPr>
      </w:pPr>
      <w:r w:rsidRPr="005B523F">
        <w:rPr>
          <w:color w:val="222222"/>
          <w:shd w:val="clear" w:color="auto" w:fill="FFFFFF"/>
        </w:rPr>
        <w:t>Etzkowitz, H. (1993). Enterprises from science: The origins of science-based regional economic development. </w:t>
      </w:r>
      <w:r w:rsidRPr="005B523F">
        <w:rPr>
          <w:i/>
          <w:iCs/>
          <w:color w:val="222222"/>
          <w:shd w:val="clear" w:color="auto" w:fill="FFFFFF"/>
        </w:rPr>
        <w:t>Minerva</w:t>
      </w:r>
      <w:r w:rsidRPr="005B523F">
        <w:rPr>
          <w:color w:val="222222"/>
          <w:shd w:val="clear" w:color="auto" w:fill="FFFFFF"/>
        </w:rPr>
        <w:t>, </w:t>
      </w:r>
      <w:r w:rsidRPr="005B523F">
        <w:rPr>
          <w:i/>
          <w:iCs/>
          <w:color w:val="222222"/>
          <w:shd w:val="clear" w:color="auto" w:fill="FFFFFF"/>
        </w:rPr>
        <w:t>31</w:t>
      </w:r>
      <w:r w:rsidRPr="005B523F">
        <w:rPr>
          <w:color w:val="222222"/>
          <w:shd w:val="clear" w:color="auto" w:fill="FFFFFF"/>
        </w:rPr>
        <w:t>(3), 326-360.</w:t>
      </w:r>
    </w:p>
    <w:p w14:paraId="078801B7" w14:textId="77777777" w:rsidR="005F6637" w:rsidRPr="005B523F" w:rsidRDefault="005F6637" w:rsidP="00CD1CE6">
      <w:pPr>
        <w:spacing w:after="120" w:line="360" w:lineRule="auto"/>
        <w:ind w:left="360" w:hanging="360"/>
        <w:jc w:val="both"/>
      </w:pPr>
      <w:r w:rsidRPr="005B523F">
        <w:t>Farrell, M. J. (1957). The measurement of productive efficiency. Journal of the Royal Statistical Society. Series A (General), 120(3), 253-290.</w:t>
      </w:r>
    </w:p>
    <w:p w14:paraId="1F4B4493" w14:textId="2D5DDE19" w:rsidR="00571464" w:rsidRDefault="00571464" w:rsidP="00CD1CE6">
      <w:pPr>
        <w:spacing w:after="120" w:line="360" w:lineRule="auto"/>
        <w:ind w:left="360" w:hanging="360"/>
        <w:jc w:val="both"/>
      </w:pPr>
      <w:r w:rsidRPr="005B523F">
        <w:t>Ferrier, G. D., &amp; Lovell, C. K. (1990). Measuring cost efficiency in banking: Econometric and linear programming evidence. </w:t>
      </w:r>
      <w:r w:rsidRPr="005B523F">
        <w:rPr>
          <w:i/>
          <w:iCs/>
        </w:rPr>
        <w:t>Journal of econometrics</w:t>
      </w:r>
      <w:r w:rsidRPr="005B523F">
        <w:t>, </w:t>
      </w:r>
      <w:r w:rsidRPr="005B523F">
        <w:rPr>
          <w:i/>
          <w:iCs/>
        </w:rPr>
        <w:t>46</w:t>
      </w:r>
      <w:r w:rsidRPr="005B523F">
        <w:t>(1-2), 229-245.</w:t>
      </w:r>
    </w:p>
    <w:p w14:paraId="07B66FC6" w14:textId="77777777" w:rsidR="005F6637" w:rsidRDefault="005F6637" w:rsidP="00CD1CE6">
      <w:pPr>
        <w:spacing w:after="120" w:line="360" w:lineRule="auto"/>
        <w:ind w:left="360" w:hanging="360"/>
        <w:jc w:val="both"/>
      </w:pPr>
      <w:r w:rsidRPr="00DC1DA2">
        <w:t>Froumin, I., &amp; Leshukov, O. (2015). National-Regional Relationships in Federal Higher Education Systems: The case of Russian Federation. In </w:t>
      </w:r>
      <w:r w:rsidRPr="00DC1DA2">
        <w:rPr>
          <w:i/>
          <w:iCs/>
        </w:rPr>
        <w:t>Higher education forum: a COE publication</w:t>
      </w:r>
      <w:r w:rsidRPr="00DC1DA2">
        <w:t> (Vol. 12, pp. 77-94).</w:t>
      </w:r>
    </w:p>
    <w:p w14:paraId="7CEAAB6F" w14:textId="77777777" w:rsidR="005F6637" w:rsidRDefault="005F6637" w:rsidP="00CD1CE6">
      <w:pPr>
        <w:spacing w:after="120" w:line="360" w:lineRule="auto"/>
        <w:ind w:left="360" w:hanging="360"/>
        <w:jc w:val="both"/>
      </w:pPr>
      <w:r w:rsidRPr="00DC1DA2">
        <w:t>Froumin, I., Kouzminov, Y., &amp; Semyonov, D. (2014). Institutional diversity in Russian higher education: revolutions and evolution. </w:t>
      </w:r>
      <w:r w:rsidRPr="00DC1DA2">
        <w:rPr>
          <w:i/>
          <w:iCs/>
        </w:rPr>
        <w:t>European Journal of Higher Education</w:t>
      </w:r>
      <w:r w:rsidRPr="00DC1DA2">
        <w:t>, </w:t>
      </w:r>
      <w:r w:rsidRPr="00DC1DA2">
        <w:rPr>
          <w:i/>
          <w:iCs/>
        </w:rPr>
        <w:t>4</w:t>
      </w:r>
      <w:r w:rsidRPr="00DC1DA2">
        <w:t>(3), 209-234.</w:t>
      </w:r>
    </w:p>
    <w:p w14:paraId="156024FE" w14:textId="6599CA7B" w:rsidR="00DC1DA2" w:rsidRPr="00952493" w:rsidRDefault="00DC1DA2" w:rsidP="00CD1CE6">
      <w:pPr>
        <w:spacing w:after="120" w:line="360" w:lineRule="auto"/>
        <w:ind w:left="360" w:hanging="360"/>
        <w:jc w:val="both"/>
      </w:pPr>
      <w:r>
        <w:t>Carnoy, M., Froumin,</w:t>
      </w:r>
      <w:r w:rsidR="00181708">
        <w:t xml:space="preserve"> I., Leshukov</w:t>
      </w:r>
      <w:r w:rsidR="00181708" w:rsidRPr="00952493">
        <w:t xml:space="preserve">, O. </w:t>
      </w:r>
      <w:r w:rsidR="00181708" w:rsidRPr="00952493">
        <w:rPr>
          <w:color w:val="222222"/>
          <w:shd w:val="clear" w:color="auto" w:fill="FFFFFF"/>
        </w:rPr>
        <w:t>&amp; Marginson</w:t>
      </w:r>
      <w:r w:rsidR="00181708">
        <w:rPr>
          <w:color w:val="222222"/>
          <w:shd w:val="clear" w:color="auto" w:fill="FFFFFF"/>
        </w:rPr>
        <w:t xml:space="preserve">., S. (2018) </w:t>
      </w:r>
      <w:r w:rsidR="00181708">
        <w:rPr>
          <w:i/>
          <w:color w:val="222222"/>
          <w:shd w:val="clear" w:color="auto" w:fill="FFFFFF"/>
        </w:rPr>
        <w:t xml:space="preserve">Higher education in federal countries. </w:t>
      </w:r>
      <w:r w:rsidR="00181708" w:rsidRPr="00952493">
        <w:rPr>
          <w:color w:val="222222"/>
          <w:shd w:val="clear" w:color="auto" w:fill="FFFFFF"/>
        </w:rPr>
        <w:t>SAGE Publishing.</w:t>
      </w:r>
    </w:p>
    <w:p w14:paraId="637EC16D" w14:textId="601B9F5F" w:rsidR="00FD7EC5" w:rsidRDefault="00FD7EC5" w:rsidP="00CD1CE6">
      <w:pPr>
        <w:spacing w:after="120" w:line="360" w:lineRule="auto"/>
        <w:ind w:left="360" w:hanging="360"/>
        <w:jc w:val="both"/>
      </w:pPr>
      <w:r w:rsidRPr="00952493">
        <w:t>Gimpelson</w:t>
      </w:r>
      <w:r w:rsidR="00952493" w:rsidRPr="00952493">
        <w:t>,</w:t>
      </w:r>
      <w:r w:rsidRPr="00952493">
        <w:t xml:space="preserve"> </w:t>
      </w:r>
      <w:r w:rsidR="00952493" w:rsidRPr="00952493">
        <w:t>V., Kapeliushnikov, R.,</w:t>
      </w:r>
      <w:r w:rsidRPr="00952493">
        <w:t xml:space="preserve"> (2015) The</w:t>
      </w:r>
      <w:r w:rsidR="00952493" w:rsidRPr="00952493">
        <w:t xml:space="preserve"> </w:t>
      </w:r>
      <w:r w:rsidRPr="00952493">
        <w:t> Russian </w:t>
      </w:r>
      <w:r w:rsidR="00952493" w:rsidRPr="00952493">
        <w:t xml:space="preserve"> </w:t>
      </w:r>
      <w:r w:rsidRPr="00952493">
        <w:t>Labour</w:t>
      </w:r>
      <w:r w:rsidR="00952493" w:rsidRPr="00952493">
        <w:t xml:space="preserve"> </w:t>
      </w:r>
      <w:r w:rsidRPr="00952493">
        <w:t> Market </w:t>
      </w:r>
      <w:r w:rsidR="00952493" w:rsidRPr="00952493">
        <w:t xml:space="preserve"> </w:t>
      </w:r>
      <w:r w:rsidRPr="00952493">
        <w:t>Model:  Trial </w:t>
      </w:r>
      <w:r w:rsidR="00952493" w:rsidRPr="00952493">
        <w:t xml:space="preserve"> </w:t>
      </w:r>
      <w:r w:rsidRPr="00952493">
        <w:t>by</w:t>
      </w:r>
      <w:r w:rsidR="00952493" w:rsidRPr="00952493">
        <w:t xml:space="preserve"> </w:t>
      </w:r>
      <w:r w:rsidRPr="00952493">
        <w:t> Recession.</w:t>
      </w:r>
      <w:r w:rsidRPr="00952493">
        <w:rPr>
          <w:i/>
        </w:rPr>
        <w:t xml:space="preserve"> Journal of the New Economic Association, 26</w:t>
      </w:r>
      <w:r w:rsidRPr="00952493">
        <w:t>(2), 249-254.</w:t>
      </w:r>
    </w:p>
    <w:p w14:paraId="43D4F0C6" w14:textId="24AFF312" w:rsidR="005F6637" w:rsidRDefault="005F6637" w:rsidP="00CD1CE6">
      <w:pPr>
        <w:spacing w:after="120" w:line="360" w:lineRule="auto"/>
        <w:ind w:left="360" w:hanging="360"/>
        <w:jc w:val="both"/>
      </w:pPr>
      <w:r w:rsidRPr="00E818A5">
        <w:t>Hanushek, E. A. (2016). Will more higher educ</w:t>
      </w:r>
      <w:r w:rsidR="00181708">
        <w:t>ation improve economic growth?</w:t>
      </w:r>
      <w:r w:rsidRPr="00E818A5">
        <w:t xml:space="preserve"> </w:t>
      </w:r>
      <w:r w:rsidRPr="00E818A5">
        <w:rPr>
          <w:i/>
          <w:iCs/>
        </w:rPr>
        <w:t>Oxford Review of Economic Policy</w:t>
      </w:r>
      <w:r w:rsidRPr="00E818A5">
        <w:t>, </w:t>
      </w:r>
      <w:r w:rsidRPr="00E818A5">
        <w:rPr>
          <w:i/>
          <w:iCs/>
        </w:rPr>
        <w:t>32</w:t>
      </w:r>
      <w:r w:rsidRPr="00E818A5">
        <w:t>(4), 538-552.</w:t>
      </w:r>
    </w:p>
    <w:p w14:paraId="5B25B4A5"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Hanushek, E. A., &amp; Kimko, D. D. (2000). Schooling, labor-force quality, and the growth of nations. </w:t>
      </w:r>
      <w:r w:rsidRPr="00DE620D">
        <w:rPr>
          <w:i/>
          <w:iCs/>
          <w:color w:val="222222"/>
          <w:shd w:val="clear" w:color="auto" w:fill="FFFFFF"/>
        </w:rPr>
        <w:t>American economic review</w:t>
      </w:r>
      <w:r w:rsidRPr="00DE620D">
        <w:rPr>
          <w:color w:val="222222"/>
          <w:shd w:val="clear" w:color="auto" w:fill="FFFFFF"/>
        </w:rPr>
        <w:t>, </w:t>
      </w:r>
      <w:r w:rsidRPr="00DE620D">
        <w:rPr>
          <w:i/>
          <w:iCs/>
          <w:color w:val="222222"/>
          <w:shd w:val="clear" w:color="auto" w:fill="FFFFFF"/>
        </w:rPr>
        <w:t>90</w:t>
      </w:r>
      <w:r w:rsidRPr="00DE620D">
        <w:rPr>
          <w:color w:val="222222"/>
          <w:shd w:val="clear" w:color="auto" w:fill="FFFFFF"/>
        </w:rPr>
        <w:t>(5), 1184-1208.</w:t>
      </w:r>
    </w:p>
    <w:p w14:paraId="508FFA2D" w14:textId="77777777" w:rsidR="005F6637" w:rsidRPr="00DE620D"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Hanushek, E. A., &amp; Woessmann, L. (2007). </w:t>
      </w:r>
      <w:r w:rsidRPr="00DE620D">
        <w:rPr>
          <w:i/>
          <w:iCs/>
          <w:color w:val="222222"/>
          <w:shd w:val="clear" w:color="auto" w:fill="FFFFFF"/>
        </w:rPr>
        <w:t>The role of school improvement in economic development</w:t>
      </w:r>
      <w:r w:rsidRPr="00DE620D">
        <w:rPr>
          <w:color w:val="222222"/>
          <w:shd w:val="clear" w:color="auto" w:fill="FFFFFF"/>
        </w:rPr>
        <w:t> (No. w12832). National Bureau of Economic Research.</w:t>
      </w:r>
    </w:p>
    <w:p w14:paraId="658C2DB0" w14:textId="77777777" w:rsidR="00117B71" w:rsidRPr="00DE620D"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Hanushek, E. A., &amp; Woessmann, L. (2015). </w:t>
      </w:r>
      <w:r w:rsidRPr="00DE620D">
        <w:rPr>
          <w:i/>
          <w:iCs/>
          <w:color w:val="222222"/>
          <w:shd w:val="clear" w:color="auto" w:fill="FFFFFF"/>
        </w:rPr>
        <w:t>The knowledge capital of nations: Education and the economics of growth</w:t>
      </w:r>
      <w:r w:rsidRPr="00DE620D">
        <w:rPr>
          <w:color w:val="222222"/>
          <w:shd w:val="clear" w:color="auto" w:fill="FFFFFF"/>
        </w:rPr>
        <w:t>. MIT Press.</w:t>
      </w:r>
    </w:p>
    <w:p w14:paraId="6FD1FD67" w14:textId="4DC1AC1A" w:rsidR="005F6637" w:rsidRPr="007E5141" w:rsidRDefault="005F6637" w:rsidP="00CD1CE6">
      <w:pPr>
        <w:spacing w:after="120" w:line="360" w:lineRule="auto"/>
        <w:ind w:left="360" w:hanging="360"/>
        <w:jc w:val="both"/>
        <w:rPr>
          <w:color w:val="222222"/>
          <w:shd w:val="clear" w:color="auto" w:fill="FFFFFF"/>
        </w:rPr>
      </w:pPr>
      <w:r w:rsidRPr="00DE2B1B">
        <w:rPr>
          <w:color w:val="222222"/>
          <w:shd w:val="clear" w:color="auto" w:fill="FFFFFF"/>
        </w:rPr>
        <w:lastRenderedPageBreak/>
        <w:t>Huggins, R., &amp; Johnston, A. (2009). The economic and innovation contribution of universities: a regional perspective. </w:t>
      </w:r>
      <w:r w:rsidRPr="00DE2B1B">
        <w:rPr>
          <w:i/>
          <w:iCs/>
          <w:color w:val="222222"/>
          <w:shd w:val="clear" w:color="auto" w:fill="FFFFFF"/>
        </w:rPr>
        <w:t>Environment and Planning C: Government and Policy</w:t>
      </w:r>
      <w:r w:rsidRPr="00DE2B1B">
        <w:rPr>
          <w:color w:val="222222"/>
          <w:shd w:val="clear" w:color="auto" w:fill="FFFFFF"/>
        </w:rPr>
        <w:t>, </w:t>
      </w:r>
      <w:r w:rsidRPr="00DE2B1B">
        <w:rPr>
          <w:i/>
          <w:iCs/>
          <w:color w:val="222222"/>
          <w:shd w:val="clear" w:color="auto" w:fill="FFFFFF"/>
        </w:rPr>
        <w:t>27</w:t>
      </w:r>
      <w:r w:rsidRPr="00DE2B1B">
        <w:rPr>
          <w:color w:val="222222"/>
          <w:shd w:val="clear" w:color="auto" w:fill="FFFFFF"/>
        </w:rPr>
        <w:t>(6), 1088-1106.</w:t>
      </w:r>
    </w:p>
    <w:p w14:paraId="65F358FE" w14:textId="77777777" w:rsidR="005F6637" w:rsidRDefault="005F6637" w:rsidP="00CD1CE6">
      <w:pPr>
        <w:spacing w:after="120" w:line="360" w:lineRule="auto"/>
        <w:ind w:left="360" w:hanging="360"/>
        <w:jc w:val="both"/>
      </w:pPr>
      <w:r w:rsidRPr="00DC1DA2">
        <w:t>Johnson, M. S. (2008). Historical legacies of Soviet higher education and the transformation of higher education systems in post-Soviet Russia and Eurasia. In </w:t>
      </w:r>
      <w:r w:rsidRPr="00DC1DA2">
        <w:rPr>
          <w:i/>
          <w:iCs/>
        </w:rPr>
        <w:t>The worldwide transformation of higher education</w:t>
      </w:r>
      <w:r w:rsidRPr="00DC1DA2">
        <w:t> (pp. 159-176). Emerald Group Publishing Limited.</w:t>
      </w:r>
    </w:p>
    <w:p w14:paraId="468B0875" w14:textId="75FAC38B" w:rsidR="00952493" w:rsidRDefault="00952493" w:rsidP="00CD1CE6">
      <w:pPr>
        <w:spacing w:after="120" w:line="360" w:lineRule="auto"/>
        <w:ind w:left="360" w:hanging="360"/>
        <w:jc w:val="both"/>
      </w:pPr>
      <w:r w:rsidRPr="00952493">
        <w:t>Johnes, J. (2006). Data envelopment analysis and its application to the measurement of efficiency in higher education. Economics of Education Review, 25(3), 273-288.</w:t>
      </w:r>
    </w:p>
    <w:p w14:paraId="6B53962A" w14:textId="77777777" w:rsidR="005F6637" w:rsidRDefault="005F6637" w:rsidP="00CD1CE6">
      <w:pPr>
        <w:spacing w:after="120" w:line="360" w:lineRule="auto"/>
        <w:ind w:left="360" w:hanging="360"/>
        <w:jc w:val="both"/>
      </w:pPr>
      <w:r w:rsidRPr="00E818A5">
        <w:t>Kosor, M. M. (2013). Efficiency measurement in higher education: Concepts, methods and perspective. </w:t>
      </w:r>
      <w:r w:rsidRPr="00E818A5">
        <w:rPr>
          <w:i/>
          <w:iCs/>
        </w:rPr>
        <w:t>Procedia-Social and Behavioral Sciences</w:t>
      </w:r>
      <w:r w:rsidRPr="00E818A5">
        <w:t>, </w:t>
      </w:r>
      <w:r w:rsidRPr="00E818A5">
        <w:rPr>
          <w:i/>
          <w:iCs/>
        </w:rPr>
        <w:t>106</w:t>
      </w:r>
      <w:r w:rsidRPr="00E818A5">
        <w:t>, 1031-1038.</w:t>
      </w:r>
    </w:p>
    <w:p w14:paraId="00B4BFB9"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Kufenko, V. (2015). The resource curse and human capital. In </w:t>
      </w:r>
      <w:r w:rsidRPr="00952493">
        <w:rPr>
          <w:i/>
          <w:iCs/>
          <w:color w:val="222222"/>
          <w:shd w:val="clear" w:color="auto" w:fill="FFFFFF"/>
        </w:rPr>
        <w:t>Economic Growth and Inequality</w:t>
      </w:r>
      <w:r w:rsidRPr="00952493">
        <w:rPr>
          <w:color w:val="222222"/>
          <w:shd w:val="clear" w:color="auto" w:fill="FFFFFF"/>
        </w:rPr>
        <w:t> (pp. 42-61). Springer Gabler, Wiesbaden.</w:t>
      </w:r>
    </w:p>
    <w:p w14:paraId="312BD66D"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Laredo, P. (2007). Revisiting the third mission of universities: Toward a renewed categorization of university activities?. </w:t>
      </w:r>
      <w:r w:rsidRPr="00DE620D">
        <w:rPr>
          <w:i/>
          <w:iCs/>
          <w:color w:val="222222"/>
          <w:shd w:val="clear" w:color="auto" w:fill="FFFFFF"/>
        </w:rPr>
        <w:t>Higher education policy</w:t>
      </w:r>
      <w:r w:rsidRPr="00DE620D">
        <w:rPr>
          <w:color w:val="222222"/>
          <w:shd w:val="clear" w:color="auto" w:fill="FFFFFF"/>
        </w:rPr>
        <w:t>, </w:t>
      </w:r>
      <w:r w:rsidRPr="00DE620D">
        <w:rPr>
          <w:i/>
          <w:iCs/>
          <w:color w:val="222222"/>
          <w:shd w:val="clear" w:color="auto" w:fill="FFFFFF"/>
        </w:rPr>
        <w:t>20</w:t>
      </w:r>
      <w:r w:rsidRPr="00DE620D">
        <w:rPr>
          <w:color w:val="222222"/>
          <w:shd w:val="clear" w:color="auto" w:fill="FFFFFF"/>
        </w:rPr>
        <w:t>(4), 441-456.</w:t>
      </w:r>
    </w:p>
    <w:p w14:paraId="79CDF29B" w14:textId="29CD43E9" w:rsidR="005F6637" w:rsidRDefault="005F6637" w:rsidP="00CD1CE6">
      <w:pPr>
        <w:spacing w:after="120" w:line="360" w:lineRule="auto"/>
        <w:ind w:left="360" w:hanging="360"/>
        <w:rPr>
          <w:color w:val="222222"/>
          <w:shd w:val="clear" w:color="auto" w:fill="FFFFFF"/>
        </w:rPr>
      </w:pPr>
      <w:r w:rsidRPr="00952493">
        <w:rPr>
          <w:color w:val="222222"/>
          <w:shd w:val="clear" w:color="auto" w:fill="FFFFFF"/>
        </w:rPr>
        <w:t>LeSage, J. P., &amp; Pace, R. K. (201</w:t>
      </w:r>
      <w:r w:rsidR="00CD1CE6" w:rsidRPr="00952493">
        <w:rPr>
          <w:color w:val="222222"/>
          <w:shd w:val="clear" w:color="auto" w:fill="FFFFFF"/>
        </w:rPr>
        <w:t xml:space="preserve">4). The biggest myth in spatial econometrics. </w:t>
      </w:r>
      <w:r w:rsidR="00CD1CE6" w:rsidRPr="00952493">
        <w:rPr>
          <w:i/>
          <w:color w:val="222222"/>
          <w:shd w:val="clear" w:color="auto" w:fill="FFFFFF"/>
        </w:rPr>
        <w:t>Econometrics</w:t>
      </w:r>
      <w:r w:rsidR="00CD1CE6" w:rsidRPr="00952493">
        <w:rPr>
          <w:color w:val="222222"/>
          <w:shd w:val="clear" w:color="auto" w:fill="FFFFFF"/>
        </w:rPr>
        <w:t xml:space="preserve">, </w:t>
      </w:r>
      <w:r w:rsidR="00CD1CE6" w:rsidRPr="00952493">
        <w:rPr>
          <w:i/>
          <w:color w:val="222222"/>
          <w:shd w:val="clear" w:color="auto" w:fill="FFFFFF"/>
        </w:rPr>
        <w:t>2</w:t>
      </w:r>
      <w:r w:rsidR="00CD1CE6" w:rsidRPr="00952493">
        <w:rPr>
          <w:color w:val="222222"/>
          <w:shd w:val="clear" w:color="auto" w:fill="FFFFFF"/>
        </w:rPr>
        <w:t>(4), 217-249.</w:t>
      </w:r>
    </w:p>
    <w:p w14:paraId="6CE115EF"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Leshukov, O., Platonova, D., &amp; Semyonov, D. (2015). Does Competition Matter? The Efficiency of Regional Higher Education Systems and Competition: The Case of Russia.</w:t>
      </w:r>
    </w:p>
    <w:p w14:paraId="0535FFE0" w14:textId="15B6AB4E" w:rsidR="0050375D" w:rsidRDefault="0050375D" w:rsidP="00CD1CE6">
      <w:pPr>
        <w:spacing w:after="120" w:line="360" w:lineRule="auto"/>
        <w:ind w:left="360" w:hanging="360"/>
        <w:jc w:val="both"/>
        <w:rPr>
          <w:color w:val="222222"/>
          <w:shd w:val="clear" w:color="auto" w:fill="FFFFFF"/>
        </w:rPr>
      </w:pPr>
      <w:r w:rsidRPr="0050375D">
        <w:rPr>
          <w:color w:val="222222"/>
          <w:shd w:val="clear" w:color="auto" w:fill="FFFFFF"/>
        </w:rPr>
        <w:t xml:space="preserve">Loh, W. Y. (2011). Classification and regression trees. Wiley Interdisciplinary Reviews: </w:t>
      </w:r>
      <w:r w:rsidRPr="0050375D">
        <w:rPr>
          <w:i/>
          <w:color w:val="222222"/>
          <w:shd w:val="clear" w:color="auto" w:fill="FFFFFF"/>
        </w:rPr>
        <w:t>Data Mining and Knowledge Discovery</w:t>
      </w:r>
      <w:r w:rsidRPr="0050375D">
        <w:rPr>
          <w:color w:val="222222"/>
          <w:shd w:val="clear" w:color="auto" w:fill="FFFFFF"/>
        </w:rPr>
        <w:t>, 1(1), 14-23.</w:t>
      </w:r>
    </w:p>
    <w:p w14:paraId="0ECB0B23" w14:textId="77777777" w:rsidR="005F6637" w:rsidRDefault="005F6637" w:rsidP="00CD1CE6">
      <w:pPr>
        <w:spacing w:after="120" w:line="360" w:lineRule="auto"/>
        <w:ind w:left="360" w:hanging="360"/>
        <w:jc w:val="both"/>
      </w:pPr>
      <w:r w:rsidRPr="00DE620D">
        <w:t>Lucas Jr, R. E. (1988). On the mechanics of economic development. </w:t>
      </w:r>
      <w:r w:rsidRPr="00DE620D">
        <w:rPr>
          <w:i/>
          <w:iCs/>
        </w:rPr>
        <w:t>Journal of monetary economics</w:t>
      </w:r>
      <w:r w:rsidRPr="00DE620D">
        <w:t>, </w:t>
      </w:r>
      <w:r w:rsidRPr="00DE620D">
        <w:rPr>
          <w:i/>
          <w:iCs/>
        </w:rPr>
        <w:t>22</w:t>
      </w:r>
      <w:r w:rsidRPr="00DE620D">
        <w:t>(1), 3-42.</w:t>
      </w:r>
    </w:p>
    <w:p w14:paraId="1E7705A6" w14:textId="77777777" w:rsidR="005F6637" w:rsidRPr="005B523F"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 xml:space="preserve">Mankiw, N. G., Romer, D., &amp; Weil, D. N. (1992). A contribution to the empirics of economic </w:t>
      </w:r>
      <w:r w:rsidRPr="005B523F">
        <w:rPr>
          <w:color w:val="222222"/>
          <w:shd w:val="clear" w:color="auto" w:fill="FFFFFF"/>
        </w:rPr>
        <w:t>growth. </w:t>
      </w:r>
      <w:r w:rsidRPr="005B523F">
        <w:rPr>
          <w:i/>
          <w:iCs/>
          <w:color w:val="222222"/>
          <w:shd w:val="clear" w:color="auto" w:fill="FFFFFF"/>
        </w:rPr>
        <w:t>The quarterly journal of economics</w:t>
      </w:r>
      <w:r w:rsidRPr="005B523F">
        <w:rPr>
          <w:color w:val="222222"/>
          <w:shd w:val="clear" w:color="auto" w:fill="FFFFFF"/>
        </w:rPr>
        <w:t>, </w:t>
      </w:r>
      <w:r w:rsidRPr="005B523F">
        <w:rPr>
          <w:i/>
          <w:iCs/>
          <w:color w:val="222222"/>
          <w:shd w:val="clear" w:color="auto" w:fill="FFFFFF"/>
        </w:rPr>
        <w:t>107</w:t>
      </w:r>
      <w:r w:rsidRPr="005B523F">
        <w:rPr>
          <w:color w:val="222222"/>
          <w:shd w:val="clear" w:color="auto" w:fill="FFFFFF"/>
        </w:rPr>
        <w:t>(2), 407-437.</w:t>
      </w:r>
    </w:p>
    <w:p w14:paraId="603DA711" w14:textId="77777777" w:rsidR="005F6637" w:rsidRPr="005B523F" w:rsidRDefault="005F6637" w:rsidP="00CD1CE6">
      <w:pPr>
        <w:spacing w:after="120" w:line="360" w:lineRule="auto"/>
        <w:ind w:left="360" w:hanging="360"/>
        <w:jc w:val="both"/>
        <w:rPr>
          <w:color w:val="222222"/>
          <w:shd w:val="clear" w:color="auto" w:fill="FFFFFF"/>
        </w:rPr>
      </w:pPr>
      <w:r w:rsidRPr="005B523F">
        <w:rPr>
          <w:color w:val="222222"/>
          <w:shd w:val="clear" w:color="auto" w:fill="FFFFFF"/>
        </w:rPr>
        <w:t>McMillan, M. L., &amp; Chan, W. H. (2006). University efficiency: A comparison and consolidation of results from stochastic and non</w:t>
      </w:r>
      <w:r w:rsidRPr="005B523F">
        <w:rPr>
          <w:rFonts w:ascii="Cambria Math" w:hAnsi="Cambria Math" w:cs="Cambria Math"/>
          <w:color w:val="222222"/>
          <w:shd w:val="clear" w:color="auto" w:fill="FFFFFF"/>
        </w:rPr>
        <w:t>‐</w:t>
      </w:r>
      <w:r w:rsidRPr="005B523F">
        <w:rPr>
          <w:color w:val="222222"/>
          <w:shd w:val="clear" w:color="auto" w:fill="FFFFFF"/>
        </w:rPr>
        <w:t>stochastic methods. </w:t>
      </w:r>
      <w:r w:rsidRPr="005B523F">
        <w:rPr>
          <w:i/>
          <w:iCs/>
          <w:color w:val="222222"/>
          <w:shd w:val="clear" w:color="auto" w:fill="FFFFFF"/>
        </w:rPr>
        <w:t>Education economics</w:t>
      </w:r>
      <w:r w:rsidRPr="005B523F">
        <w:rPr>
          <w:color w:val="222222"/>
          <w:shd w:val="clear" w:color="auto" w:fill="FFFFFF"/>
        </w:rPr>
        <w:t>, </w:t>
      </w:r>
      <w:r w:rsidRPr="005B523F">
        <w:rPr>
          <w:i/>
          <w:iCs/>
          <w:color w:val="222222"/>
          <w:shd w:val="clear" w:color="auto" w:fill="FFFFFF"/>
        </w:rPr>
        <w:t>14</w:t>
      </w:r>
      <w:r w:rsidRPr="005B523F">
        <w:rPr>
          <w:color w:val="222222"/>
          <w:shd w:val="clear" w:color="auto" w:fill="FFFFFF"/>
        </w:rPr>
        <w:t>(1), 1-30.</w:t>
      </w:r>
    </w:p>
    <w:p w14:paraId="12EF0580" w14:textId="383F1643" w:rsidR="005F6637" w:rsidRDefault="005F6637" w:rsidP="00CD1CE6">
      <w:pPr>
        <w:spacing w:after="120" w:line="360" w:lineRule="auto"/>
        <w:ind w:left="360" w:hanging="360"/>
        <w:jc w:val="both"/>
        <w:rPr>
          <w:color w:val="222222"/>
          <w:shd w:val="clear" w:color="auto" w:fill="FFFFFF"/>
        </w:rPr>
      </w:pPr>
      <w:r w:rsidRPr="005B523F">
        <w:rPr>
          <w:color w:val="222222"/>
          <w:shd w:val="clear" w:color="auto" w:fill="FFFFFF"/>
        </w:rPr>
        <w:t>Meeusen, W., &amp; van Den Broeck, J. (1977). Efficiency estimation from Cobb-Douglas production functions with composed error. </w:t>
      </w:r>
      <w:r w:rsidRPr="005B523F">
        <w:rPr>
          <w:i/>
          <w:iCs/>
          <w:color w:val="222222"/>
          <w:shd w:val="clear" w:color="auto" w:fill="FFFFFF"/>
        </w:rPr>
        <w:t>International economic review</w:t>
      </w:r>
      <w:r w:rsidRPr="005B523F">
        <w:rPr>
          <w:color w:val="222222"/>
          <w:shd w:val="clear" w:color="auto" w:fill="FFFFFF"/>
        </w:rPr>
        <w:t>, 435-444.</w:t>
      </w:r>
    </w:p>
    <w:p w14:paraId="76B2C0E9" w14:textId="77777777" w:rsidR="005F6637" w:rsidRDefault="005F6637" w:rsidP="00CD1CE6">
      <w:pPr>
        <w:spacing w:after="120" w:line="360" w:lineRule="auto"/>
        <w:ind w:left="360" w:hanging="360"/>
        <w:jc w:val="both"/>
      </w:pPr>
      <w:r w:rsidRPr="00DE2B1B">
        <w:t>Mincer, J. A. (1974). Schooling and earnings. In </w:t>
      </w:r>
      <w:r w:rsidRPr="00DE2B1B">
        <w:rPr>
          <w:i/>
          <w:iCs/>
        </w:rPr>
        <w:t>Schooling, experience, and earnings</w:t>
      </w:r>
      <w:r w:rsidRPr="00DE2B1B">
        <w:t> (pp. 41-63). NBER.</w:t>
      </w:r>
      <w:r w:rsidRPr="00A809EE">
        <w:t xml:space="preserve"> </w:t>
      </w:r>
    </w:p>
    <w:p w14:paraId="429F9A70" w14:textId="77777777" w:rsidR="005F6637" w:rsidRDefault="005F6637" w:rsidP="00CD1CE6">
      <w:pPr>
        <w:spacing w:after="120" w:line="360" w:lineRule="auto"/>
        <w:ind w:left="360" w:hanging="360"/>
        <w:jc w:val="both"/>
        <w:rPr>
          <w:color w:val="222222"/>
          <w:shd w:val="clear" w:color="auto" w:fill="FFFFFF"/>
        </w:rPr>
      </w:pPr>
      <w:r w:rsidRPr="00DC1DA2">
        <w:rPr>
          <w:color w:val="222222"/>
          <w:shd w:val="clear" w:color="auto" w:fill="FFFFFF"/>
        </w:rPr>
        <w:lastRenderedPageBreak/>
        <w:t>Morsy, L., Khavenson, T., &amp; Carnoy, M. (2018). How international tests fail to inform policy: The unsolved mystery of Australia’s steady decline in PISA scores. </w:t>
      </w:r>
      <w:r w:rsidRPr="00DC1DA2">
        <w:rPr>
          <w:i/>
          <w:iCs/>
          <w:color w:val="222222"/>
          <w:shd w:val="clear" w:color="auto" w:fill="FFFFFF"/>
        </w:rPr>
        <w:t>International Journal of Educational Development</w:t>
      </w:r>
      <w:r w:rsidRPr="00DC1DA2">
        <w:rPr>
          <w:color w:val="222222"/>
          <w:shd w:val="clear" w:color="auto" w:fill="FFFFFF"/>
        </w:rPr>
        <w:t>, </w:t>
      </w:r>
      <w:r w:rsidRPr="00DC1DA2">
        <w:rPr>
          <w:i/>
          <w:iCs/>
          <w:color w:val="222222"/>
          <w:shd w:val="clear" w:color="auto" w:fill="FFFFFF"/>
        </w:rPr>
        <w:t>60</w:t>
      </w:r>
      <w:r w:rsidRPr="00DC1DA2">
        <w:rPr>
          <w:color w:val="222222"/>
          <w:shd w:val="clear" w:color="auto" w:fill="FFFFFF"/>
        </w:rPr>
        <w:t>, 60-79.</w:t>
      </w:r>
    </w:p>
    <w:p w14:paraId="7FF494D3"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rPr>
        <w:t>Nazarko, J., &amp; Saparauskas, J. (2014). Application of DEA method in efficiency evaluation of public higher education institutions. </w:t>
      </w:r>
      <w:r w:rsidRPr="00DE620D">
        <w:rPr>
          <w:i/>
          <w:iCs/>
          <w:color w:val="222222"/>
          <w:shd w:val="clear" w:color="auto" w:fill="FFFFFF"/>
        </w:rPr>
        <w:t>Technological and Economic development of Economy</w:t>
      </w:r>
      <w:r w:rsidRPr="00DE620D">
        <w:rPr>
          <w:color w:val="222222"/>
          <w:shd w:val="clear" w:color="auto" w:fill="FFFFFF"/>
        </w:rPr>
        <w:t>, </w:t>
      </w:r>
      <w:r w:rsidRPr="00DE620D">
        <w:rPr>
          <w:i/>
          <w:iCs/>
          <w:color w:val="222222"/>
          <w:shd w:val="clear" w:color="auto" w:fill="FFFFFF"/>
        </w:rPr>
        <w:t>20</w:t>
      </w:r>
      <w:r w:rsidRPr="00DE620D">
        <w:rPr>
          <w:color w:val="222222"/>
          <w:shd w:val="clear" w:color="auto" w:fill="FFFFFF"/>
        </w:rPr>
        <w:t>(1), 25-44.</w:t>
      </w:r>
    </w:p>
    <w:p w14:paraId="64FE5032"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Parteka, A., &amp; Wolszczak-Derlacz, J. (2013). Dynamics of productivity in higher education: Cross-European evidence based on bootstrapped Malmquist indices. </w:t>
      </w:r>
      <w:r w:rsidRPr="00952493">
        <w:rPr>
          <w:i/>
          <w:iCs/>
          <w:color w:val="222222"/>
          <w:shd w:val="clear" w:color="auto" w:fill="FFFFFF"/>
        </w:rPr>
        <w:t>Journal of Productivity Analysis</w:t>
      </w:r>
      <w:r w:rsidRPr="00952493">
        <w:rPr>
          <w:color w:val="222222"/>
          <w:shd w:val="clear" w:color="auto" w:fill="FFFFFF"/>
        </w:rPr>
        <w:t>, </w:t>
      </w:r>
      <w:r w:rsidRPr="00952493">
        <w:rPr>
          <w:i/>
          <w:iCs/>
          <w:color w:val="222222"/>
          <w:shd w:val="clear" w:color="auto" w:fill="FFFFFF"/>
        </w:rPr>
        <w:t>40</w:t>
      </w:r>
      <w:r w:rsidRPr="00952493">
        <w:rPr>
          <w:color w:val="222222"/>
          <w:shd w:val="clear" w:color="auto" w:fill="FFFFFF"/>
        </w:rPr>
        <w:t>(1), 67-82.</w:t>
      </w:r>
    </w:p>
    <w:p w14:paraId="0B577D70" w14:textId="77777777" w:rsidR="005F6637" w:rsidRDefault="005F6637" w:rsidP="00CD1CE6">
      <w:pPr>
        <w:spacing w:after="120" w:line="360" w:lineRule="auto"/>
        <w:ind w:left="360" w:hanging="360"/>
        <w:jc w:val="both"/>
        <w:rPr>
          <w:color w:val="222222"/>
          <w:shd w:val="clear" w:color="auto" w:fill="FFFFFF"/>
        </w:rPr>
      </w:pPr>
      <w:r w:rsidRPr="00E818A5">
        <w:rPr>
          <w:color w:val="222222"/>
          <w:shd w:val="clear" w:color="auto" w:fill="FFFFFF"/>
        </w:rPr>
        <w:t>Pinheiro, R., Benneworth, P., &amp; Jones, G. A. (Eds.). (2012). </w:t>
      </w:r>
      <w:r w:rsidRPr="00E818A5">
        <w:rPr>
          <w:i/>
          <w:iCs/>
          <w:color w:val="222222"/>
          <w:shd w:val="clear" w:color="auto" w:fill="FFFFFF"/>
        </w:rPr>
        <w:t>Universities and regional development: A critical assessment of tensions and contradictions</w:t>
      </w:r>
      <w:r w:rsidRPr="00E818A5">
        <w:rPr>
          <w:color w:val="222222"/>
          <w:shd w:val="clear" w:color="auto" w:fill="FFFFFF"/>
        </w:rPr>
        <w:t>. Routledge.</w:t>
      </w:r>
    </w:p>
    <w:p w14:paraId="5F7AB2DA" w14:textId="7C6ACC99" w:rsidR="0050375D" w:rsidRPr="0050375D" w:rsidRDefault="0050375D" w:rsidP="00CD1CE6">
      <w:pPr>
        <w:spacing w:after="120" w:line="360" w:lineRule="auto"/>
        <w:ind w:left="360" w:hanging="360"/>
        <w:jc w:val="both"/>
        <w:rPr>
          <w:i/>
          <w:color w:val="222222"/>
          <w:shd w:val="clear" w:color="auto" w:fill="FFFFFF"/>
        </w:rPr>
      </w:pPr>
      <w:r w:rsidRPr="0050375D">
        <w:rPr>
          <w:color w:val="222222"/>
          <w:shd w:val="clear" w:color="auto" w:fill="FFFFFF"/>
        </w:rPr>
        <w:t xml:space="preserve">Raghunathan, T. E., Solenberger, P. W., &amp; Van Hoewyk, J. (2002). IVEware: Imputation and variance estimation software. Ann Arbor, </w:t>
      </w:r>
      <w:r w:rsidRPr="0050375D">
        <w:rPr>
          <w:i/>
          <w:color w:val="222222"/>
          <w:shd w:val="clear" w:color="auto" w:fill="FFFFFF"/>
        </w:rPr>
        <w:t>MI: Survey Methodology Program, Survey Research Center, Institute for Social Research, University of Michigan.</w:t>
      </w:r>
    </w:p>
    <w:p w14:paraId="3673DB0D"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Rebelo, S. (1991). Long-run policy analysis and long-run growth. </w:t>
      </w:r>
      <w:r w:rsidRPr="00952493">
        <w:rPr>
          <w:i/>
          <w:iCs/>
          <w:color w:val="222222"/>
          <w:shd w:val="clear" w:color="auto" w:fill="FFFFFF"/>
        </w:rPr>
        <w:t>Journal of political Economy</w:t>
      </w:r>
      <w:r w:rsidRPr="00952493">
        <w:rPr>
          <w:color w:val="222222"/>
          <w:shd w:val="clear" w:color="auto" w:fill="FFFFFF"/>
        </w:rPr>
        <w:t>, </w:t>
      </w:r>
      <w:r w:rsidRPr="00952493">
        <w:rPr>
          <w:i/>
          <w:iCs/>
          <w:color w:val="222222"/>
          <w:shd w:val="clear" w:color="auto" w:fill="FFFFFF"/>
        </w:rPr>
        <w:t>99</w:t>
      </w:r>
      <w:r w:rsidRPr="00952493">
        <w:rPr>
          <w:color w:val="222222"/>
          <w:shd w:val="clear" w:color="auto" w:fill="FFFFFF"/>
        </w:rPr>
        <w:t>(3), 500-521.</w:t>
      </w:r>
    </w:p>
    <w:p w14:paraId="15A73F64" w14:textId="77777777" w:rsidR="005F6637" w:rsidRDefault="005F6637" w:rsidP="00CD1CE6">
      <w:pPr>
        <w:spacing w:after="120" w:line="360" w:lineRule="auto"/>
        <w:ind w:left="360" w:hanging="360"/>
        <w:jc w:val="both"/>
      </w:pPr>
      <w:r w:rsidRPr="005B2093">
        <w:t>Romer, P. M. (1986). Increasing returns and long-run growth. </w:t>
      </w:r>
      <w:r w:rsidRPr="005B2093">
        <w:rPr>
          <w:i/>
          <w:iCs/>
        </w:rPr>
        <w:t>Journal of political economy</w:t>
      </w:r>
      <w:r w:rsidRPr="005B2093">
        <w:t>, </w:t>
      </w:r>
      <w:r w:rsidRPr="005B2093">
        <w:rPr>
          <w:i/>
          <w:iCs/>
        </w:rPr>
        <w:t>94</w:t>
      </w:r>
      <w:r w:rsidRPr="005B2093">
        <w:t>(5), 1002-1037.</w:t>
      </w:r>
    </w:p>
    <w:p w14:paraId="4C37A59C"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Roodman, D. (2006). How to do xtabond2: An introduction to difference and system GMM in Stata.</w:t>
      </w:r>
    </w:p>
    <w:p w14:paraId="0DD93A0D"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Sala-i-Martin, X. (1994). Cross-sectional regressions and the empirics of economic growth. </w:t>
      </w:r>
      <w:r w:rsidRPr="00952493">
        <w:rPr>
          <w:i/>
          <w:iCs/>
          <w:color w:val="222222"/>
          <w:shd w:val="clear" w:color="auto" w:fill="FFFFFF"/>
        </w:rPr>
        <w:t>European Economic Review</w:t>
      </w:r>
      <w:r w:rsidRPr="00952493">
        <w:rPr>
          <w:color w:val="222222"/>
          <w:shd w:val="clear" w:color="auto" w:fill="FFFFFF"/>
        </w:rPr>
        <w:t>, </w:t>
      </w:r>
      <w:r w:rsidRPr="00952493">
        <w:rPr>
          <w:i/>
          <w:iCs/>
          <w:color w:val="222222"/>
          <w:shd w:val="clear" w:color="auto" w:fill="FFFFFF"/>
        </w:rPr>
        <w:t>38</w:t>
      </w:r>
      <w:r w:rsidRPr="00952493">
        <w:rPr>
          <w:color w:val="222222"/>
          <w:shd w:val="clear" w:color="auto" w:fill="FFFFFF"/>
        </w:rPr>
        <w:t>(3-4), 739-747.</w:t>
      </w:r>
    </w:p>
    <w:p w14:paraId="775C26C3" w14:textId="6120E4DE" w:rsidR="00DC1DA2" w:rsidRDefault="00DC1DA2" w:rsidP="00CD1CE6">
      <w:pPr>
        <w:spacing w:after="120" w:line="360" w:lineRule="auto"/>
        <w:ind w:left="360" w:hanging="360"/>
        <w:jc w:val="both"/>
        <w:rPr>
          <w:color w:val="222222"/>
          <w:shd w:val="clear" w:color="auto" w:fill="FFFFFF"/>
        </w:rPr>
      </w:pPr>
      <w:r w:rsidRPr="00DC1DA2">
        <w:rPr>
          <w:color w:val="222222"/>
          <w:shd w:val="clear" w:color="auto" w:fill="FFFFFF"/>
        </w:rPr>
        <w:t xml:space="preserve">Sardadvar, S., &amp; Vakulenko, E. (2016). </w:t>
      </w:r>
      <w:r>
        <w:rPr>
          <w:color w:val="222222"/>
          <w:shd w:val="clear" w:color="auto" w:fill="FFFFFF"/>
        </w:rPr>
        <w:t>Interregional migration within Russia and its East-West divide: evidence from spatial panel regression</w:t>
      </w:r>
      <w:r w:rsidRPr="00DC1DA2">
        <w:rPr>
          <w:color w:val="222222"/>
          <w:shd w:val="clear" w:color="auto" w:fill="FFFFFF"/>
        </w:rPr>
        <w:t xml:space="preserve">. </w:t>
      </w:r>
      <w:r w:rsidRPr="00DC1DA2">
        <w:rPr>
          <w:i/>
          <w:color w:val="222222"/>
          <w:shd w:val="clear" w:color="auto" w:fill="FFFFFF"/>
        </w:rPr>
        <w:t>Review of Urban &amp; Regional Development Studies</w:t>
      </w:r>
      <w:r w:rsidRPr="00DC1DA2">
        <w:rPr>
          <w:color w:val="222222"/>
          <w:shd w:val="clear" w:color="auto" w:fill="FFFFFF"/>
        </w:rPr>
        <w:t>, 28(2), 123-141.</w:t>
      </w:r>
    </w:p>
    <w:p w14:paraId="60B5161A" w14:textId="70A6651D" w:rsidR="00CD1CE6" w:rsidRPr="007E5141" w:rsidRDefault="005B523F" w:rsidP="00CD1CE6">
      <w:pPr>
        <w:spacing w:after="120" w:line="360" w:lineRule="auto"/>
        <w:jc w:val="both"/>
        <w:rPr>
          <w:rStyle w:val="a3"/>
        </w:rPr>
      </w:pPr>
      <w:r w:rsidRPr="005B523F">
        <w:t xml:space="preserve">Shephard, R.W., (1953) </w:t>
      </w:r>
      <w:r w:rsidRPr="005B523F">
        <w:rPr>
          <w:i/>
        </w:rPr>
        <w:t>Cost and production functions</w:t>
      </w:r>
      <w:r w:rsidRPr="005B523F">
        <w:t xml:space="preserve">. </w:t>
      </w:r>
      <w:r w:rsidR="005F6637" w:rsidRPr="005B523F">
        <w:t>Prince</w:t>
      </w:r>
      <w:r w:rsidRPr="005B523F">
        <w:t>ton University Press, Princeton</w:t>
      </w:r>
      <w:r w:rsidR="005F6637" w:rsidRPr="005B523F">
        <w:t xml:space="preserve">. </w:t>
      </w:r>
    </w:p>
    <w:p w14:paraId="2190AC85" w14:textId="1E1DBF03" w:rsidR="005F6637" w:rsidRPr="00DC1DA2" w:rsidRDefault="005F6637" w:rsidP="00CD1CE6">
      <w:pPr>
        <w:spacing w:after="120" w:line="360" w:lineRule="auto"/>
        <w:ind w:left="426" w:hanging="426"/>
        <w:jc w:val="both"/>
        <w:rPr>
          <w:color w:val="222222"/>
          <w:szCs w:val="20"/>
          <w:shd w:val="clear" w:color="auto" w:fill="FFFFFF"/>
        </w:rPr>
      </w:pPr>
      <w:r w:rsidRPr="00DC1DA2">
        <w:rPr>
          <w:color w:val="222222"/>
          <w:szCs w:val="20"/>
          <w:shd w:val="clear" w:color="auto" w:fill="FFFFFF"/>
        </w:rPr>
        <w:t>Simar, L., &amp; Wilson, P. W. (1999). Of course we can bootstrap DEA scores! But does it mean anything? Logic trumps wishful thinking. </w:t>
      </w:r>
      <w:r w:rsidRPr="00DC1DA2">
        <w:rPr>
          <w:i/>
          <w:iCs/>
          <w:color w:val="222222"/>
          <w:szCs w:val="20"/>
          <w:shd w:val="clear" w:color="auto" w:fill="FFFFFF"/>
        </w:rPr>
        <w:t>Journal of Productivity Analysis</w:t>
      </w:r>
      <w:r w:rsidRPr="00DC1DA2">
        <w:rPr>
          <w:color w:val="222222"/>
          <w:szCs w:val="20"/>
          <w:shd w:val="clear" w:color="auto" w:fill="FFFFFF"/>
        </w:rPr>
        <w:t>, </w:t>
      </w:r>
      <w:r w:rsidRPr="00DC1DA2">
        <w:rPr>
          <w:i/>
          <w:iCs/>
          <w:color w:val="222222"/>
          <w:szCs w:val="20"/>
          <w:shd w:val="clear" w:color="auto" w:fill="FFFFFF"/>
        </w:rPr>
        <w:t>11</w:t>
      </w:r>
      <w:r w:rsidRPr="00DC1DA2">
        <w:rPr>
          <w:color w:val="222222"/>
          <w:szCs w:val="20"/>
          <w:shd w:val="clear" w:color="auto" w:fill="FFFFFF"/>
        </w:rPr>
        <w:t>(1), 93-97.</w:t>
      </w:r>
    </w:p>
    <w:p w14:paraId="4637347F" w14:textId="77777777" w:rsidR="005F6637" w:rsidRDefault="005F6637" w:rsidP="00CD1CE6">
      <w:pPr>
        <w:spacing w:after="120" w:line="360" w:lineRule="auto"/>
        <w:ind w:left="360" w:hanging="360"/>
        <w:jc w:val="both"/>
      </w:pPr>
      <w:r w:rsidRPr="00DC1DA2">
        <w:t>Simar, L., &amp; Wilson, P. W. (2007). Estimation and inference in two-stage, semi-parametric models of production processes. </w:t>
      </w:r>
      <w:r w:rsidRPr="00DC1DA2">
        <w:rPr>
          <w:i/>
          <w:iCs/>
        </w:rPr>
        <w:t>Journal of econometrics</w:t>
      </w:r>
      <w:r w:rsidRPr="00DC1DA2">
        <w:t>, </w:t>
      </w:r>
      <w:r w:rsidRPr="00DC1DA2">
        <w:rPr>
          <w:i/>
          <w:iCs/>
        </w:rPr>
        <w:t>136</w:t>
      </w:r>
      <w:r w:rsidRPr="00DC1DA2">
        <w:t>(1), 31-64.</w:t>
      </w:r>
    </w:p>
    <w:p w14:paraId="4EE5BF3B" w14:textId="77777777" w:rsidR="005F6637" w:rsidRPr="00DE2B1B" w:rsidRDefault="005F6637" w:rsidP="00CD1CE6">
      <w:pPr>
        <w:spacing w:after="120" w:line="360" w:lineRule="auto"/>
        <w:ind w:left="360" w:hanging="360"/>
        <w:jc w:val="both"/>
      </w:pPr>
      <w:r w:rsidRPr="00DE2B1B">
        <w:lastRenderedPageBreak/>
        <w:t>Solow, R. M. (1956). A contribution to the theory of economic growth. </w:t>
      </w:r>
      <w:r w:rsidRPr="00DE2B1B">
        <w:rPr>
          <w:i/>
          <w:iCs/>
        </w:rPr>
        <w:t>The quarterly journal of economics</w:t>
      </w:r>
      <w:r w:rsidRPr="00DE2B1B">
        <w:t>, </w:t>
      </w:r>
      <w:r w:rsidRPr="00DE2B1B">
        <w:rPr>
          <w:i/>
          <w:iCs/>
        </w:rPr>
        <w:t>70</w:t>
      </w:r>
      <w:r w:rsidRPr="00DE2B1B">
        <w:t>(1), 65-94.</w:t>
      </w:r>
    </w:p>
    <w:p w14:paraId="5EE62521" w14:textId="77777777" w:rsidR="005F6637" w:rsidRDefault="005F6637" w:rsidP="00CD1CE6">
      <w:pPr>
        <w:spacing w:after="120" w:line="360" w:lineRule="auto"/>
        <w:ind w:left="360" w:hanging="360"/>
        <w:jc w:val="both"/>
        <w:rPr>
          <w:color w:val="222222"/>
          <w:shd w:val="clear" w:color="auto" w:fill="FFFFFF"/>
        </w:rPr>
      </w:pPr>
      <w:r w:rsidRPr="00DE2B1B">
        <w:rPr>
          <w:color w:val="222222"/>
          <w:shd w:val="clear" w:color="auto" w:fill="FFFFFF"/>
        </w:rPr>
        <w:t>Solow, R. M. (1957). Technical change and the aggregate production function. </w:t>
      </w:r>
      <w:r w:rsidRPr="00DE2B1B">
        <w:rPr>
          <w:i/>
          <w:iCs/>
          <w:color w:val="222222"/>
          <w:shd w:val="clear" w:color="auto" w:fill="FFFFFF"/>
        </w:rPr>
        <w:t>The review of Economics and Statistics</w:t>
      </w:r>
      <w:r w:rsidRPr="00DE2B1B">
        <w:rPr>
          <w:color w:val="222222"/>
          <w:shd w:val="clear" w:color="auto" w:fill="FFFFFF"/>
        </w:rPr>
        <w:t>, 312-</w:t>
      </w:r>
      <w:r w:rsidRPr="00952493">
        <w:rPr>
          <w:color w:val="222222"/>
          <w:shd w:val="clear" w:color="auto" w:fill="FFFFFF"/>
        </w:rPr>
        <w:t>320.</w:t>
      </w:r>
    </w:p>
    <w:p w14:paraId="3E2B5601" w14:textId="77777777" w:rsidR="005F6637" w:rsidRDefault="005F6637" w:rsidP="00CD1CE6">
      <w:pPr>
        <w:spacing w:after="120" w:line="360" w:lineRule="auto"/>
        <w:ind w:left="360" w:hanging="360"/>
        <w:jc w:val="both"/>
      </w:pPr>
      <w:r w:rsidRPr="00E818A5">
        <w:t>Valero, A., &amp; Van Reenen, J. (2016). </w:t>
      </w:r>
      <w:r w:rsidRPr="00E818A5">
        <w:rPr>
          <w:i/>
          <w:iCs/>
        </w:rPr>
        <w:t>The economic impact of universities: Evidence from across the globe</w:t>
      </w:r>
      <w:r w:rsidRPr="00E818A5">
        <w:t> (No. w22501). National Bureau of Economic Research.</w:t>
      </w:r>
    </w:p>
    <w:p w14:paraId="1F8F373C" w14:textId="77777777" w:rsidR="005F6637" w:rsidRDefault="005F6637" w:rsidP="00CD1CE6">
      <w:pPr>
        <w:spacing w:after="120" w:line="360" w:lineRule="auto"/>
        <w:ind w:left="360" w:hanging="360"/>
        <w:jc w:val="both"/>
        <w:rPr>
          <w:color w:val="222222"/>
          <w:shd w:val="clear" w:color="auto" w:fill="FFFFFF"/>
        </w:rPr>
      </w:pPr>
      <w:r w:rsidRPr="00DE620D">
        <w:rPr>
          <w:color w:val="222222"/>
          <w:shd w:val="clear" w:color="auto" w:fill="FFFFFF"/>
          <w:lang w:val="it-IT"/>
        </w:rPr>
        <w:t xml:space="preserve">Vandenbussche, J., Aghion, P., &amp; Meghir, C. (2006). </w:t>
      </w:r>
      <w:r w:rsidRPr="00DE620D">
        <w:rPr>
          <w:color w:val="222222"/>
          <w:shd w:val="clear" w:color="auto" w:fill="FFFFFF"/>
        </w:rPr>
        <w:t>Growth, distance to frontier and composition of human capital. </w:t>
      </w:r>
      <w:r w:rsidRPr="00DE620D">
        <w:rPr>
          <w:i/>
          <w:iCs/>
          <w:color w:val="222222"/>
          <w:shd w:val="clear" w:color="auto" w:fill="FFFFFF"/>
        </w:rPr>
        <w:t>Journal of economic growth</w:t>
      </w:r>
      <w:r w:rsidRPr="00DE620D">
        <w:rPr>
          <w:color w:val="222222"/>
          <w:shd w:val="clear" w:color="auto" w:fill="FFFFFF"/>
        </w:rPr>
        <w:t>, </w:t>
      </w:r>
      <w:r w:rsidRPr="00DE620D">
        <w:rPr>
          <w:i/>
          <w:iCs/>
          <w:color w:val="222222"/>
          <w:shd w:val="clear" w:color="auto" w:fill="FFFFFF"/>
        </w:rPr>
        <w:t>11</w:t>
      </w:r>
      <w:r w:rsidRPr="00DE620D">
        <w:rPr>
          <w:color w:val="222222"/>
          <w:shd w:val="clear" w:color="auto" w:fill="FFFFFF"/>
        </w:rPr>
        <w:t>(2), 97-127.</w:t>
      </w:r>
    </w:p>
    <w:p w14:paraId="5446CE97" w14:textId="77777777" w:rsidR="005F6637" w:rsidRDefault="005F6637" w:rsidP="00CD1CE6">
      <w:pPr>
        <w:spacing w:after="120" w:line="360" w:lineRule="auto"/>
        <w:ind w:left="360" w:hanging="360"/>
        <w:jc w:val="both"/>
      </w:pPr>
      <w:r w:rsidRPr="00E818A5">
        <w:t>Varga, A. (1997). Regional economic effects of university research: a survey. </w:t>
      </w:r>
      <w:r w:rsidRPr="00E818A5">
        <w:rPr>
          <w:i/>
          <w:iCs/>
        </w:rPr>
        <w:t>Unpublished manuscript, West Virginia University, Regional Research Institute, Morgantown, WV</w:t>
      </w:r>
      <w:r w:rsidRPr="00E818A5">
        <w:t>.</w:t>
      </w:r>
      <w:r w:rsidRPr="00DF4B9E">
        <w:t xml:space="preserve"> </w:t>
      </w:r>
    </w:p>
    <w:p w14:paraId="3B704FDF" w14:textId="77777777" w:rsidR="005F6637" w:rsidRDefault="005F6637" w:rsidP="00CD1CE6">
      <w:pPr>
        <w:spacing w:after="120" w:line="360" w:lineRule="auto"/>
        <w:ind w:left="360" w:hanging="360"/>
        <w:jc w:val="both"/>
        <w:rPr>
          <w:color w:val="222222"/>
          <w:shd w:val="clear" w:color="auto" w:fill="FFFFFF"/>
        </w:rPr>
      </w:pPr>
      <w:r w:rsidRPr="00952493">
        <w:rPr>
          <w:color w:val="222222"/>
          <w:shd w:val="clear" w:color="auto" w:fill="FFFFFF"/>
        </w:rPr>
        <w:t>Windmeijer, F. (2005). A finite sample correction for the variance of linear efficient two-step GMM estimators. </w:t>
      </w:r>
      <w:r w:rsidRPr="00952493">
        <w:rPr>
          <w:i/>
          <w:iCs/>
          <w:color w:val="222222"/>
          <w:shd w:val="clear" w:color="auto" w:fill="FFFFFF"/>
        </w:rPr>
        <w:t>Journal of econometrics</w:t>
      </w:r>
      <w:r w:rsidRPr="00952493">
        <w:rPr>
          <w:color w:val="222222"/>
          <w:shd w:val="clear" w:color="auto" w:fill="FFFFFF"/>
        </w:rPr>
        <w:t>, </w:t>
      </w:r>
      <w:r w:rsidRPr="00952493">
        <w:rPr>
          <w:i/>
          <w:iCs/>
          <w:color w:val="222222"/>
          <w:shd w:val="clear" w:color="auto" w:fill="FFFFFF"/>
        </w:rPr>
        <w:t>126</w:t>
      </w:r>
      <w:r w:rsidRPr="00952493">
        <w:rPr>
          <w:color w:val="222222"/>
          <w:shd w:val="clear" w:color="auto" w:fill="FFFFFF"/>
        </w:rPr>
        <w:t>(1), 25-51.</w:t>
      </w:r>
    </w:p>
    <w:p w14:paraId="5EB4EFC2" w14:textId="77777777" w:rsidR="005F6637" w:rsidRPr="005B523F" w:rsidRDefault="005F6637" w:rsidP="00CD1CE6">
      <w:pPr>
        <w:spacing w:after="120" w:line="360" w:lineRule="auto"/>
        <w:ind w:left="360" w:hanging="360"/>
        <w:jc w:val="both"/>
        <w:rPr>
          <w:color w:val="222222"/>
          <w:shd w:val="clear" w:color="auto" w:fill="FFFFFF"/>
        </w:rPr>
      </w:pPr>
      <w:r w:rsidRPr="005B523F">
        <w:rPr>
          <w:color w:val="222222"/>
          <w:shd w:val="clear" w:color="auto" w:fill="FFFFFF"/>
        </w:rPr>
        <w:t>Wolszczak-Derlacz, J., &amp; Parteka, A. (2011). Efficiency of European public higher education institutions: a two-stage multicountry approach. </w:t>
      </w:r>
      <w:r w:rsidRPr="005B523F">
        <w:rPr>
          <w:i/>
          <w:iCs/>
          <w:color w:val="222222"/>
          <w:shd w:val="clear" w:color="auto" w:fill="FFFFFF"/>
        </w:rPr>
        <w:t>Scientometrics</w:t>
      </w:r>
      <w:r w:rsidRPr="005B523F">
        <w:rPr>
          <w:color w:val="222222"/>
          <w:shd w:val="clear" w:color="auto" w:fill="FFFFFF"/>
        </w:rPr>
        <w:t>, </w:t>
      </w:r>
      <w:r w:rsidRPr="005B523F">
        <w:rPr>
          <w:i/>
          <w:iCs/>
          <w:color w:val="222222"/>
          <w:shd w:val="clear" w:color="auto" w:fill="FFFFFF"/>
        </w:rPr>
        <w:t>89</w:t>
      </w:r>
      <w:r w:rsidRPr="005B523F">
        <w:rPr>
          <w:color w:val="222222"/>
          <w:shd w:val="clear" w:color="auto" w:fill="FFFFFF"/>
        </w:rPr>
        <w:t>(3), 887-917.</w:t>
      </w:r>
    </w:p>
    <w:p w14:paraId="22F2E2E9" w14:textId="77777777" w:rsidR="005F6637" w:rsidRPr="003E1C58" w:rsidRDefault="005F6637" w:rsidP="00CD1CE6">
      <w:pPr>
        <w:spacing w:after="120" w:line="360" w:lineRule="auto"/>
        <w:ind w:left="360" w:hanging="360"/>
        <w:jc w:val="both"/>
      </w:pPr>
      <w:r w:rsidRPr="005B523F">
        <w:t xml:space="preserve">Wooldridge, J. (2002). Econometric Analysis of Cross-Section and Panel Data. </w:t>
      </w:r>
      <w:r w:rsidRPr="005B523F">
        <w:rPr>
          <w:i/>
        </w:rPr>
        <w:t>MIT Press</w:t>
      </w:r>
      <w:r w:rsidRPr="005B523F">
        <w:t>, pp. 130, 279, 420-449.</w:t>
      </w:r>
    </w:p>
    <w:p w14:paraId="34EF4AD2" w14:textId="5AF7CCA6" w:rsidR="00381495" w:rsidRPr="005F6637" w:rsidRDefault="00DF3467" w:rsidP="005F6637">
      <w:pPr>
        <w:spacing w:after="60" w:line="360" w:lineRule="auto"/>
        <w:ind w:left="360" w:hanging="360"/>
        <w:jc w:val="both"/>
        <w:sectPr w:rsidR="00381495" w:rsidRPr="005F6637" w:rsidSect="001326F5">
          <w:footerReference w:type="even" r:id="rId11"/>
          <w:footerReference w:type="default" r:id="rId12"/>
          <w:pgSz w:w="11906" w:h="16838"/>
          <w:pgMar w:top="1440" w:right="1133" w:bottom="1440" w:left="1440" w:header="708" w:footer="708" w:gutter="0"/>
          <w:cols w:space="708"/>
          <w:docGrid w:linePitch="360"/>
        </w:sectPr>
      </w:pPr>
      <w:r>
        <w:rPr>
          <w:rFonts w:eastAsia="Calibri"/>
          <w:b/>
          <w:color w:val="222222"/>
          <w:szCs w:val="22"/>
          <w:highlight w:val="white"/>
        </w:rPr>
        <w:br w:type="page"/>
      </w:r>
    </w:p>
    <w:p w14:paraId="610C13FA" w14:textId="2ED278CA" w:rsidR="00257AFC" w:rsidRDefault="004F1FB3" w:rsidP="003E1C58">
      <w:pPr>
        <w:spacing w:after="60" w:line="276" w:lineRule="auto"/>
        <w:rPr>
          <w:rFonts w:eastAsia="Calibri"/>
          <w:b/>
          <w:color w:val="222222"/>
          <w:highlight w:val="white"/>
        </w:rPr>
      </w:pPr>
      <w:r w:rsidRPr="003E1C58">
        <w:rPr>
          <w:rFonts w:eastAsia="Calibri"/>
          <w:b/>
          <w:color w:val="222222"/>
          <w:highlight w:val="white"/>
        </w:rPr>
        <w:lastRenderedPageBreak/>
        <w:t>Annex</w:t>
      </w:r>
      <w:r w:rsidR="003E1C58" w:rsidRPr="003E1C58">
        <w:rPr>
          <w:rFonts w:eastAsia="Calibri"/>
          <w:b/>
          <w:color w:val="222222"/>
          <w:highlight w:val="white"/>
        </w:rPr>
        <w:t xml:space="preserve">. </w:t>
      </w:r>
      <w:r w:rsidR="006F3F44" w:rsidRPr="003E1C58">
        <w:rPr>
          <w:rFonts w:eastAsia="Calibri"/>
          <w:b/>
          <w:color w:val="222222"/>
          <w:highlight w:val="white"/>
        </w:rPr>
        <w:t xml:space="preserve">Figures and tables </w:t>
      </w:r>
      <w:r w:rsidR="00DF3467" w:rsidRPr="003E1C58">
        <w:rPr>
          <w:rFonts w:eastAsia="Calibri"/>
          <w:b/>
          <w:color w:val="222222"/>
          <w:highlight w:val="white"/>
        </w:rPr>
        <w:t xml:space="preserve"> </w:t>
      </w:r>
    </w:p>
    <w:p w14:paraId="0FCFA06B" w14:textId="77777777" w:rsidR="003E1C58" w:rsidRDefault="003E1C58" w:rsidP="003E1C58">
      <w:pPr>
        <w:spacing w:after="60" w:line="276" w:lineRule="auto"/>
        <w:rPr>
          <w:rFonts w:eastAsia="Calibri"/>
          <w:b/>
          <w:color w:val="222222"/>
          <w:highlight w:val="white"/>
        </w:rPr>
      </w:pPr>
    </w:p>
    <w:p w14:paraId="37EED143" w14:textId="25FC168C" w:rsidR="00DB0F3E" w:rsidRDefault="00117B71" w:rsidP="00257AFC">
      <w:pPr>
        <w:spacing w:after="60" w:line="276" w:lineRule="auto"/>
        <w:jc w:val="center"/>
        <w:rPr>
          <w:rFonts w:eastAsia="Calibri"/>
          <w:b/>
          <w:color w:val="222222"/>
          <w:szCs w:val="22"/>
          <w:highlight w:val="white"/>
        </w:rPr>
      </w:pPr>
      <w:r>
        <w:rPr>
          <w:noProof/>
          <w:lang w:val="ru-RU"/>
        </w:rPr>
        <w:drawing>
          <wp:inline distT="0" distB="0" distL="0" distR="0" wp14:anchorId="52F9C55C" wp14:editId="65D24077">
            <wp:extent cx="53975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438333" w14:textId="31FE18A8" w:rsidR="00257AFC" w:rsidRDefault="00257AFC" w:rsidP="00ED2696">
      <w:pPr>
        <w:pStyle w:val="a9"/>
        <w:spacing w:line="360" w:lineRule="auto"/>
        <w:jc w:val="center"/>
        <w:rPr>
          <w:rFonts w:eastAsia="Calibri"/>
          <w:szCs w:val="22"/>
        </w:rPr>
      </w:pPr>
      <w:bookmarkStart w:id="3" w:name="_4lv601xufh2x" w:colFirst="0" w:colLast="0"/>
      <w:bookmarkStart w:id="4" w:name="_fcdecje63jpd" w:colFirst="0" w:colLast="0"/>
      <w:bookmarkEnd w:id="3"/>
      <w:bookmarkEnd w:id="4"/>
      <w:r w:rsidRPr="00ED2696">
        <w:rPr>
          <w:rFonts w:eastAsia="Calibri"/>
          <w:b/>
          <w:i/>
          <w:szCs w:val="22"/>
        </w:rPr>
        <w:t>Figure 1</w:t>
      </w:r>
      <w:r w:rsidRPr="00257AFC">
        <w:rPr>
          <w:rFonts w:eastAsia="Calibri"/>
          <w:i/>
          <w:szCs w:val="22"/>
        </w:rPr>
        <w:t xml:space="preserve">. </w:t>
      </w:r>
      <w:r w:rsidR="00D97715">
        <w:rPr>
          <w:rFonts w:eastAsia="Calibri"/>
          <w:szCs w:val="22"/>
        </w:rPr>
        <w:t xml:space="preserve">Number of organization of Higher Education </w:t>
      </w:r>
      <w:r w:rsidRPr="000B6B45">
        <w:rPr>
          <w:rFonts w:eastAsia="Calibri"/>
          <w:szCs w:val="22"/>
        </w:rPr>
        <w:t>in Russian Federation</w:t>
      </w:r>
      <w:r w:rsidR="007D72FF">
        <w:rPr>
          <w:rFonts w:eastAsia="Calibri"/>
          <w:szCs w:val="22"/>
        </w:rPr>
        <w:t>.</w:t>
      </w:r>
    </w:p>
    <w:p w14:paraId="0D912FFC" w14:textId="013818F2" w:rsidR="000B6B45" w:rsidRPr="000B6B45" w:rsidRDefault="004F1FB3" w:rsidP="00FE0EBD">
      <w:pPr>
        <w:pStyle w:val="a9"/>
        <w:spacing w:line="360" w:lineRule="auto"/>
        <w:ind w:left="0"/>
        <w:rPr>
          <w:rFonts w:eastAsia="Calibri"/>
          <w:szCs w:val="22"/>
        </w:rPr>
      </w:pPr>
      <w:r>
        <w:rPr>
          <w:i/>
        </w:rPr>
        <w:t>Source</w:t>
      </w:r>
      <w:r w:rsidR="000B6B45" w:rsidRPr="000B6B45">
        <w:rPr>
          <w:i/>
        </w:rPr>
        <w:t>:</w:t>
      </w:r>
      <w:r w:rsidR="000B6B45">
        <w:t xml:space="preserve"> </w:t>
      </w:r>
      <w:r w:rsidR="004A6ED4">
        <w:t xml:space="preserve">Russian Federation Federal State Statistics </w:t>
      </w:r>
      <w:r w:rsidR="00FE0EBD">
        <w:t>(</w:t>
      </w:r>
      <w:hyperlink r:id="rId14" w:history="1">
        <w:r w:rsidR="00FE0EBD" w:rsidRPr="00B7461F">
          <w:rPr>
            <w:rStyle w:val="af9"/>
          </w:rPr>
          <w:t>http://www.gks.ru/free_doc/new_site/population/obraz/vp-obr1.htm</w:t>
        </w:r>
      </w:hyperlink>
      <w:r w:rsidR="00FE0EBD">
        <w:t xml:space="preserve">) </w:t>
      </w:r>
    </w:p>
    <w:p w14:paraId="5EE6EF55" w14:textId="77777777" w:rsidR="00633E9F" w:rsidRPr="00257AFC" w:rsidRDefault="00633E9F" w:rsidP="00257AFC">
      <w:pPr>
        <w:pStyle w:val="a9"/>
        <w:spacing w:line="360" w:lineRule="auto"/>
        <w:jc w:val="center"/>
        <w:rPr>
          <w:rFonts w:eastAsia="Calibri"/>
          <w:i/>
          <w:szCs w:val="22"/>
        </w:rPr>
      </w:pPr>
    </w:p>
    <w:p w14:paraId="25D75D1C" w14:textId="45BF53E4" w:rsidR="00E26BBB" w:rsidRPr="00257AFC" w:rsidRDefault="006341A8" w:rsidP="0070487B">
      <w:pPr>
        <w:spacing w:line="360" w:lineRule="auto"/>
        <w:jc w:val="center"/>
        <w:rPr>
          <w:rFonts w:eastAsia="Calibri"/>
          <w:sz w:val="22"/>
          <w:szCs w:val="22"/>
        </w:rPr>
      </w:pPr>
      <w:r w:rsidRPr="006341A8">
        <w:rPr>
          <w:rFonts w:eastAsia="Calibri"/>
          <w:noProof/>
          <w:sz w:val="22"/>
          <w:szCs w:val="22"/>
          <w:lang w:val="ru-RU"/>
        </w:rPr>
        <w:drawing>
          <wp:inline distT="0" distB="0" distL="0" distR="0" wp14:anchorId="2467BCA2" wp14:editId="5237DD2F">
            <wp:extent cx="4608000" cy="292716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073"/>
                    <a:stretch/>
                  </pic:blipFill>
                  <pic:spPr bwMode="auto">
                    <a:xfrm>
                      <a:off x="0" y="0"/>
                      <a:ext cx="4608000" cy="2927168"/>
                    </a:xfrm>
                    <a:prstGeom prst="rect">
                      <a:avLst/>
                    </a:prstGeom>
                    <a:noFill/>
                    <a:ln>
                      <a:noFill/>
                    </a:ln>
                    <a:extLst>
                      <a:ext uri="{53640926-AAD7-44D8-BBD7-CCE9431645EC}">
                        <a14:shadowObscured xmlns:a14="http://schemas.microsoft.com/office/drawing/2010/main"/>
                      </a:ext>
                    </a:extLst>
                  </pic:spPr>
                </pic:pic>
              </a:graphicData>
            </a:graphic>
          </wp:inline>
        </w:drawing>
      </w:r>
    </w:p>
    <w:p w14:paraId="36D1D023" w14:textId="0B02DE33" w:rsidR="005C451A" w:rsidRPr="0068330A" w:rsidRDefault="005C451A" w:rsidP="005C451A">
      <w:pPr>
        <w:spacing w:after="120" w:line="240" w:lineRule="auto"/>
        <w:jc w:val="both"/>
      </w:pPr>
      <w:r w:rsidRPr="009716A6">
        <w:rPr>
          <w:i/>
          <w:noProof/>
        </w:rPr>
        <w:t>Notes:</w:t>
      </w:r>
      <w:r>
        <w:rPr>
          <w:i/>
          <w:noProof/>
        </w:rPr>
        <w:t xml:space="preserve"> </w:t>
      </w:r>
      <w:r>
        <w:rPr>
          <w:noProof/>
        </w:rPr>
        <w:t>Plot presents the</w:t>
      </w:r>
      <w:r w:rsidRPr="007D72FF">
        <w:rPr>
          <w:noProof/>
        </w:rPr>
        <w:t xml:space="preserve"> </w:t>
      </w:r>
      <w:r>
        <w:rPr>
          <w:noProof/>
        </w:rPr>
        <w:t xml:space="preserve">averaged </w:t>
      </w:r>
      <w:r w:rsidR="00D82432">
        <w:rPr>
          <w:noProof/>
        </w:rPr>
        <w:t xml:space="preserve">values of </w:t>
      </w:r>
      <w:r>
        <w:rPr>
          <w:noProof/>
        </w:rPr>
        <w:t xml:space="preserve">efficiency scores of regional HE systems and </w:t>
      </w:r>
      <w:r w:rsidR="00D82432">
        <w:rPr>
          <w:noProof/>
        </w:rPr>
        <w:t xml:space="preserve">GRP growth rates </w:t>
      </w:r>
      <w:r>
        <w:rPr>
          <w:noProof/>
        </w:rPr>
        <w:t xml:space="preserve">over 2012–2015. </w:t>
      </w:r>
      <w:r w:rsidRPr="00786B47">
        <w:rPr>
          <w:noProof/>
        </w:rPr>
        <w:t xml:space="preserve">Regional </w:t>
      </w:r>
      <w:r>
        <w:rPr>
          <w:noProof/>
        </w:rPr>
        <w:t>HE</w:t>
      </w:r>
      <w:r w:rsidRPr="00786B47">
        <w:rPr>
          <w:noProof/>
        </w:rPr>
        <w:t xml:space="preserve"> system is a set of universities located within the administrative borders of the region.</w:t>
      </w:r>
      <w:r>
        <w:rPr>
          <w:noProof/>
        </w:rPr>
        <w:t xml:space="preserve"> </w:t>
      </w:r>
    </w:p>
    <w:p w14:paraId="521BC9BC" w14:textId="05324F4D" w:rsidR="00E26BBB" w:rsidRDefault="00E26BBB" w:rsidP="00944A10">
      <w:pPr>
        <w:spacing w:after="120" w:line="240" w:lineRule="auto"/>
        <w:ind w:firstLine="720"/>
        <w:jc w:val="center"/>
        <w:rPr>
          <w:rFonts w:eastAsia="Calibri"/>
          <w:szCs w:val="22"/>
        </w:rPr>
      </w:pPr>
      <w:r w:rsidRPr="00BE3BE6">
        <w:rPr>
          <w:rFonts w:eastAsia="Calibri"/>
          <w:b/>
          <w:i/>
          <w:szCs w:val="22"/>
        </w:rPr>
        <w:t>Figure 2.</w:t>
      </w:r>
      <w:r w:rsidRPr="00257AFC">
        <w:rPr>
          <w:rFonts w:eastAsia="Calibri"/>
          <w:i/>
          <w:szCs w:val="22"/>
        </w:rPr>
        <w:t xml:space="preserve"> </w:t>
      </w:r>
      <w:r w:rsidR="00752338">
        <w:rPr>
          <w:rFonts w:eastAsia="Calibri"/>
          <w:szCs w:val="22"/>
        </w:rPr>
        <w:t>Scatter plot</w:t>
      </w:r>
      <w:r w:rsidR="004F4E51" w:rsidRPr="004F4E51">
        <w:rPr>
          <w:rFonts w:eastAsia="Calibri"/>
          <w:szCs w:val="22"/>
        </w:rPr>
        <w:t xml:space="preserve"> </w:t>
      </w:r>
      <w:r w:rsidR="004F4E51">
        <w:rPr>
          <w:rFonts w:eastAsia="Calibri"/>
          <w:szCs w:val="22"/>
        </w:rPr>
        <w:t>of</w:t>
      </w:r>
      <w:r w:rsidR="000A7CFF">
        <w:rPr>
          <w:rFonts w:eastAsia="Calibri"/>
          <w:i/>
          <w:szCs w:val="22"/>
        </w:rPr>
        <w:t xml:space="preserve"> </w:t>
      </w:r>
      <w:r w:rsidRPr="007D72FF">
        <w:t xml:space="preserve">DEA efficiency scores </w:t>
      </w:r>
      <w:r w:rsidR="004F4E51">
        <w:t>and</w:t>
      </w:r>
      <w:r w:rsidRPr="007D72FF">
        <w:t xml:space="preserve"> GRP growth rates (average values for the period 2012</w:t>
      </w:r>
      <w:r w:rsidR="00C67C09">
        <w:rPr>
          <w:noProof/>
        </w:rPr>
        <w:t>–</w:t>
      </w:r>
      <w:r w:rsidRPr="007D72FF">
        <w:t>2015)</w:t>
      </w:r>
      <w:r w:rsidR="007D72FF">
        <w:t>.</w:t>
      </w:r>
    </w:p>
    <w:p w14:paraId="1727DFFA" w14:textId="2AEB3E70" w:rsidR="00BE3BE6" w:rsidRPr="00257AFC" w:rsidRDefault="004F1FB3" w:rsidP="00944A10">
      <w:pPr>
        <w:spacing w:line="240" w:lineRule="auto"/>
        <w:jc w:val="both"/>
        <w:rPr>
          <w:rFonts w:eastAsia="Calibri"/>
          <w:i/>
          <w:szCs w:val="22"/>
        </w:rPr>
      </w:pPr>
      <w:r>
        <w:rPr>
          <w:i/>
        </w:rPr>
        <w:t>Source</w:t>
      </w:r>
      <w:r w:rsidR="00BE3BE6" w:rsidRPr="00BE3BE6">
        <w:rPr>
          <w:i/>
        </w:rPr>
        <w:t>:</w:t>
      </w:r>
      <w:r w:rsidR="00BE3BE6">
        <w:t xml:space="preserve"> Authors’ calculations from </w:t>
      </w:r>
      <w:r w:rsidR="00BA19D2" w:rsidRPr="00BA19D2">
        <w:t>«</w:t>
      </w:r>
      <w:r w:rsidRPr="00CD2A16">
        <w:rPr>
          <w:rFonts w:eastAsia="Calibri"/>
          <w:szCs w:val="22"/>
        </w:rPr>
        <w:t>Annual Monitoring of Efficiency of Higher Education Institutions</w:t>
      </w:r>
      <w:r w:rsidR="00BA19D2" w:rsidRPr="00BA19D2">
        <w:rPr>
          <w:rFonts w:eastAsia="Calibri"/>
          <w:szCs w:val="22"/>
        </w:rPr>
        <w:t>»</w:t>
      </w:r>
      <w:r>
        <w:t xml:space="preserve"> </w:t>
      </w:r>
      <w:r w:rsidR="00346229">
        <w:t xml:space="preserve">and </w:t>
      </w:r>
      <w:r w:rsidR="00D97715">
        <w:t>Russian Federation Federal State Statistics</w:t>
      </w:r>
      <w:r w:rsidR="007D72FF">
        <w:t>.</w:t>
      </w:r>
    </w:p>
    <w:p w14:paraId="65C480BE" w14:textId="68F6CC11" w:rsidR="00257AFC" w:rsidRPr="004F4E51" w:rsidRDefault="00257AFC" w:rsidP="00257AFC">
      <w:pPr>
        <w:pBdr>
          <w:top w:val="none" w:sz="0" w:space="0" w:color="auto"/>
          <w:left w:val="none" w:sz="0" w:space="0" w:color="auto"/>
          <w:bottom w:val="none" w:sz="0" w:space="0" w:color="auto"/>
          <w:right w:val="none" w:sz="0" w:space="0" w:color="auto"/>
        </w:pBdr>
        <w:spacing w:line="360" w:lineRule="auto"/>
        <w:jc w:val="center"/>
        <w:rPr>
          <w:noProof/>
        </w:rPr>
      </w:pPr>
      <w:r w:rsidRPr="00257AFC">
        <w:rPr>
          <w:rFonts w:eastAsia="Calibri"/>
          <w:noProof/>
          <w:szCs w:val="22"/>
        </w:rPr>
        <w:lastRenderedPageBreak/>
        <w:softHyphen/>
      </w:r>
      <w:r w:rsidRPr="00257AFC">
        <w:rPr>
          <w:rFonts w:eastAsia="Calibri"/>
          <w:noProof/>
          <w:szCs w:val="22"/>
        </w:rPr>
        <w:softHyphen/>
      </w:r>
      <w:r w:rsidRPr="00257AFC">
        <w:rPr>
          <w:noProof/>
        </w:rPr>
        <w:t xml:space="preserve"> </w:t>
      </w:r>
      <w:r w:rsidR="00BF2338">
        <w:rPr>
          <w:noProof/>
          <w:lang w:val="ru-RU"/>
        </w:rPr>
        <w:drawing>
          <wp:inline distT="0" distB="0" distL="0" distR="0" wp14:anchorId="5EFFA887" wp14:editId="428FBCFD">
            <wp:extent cx="5104776" cy="2648197"/>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ensity_DEA.png"/>
                    <pic:cNvPicPr/>
                  </pic:nvPicPr>
                  <pic:blipFill rotWithShape="1">
                    <a:blip r:embed="rId16">
                      <a:extLst>
                        <a:ext uri="{28A0092B-C50C-407E-A947-70E740481C1C}">
                          <a14:useLocalDpi xmlns:a14="http://schemas.microsoft.com/office/drawing/2010/main" val="0"/>
                        </a:ext>
                      </a:extLst>
                    </a:blip>
                    <a:srcRect t="18262" b="3411"/>
                    <a:stretch/>
                  </pic:blipFill>
                  <pic:spPr bwMode="auto">
                    <a:xfrm>
                      <a:off x="0" y="0"/>
                      <a:ext cx="5106113" cy="2648891"/>
                    </a:xfrm>
                    <a:prstGeom prst="rect">
                      <a:avLst/>
                    </a:prstGeom>
                    <a:ln>
                      <a:noFill/>
                    </a:ln>
                    <a:extLst>
                      <a:ext uri="{53640926-AAD7-44D8-BBD7-CCE9431645EC}">
                        <a14:shadowObscured xmlns:a14="http://schemas.microsoft.com/office/drawing/2010/main"/>
                      </a:ext>
                    </a:extLst>
                  </pic:spPr>
                </pic:pic>
              </a:graphicData>
            </a:graphic>
          </wp:inline>
        </w:drawing>
      </w:r>
    </w:p>
    <w:p w14:paraId="655E6A8D" w14:textId="2EA0F98B" w:rsidR="00944A10" w:rsidRDefault="009716A6" w:rsidP="00944A10">
      <w:pPr>
        <w:spacing w:after="120" w:line="240" w:lineRule="auto"/>
        <w:jc w:val="both"/>
      </w:pPr>
      <w:r w:rsidRPr="009716A6">
        <w:rPr>
          <w:i/>
          <w:noProof/>
        </w:rPr>
        <w:t>Notes:</w:t>
      </w:r>
      <w:r w:rsidR="008C778F">
        <w:rPr>
          <w:i/>
          <w:noProof/>
        </w:rPr>
        <w:t xml:space="preserve"> </w:t>
      </w:r>
      <w:r w:rsidR="008C778F">
        <w:rPr>
          <w:noProof/>
        </w:rPr>
        <w:t>Efficiency scores are dis</w:t>
      </w:r>
      <w:r w:rsidR="00974400">
        <w:rPr>
          <w:noProof/>
        </w:rPr>
        <w:t>tributed between 0 and 1.</w:t>
      </w:r>
      <w:r w:rsidR="00974400" w:rsidRPr="00974400">
        <w:rPr>
          <w:noProof/>
        </w:rPr>
        <w:t xml:space="preserve"> </w:t>
      </w:r>
      <w:r w:rsidR="00974400">
        <w:rPr>
          <w:noProof/>
        </w:rPr>
        <w:t>A value of 1</w:t>
      </w:r>
      <w:r w:rsidR="00944A10" w:rsidRPr="0082381D">
        <w:t xml:space="preserve"> </w:t>
      </w:r>
      <w:r w:rsidR="00974400">
        <w:t xml:space="preserve">indicates that </w:t>
      </w:r>
      <w:r w:rsidR="00865DF2">
        <w:t>a</w:t>
      </w:r>
      <w:r w:rsidR="00974400">
        <w:t xml:space="preserve"> university </w:t>
      </w:r>
      <w:r w:rsidR="00865DF2">
        <w:t>is efficient</w:t>
      </w:r>
      <w:r w:rsidR="00974400">
        <w:t xml:space="preserve"> and lies on the best practice frontier</w:t>
      </w:r>
      <w:r w:rsidR="007D72FF">
        <w:t>.</w:t>
      </w:r>
      <w:r w:rsidR="00944A10">
        <w:t xml:space="preserve"> </w:t>
      </w:r>
    </w:p>
    <w:p w14:paraId="3E8BE1B3" w14:textId="709207D5" w:rsidR="00257AFC" w:rsidRDefault="00555103" w:rsidP="00944A10">
      <w:pPr>
        <w:pBdr>
          <w:top w:val="none" w:sz="0" w:space="0" w:color="auto"/>
          <w:left w:val="none" w:sz="0" w:space="0" w:color="auto"/>
          <w:bottom w:val="none" w:sz="0" w:space="0" w:color="auto"/>
          <w:right w:val="none" w:sz="0" w:space="0" w:color="auto"/>
        </w:pBdr>
        <w:spacing w:line="360" w:lineRule="auto"/>
        <w:jc w:val="center"/>
        <w:rPr>
          <w:rFonts w:eastAsia="Calibri"/>
          <w:szCs w:val="22"/>
        </w:rPr>
      </w:pPr>
      <w:r w:rsidRPr="00BA19D2">
        <w:rPr>
          <w:rFonts w:eastAsia="Calibri"/>
          <w:b/>
          <w:i/>
          <w:szCs w:val="22"/>
        </w:rPr>
        <w:t>F</w:t>
      </w:r>
      <w:r w:rsidR="00257AFC" w:rsidRPr="00BA19D2">
        <w:rPr>
          <w:rFonts w:eastAsia="Calibri"/>
          <w:b/>
          <w:i/>
          <w:szCs w:val="22"/>
        </w:rPr>
        <w:t xml:space="preserve">igure </w:t>
      </w:r>
      <w:r w:rsidR="00E26BBB" w:rsidRPr="00BA19D2">
        <w:rPr>
          <w:rFonts w:eastAsia="Calibri"/>
          <w:b/>
          <w:i/>
          <w:szCs w:val="22"/>
        </w:rPr>
        <w:t>3</w:t>
      </w:r>
      <w:r w:rsidR="00257AFC" w:rsidRPr="00F75D89">
        <w:rPr>
          <w:rFonts w:eastAsia="Calibri"/>
          <w:i/>
          <w:szCs w:val="22"/>
        </w:rPr>
        <w:t>.</w:t>
      </w:r>
      <w:r w:rsidR="00257AFC" w:rsidRPr="00F75D89">
        <w:rPr>
          <w:rFonts w:eastAsia="Calibri"/>
          <w:szCs w:val="22"/>
        </w:rPr>
        <w:t xml:space="preserve"> </w:t>
      </w:r>
      <w:r w:rsidR="004E1A72">
        <w:rPr>
          <w:rFonts w:eastAsia="Calibri"/>
          <w:szCs w:val="22"/>
        </w:rPr>
        <w:t xml:space="preserve"> </w:t>
      </w:r>
      <w:r w:rsidR="00257AFC" w:rsidRPr="00F75D89">
        <w:rPr>
          <w:rFonts w:eastAsia="Calibri"/>
          <w:szCs w:val="22"/>
        </w:rPr>
        <w:t xml:space="preserve">DEA efficiency </w:t>
      </w:r>
      <w:r w:rsidR="008C778F">
        <w:rPr>
          <w:rFonts w:eastAsia="Calibri"/>
          <w:szCs w:val="22"/>
        </w:rPr>
        <w:t>distribution</w:t>
      </w:r>
      <w:r w:rsidR="00B426BD">
        <w:rPr>
          <w:rFonts w:eastAsia="Calibri"/>
          <w:szCs w:val="22"/>
        </w:rPr>
        <w:t xml:space="preserve"> </w:t>
      </w:r>
      <w:r w:rsidR="00257AFC" w:rsidRPr="00F75D89">
        <w:rPr>
          <w:rFonts w:eastAsia="Calibri"/>
          <w:szCs w:val="22"/>
        </w:rPr>
        <w:t>on institutional level</w:t>
      </w:r>
      <w:r w:rsidR="007D72FF">
        <w:rPr>
          <w:rFonts w:eastAsia="Calibri"/>
          <w:szCs w:val="22"/>
        </w:rPr>
        <w:t>.</w:t>
      </w:r>
    </w:p>
    <w:p w14:paraId="04522A51" w14:textId="58DFF873" w:rsidR="00BA19D2" w:rsidRPr="00257AFC" w:rsidRDefault="00BA19D2" w:rsidP="00944A10">
      <w:pPr>
        <w:spacing w:line="240" w:lineRule="auto"/>
        <w:jc w:val="both"/>
        <w:rPr>
          <w:rFonts w:eastAsia="Calibri"/>
          <w:i/>
          <w:szCs w:val="22"/>
        </w:rPr>
      </w:pPr>
      <w:r>
        <w:rPr>
          <w:i/>
        </w:rPr>
        <w:t>Source</w:t>
      </w:r>
      <w:r w:rsidRPr="00BE3BE6">
        <w:rPr>
          <w:i/>
        </w:rPr>
        <w:t>:</w:t>
      </w:r>
      <w:r>
        <w:t xml:space="preserve"> Authors’ calculations from </w:t>
      </w:r>
      <w:r w:rsidRPr="00BA19D2">
        <w:t>«</w:t>
      </w:r>
      <w:r w:rsidRPr="00CD2A16">
        <w:rPr>
          <w:rFonts w:eastAsia="Calibri"/>
          <w:szCs w:val="22"/>
        </w:rPr>
        <w:t>Annual Monitoring of Efficiency of Higher Education Institutions</w:t>
      </w:r>
      <w:r w:rsidRPr="00BA19D2">
        <w:rPr>
          <w:rFonts w:eastAsia="Calibri"/>
          <w:szCs w:val="22"/>
        </w:rPr>
        <w:t>»</w:t>
      </w:r>
      <w:r w:rsidR="007D72FF">
        <w:t>.</w:t>
      </w:r>
    </w:p>
    <w:p w14:paraId="48E495C3" w14:textId="77777777" w:rsidR="00BA19D2" w:rsidRDefault="00BA19D2" w:rsidP="00257AFC">
      <w:pPr>
        <w:pBdr>
          <w:top w:val="none" w:sz="0" w:space="0" w:color="auto"/>
          <w:left w:val="none" w:sz="0" w:space="0" w:color="auto"/>
          <w:bottom w:val="none" w:sz="0" w:space="0" w:color="auto"/>
          <w:right w:val="none" w:sz="0" w:space="0" w:color="auto"/>
        </w:pBdr>
        <w:spacing w:line="360" w:lineRule="auto"/>
        <w:jc w:val="center"/>
        <w:rPr>
          <w:rFonts w:eastAsia="Calibri"/>
          <w:szCs w:val="22"/>
        </w:rPr>
      </w:pPr>
    </w:p>
    <w:p w14:paraId="54CC7037" w14:textId="77777777" w:rsidR="00691543" w:rsidRPr="00F75D89" w:rsidRDefault="00691543" w:rsidP="00257AFC">
      <w:pPr>
        <w:pBdr>
          <w:top w:val="none" w:sz="0" w:space="0" w:color="auto"/>
          <w:left w:val="none" w:sz="0" w:space="0" w:color="auto"/>
          <w:bottom w:val="none" w:sz="0" w:space="0" w:color="auto"/>
          <w:right w:val="none" w:sz="0" w:space="0" w:color="auto"/>
        </w:pBdr>
        <w:spacing w:line="360" w:lineRule="auto"/>
        <w:jc w:val="center"/>
        <w:rPr>
          <w:rFonts w:eastAsia="Calibri"/>
          <w:szCs w:val="22"/>
        </w:rPr>
      </w:pPr>
    </w:p>
    <w:p w14:paraId="00D20A12" w14:textId="027A51F1" w:rsidR="00257AFC" w:rsidRPr="00257AFC" w:rsidRDefault="002A5F58" w:rsidP="006A7ABB">
      <w:pPr>
        <w:spacing w:line="360" w:lineRule="auto"/>
        <w:ind w:firstLine="720"/>
        <w:jc w:val="center"/>
        <w:rPr>
          <w:rFonts w:eastAsia="Calibri"/>
          <w:szCs w:val="22"/>
        </w:rPr>
      </w:pPr>
      <w:r>
        <w:rPr>
          <w:rFonts w:eastAsia="Calibri"/>
          <w:noProof/>
          <w:szCs w:val="22"/>
          <w:lang w:val="ru-RU"/>
        </w:rPr>
        <w:drawing>
          <wp:inline distT="0" distB="0" distL="0" distR="0" wp14:anchorId="29A648F8" wp14:editId="5C29BADA">
            <wp:extent cx="5925774" cy="2600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ng"/>
                    <pic:cNvPicPr/>
                  </pic:nvPicPr>
                  <pic:blipFill rotWithShape="1">
                    <a:blip r:embed="rId17" cstate="print">
                      <a:extLst>
                        <a:ext uri="{28A0092B-C50C-407E-A947-70E740481C1C}">
                          <a14:useLocalDpi xmlns:a14="http://schemas.microsoft.com/office/drawing/2010/main" val="0"/>
                        </a:ext>
                      </a:extLst>
                    </a:blip>
                    <a:srcRect t="6815" b="5411"/>
                    <a:stretch/>
                  </pic:blipFill>
                  <pic:spPr bwMode="auto">
                    <a:xfrm>
                      <a:off x="0" y="0"/>
                      <a:ext cx="5926455" cy="2600674"/>
                    </a:xfrm>
                    <a:prstGeom prst="rect">
                      <a:avLst/>
                    </a:prstGeom>
                    <a:ln>
                      <a:noFill/>
                    </a:ln>
                    <a:extLst>
                      <a:ext uri="{53640926-AAD7-44D8-BBD7-CCE9431645EC}">
                        <a14:shadowObscured xmlns:a14="http://schemas.microsoft.com/office/drawing/2010/main"/>
                      </a:ext>
                    </a:extLst>
                  </pic:spPr>
                </pic:pic>
              </a:graphicData>
            </a:graphic>
          </wp:inline>
        </w:drawing>
      </w:r>
    </w:p>
    <w:p w14:paraId="2E463339" w14:textId="4BC0F46E" w:rsidR="00295A0F" w:rsidRPr="001574D0" w:rsidRDefault="00295A0F" w:rsidP="00295A0F">
      <w:pPr>
        <w:spacing w:after="120" w:line="240" w:lineRule="auto"/>
        <w:jc w:val="both"/>
      </w:pPr>
      <w:r w:rsidRPr="009716A6">
        <w:rPr>
          <w:i/>
          <w:noProof/>
        </w:rPr>
        <w:t>Notes:</w:t>
      </w:r>
      <w:r>
        <w:rPr>
          <w:i/>
          <w:noProof/>
        </w:rPr>
        <w:t xml:space="preserve"> </w:t>
      </w:r>
      <w:r w:rsidR="007D72FF">
        <w:rPr>
          <w:noProof/>
        </w:rPr>
        <w:t>Plot presents the</w:t>
      </w:r>
      <w:r w:rsidR="007D72FF" w:rsidRPr="007D72FF">
        <w:rPr>
          <w:noProof/>
        </w:rPr>
        <w:t xml:space="preserve"> </w:t>
      </w:r>
      <w:r w:rsidR="007D72FF">
        <w:rPr>
          <w:noProof/>
        </w:rPr>
        <w:t>average</w:t>
      </w:r>
      <w:r w:rsidR="00F93295">
        <w:rPr>
          <w:noProof/>
        </w:rPr>
        <w:t>d</w:t>
      </w:r>
      <w:r w:rsidR="007D72FF">
        <w:rPr>
          <w:noProof/>
        </w:rPr>
        <w:t xml:space="preserve"> efficiency scores </w:t>
      </w:r>
      <w:r w:rsidR="001F2420">
        <w:rPr>
          <w:noProof/>
        </w:rPr>
        <w:t xml:space="preserve">of </w:t>
      </w:r>
      <w:r w:rsidR="0023624B" w:rsidRPr="00365379">
        <w:rPr>
          <w:rFonts w:eastAsia="Calibri"/>
          <w:szCs w:val="22"/>
        </w:rPr>
        <w:t xml:space="preserve">Regional </w:t>
      </w:r>
      <w:r w:rsidR="0023624B">
        <w:rPr>
          <w:rFonts w:eastAsia="Calibri"/>
          <w:szCs w:val="22"/>
        </w:rPr>
        <w:t>Higher Education (HE)</w:t>
      </w:r>
      <w:r w:rsidR="0023624B" w:rsidRPr="00365379">
        <w:rPr>
          <w:rFonts w:eastAsia="Calibri"/>
          <w:szCs w:val="22"/>
        </w:rPr>
        <w:t xml:space="preserve"> systems</w:t>
      </w:r>
      <w:r w:rsidR="0023624B">
        <w:rPr>
          <w:noProof/>
        </w:rPr>
        <w:t xml:space="preserve"> </w:t>
      </w:r>
      <w:r w:rsidR="007D72FF">
        <w:rPr>
          <w:noProof/>
        </w:rPr>
        <w:t>over 2012–2015</w:t>
      </w:r>
      <w:r w:rsidR="00786B47">
        <w:rPr>
          <w:noProof/>
        </w:rPr>
        <w:t xml:space="preserve">. </w:t>
      </w:r>
      <w:r w:rsidR="00786B47" w:rsidRPr="00786B47">
        <w:rPr>
          <w:noProof/>
        </w:rPr>
        <w:t xml:space="preserve">Regional </w:t>
      </w:r>
      <w:r w:rsidR="00786B47">
        <w:rPr>
          <w:noProof/>
        </w:rPr>
        <w:t>HE</w:t>
      </w:r>
      <w:r w:rsidR="00786B47" w:rsidRPr="00786B47">
        <w:rPr>
          <w:noProof/>
        </w:rPr>
        <w:t xml:space="preserve"> system is a set of universities located within the administrative borders of the region.</w:t>
      </w:r>
      <w:r w:rsidR="00786B47">
        <w:rPr>
          <w:noProof/>
        </w:rPr>
        <w:t xml:space="preserve"> A value NA indicates </w:t>
      </w:r>
      <w:r w:rsidR="00786B47" w:rsidRPr="00786B47">
        <w:rPr>
          <w:noProof/>
        </w:rPr>
        <w:t xml:space="preserve">the </w:t>
      </w:r>
      <w:r w:rsidR="00786B47">
        <w:rPr>
          <w:noProof/>
        </w:rPr>
        <w:t>lack</w:t>
      </w:r>
      <w:r w:rsidR="00786B47" w:rsidRPr="00786B47">
        <w:rPr>
          <w:noProof/>
        </w:rPr>
        <w:t xml:space="preserve"> of </w:t>
      </w:r>
      <w:r w:rsidR="005B13D1">
        <w:rPr>
          <w:noProof/>
        </w:rPr>
        <w:t xml:space="preserve">the </w:t>
      </w:r>
      <w:r w:rsidR="00786B47" w:rsidRPr="00786B47">
        <w:rPr>
          <w:noProof/>
        </w:rPr>
        <w:t>data for this region</w:t>
      </w:r>
      <w:r w:rsidR="00786B47">
        <w:rPr>
          <w:noProof/>
        </w:rPr>
        <w:t>.</w:t>
      </w:r>
      <w:r w:rsidR="00EA6F1E" w:rsidRPr="00EA6F1E">
        <w:rPr>
          <w:noProof/>
        </w:rPr>
        <w:t xml:space="preserve"> </w:t>
      </w:r>
      <w:r w:rsidR="001574D0">
        <w:rPr>
          <w:noProof/>
        </w:rPr>
        <w:t>The sample includes 78 regions.</w:t>
      </w:r>
    </w:p>
    <w:p w14:paraId="14D8F330" w14:textId="18FAD78E" w:rsidR="00257AFC" w:rsidRPr="00365379" w:rsidRDefault="00257AFC" w:rsidP="00257AFC">
      <w:pPr>
        <w:spacing w:line="360" w:lineRule="auto"/>
        <w:ind w:firstLine="720"/>
        <w:jc w:val="center"/>
        <w:rPr>
          <w:rFonts w:eastAsia="Calibri"/>
          <w:szCs w:val="22"/>
        </w:rPr>
      </w:pPr>
      <w:r w:rsidRPr="00D97A74">
        <w:rPr>
          <w:rFonts w:eastAsia="Calibri"/>
          <w:b/>
          <w:i/>
          <w:szCs w:val="22"/>
        </w:rPr>
        <w:t xml:space="preserve">Figure </w:t>
      </w:r>
      <w:r w:rsidR="00E26BBB" w:rsidRPr="00D97A74">
        <w:rPr>
          <w:rFonts w:eastAsia="Calibri"/>
          <w:b/>
          <w:i/>
          <w:szCs w:val="22"/>
        </w:rPr>
        <w:t>4</w:t>
      </w:r>
      <w:r w:rsidRPr="000D0537">
        <w:rPr>
          <w:rFonts w:eastAsia="Calibri"/>
          <w:b/>
          <w:i/>
          <w:szCs w:val="22"/>
        </w:rPr>
        <w:t>.</w:t>
      </w:r>
      <w:r w:rsidRPr="00257AFC">
        <w:rPr>
          <w:rFonts w:eastAsia="Calibri"/>
          <w:i/>
          <w:szCs w:val="22"/>
        </w:rPr>
        <w:t xml:space="preserve"> </w:t>
      </w:r>
      <w:r w:rsidR="00295A0F" w:rsidRPr="00365379">
        <w:rPr>
          <w:rFonts w:eastAsia="Calibri"/>
          <w:szCs w:val="22"/>
        </w:rPr>
        <w:t xml:space="preserve">DEA </w:t>
      </w:r>
      <w:r w:rsidRPr="00365379">
        <w:rPr>
          <w:rFonts w:eastAsia="Calibri"/>
          <w:szCs w:val="22"/>
        </w:rPr>
        <w:t>efficiency score</w:t>
      </w:r>
      <w:r w:rsidR="00295A0F" w:rsidRPr="00365379">
        <w:rPr>
          <w:rFonts w:eastAsia="Calibri"/>
          <w:szCs w:val="22"/>
        </w:rPr>
        <w:t xml:space="preserve">s </w:t>
      </w:r>
      <w:r w:rsidR="00CB68D0">
        <w:rPr>
          <w:rFonts w:eastAsia="Calibri"/>
          <w:szCs w:val="22"/>
        </w:rPr>
        <w:t xml:space="preserve">of </w:t>
      </w:r>
      <w:r w:rsidR="00CB68D0" w:rsidRPr="00365379">
        <w:rPr>
          <w:rFonts w:eastAsia="Calibri"/>
          <w:szCs w:val="22"/>
        </w:rPr>
        <w:t xml:space="preserve">Regional </w:t>
      </w:r>
      <w:r w:rsidR="00786B47">
        <w:rPr>
          <w:rFonts w:eastAsia="Calibri"/>
          <w:szCs w:val="22"/>
        </w:rPr>
        <w:t>Higher Education (HE)</w:t>
      </w:r>
      <w:r w:rsidR="00CB68D0" w:rsidRPr="00365379">
        <w:rPr>
          <w:rFonts w:eastAsia="Calibri"/>
          <w:szCs w:val="22"/>
        </w:rPr>
        <w:t xml:space="preserve"> systems</w:t>
      </w:r>
      <w:r w:rsidR="007D72FF">
        <w:rPr>
          <w:rFonts w:eastAsia="Calibri"/>
          <w:szCs w:val="22"/>
        </w:rPr>
        <w:t>.</w:t>
      </w:r>
    </w:p>
    <w:p w14:paraId="440BA5C4" w14:textId="38CF320C" w:rsidR="00295A0F" w:rsidRDefault="00295A0F" w:rsidP="00295A0F">
      <w:pPr>
        <w:spacing w:line="240" w:lineRule="auto"/>
        <w:jc w:val="both"/>
      </w:pPr>
      <w:r>
        <w:rPr>
          <w:i/>
        </w:rPr>
        <w:t>Source</w:t>
      </w:r>
      <w:r w:rsidRPr="00BE3BE6">
        <w:rPr>
          <w:i/>
        </w:rPr>
        <w:t>:</w:t>
      </w:r>
      <w:r>
        <w:t xml:space="preserve"> Authors’ calculations from </w:t>
      </w:r>
      <w:r w:rsidRPr="00BA19D2">
        <w:t>«</w:t>
      </w:r>
      <w:r w:rsidRPr="00CD2A16">
        <w:rPr>
          <w:rFonts w:eastAsia="Calibri"/>
          <w:szCs w:val="22"/>
        </w:rPr>
        <w:t>Annual Monitoring of Efficiency of Higher Education Institutions</w:t>
      </w:r>
      <w:r w:rsidRPr="00BA19D2">
        <w:rPr>
          <w:rFonts w:eastAsia="Calibri"/>
          <w:szCs w:val="22"/>
        </w:rPr>
        <w:t>»</w:t>
      </w:r>
      <w:r>
        <w:t xml:space="preserve"> data</w:t>
      </w:r>
      <w:r w:rsidR="007D72FF">
        <w:t>.</w:t>
      </w:r>
    </w:p>
    <w:p w14:paraId="7530CDBA" w14:textId="77777777" w:rsidR="00057C1F" w:rsidRDefault="00057C1F" w:rsidP="004C5DFA">
      <w:pPr>
        <w:spacing w:line="240" w:lineRule="auto"/>
      </w:pPr>
    </w:p>
    <w:p w14:paraId="309C24BE" w14:textId="77777777" w:rsidR="004C5DFA" w:rsidRDefault="004C5DFA" w:rsidP="004C5DFA">
      <w:pPr>
        <w:spacing w:line="240" w:lineRule="auto"/>
        <w:rPr>
          <w:rFonts w:eastAsia="Calibri"/>
          <w:b/>
        </w:rPr>
      </w:pPr>
    </w:p>
    <w:p w14:paraId="12B04258" w14:textId="77777777" w:rsidR="00CD7DBD" w:rsidRDefault="00257AFC" w:rsidP="00D865FF">
      <w:pPr>
        <w:spacing w:line="240" w:lineRule="auto"/>
        <w:jc w:val="right"/>
        <w:rPr>
          <w:rFonts w:eastAsia="Calibri"/>
          <w:b/>
        </w:rPr>
      </w:pPr>
      <w:r w:rsidRPr="00257AFC">
        <w:rPr>
          <w:rFonts w:eastAsia="Calibri"/>
          <w:b/>
        </w:rPr>
        <w:lastRenderedPageBreak/>
        <w:t>Table 1.</w:t>
      </w:r>
    </w:p>
    <w:p w14:paraId="18D2D2F0" w14:textId="0BAFBC79" w:rsidR="00257AFC" w:rsidRDefault="00257AFC" w:rsidP="00D865FF">
      <w:pPr>
        <w:spacing w:after="60" w:line="240" w:lineRule="auto"/>
        <w:jc w:val="center"/>
        <w:rPr>
          <w:rFonts w:eastAsia="Calibri"/>
          <w:b/>
        </w:rPr>
      </w:pPr>
      <w:r w:rsidRPr="00257AFC">
        <w:rPr>
          <w:rFonts w:eastAsia="Calibri"/>
          <w:b/>
        </w:rPr>
        <w:t xml:space="preserve"> </w:t>
      </w:r>
      <w:r w:rsidR="001326F5">
        <w:rPr>
          <w:rFonts w:eastAsia="Calibri"/>
          <w:b/>
        </w:rPr>
        <w:t xml:space="preserve">Descriptive statistics of the </w:t>
      </w:r>
      <w:r w:rsidRPr="00257AFC">
        <w:rPr>
          <w:rFonts w:eastAsia="Calibri"/>
          <w:b/>
        </w:rPr>
        <w:t>variables used for</w:t>
      </w:r>
      <w:r w:rsidR="00DF3467">
        <w:rPr>
          <w:rFonts w:eastAsia="Calibri"/>
          <w:b/>
        </w:rPr>
        <w:t xml:space="preserve"> </w:t>
      </w:r>
      <w:r w:rsidRPr="00257AFC">
        <w:rPr>
          <w:rFonts w:eastAsia="Calibri"/>
          <w:b/>
        </w:rPr>
        <w:t>efficiency evaluation</w:t>
      </w:r>
      <w:r w:rsidR="00AF1EA6">
        <w:rPr>
          <w:rFonts w:eastAsia="Calibri"/>
          <w:b/>
        </w:rPr>
        <w:t>.</w:t>
      </w:r>
    </w:p>
    <w:tbl>
      <w:tblPr>
        <w:tblStyle w:val="af3"/>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8"/>
        <w:gridCol w:w="924"/>
        <w:gridCol w:w="907"/>
        <w:gridCol w:w="737"/>
        <w:gridCol w:w="907"/>
        <w:gridCol w:w="737"/>
        <w:gridCol w:w="907"/>
        <w:gridCol w:w="737"/>
        <w:gridCol w:w="907"/>
      </w:tblGrid>
      <w:tr w:rsidR="00A51B8F" w:rsidRPr="00D943AE" w14:paraId="4869ABC0" w14:textId="77777777" w:rsidTr="00BA4E4C">
        <w:trPr>
          <w:trHeight w:val="158"/>
        </w:trPr>
        <w:tc>
          <w:tcPr>
            <w:tcW w:w="2818" w:type="dxa"/>
            <w:vMerge w:val="restart"/>
            <w:tcBorders>
              <w:top w:val="single" w:sz="4" w:space="0" w:color="auto"/>
              <w:right w:val="single" w:sz="4" w:space="0" w:color="auto"/>
            </w:tcBorders>
            <w:vAlign w:val="center"/>
          </w:tcPr>
          <w:p w14:paraId="77C9BEF4" w14:textId="376A06E4"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r w:rsidRPr="00D943AE">
              <w:rPr>
                <w:rFonts w:eastAsia="Calibri"/>
                <w:sz w:val="22"/>
                <w:szCs w:val="22"/>
              </w:rPr>
              <w:t>Variables</w:t>
            </w:r>
          </w:p>
        </w:tc>
        <w:tc>
          <w:tcPr>
            <w:tcW w:w="1831" w:type="dxa"/>
            <w:gridSpan w:val="2"/>
            <w:tcBorders>
              <w:top w:val="single" w:sz="4" w:space="0" w:color="auto"/>
              <w:left w:val="single" w:sz="4" w:space="0" w:color="auto"/>
              <w:right w:val="single" w:sz="4" w:space="0" w:color="auto"/>
            </w:tcBorders>
          </w:tcPr>
          <w:p w14:paraId="17D052EE" w14:textId="38055AB5"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color w:val="000000" w:themeColor="text1"/>
                <w:sz w:val="22"/>
                <w:szCs w:val="22"/>
              </w:rPr>
            </w:pPr>
            <w:r w:rsidRPr="00D943AE">
              <w:rPr>
                <w:rFonts w:eastAsia="Calibri"/>
                <w:b/>
                <w:color w:val="000000" w:themeColor="text1"/>
                <w:sz w:val="22"/>
                <w:szCs w:val="22"/>
              </w:rPr>
              <w:t xml:space="preserve">2012 </w:t>
            </w:r>
          </w:p>
        </w:tc>
        <w:tc>
          <w:tcPr>
            <w:tcW w:w="1644" w:type="dxa"/>
            <w:gridSpan w:val="2"/>
            <w:tcBorders>
              <w:top w:val="single" w:sz="4" w:space="0" w:color="auto"/>
              <w:left w:val="single" w:sz="4" w:space="0" w:color="auto"/>
              <w:right w:val="single" w:sz="4" w:space="0" w:color="auto"/>
            </w:tcBorders>
          </w:tcPr>
          <w:p w14:paraId="56745651" w14:textId="6E1B2510"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b/>
                <w:color w:val="000000" w:themeColor="text1"/>
                <w:sz w:val="22"/>
                <w:szCs w:val="22"/>
              </w:rPr>
              <w:t xml:space="preserve">2013 </w:t>
            </w:r>
          </w:p>
        </w:tc>
        <w:tc>
          <w:tcPr>
            <w:tcW w:w="1644" w:type="dxa"/>
            <w:gridSpan w:val="2"/>
            <w:tcBorders>
              <w:top w:val="single" w:sz="4" w:space="0" w:color="auto"/>
              <w:left w:val="single" w:sz="4" w:space="0" w:color="auto"/>
              <w:right w:val="single" w:sz="4" w:space="0" w:color="auto"/>
            </w:tcBorders>
          </w:tcPr>
          <w:p w14:paraId="17B98F70" w14:textId="54C4E670"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b/>
                <w:color w:val="000000" w:themeColor="text1"/>
                <w:sz w:val="22"/>
                <w:szCs w:val="22"/>
              </w:rPr>
              <w:t>2014</w:t>
            </w:r>
          </w:p>
        </w:tc>
        <w:tc>
          <w:tcPr>
            <w:tcW w:w="1644" w:type="dxa"/>
            <w:gridSpan w:val="2"/>
            <w:tcBorders>
              <w:top w:val="single" w:sz="4" w:space="0" w:color="auto"/>
              <w:left w:val="single" w:sz="4" w:space="0" w:color="auto"/>
            </w:tcBorders>
          </w:tcPr>
          <w:p w14:paraId="27A036F9" w14:textId="61829AC6"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b/>
                <w:color w:val="000000" w:themeColor="text1"/>
                <w:sz w:val="22"/>
                <w:szCs w:val="22"/>
              </w:rPr>
              <w:t xml:space="preserve">2015 </w:t>
            </w:r>
          </w:p>
        </w:tc>
      </w:tr>
      <w:tr w:rsidR="00A51B8F" w:rsidRPr="00D943AE" w14:paraId="4555B304" w14:textId="77777777" w:rsidTr="00D865FF">
        <w:trPr>
          <w:trHeight w:val="95"/>
        </w:trPr>
        <w:tc>
          <w:tcPr>
            <w:tcW w:w="2818" w:type="dxa"/>
            <w:vMerge/>
            <w:tcBorders>
              <w:right w:val="single" w:sz="4" w:space="0" w:color="auto"/>
            </w:tcBorders>
            <w:vAlign w:val="center"/>
          </w:tcPr>
          <w:p w14:paraId="1CA58C85" w14:textId="77777777"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sz w:val="22"/>
                <w:szCs w:val="22"/>
              </w:rPr>
            </w:pPr>
          </w:p>
        </w:tc>
        <w:tc>
          <w:tcPr>
            <w:tcW w:w="1831" w:type="dxa"/>
            <w:gridSpan w:val="2"/>
            <w:tcBorders>
              <w:left w:val="single" w:sz="4" w:space="0" w:color="auto"/>
              <w:bottom w:val="single" w:sz="4" w:space="0" w:color="auto"/>
              <w:right w:val="single" w:sz="4" w:space="0" w:color="auto"/>
            </w:tcBorders>
          </w:tcPr>
          <w:p w14:paraId="160C7F25" w14:textId="166A930A"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color w:val="000000" w:themeColor="text1"/>
                <w:sz w:val="22"/>
                <w:szCs w:val="22"/>
              </w:rPr>
            </w:pPr>
            <w:r w:rsidRPr="00D943AE">
              <w:rPr>
                <w:rFonts w:eastAsia="Calibri"/>
                <w:color w:val="000000" w:themeColor="text1"/>
                <w:sz w:val="22"/>
                <w:szCs w:val="22"/>
              </w:rPr>
              <w:t>(N=449)</w:t>
            </w:r>
          </w:p>
        </w:tc>
        <w:tc>
          <w:tcPr>
            <w:tcW w:w="1644" w:type="dxa"/>
            <w:gridSpan w:val="2"/>
            <w:tcBorders>
              <w:left w:val="single" w:sz="4" w:space="0" w:color="auto"/>
              <w:bottom w:val="single" w:sz="4" w:space="0" w:color="auto"/>
              <w:right w:val="single" w:sz="4" w:space="0" w:color="auto"/>
            </w:tcBorders>
          </w:tcPr>
          <w:p w14:paraId="78766416" w14:textId="778C3699"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(N=449)</w:t>
            </w:r>
          </w:p>
        </w:tc>
        <w:tc>
          <w:tcPr>
            <w:tcW w:w="1644" w:type="dxa"/>
            <w:gridSpan w:val="2"/>
            <w:tcBorders>
              <w:left w:val="single" w:sz="4" w:space="0" w:color="auto"/>
              <w:bottom w:val="single" w:sz="4" w:space="0" w:color="auto"/>
              <w:right w:val="single" w:sz="4" w:space="0" w:color="auto"/>
            </w:tcBorders>
          </w:tcPr>
          <w:p w14:paraId="70EAA24A" w14:textId="77FB6885"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(N=449)</w:t>
            </w:r>
          </w:p>
        </w:tc>
        <w:tc>
          <w:tcPr>
            <w:tcW w:w="1644" w:type="dxa"/>
            <w:gridSpan w:val="2"/>
            <w:tcBorders>
              <w:left w:val="single" w:sz="4" w:space="0" w:color="auto"/>
              <w:bottom w:val="single" w:sz="4" w:space="0" w:color="auto"/>
            </w:tcBorders>
          </w:tcPr>
          <w:p w14:paraId="7460EC49" w14:textId="427AF3C6" w:rsidR="00A51B8F" w:rsidRPr="00D943AE" w:rsidRDefault="00A51B8F" w:rsidP="00D865F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(N=449)</w:t>
            </w:r>
          </w:p>
        </w:tc>
      </w:tr>
      <w:tr w:rsidR="00A51B8F" w:rsidRPr="00D943AE" w14:paraId="62DB1EAB" w14:textId="77777777" w:rsidTr="00D865FF">
        <w:trPr>
          <w:trHeight w:val="85"/>
        </w:trPr>
        <w:tc>
          <w:tcPr>
            <w:tcW w:w="2818" w:type="dxa"/>
            <w:vMerge/>
            <w:tcBorders>
              <w:bottom w:val="single" w:sz="4" w:space="0" w:color="auto"/>
              <w:right w:val="single" w:sz="4" w:space="0" w:color="auto"/>
            </w:tcBorders>
            <w:vAlign w:val="center"/>
          </w:tcPr>
          <w:p w14:paraId="18EEAE8F" w14:textId="6E362757"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sz w:val="22"/>
                <w:szCs w:val="22"/>
              </w:rPr>
            </w:pPr>
          </w:p>
        </w:tc>
        <w:tc>
          <w:tcPr>
            <w:tcW w:w="924" w:type="dxa"/>
            <w:tcBorders>
              <w:top w:val="single" w:sz="4" w:space="0" w:color="auto"/>
              <w:left w:val="single" w:sz="4" w:space="0" w:color="auto"/>
              <w:bottom w:val="single" w:sz="4" w:space="0" w:color="auto"/>
              <w:right w:val="single" w:sz="4" w:space="0" w:color="auto"/>
            </w:tcBorders>
          </w:tcPr>
          <w:p w14:paraId="17AB5435" w14:textId="521131B8"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22CA27D5" w14:textId="78AD3675"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4066E128" w14:textId="280F25CF"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45D8A003" w14:textId="682A410D"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227F5CD2" w14:textId="380E7B2C"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0B18B3F1" w14:textId="1E980C98"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4DBBDB3F" w14:textId="4A27F33E"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tcBorders>
          </w:tcPr>
          <w:p w14:paraId="3AD6F0A8" w14:textId="79AB6B0F" w:rsidR="00A51B8F" w:rsidRPr="00D943AE" w:rsidRDefault="00A51B8F"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D943AE">
              <w:rPr>
                <w:rFonts w:eastAsia="Calibri"/>
                <w:color w:val="000000" w:themeColor="text1"/>
                <w:sz w:val="22"/>
                <w:szCs w:val="22"/>
              </w:rPr>
              <w:t>Std dev</w:t>
            </w:r>
          </w:p>
        </w:tc>
      </w:tr>
      <w:tr w:rsidR="00926DC8" w:rsidRPr="00D943AE" w14:paraId="51EECFA1" w14:textId="77777777" w:rsidTr="00D865FF">
        <w:trPr>
          <w:trHeight w:val="85"/>
        </w:trPr>
        <w:tc>
          <w:tcPr>
            <w:tcW w:w="9581" w:type="dxa"/>
            <w:gridSpan w:val="9"/>
            <w:tcBorders>
              <w:top w:val="single" w:sz="4" w:space="0" w:color="auto"/>
              <w:bottom w:val="single" w:sz="4" w:space="0" w:color="auto"/>
            </w:tcBorders>
            <w:vAlign w:val="center"/>
          </w:tcPr>
          <w:p w14:paraId="48A08A84" w14:textId="1A6C7AC9"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b/>
                <w:color w:val="000000" w:themeColor="text1"/>
                <w:sz w:val="22"/>
                <w:szCs w:val="22"/>
              </w:rPr>
              <w:t>Inputs</w:t>
            </w:r>
          </w:p>
        </w:tc>
      </w:tr>
      <w:tr w:rsidR="00926DC8" w:rsidRPr="00D943AE" w14:paraId="2EB8F4D7" w14:textId="77777777" w:rsidTr="00D865FF">
        <w:trPr>
          <w:trHeight w:val="20"/>
        </w:trPr>
        <w:tc>
          <w:tcPr>
            <w:tcW w:w="2818" w:type="dxa"/>
            <w:tcBorders>
              <w:top w:val="single" w:sz="4" w:space="0" w:color="auto"/>
            </w:tcBorders>
            <w:vAlign w:val="center"/>
          </w:tcPr>
          <w:p w14:paraId="0D6721E5" w14:textId="5E9A138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 xml:space="preserve">The income of educational organization from all sources per number of Faculty members, </w:t>
            </w:r>
            <w:r w:rsidR="008C46F0" w:rsidRPr="00D943AE">
              <w:rPr>
                <w:rFonts w:eastAsia="Calibri"/>
                <w:color w:val="000000" w:themeColor="text1"/>
                <w:sz w:val="22"/>
                <w:szCs w:val="22"/>
              </w:rPr>
              <w:t xml:space="preserve">thousand </w:t>
            </w:r>
            <w:r w:rsidRPr="00D943AE">
              <w:rPr>
                <w:rFonts w:eastAsia="Calibri"/>
                <w:color w:val="000000" w:themeColor="text1"/>
                <w:sz w:val="22"/>
                <w:szCs w:val="22"/>
              </w:rPr>
              <w:t>rubles</w:t>
            </w:r>
          </w:p>
        </w:tc>
        <w:tc>
          <w:tcPr>
            <w:tcW w:w="924" w:type="dxa"/>
            <w:tcBorders>
              <w:top w:val="single" w:sz="4" w:space="0" w:color="auto"/>
            </w:tcBorders>
            <w:vAlign w:val="center"/>
          </w:tcPr>
          <w:p w14:paraId="488C062A" w14:textId="68C9309F" w:rsidR="00926DC8" w:rsidRPr="00D943AE"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sz w:val="22"/>
                <w:szCs w:val="22"/>
              </w:rPr>
              <w:t>2832</w:t>
            </w:r>
          </w:p>
        </w:tc>
        <w:tc>
          <w:tcPr>
            <w:tcW w:w="907" w:type="dxa"/>
            <w:tcBorders>
              <w:top w:val="single" w:sz="4" w:space="0" w:color="auto"/>
            </w:tcBorders>
            <w:vAlign w:val="center"/>
          </w:tcPr>
          <w:p w14:paraId="3ED54709" w14:textId="4A0CEDA6"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sz w:val="22"/>
                <w:szCs w:val="22"/>
                <w:lang w:val="ru-RU"/>
              </w:rPr>
              <w:t>1448</w:t>
            </w:r>
          </w:p>
        </w:tc>
        <w:tc>
          <w:tcPr>
            <w:tcW w:w="737" w:type="dxa"/>
            <w:tcBorders>
              <w:top w:val="single" w:sz="4" w:space="0" w:color="auto"/>
            </w:tcBorders>
            <w:vAlign w:val="center"/>
          </w:tcPr>
          <w:p w14:paraId="1712EC94" w14:textId="73E5BD53" w:rsidR="00926DC8" w:rsidRPr="00D943AE" w:rsidRDefault="00470090" w:rsidP="0047009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2892</w:t>
            </w:r>
          </w:p>
        </w:tc>
        <w:tc>
          <w:tcPr>
            <w:tcW w:w="907" w:type="dxa"/>
            <w:tcBorders>
              <w:top w:val="single" w:sz="4" w:space="0" w:color="auto"/>
            </w:tcBorders>
            <w:vAlign w:val="center"/>
          </w:tcPr>
          <w:p w14:paraId="4C0AA81B" w14:textId="2188E2EC"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rFonts w:eastAsia="Calibri"/>
                <w:color w:val="000000" w:themeColor="text1"/>
                <w:sz w:val="22"/>
                <w:szCs w:val="22"/>
                <w:lang w:val="ru-RU"/>
              </w:rPr>
              <w:t>1333</w:t>
            </w:r>
          </w:p>
        </w:tc>
        <w:tc>
          <w:tcPr>
            <w:tcW w:w="737" w:type="dxa"/>
            <w:tcBorders>
              <w:top w:val="single" w:sz="4" w:space="0" w:color="auto"/>
            </w:tcBorders>
            <w:vAlign w:val="center"/>
          </w:tcPr>
          <w:p w14:paraId="4FDFF271" w14:textId="6C2BC591"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rFonts w:eastAsia="Calibri"/>
                <w:color w:val="000000" w:themeColor="text1"/>
                <w:sz w:val="22"/>
                <w:szCs w:val="22"/>
                <w:lang w:val="ru-RU"/>
              </w:rPr>
              <w:t>3097</w:t>
            </w:r>
          </w:p>
        </w:tc>
        <w:tc>
          <w:tcPr>
            <w:tcW w:w="907" w:type="dxa"/>
            <w:tcBorders>
              <w:top w:val="single" w:sz="4" w:space="0" w:color="auto"/>
            </w:tcBorders>
            <w:vAlign w:val="center"/>
          </w:tcPr>
          <w:p w14:paraId="5D64C2B3" w14:textId="439FE29E"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rFonts w:eastAsia="Calibri"/>
                <w:color w:val="000000" w:themeColor="text1"/>
                <w:sz w:val="22"/>
                <w:szCs w:val="22"/>
                <w:lang w:val="ru-RU"/>
              </w:rPr>
              <w:t>1395</w:t>
            </w:r>
          </w:p>
        </w:tc>
        <w:tc>
          <w:tcPr>
            <w:tcW w:w="737" w:type="dxa"/>
            <w:tcBorders>
              <w:top w:val="single" w:sz="4" w:space="0" w:color="auto"/>
            </w:tcBorders>
            <w:vAlign w:val="center"/>
          </w:tcPr>
          <w:p w14:paraId="7D8E2B35" w14:textId="354EF48E"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rFonts w:eastAsia="Calibri"/>
                <w:color w:val="000000" w:themeColor="text1"/>
                <w:sz w:val="22"/>
                <w:szCs w:val="22"/>
                <w:lang w:val="ru-RU"/>
              </w:rPr>
              <w:t>2577</w:t>
            </w:r>
          </w:p>
        </w:tc>
        <w:tc>
          <w:tcPr>
            <w:tcW w:w="907" w:type="dxa"/>
            <w:tcBorders>
              <w:top w:val="single" w:sz="4" w:space="0" w:color="auto"/>
            </w:tcBorders>
            <w:vAlign w:val="center"/>
          </w:tcPr>
          <w:p w14:paraId="521C9CD2" w14:textId="6A1F0050" w:rsidR="00926DC8" w:rsidRPr="00470090" w:rsidRDefault="0047009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Pr>
                <w:rFonts w:eastAsia="Calibri"/>
                <w:color w:val="000000" w:themeColor="text1"/>
                <w:sz w:val="22"/>
                <w:szCs w:val="22"/>
                <w:lang w:val="ru-RU"/>
              </w:rPr>
              <w:t>1180</w:t>
            </w:r>
          </w:p>
        </w:tc>
      </w:tr>
      <w:tr w:rsidR="00926DC8" w:rsidRPr="00D943AE" w14:paraId="63239A83" w14:textId="77777777" w:rsidTr="00D865FF">
        <w:trPr>
          <w:trHeight w:val="20"/>
        </w:trPr>
        <w:tc>
          <w:tcPr>
            <w:tcW w:w="2818" w:type="dxa"/>
            <w:vAlign w:val="center"/>
          </w:tcPr>
          <w:p w14:paraId="7084A66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2BF00081"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315014EE"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683FAD8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DF1D1D0"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10AFF5D"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DF374B7"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0FD179E8"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23E828F"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2B23625D" w14:textId="77777777" w:rsidTr="00D865FF">
        <w:trPr>
          <w:trHeight w:val="20"/>
        </w:trPr>
        <w:tc>
          <w:tcPr>
            <w:tcW w:w="2818" w:type="dxa"/>
            <w:vAlign w:val="center"/>
          </w:tcPr>
          <w:p w14:paraId="0246F1DD" w14:textId="0781443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The relative weight of academic staff with advanced degrees, %</w:t>
            </w:r>
          </w:p>
        </w:tc>
        <w:tc>
          <w:tcPr>
            <w:tcW w:w="924" w:type="dxa"/>
            <w:vAlign w:val="center"/>
          </w:tcPr>
          <w:p w14:paraId="76B96B59" w14:textId="6632222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64</w:t>
            </w:r>
          </w:p>
        </w:tc>
        <w:tc>
          <w:tcPr>
            <w:tcW w:w="907" w:type="dxa"/>
            <w:vAlign w:val="center"/>
          </w:tcPr>
          <w:p w14:paraId="42581ACA" w14:textId="2C55845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16</w:t>
            </w:r>
          </w:p>
        </w:tc>
        <w:tc>
          <w:tcPr>
            <w:tcW w:w="737" w:type="dxa"/>
            <w:vAlign w:val="center"/>
          </w:tcPr>
          <w:p w14:paraId="49087F8A" w14:textId="0D859E9A"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66</w:t>
            </w:r>
          </w:p>
        </w:tc>
        <w:tc>
          <w:tcPr>
            <w:tcW w:w="907" w:type="dxa"/>
            <w:vAlign w:val="center"/>
          </w:tcPr>
          <w:p w14:paraId="6611A7E6" w14:textId="5A223D01"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15</w:t>
            </w:r>
          </w:p>
        </w:tc>
        <w:tc>
          <w:tcPr>
            <w:tcW w:w="737" w:type="dxa"/>
            <w:vAlign w:val="center"/>
          </w:tcPr>
          <w:p w14:paraId="4E63096E" w14:textId="6E8B3F01"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69</w:t>
            </w:r>
          </w:p>
        </w:tc>
        <w:tc>
          <w:tcPr>
            <w:tcW w:w="907" w:type="dxa"/>
            <w:vAlign w:val="center"/>
          </w:tcPr>
          <w:p w14:paraId="486DA9DC" w14:textId="6EFCFBED"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15</w:t>
            </w:r>
          </w:p>
        </w:tc>
        <w:tc>
          <w:tcPr>
            <w:tcW w:w="737" w:type="dxa"/>
            <w:vAlign w:val="center"/>
          </w:tcPr>
          <w:p w14:paraId="321A4227" w14:textId="7A59A8F5"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70</w:t>
            </w:r>
          </w:p>
        </w:tc>
        <w:tc>
          <w:tcPr>
            <w:tcW w:w="907" w:type="dxa"/>
            <w:vAlign w:val="center"/>
          </w:tcPr>
          <w:p w14:paraId="346894DB" w14:textId="5CB3B491" w:rsidR="00926DC8" w:rsidRPr="00D943AE" w:rsidRDefault="00FB2EE0"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15</w:t>
            </w:r>
          </w:p>
        </w:tc>
      </w:tr>
      <w:tr w:rsidR="00926DC8" w:rsidRPr="00D943AE" w14:paraId="4674E0D6" w14:textId="77777777" w:rsidTr="00D865FF">
        <w:trPr>
          <w:trHeight w:val="20"/>
        </w:trPr>
        <w:tc>
          <w:tcPr>
            <w:tcW w:w="2818" w:type="dxa"/>
            <w:vAlign w:val="center"/>
          </w:tcPr>
          <w:p w14:paraId="63068481"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0C162BE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99FB528"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0EF590C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DBF120D"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26248A0A"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2D06B2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0AAFED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AFEA7B6"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12D5328B" w14:textId="77777777" w:rsidTr="00D865FF">
        <w:trPr>
          <w:trHeight w:val="20"/>
        </w:trPr>
        <w:tc>
          <w:tcPr>
            <w:tcW w:w="2818" w:type="dxa"/>
            <w:tcBorders>
              <w:bottom w:val="single" w:sz="4" w:space="0" w:color="auto"/>
            </w:tcBorders>
            <w:vAlign w:val="center"/>
          </w:tcPr>
          <w:p w14:paraId="203B59F7" w14:textId="471DDAC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The average entrance exam score of entering students</w:t>
            </w:r>
          </w:p>
        </w:tc>
        <w:tc>
          <w:tcPr>
            <w:tcW w:w="924" w:type="dxa"/>
            <w:tcBorders>
              <w:bottom w:val="single" w:sz="4" w:space="0" w:color="auto"/>
            </w:tcBorders>
            <w:vAlign w:val="center"/>
          </w:tcPr>
          <w:p w14:paraId="1FF7216A" w14:textId="19CD4CFE"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65</w:t>
            </w:r>
          </w:p>
        </w:tc>
        <w:tc>
          <w:tcPr>
            <w:tcW w:w="907" w:type="dxa"/>
            <w:tcBorders>
              <w:bottom w:val="single" w:sz="4" w:space="0" w:color="auto"/>
            </w:tcBorders>
            <w:vAlign w:val="center"/>
          </w:tcPr>
          <w:p w14:paraId="66C99A53" w14:textId="4D5039F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w:t>
            </w:r>
          </w:p>
        </w:tc>
        <w:tc>
          <w:tcPr>
            <w:tcW w:w="737" w:type="dxa"/>
            <w:tcBorders>
              <w:bottom w:val="single" w:sz="4" w:space="0" w:color="auto"/>
            </w:tcBorders>
            <w:vAlign w:val="center"/>
          </w:tcPr>
          <w:p w14:paraId="5F32528B" w14:textId="34E5F540"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68</w:t>
            </w:r>
          </w:p>
        </w:tc>
        <w:tc>
          <w:tcPr>
            <w:tcW w:w="907" w:type="dxa"/>
            <w:tcBorders>
              <w:bottom w:val="single" w:sz="4" w:space="0" w:color="auto"/>
            </w:tcBorders>
            <w:vAlign w:val="center"/>
          </w:tcPr>
          <w:p w14:paraId="28958A05" w14:textId="74FE7A0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w:t>
            </w:r>
          </w:p>
        </w:tc>
        <w:tc>
          <w:tcPr>
            <w:tcW w:w="737" w:type="dxa"/>
            <w:tcBorders>
              <w:bottom w:val="single" w:sz="4" w:space="0" w:color="auto"/>
            </w:tcBorders>
            <w:vAlign w:val="center"/>
          </w:tcPr>
          <w:p w14:paraId="0BDCAE66" w14:textId="619C6051"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65</w:t>
            </w:r>
          </w:p>
        </w:tc>
        <w:tc>
          <w:tcPr>
            <w:tcW w:w="907" w:type="dxa"/>
            <w:tcBorders>
              <w:bottom w:val="single" w:sz="4" w:space="0" w:color="auto"/>
            </w:tcBorders>
            <w:vAlign w:val="center"/>
          </w:tcPr>
          <w:p w14:paraId="2C1B2498" w14:textId="4727F45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w:t>
            </w:r>
          </w:p>
        </w:tc>
        <w:tc>
          <w:tcPr>
            <w:tcW w:w="737" w:type="dxa"/>
            <w:tcBorders>
              <w:bottom w:val="single" w:sz="4" w:space="0" w:color="auto"/>
            </w:tcBorders>
            <w:vAlign w:val="center"/>
          </w:tcPr>
          <w:p w14:paraId="2857B522" w14:textId="62D5A38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64</w:t>
            </w:r>
          </w:p>
        </w:tc>
        <w:tc>
          <w:tcPr>
            <w:tcW w:w="907" w:type="dxa"/>
            <w:tcBorders>
              <w:bottom w:val="single" w:sz="4" w:space="0" w:color="auto"/>
            </w:tcBorders>
            <w:vAlign w:val="center"/>
          </w:tcPr>
          <w:p w14:paraId="47CCB1FE" w14:textId="38EFE19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8</w:t>
            </w:r>
          </w:p>
        </w:tc>
      </w:tr>
      <w:tr w:rsidR="00926DC8" w:rsidRPr="00D943AE" w14:paraId="6F57DA46" w14:textId="77777777" w:rsidTr="00D865FF">
        <w:trPr>
          <w:trHeight w:val="77"/>
        </w:trPr>
        <w:tc>
          <w:tcPr>
            <w:tcW w:w="9581" w:type="dxa"/>
            <w:gridSpan w:val="9"/>
            <w:tcBorders>
              <w:top w:val="single" w:sz="4" w:space="0" w:color="auto"/>
              <w:bottom w:val="single" w:sz="4" w:space="0" w:color="auto"/>
            </w:tcBorders>
            <w:vAlign w:val="center"/>
          </w:tcPr>
          <w:p w14:paraId="5A28EEA3" w14:textId="6BB6DE5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b/>
                <w:color w:val="000000" w:themeColor="text1"/>
                <w:sz w:val="22"/>
                <w:szCs w:val="22"/>
              </w:rPr>
              <w:t>Outputs</w:t>
            </w:r>
          </w:p>
        </w:tc>
      </w:tr>
      <w:tr w:rsidR="00926DC8" w:rsidRPr="00D943AE" w14:paraId="4079CF6A" w14:textId="77777777" w:rsidTr="00D865FF">
        <w:trPr>
          <w:trHeight w:val="20"/>
        </w:trPr>
        <w:tc>
          <w:tcPr>
            <w:tcW w:w="2818" w:type="dxa"/>
            <w:tcBorders>
              <w:top w:val="single" w:sz="4" w:space="0" w:color="auto"/>
            </w:tcBorders>
            <w:vAlign w:val="center"/>
          </w:tcPr>
          <w:p w14:paraId="4AED5D50" w14:textId="1904BDB4"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 xml:space="preserve">The number of publications in science journals indexed in RSCI, Web of Science and Scopus, per capita of academic staff </w:t>
            </w:r>
          </w:p>
        </w:tc>
        <w:tc>
          <w:tcPr>
            <w:tcW w:w="924" w:type="dxa"/>
            <w:tcBorders>
              <w:top w:val="single" w:sz="4" w:space="0" w:color="auto"/>
            </w:tcBorders>
            <w:vAlign w:val="center"/>
          </w:tcPr>
          <w:p w14:paraId="0F2190D8" w14:textId="5B5E0A69" w:rsidR="00926DC8" w:rsidRPr="00470090" w:rsidRDefault="00926DC8" w:rsidP="0047009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rPr>
              <w:t>7</w:t>
            </w:r>
            <w:r w:rsidR="00470090">
              <w:rPr>
                <w:rFonts w:eastAsia="Calibri"/>
                <w:color w:val="000000" w:themeColor="text1"/>
                <w:sz w:val="22"/>
                <w:szCs w:val="22"/>
                <w:lang w:val="ru-RU"/>
              </w:rPr>
              <w:t>8</w:t>
            </w:r>
          </w:p>
        </w:tc>
        <w:tc>
          <w:tcPr>
            <w:tcW w:w="907" w:type="dxa"/>
            <w:tcBorders>
              <w:top w:val="single" w:sz="4" w:space="0" w:color="auto"/>
            </w:tcBorders>
            <w:vAlign w:val="center"/>
          </w:tcPr>
          <w:p w14:paraId="15BE6C96" w14:textId="57571D43"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4</w:t>
            </w:r>
            <w:r w:rsidR="00470090">
              <w:rPr>
                <w:rFonts w:eastAsia="Calibri"/>
                <w:color w:val="000000" w:themeColor="text1"/>
                <w:sz w:val="22"/>
                <w:szCs w:val="22"/>
              </w:rPr>
              <w:t>9</w:t>
            </w:r>
          </w:p>
        </w:tc>
        <w:tc>
          <w:tcPr>
            <w:tcW w:w="737" w:type="dxa"/>
            <w:tcBorders>
              <w:top w:val="single" w:sz="4" w:space="0" w:color="auto"/>
            </w:tcBorders>
            <w:vAlign w:val="center"/>
          </w:tcPr>
          <w:p w14:paraId="45588039" w14:textId="5553C14E"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84</w:t>
            </w:r>
          </w:p>
        </w:tc>
        <w:tc>
          <w:tcPr>
            <w:tcW w:w="907" w:type="dxa"/>
            <w:tcBorders>
              <w:top w:val="single" w:sz="4" w:space="0" w:color="auto"/>
            </w:tcBorders>
            <w:vAlign w:val="center"/>
          </w:tcPr>
          <w:p w14:paraId="6F3BDA5A" w14:textId="092BAD9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51</w:t>
            </w:r>
          </w:p>
        </w:tc>
        <w:tc>
          <w:tcPr>
            <w:tcW w:w="737" w:type="dxa"/>
            <w:tcBorders>
              <w:top w:val="single" w:sz="4" w:space="0" w:color="auto"/>
            </w:tcBorders>
            <w:vAlign w:val="center"/>
          </w:tcPr>
          <w:p w14:paraId="6634B21E" w14:textId="6BB06FE5"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128</w:t>
            </w:r>
          </w:p>
        </w:tc>
        <w:tc>
          <w:tcPr>
            <w:tcW w:w="907" w:type="dxa"/>
            <w:tcBorders>
              <w:top w:val="single" w:sz="4" w:space="0" w:color="auto"/>
            </w:tcBorders>
            <w:vAlign w:val="center"/>
          </w:tcPr>
          <w:p w14:paraId="0EA219AB" w14:textId="6AC19ACD"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77</w:t>
            </w:r>
          </w:p>
        </w:tc>
        <w:tc>
          <w:tcPr>
            <w:tcW w:w="737" w:type="dxa"/>
            <w:tcBorders>
              <w:top w:val="single" w:sz="4" w:space="0" w:color="auto"/>
            </w:tcBorders>
            <w:vAlign w:val="center"/>
          </w:tcPr>
          <w:p w14:paraId="7BBF76C1" w14:textId="43D6A742" w:rsidR="00926DC8" w:rsidRPr="00D943AE" w:rsidRDefault="00C95181"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184</w:t>
            </w:r>
          </w:p>
        </w:tc>
        <w:tc>
          <w:tcPr>
            <w:tcW w:w="907" w:type="dxa"/>
            <w:tcBorders>
              <w:top w:val="single" w:sz="4" w:space="0" w:color="auto"/>
            </w:tcBorders>
            <w:vAlign w:val="center"/>
          </w:tcPr>
          <w:p w14:paraId="7B3BCECF" w14:textId="3D592276" w:rsidR="00926DC8" w:rsidRPr="00D943AE" w:rsidRDefault="00C95181"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119</w:t>
            </w:r>
          </w:p>
        </w:tc>
      </w:tr>
      <w:tr w:rsidR="00926DC8" w:rsidRPr="00D943AE" w14:paraId="2D1FB0B6" w14:textId="77777777" w:rsidTr="00D865FF">
        <w:trPr>
          <w:trHeight w:val="20"/>
        </w:trPr>
        <w:tc>
          <w:tcPr>
            <w:tcW w:w="2818" w:type="dxa"/>
            <w:vAlign w:val="center"/>
          </w:tcPr>
          <w:p w14:paraId="10CBD1E5"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763FEB25"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D2CEA0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0F1B8EBA"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2F3F2A2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2541A118"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1CDD7A7"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30D71BE1"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7554408"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2EC5AF59" w14:textId="77777777" w:rsidTr="00D865FF">
        <w:trPr>
          <w:trHeight w:val="20"/>
        </w:trPr>
        <w:tc>
          <w:tcPr>
            <w:tcW w:w="2818" w:type="dxa"/>
            <w:vAlign w:val="center"/>
          </w:tcPr>
          <w:p w14:paraId="582F88FF" w14:textId="7D8B5975"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The total quantity of R&amp;D per one employee of academic staff, thousand rubles</w:t>
            </w:r>
          </w:p>
        </w:tc>
        <w:tc>
          <w:tcPr>
            <w:tcW w:w="924" w:type="dxa"/>
            <w:vAlign w:val="center"/>
          </w:tcPr>
          <w:p w14:paraId="32A771BC" w14:textId="0E45ACC9" w:rsidR="00926DC8" w:rsidRPr="00D943AE" w:rsidRDefault="00147FD6" w:rsidP="007555F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23</w:t>
            </w:r>
            <w:r w:rsidR="007555F1">
              <w:rPr>
                <w:rFonts w:eastAsia="Calibri"/>
                <w:color w:val="000000" w:themeColor="text1"/>
                <w:sz w:val="22"/>
                <w:szCs w:val="22"/>
                <w:lang w:val="ru-RU"/>
              </w:rPr>
              <w:t>6</w:t>
            </w:r>
          </w:p>
        </w:tc>
        <w:tc>
          <w:tcPr>
            <w:tcW w:w="907" w:type="dxa"/>
            <w:vAlign w:val="center"/>
          </w:tcPr>
          <w:p w14:paraId="5CC2FDA1" w14:textId="4C4DFE09" w:rsidR="00926DC8" w:rsidRPr="00D943AE" w:rsidRDefault="00147FD6" w:rsidP="007555F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color w:val="000000" w:themeColor="text1"/>
                <w:sz w:val="22"/>
                <w:szCs w:val="22"/>
                <w:lang w:val="ru-RU"/>
              </w:rPr>
            </w:pPr>
            <w:r w:rsidRPr="00D943AE">
              <w:rPr>
                <w:rFonts w:eastAsia="Calibri"/>
                <w:color w:val="000000" w:themeColor="text1"/>
                <w:sz w:val="22"/>
                <w:szCs w:val="22"/>
                <w:lang w:val="ru-RU"/>
              </w:rPr>
              <w:t>32</w:t>
            </w:r>
            <w:r w:rsidR="007555F1">
              <w:rPr>
                <w:rFonts w:eastAsia="Calibri"/>
                <w:color w:val="000000" w:themeColor="text1"/>
                <w:sz w:val="22"/>
                <w:szCs w:val="22"/>
                <w:lang w:val="ru-RU"/>
              </w:rPr>
              <w:t>7</w:t>
            </w:r>
          </w:p>
        </w:tc>
        <w:tc>
          <w:tcPr>
            <w:tcW w:w="737" w:type="dxa"/>
            <w:vAlign w:val="center"/>
          </w:tcPr>
          <w:p w14:paraId="3F88FC81" w14:textId="6C88D332"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238</w:t>
            </w:r>
          </w:p>
        </w:tc>
        <w:tc>
          <w:tcPr>
            <w:tcW w:w="907" w:type="dxa"/>
            <w:vAlign w:val="center"/>
          </w:tcPr>
          <w:p w14:paraId="054BB3BD" w14:textId="581B24D8"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333</w:t>
            </w:r>
          </w:p>
        </w:tc>
        <w:tc>
          <w:tcPr>
            <w:tcW w:w="737" w:type="dxa"/>
            <w:vAlign w:val="center"/>
          </w:tcPr>
          <w:p w14:paraId="443B0917" w14:textId="246150CE"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214</w:t>
            </w:r>
          </w:p>
        </w:tc>
        <w:tc>
          <w:tcPr>
            <w:tcW w:w="907" w:type="dxa"/>
            <w:vAlign w:val="center"/>
          </w:tcPr>
          <w:p w14:paraId="27D8905F" w14:textId="4465BC9D"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281</w:t>
            </w:r>
          </w:p>
        </w:tc>
        <w:tc>
          <w:tcPr>
            <w:tcW w:w="737" w:type="dxa"/>
            <w:vAlign w:val="center"/>
          </w:tcPr>
          <w:p w14:paraId="3A275E42" w14:textId="0E019B58"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lang w:val="ru-RU"/>
              </w:rPr>
            </w:pPr>
            <w:r w:rsidRPr="00D943AE">
              <w:rPr>
                <w:rFonts w:eastAsia="Calibri"/>
                <w:color w:val="000000" w:themeColor="text1"/>
                <w:sz w:val="22"/>
                <w:szCs w:val="22"/>
                <w:lang w:val="ru-RU"/>
              </w:rPr>
              <w:t>176</w:t>
            </w:r>
          </w:p>
        </w:tc>
        <w:tc>
          <w:tcPr>
            <w:tcW w:w="907" w:type="dxa"/>
            <w:vAlign w:val="center"/>
          </w:tcPr>
          <w:p w14:paraId="1357EA56" w14:textId="6EB13D4E" w:rsidR="00926DC8" w:rsidRPr="00D943AE" w:rsidRDefault="0005027C"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228</w:t>
            </w:r>
          </w:p>
        </w:tc>
      </w:tr>
      <w:tr w:rsidR="00926DC8" w:rsidRPr="00D943AE" w14:paraId="63B269FD" w14:textId="77777777" w:rsidTr="00D865FF">
        <w:trPr>
          <w:trHeight w:val="20"/>
        </w:trPr>
        <w:tc>
          <w:tcPr>
            <w:tcW w:w="2818" w:type="dxa"/>
            <w:vAlign w:val="center"/>
          </w:tcPr>
          <w:p w14:paraId="3B668F11"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688B496D"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28CDB06"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30BB5BC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EBBEE81"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2AB99A37"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2D5DF12B"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07F9D98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71A36BB"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7DA2D8FE" w14:textId="77777777" w:rsidTr="00D865FF">
        <w:trPr>
          <w:trHeight w:val="20"/>
        </w:trPr>
        <w:tc>
          <w:tcPr>
            <w:tcW w:w="2818" w:type="dxa"/>
            <w:tcBorders>
              <w:bottom w:val="single" w:sz="4" w:space="0" w:color="auto"/>
            </w:tcBorders>
            <w:vAlign w:val="center"/>
          </w:tcPr>
          <w:p w14:paraId="01DF709F" w14:textId="42F6E70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Students to academic staff ratio</w:t>
            </w:r>
          </w:p>
        </w:tc>
        <w:tc>
          <w:tcPr>
            <w:tcW w:w="924" w:type="dxa"/>
            <w:tcBorders>
              <w:bottom w:val="single" w:sz="4" w:space="0" w:color="auto"/>
            </w:tcBorders>
            <w:vAlign w:val="center"/>
          </w:tcPr>
          <w:p w14:paraId="73F026E6" w14:textId="6874D89D"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w:t>
            </w:r>
          </w:p>
        </w:tc>
        <w:tc>
          <w:tcPr>
            <w:tcW w:w="907" w:type="dxa"/>
            <w:tcBorders>
              <w:bottom w:val="single" w:sz="4" w:space="0" w:color="auto"/>
            </w:tcBorders>
            <w:vAlign w:val="center"/>
          </w:tcPr>
          <w:p w14:paraId="5F114D07" w14:textId="65A70022"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3</w:t>
            </w:r>
          </w:p>
        </w:tc>
        <w:tc>
          <w:tcPr>
            <w:tcW w:w="737" w:type="dxa"/>
            <w:tcBorders>
              <w:bottom w:val="single" w:sz="4" w:space="0" w:color="auto"/>
            </w:tcBorders>
            <w:vAlign w:val="center"/>
          </w:tcPr>
          <w:p w14:paraId="35C4DF88" w14:textId="3927962E"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w:t>
            </w:r>
          </w:p>
        </w:tc>
        <w:tc>
          <w:tcPr>
            <w:tcW w:w="907" w:type="dxa"/>
            <w:tcBorders>
              <w:bottom w:val="single" w:sz="4" w:space="0" w:color="auto"/>
            </w:tcBorders>
            <w:vAlign w:val="center"/>
          </w:tcPr>
          <w:p w14:paraId="5CC04403" w14:textId="3EB94325"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3</w:t>
            </w:r>
          </w:p>
        </w:tc>
        <w:tc>
          <w:tcPr>
            <w:tcW w:w="737" w:type="dxa"/>
            <w:tcBorders>
              <w:bottom w:val="single" w:sz="4" w:space="0" w:color="auto"/>
            </w:tcBorders>
            <w:vAlign w:val="center"/>
          </w:tcPr>
          <w:p w14:paraId="56FE1E99" w14:textId="6451B383"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w:t>
            </w:r>
          </w:p>
        </w:tc>
        <w:tc>
          <w:tcPr>
            <w:tcW w:w="907" w:type="dxa"/>
            <w:tcBorders>
              <w:bottom w:val="single" w:sz="4" w:space="0" w:color="auto"/>
            </w:tcBorders>
            <w:vAlign w:val="center"/>
          </w:tcPr>
          <w:p w14:paraId="6DE8C8EB" w14:textId="2D6096F6"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3</w:t>
            </w:r>
          </w:p>
        </w:tc>
        <w:tc>
          <w:tcPr>
            <w:tcW w:w="737" w:type="dxa"/>
            <w:tcBorders>
              <w:bottom w:val="single" w:sz="4" w:space="0" w:color="auto"/>
            </w:tcBorders>
            <w:vAlign w:val="center"/>
          </w:tcPr>
          <w:p w14:paraId="1670CA72" w14:textId="6D8C2432"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w:t>
            </w:r>
          </w:p>
        </w:tc>
        <w:tc>
          <w:tcPr>
            <w:tcW w:w="907" w:type="dxa"/>
            <w:tcBorders>
              <w:bottom w:val="single" w:sz="4" w:space="0" w:color="auto"/>
            </w:tcBorders>
            <w:vAlign w:val="center"/>
          </w:tcPr>
          <w:p w14:paraId="001340A0" w14:textId="34558149" w:rsidR="00926DC8" w:rsidRPr="00D943AE" w:rsidRDefault="003E30EA"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2</w:t>
            </w:r>
          </w:p>
        </w:tc>
      </w:tr>
      <w:tr w:rsidR="00926DC8" w:rsidRPr="00D943AE" w14:paraId="20CC627C" w14:textId="77777777" w:rsidTr="00D865FF">
        <w:trPr>
          <w:trHeight w:val="20"/>
        </w:trPr>
        <w:tc>
          <w:tcPr>
            <w:tcW w:w="9581" w:type="dxa"/>
            <w:gridSpan w:val="9"/>
            <w:tcBorders>
              <w:top w:val="single" w:sz="4" w:space="0" w:color="auto"/>
              <w:bottom w:val="single" w:sz="4" w:space="0" w:color="auto"/>
            </w:tcBorders>
            <w:vAlign w:val="center"/>
          </w:tcPr>
          <w:p w14:paraId="448AEDAA" w14:textId="27CFE0D1" w:rsidR="00926DC8" w:rsidRPr="004C5DFA"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color w:val="000000" w:themeColor="text1"/>
                <w:sz w:val="22"/>
                <w:szCs w:val="22"/>
              </w:rPr>
            </w:pPr>
            <w:r w:rsidRPr="004C5DFA">
              <w:rPr>
                <w:rFonts w:eastAsia="Calibri"/>
                <w:b/>
                <w:color w:val="000000" w:themeColor="text1"/>
                <w:sz w:val="22"/>
                <w:szCs w:val="22"/>
              </w:rPr>
              <w:t>Environmental variables</w:t>
            </w:r>
          </w:p>
        </w:tc>
      </w:tr>
      <w:tr w:rsidR="00926DC8" w:rsidRPr="00D943AE" w14:paraId="1107BF8C" w14:textId="77777777" w:rsidTr="00D865FF">
        <w:trPr>
          <w:trHeight w:val="20"/>
        </w:trPr>
        <w:tc>
          <w:tcPr>
            <w:tcW w:w="2818" w:type="dxa"/>
            <w:tcBorders>
              <w:top w:val="single" w:sz="4" w:space="0" w:color="auto"/>
            </w:tcBorders>
            <w:vAlign w:val="center"/>
          </w:tcPr>
          <w:p w14:paraId="095520D7" w14:textId="1CDF9D29"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Share of masters’ students in total number of students, %</w:t>
            </w:r>
          </w:p>
        </w:tc>
        <w:tc>
          <w:tcPr>
            <w:tcW w:w="924" w:type="dxa"/>
            <w:tcBorders>
              <w:top w:val="single" w:sz="4" w:space="0" w:color="auto"/>
            </w:tcBorders>
            <w:vAlign w:val="center"/>
          </w:tcPr>
          <w:p w14:paraId="21D98E81" w14:textId="1F1736E0"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4.4</w:t>
            </w:r>
          </w:p>
        </w:tc>
        <w:tc>
          <w:tcPr>
            <w:tcW w:w="907" w:type="dxa"/>
            <w:tcBorders>
              <w:top w:val="single" w:sz="4" w:space="0" w:color="auto"/>
            </w:tcBorders>
            <w:vAlign w:val="center"/>
          </w:tcPr>
          <w:p w14:paraId="323CBFC2" w14:textId="6C1B49F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8.2</w:t>
            </w:r>
          </w:p>
        </w:tc>
        <w:tc>
          <w:tcPr>
            <w:tcW w:w="737" w:type="dxa"/>
            <w:tcBorders>
              <w:top w:val="single" w:sz="4" w:space="0" w:color="auto"/>
            </w:tcBorders>
            <w:vAlign w:val="center"/>
          </w:tcPr>
          <w:p w14:paraId="5F954799" w14:textId="466F7D4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5.0</w:t>
            </w:r>
          </w:p>
        </w:tc>
        <w:tc>
          <w:tcPr>
            <w:tcW w:w="907" w:type="dxa"/>
            <w:tcBorders>
              <w:top w:val="single" w:sz="4" w:space="0" w:color="auto"/>
            </w:tcBorders>
            <w:vAlign w:val="center"/>
          </w:tcPr>
          <w:p w14:paraId="7CE8956A" w14:textId="2FEFF02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8.2</w:t>
            </w:r>
          </w:p>
        </w:tc>
        <w:tc>
          <w:tcPr>
            <w:tcW w:w="737" w:type="dxa"/>
            <w:tcBorders>
              <w:top w:val="single" w:sz="4" w:space="0" w:color="auto"/>
            </w:tcBorders>
            <w:vAlign w:val="center"/>
          </w:tcPr>
          <w:p w14:paraId="01B905BD" w14:textId="08B0E2EE"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5.3</w:t>
            </w:r>
          </w:p>
        </w:tc>
        <w:tc>
          <w:tcPr>
            <w:tcW w:w="907" w:type="dxa"/>
            <w:tcBorders>
              <w:top w:val="single" w:sz="4" w:space="0" w:color="auto"/>
            </w:tcBorders>
            <w:vAlign w:val="center"/>
          </w:tcPr>
          <w:p w14:paraId="321DCB4C" w14:textId="011C77D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7.5</w:t>
            </w:r>
          </w:p>
        </w:tc>
        <w:tc>
          <w:tcPr>
            <w:tcW w:w="737" w:type="dxa"/>
            <w:tcBorders>
              <w:top w:val="single" w:sz="4" w:space="0" w:color="auto"/>
            </w:tcBorders>
            <w:vAlign w:val="center"/>
          </w:tcPr>
          <w:p w14:paraId="3C0CFFD3" w14:textId="1C556F8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sz w:val="22"/>
                <w:szCs w:val="22"/>
              </w:rPr>
              <w:t>7.3</w:t>
            </w:r>
          </w:p>
        </w:tc>
        <w:tc>
          <w:tcPr>
            <w:tcW w:w="907" w:type="dxa"/>
            <w:tcBorders>
              <w:top w:val="single" w:sz="4" w:space="0" w:color="auto"/>
            </w:tcBorders>
            <w:vAlign w:val="center"/>
          </w:tcPr>
          <w:p w14:paraId="59BF0AA2" w14:textId="14A41B29"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7.9</w:t>
            </w:r>
          </w:p>
        </w:tc>
      </w:tr>
      <w:tr w:rsidR="00926DC8" w:rsidRPr="00D943AE" w14:paraId="29FA3B51" w14:textId="77777777" w:rsidTr="00D865FF">
        <w:trPr>
          <w:trHeight w:val="20"/>
        </w:trPr>
        <w:tc>
          <w:tcPr>
            <w:tcW w:w="2818" w:type="dxa"/>
          </w:tcPr>
          <w:p w14:paraId="335B3B1A"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4DF71868" w14:textId="010DB40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B701DF5" w14:textId="674BC64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373A011E" w14:textId="7177DB7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749AFD1" w14:textId="76B29F33"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0EACF8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B2919E7"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2D3B045"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3E1E42E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1693FA28" w14:textId="77777777" w:rsidTr="00D865FF">
        <w:trPr>
          <w:trHeight w:val="20"/>
        </w:trPr>
        <w:tc>
          <w:tcPr>
            <w:tcW w:w="2818" w:type="dxa"/>
            <w:vAlign w:val="center"/>
          </w:tcPr>
          <w:p w14:paraId="3A36E7A5" w14:textId="499CE8C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Share of full-time students in total number of students, %</w:t>
            </w:r>
          </w:p>
        </w:tc>
        <w:tc>
          <w:tcPr>
            <w:tcW w:w="924" w:type="dxa"/>
            <w:vAlign w:val="center"/>
          </w:tcPr>
          <w:p w14:paraId="676189DE" w14:textId="4D2A413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62.1</w:t>
            </w:r>
          </w:p>
        </w:tc>
        <w:tc>
          <w:tcPr>
            <w:tcW w:w="907" w:type="dxa"/>
            <w:vAlign w:val="center"/>
          </w:tcPr>
          <w:p w14:paraId="23F2FD31" w14:textId="3D4C957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18.1</w:t>
            </w:r>
          </w:p>
        </w:tc>
        <w:tc>
          <w:tcPr>
            <w:tcW w:w="737" w:type="dxa"/>
            <w:vAlign w:val="center"/>
          </w:tcPr>
          <w:p w14:paraId="3BE7F7B9" w14:textId="1CF2F43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62.6</w:t>
            </w:r>
          </w:p>
        </w:tc>
        <w:tc>
          <w:tcPr>
            <w:tcW w:w="907" w:type="dxa"/>
            <w:vAlign w:val="center"/>
          </w:tcPr>
          <w:p w14:paraId="4D175384" w14:textId="7309A499"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18.4</w:t>
            </w:r>
          </w:p>
        </w:tc>
        <w:tc>
          <w:tcPr>
            <w:tcW w:w="737" w:type="dxa"/>
            <w:vAlign w:val="center"/>
          </w:tcPr>
          <w:p w14:paraId="12EBCA98" w14:textId="6F68B7A1"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63.9</w:t>
            </w:r>
          </w:p>
        </w:tc>
        <w:tc>
          <w:tcPr>
            <w:tcW w:w="907" w:type="dxa"/>
            <w:vAlign w:val="center"/>
          </w:tcPr>
          <w:p w14:paraId="7AC7E250" w14:textId="0E95158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18.3</w:t>
            </w:r>
          </w:p>
        </w:tc>
        <w:tc>
          <w:tcPr>
            <w:tcW w:w="737" w:type="dxa"/>
            <w:vAlign w:val="center"/>
          </w:tcPr>
          <w:p w14:paraId="614200A2" w14:textId="7345A5A1"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61.0</w:t>
            </w:r>
          </w:p>
        </w:tc>
        <w:tc>
          <w:tcPr>
            <w:tcW w:w="907" w:type="dxa"/>
            <w:vAlign w:val="center"/>
          </w:tcPr>
          <w:p w14:paraId="3C1F4482" w14:textId="3127C590"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22.7</w:t>
            </w:r>
          </w:p>
        </w:tc>
      </w:tr>
      <w:tr w:rsidR="00926DC8" w:rsidRPr="00D943AE" w14:paraId="59BEB3C7" w14:textId="77777777" w:rsidTr="00D865FF">
        <w:trPr>
          <w:trHeight w:val="87"/>
        </w:trPr>
        <w:tc>
          <w:tcPr>
            <w:tcW w:w="2818" w:type="dxa"/>
          </w:tcPr>
          <w:p w14:paraId="3423F597"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62915FAB" w14:textId="6C093E8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E101DB3" w14:textId="27F3562B"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B506286" w14:textId="69CBBB0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5E08A51" w14:textId="04D2046B"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22724E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2BEDBAC"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EFE532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DC8570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4226B543" w14:textId="77777777" w:rsidTr="00D865FF">
        <w:trPr>
          <w:trHeight w:val="20"/>
        </w:trPr>
        <w:tc>
          <w:tcPr>
            <w:tcW w:w="2818" w:type="dxa"/>
          </w:tcPr>
          <w:p w14:paraId="25CD592E" w14:textId="36F6D8D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Location of university in the capital city of the region (dummy), %</w:t>
            </w:r>
          </w:p>
        </w:tc>
        <w:tc>
          <w:tcPr>
            <w:tcW w:w="924" w:type="dxa"/>
            <w:vAlign w:val="center"/>
          </w:tcPr>
          <w:p w14:paraId="51E30DEE" w14:textId="1556BB2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91</w:t>
            </w:r>
          </w:p>
        </w:tc>
        <w:tc>
          <w:tcPr>
            <w:tcW w:w="907" w:type="dxa"/>
            <w:vAlign w:val="center"/>
          </w:tcPr>
          <w:p w14:paraId="0E9A4399" w14:textId="480D2115"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vAlign w:val="center"/>
          </w:tcPr>
          <w:p w14:paraId="4F1FF9C8" w14:textId="3B56544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91</w:t>
            </w:r>
          </w:p>
        </w:tc>
        <w:tc>
          <w:tcPr>
            <w:tcW w:w="907" w:type="dxa"/>
            <w:vAlign w:val="center"/>
          </w:tcPr>
          <w:p w14:paraId="18BE4626" w14:textId="3ABAF56D"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vAlign w:val="center"/>
          </w:tcPr>
          <w:p w14:paraId="5695E723" w14:textId="79EC1FD3"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91</w:t>
            </w:r>
          </w:p>
        </w:tc>
        <w:tc>
          <w:tcPr>
            <w:tcW w:w="907" w:type="dxa"/>
            <w:vAlign w:val="center"/>
          </w:tcPr>
          <w:p w14:paraId="4FD1008E" w14:textId="3166256C"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vAlign w:val="center"/>
          </w:tcPr>
          <w:p w14:paraId="200F356F" w14:textId="728DE16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91</w:t>
            </w:r>
          </w:p>
        </w:tc>
        <w:tc>
          <w:tcPr>
            <w:tcW w:w="907" w:type="dxa"/>
            <w:vAlign w:val="center"/>
          </w:tcPr>
          <w:p w14:paraId="0281A1BE" w14:textId="36B67D5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r>
      <w:tr w:rsidR="00926DC8" w:rsidRPr="00D943AE" w14:paraId="0C937EB0" w14:textId="77777777" w:rsidTr="00D865FF">
        <w:trPr>
          <w:trHeight w:val="20"/>
        </w:trPr>
        <w:tc>
          <w:tcPr>
            <w:tcW w:w="2818" w:type="dxa"/>
          </w:tcPr>
          <w:p w14:paraId="51D057E5"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40C8CE9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2A9A3D5"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0FF18B0"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56310F3"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48DFB3D"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5EC3F82"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234D2ABB"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26D0CDE"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1CB9E160" w14:textId="77777777" w:rsidTr="00D865FF">
        <w:trPr>
          <w:trHeight w:val="20"/>
        </w:trPr>
        <w:tc>
          <w:tcPr>
            <w:tcW w:w="2818" w:type="dxa"/>
            <w:vAlign w:val="center"/>
          </w:tcPr>
          <w:p w14:paraId="2AD8A774" w14:textId="36E94E3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Market share of university – share of students in the university in total number of students in the region, %</w:t>
            </w:r>
          </w:p>
        </w:tc>
        <w:tc>
          <w:tcPr>
            <w:tcW w:w="924" w:type="dxa"/>
            <w:vAlign w:val="center"/>
          </w:tcPr>
          <w:p w14:paraId="549CC82F" w14:textId="54AED9B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10.6</w:t>
            </w:r>
          </w:p>
        </w:tc>
        <w:tc>
          <w:tcPr>
            <w:tcW w:w="907" w:type="dxa"/>
            <w:vAlign w:val="center"/>
          </w:tcPr>
          <w:p w14:paraId="1DB89203" w14:textId="2519DB52"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13.2</w:t>
            </w:r>
          </w:p>
        </w:tc>
        <w:tc>
          <w:tcPr>
            <w:tcW w:w="737" w:type="dxa"/>
            <w:vAlign w:val="center"/>
          </w:tcPr>
          <w:p w14:paraId="4CC635E3" w14:textId="592B893A"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11.0</w:t>
            </w:r>
          </w:p>
        </w:tc>
        <w:tc>
          <w:tcPr>
            <w:tcW w:w="907" w:type="dxa"/>
            <w:vAlign w:val="center"/>
          </w:tcPr>
          <w:p w14:paraId="6B0E132A" w14:textId="5BB7C75D"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14.0</w:t>
            </w:r>
          </w:p>
        </w:tc>
        <w:tc>
          <w:tcPr>
            <w:tcW w:w="737" w:type="dxa"/>
            <w:vAlign w:val="center"/>
          </w:tcPr>
          <w:p w14:paraId="160219F6" w14:textId="350E66E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14.2</w:t>
            </w:r>
          </w:p>
        </w:tc>
        <w:tc>
          <w:tcPr>
            <w:tcW w:w="907" w:type="dxa"/>
            <w:vAlign w:val="center"/>
          </w:tcPr>
          <w:p w14:paraId="69AAB4D4" w14:textId="0A2F5E9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11.9</w:t>
            </w:r>
          </w:p>
        </w:tc>
        <w:tc>
          <w:tcPr>
            <w:tcW w:w="737" w:type="dxa"/>
            <w:vAlign w:val="center"/>
          </w:tcPr>
          <w:p w14:paraId="54E80746" w14:textId="564C4821"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12.3</w:t>
            </w:r>
          </w:p>
        </w:tc>
        <w:tc>
          <w:tcPr>
            <w:tcW w:w="907" w:type="dxa"/>
            <w:vAlign w:val="center"/>
          </w:tcPr>
          <w:p w14:paraId="646BF599" w14:textId="091493BE"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lang w:val="ru-RU"/>
              </w:rPr>
              <w:t>15.3</w:t>
            </w:r>
          </w:p>
        </w:tc>
      </w:tr>
      <w:tr w:rsidR="00926DC8" w:rsidRPr="00D943AE" w14:paraId="2C6B3F65" w14:textId="77777777" w:rsidTr="00D865FF">
        <w:trPr>
          <w:trHeight w:val="87"/>
        </w:trPr>
        <w:tc>
          <w:tcPr>
            <w:tcW w:w="2818" w:type="dxa"/>
          </w:tcPr>
          <w:p w14:paraId="17487A3D"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p>
        </w:tc>
        <w:tc>
          <w:tcPr>
            <w:tcW w:w="924" w:type="dxa"/>
            <w:vAlign w:val="center"/>
          </w:tcPr>
          <w:p w14:paraId="5286279D" w14:textId="562B8558"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7FAA8760" w14:textId="7FEC379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C1869CE" w14:textId="6D5D7635"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5F9FEE4F" w14:textId="0F502E00"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15862AD0"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5725266F"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74044FE"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7A3A7DB" w14:textId="77777777"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6DC8" w:rsidRPr="00D943AE" w14:paraId="07769C4A" w14:textId="77777777" w:rsidTr="004C5DFA">
        <w:trPr>
          <w:trHeight w:val="115"/>
        </w:trPr>
        <w:tc>
          <w:tcPr>
            <w:tcW w:w="2818" w:type="dxa"/>
            <w:tcBorders>
              <w:bottom w:val="single" w:sz="4" w:space="0" w:color="auto"/>
            </w:tcBorders>
          </w:tcPr>
          <w:p w14:paraId="471DA77A" w14:textId="6C566E44"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000000" w:themeColor="text1"/>
                <w:sz w:val="22"/>
                <w:szCs w:val="22"/>
              </w:rPr>
            </w:pPr>
            <w:r w:rsidRPr="00D943AE">
              <w:rPr>
                <w:rFonts w:eastAsia="Calibri"/>
                <w:color w:val="000000" w:themeColor="text1"/>
                <w:sz w:val="22"/>
                <w:szCs w:val="22"/>
              </w:rPr>
              <w:t>Presence of medical faculty (dummy), %</w:t>
            </w:r>
          </w:p>
        </w:tc>
        <w:tc>
          <w:tcPr>
            <w:tcW w:w="924" w:type="dxa"/>
            <w:tcBorders>
              <w:bottom w:val="single" w:sz="4" w:space="0" w:color="auto"/>
            </w:tcBorders>
            <w:vAlign w:val="center"/>
          </w:tcPr>
          <w:p w14:paraId="57AEBD93" w14:textId="45FE6B04"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w:t>
            </w:r>
          </w:p>
        </w:tc>
        <w:tc>
          <w:tcPr>
            <w:tcW w:w="907" w:type="dxa"/>
            <w:tcBorders>
              <w:bottom w:val="single" w:sz="4" w:space="0" w:color="auto"/>
            </w:tcBorders>
            <w:vAlign w:val="center"/>
          </w:tcPr>
          <w:p w14:paraId="65AB8A77" w14:textId="6DF0A171"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tcBorders>
              <w:bottom w:val="single" w:sz="4" w:space="0" w:color="auto"/>
            </w:tcBorders>
            <w:vAlign w:val="center"/>
          </w:tcPr>
          <w:p w14:paraId="00EBDDD0" w14:textId="4C5C4CBF"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w:t>
            </w:r>
          </w:p>
        </w:tc>
        <w:tc>
          <w:tcPr>
            <w:tcW w:w="907" w:type="dxa"/>
            <w:tcBorders>
              <w:bottom w:val="single" w:sz="4" w:space="0" w:color="auto"/>
            </w:tcBorders>
            <w:vAlign w:val="center"/>
          </w:tcPr>
          <w:p w14:paraId="73A91B39" w14:textId="09E33EE6"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tcBorders>
              <w:bottom w:val="single" w:sz="4" w:space="0" w:color="auto"/>
            </w:tcBorders>
            <w:vAlign w:val="center"/>
          </w:tcPr>
          <w:p w14:paraId="39864F6C" w14:textId="0BF9227E"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w:t>
            </w:r>
          </w:p>
        </w:tc>
        <w:tc>
          <w:tcPr>
            <w:tcW w:w="907" w:type="dxa"/>
            <w:tcBorders>
              <w:bottom w:val="single" w:sz="4" w:space="0" w:color="auto"/>
            </w:tcBorders>
            <w:vAlign w:val="center"/>
          </w:tcPr>
          <w:p w14:paraId="70A1AEE2" w14:textId="6A819FFB"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c>
          <w:tcPr>
            <w:tcW w:w="737" w:type="dxa"/>
            <w:tcBorders>
              <w:bottom w:val="single" w:sz="4" w:space="0" w:color="auto"/>
            </w:tcBorders>
            <w:vAlign w:val="center"/>
          </w:tcPr>
          <w:p w14:paraId="05BF0D57" w14:textId="6FACECD9"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11</w:t>
            </w:r>
          </w:p>
        </w:tc>
        <w:tc>
          <w:tcPr>
            <w:tcW w:w="907" w:type="dxa"/>
            <w:tcBorders>
              <w:bottom w:val="single" w:sz="4" w:space="0" w:color="auto"/>
            </w:tcBorders>
            <w:vAlign w:val="center"/>
          </w:tcPr>
          <w:p w14:paraId="0D6F720A" w14:textId="11F476E3" w:rsidR="00926DC8" w:rsidRPr="00D943AE" w:rsidRDefault="00926DC8" w:rsidP="00D943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D943AE">
              <w:rPr>
                <w:rFonts w:eastAsia="Calibri"/>
                <w:color w:val="000000" w:themeColor="text1"/>
                <w:sz w:val="22"/>
                <w:szCs w:val="22"/>
              </w:rPr>
              <w:t>-</w:t>
            </w:r>
          </w:p>
        </w:tc>
      </w:tr>
    </w:tbl>
    <w:p w14:paraId="06C593B2" w14:textId="77777777" w:rsidR="00D865FF" w:rsidRPr="00D865FF" w:rsidRDefault="00A004E3" w:rsidP="00D865FF">
      <w:pPr>
        <w:spacing w:before="120" w:after="60" w:line="240" w:lineRule="auto"/>
        <w:jc w:val="both"/>
        <w:rPr>
          <w:sz w:val="22"/>
        </w:rPr>
      </w:pPr>
      <w:r w:rsidRPr="00D865FF">
        <w:rPr>
          <w:i/>
          <w:noProof/>
          <w:sz w:val="22"/>
        </w:rPr>
        <w:t>Notes:</w:t>
      </w:r>
      <w:r w:rsidRPr="00D865FF">
        <w:rPr>
          <w:sz w:val="22"/>
        </w:rPr>
        <w:t xml:space="preserve"> </w:t>
      </w:r>
      <w:r w:rsidR="00FD367C" w:rsidRPr="00D865FF">
        <w:rPr>
          <w:sz w:val="22"/>
        </w:rPr>
        <w:t xml:space="preserve">Information on incomes is adjusted to the level of December 2015 </w:t>
      </w:r>
      <w:r w:rsidR="00FD367C" w:rsidRPr="00D865FF">
        <w:rPr>
          <w:noProof/>
          <w:sz w:val="22"/>
        </w:rPr>
        <w:t>by using the annual national CPI.</w:t>
      </w:r>
      <w:r w:rsidR="00D943AE" w:rsidRPr="00D865FF">
        <w:rPr>
          <w:noProof/>
          <w:sz w:val="22"/>
        </w:rPr>
        <w:t xml:space="preserve"> Data in the case of missing values </w:t>
      </w:r>
      <w:r w:rsidR="00D943AE" w:rsidRPr="00D865FF">
        <w:rPr>
          <w:sz w:val="22"/>
        </w:rPr>
        <w:t xml:space="preserve">an imputation procedure based on classification and regression trees algorithm was employed </w:t>
      </w:r>
      <w:r w:rsidR="00BA4E4C" w:rsidRPr="00D865FF">
        <w:rPr>
          <w:rFonts w:eastAsia="Calibri"/>
          <w:sz w:val="22"/>
        </w:rPr>
        <w:t>(Loh at al.,2011</w:t>
      </w:r>
      <w:r w:rsidR="00D943AE" w:rsidRPr="00D865FF">
        <w:rPr>
          <w:rFonts w:eastAsia="Calibri"/>
          <w:sz w:val="22"/>
        </w:rPr>
        <w:t>)</w:t>
      </w:r>
      <w:r w:rsidR="00D943AE" w:rsidRPr="00D865FF">
        <w:rPr>
          <w:sz w:val="22"/>
        </w:rPr>
        <w:t xml:space="preserve">. </w:t>
      </w:r>
    </w:p>
    <w:p w14:paraId="6CDCEE64" w14:textId="64BFC7D0" w:rsidR="00926DC8" w:rsidRPr="00D865FF" w:rsidRDefault="00926DC8" w:rsidP="00D865FF">
      <w:pPr>
        <w:spacing w:line="240" w:lineRule="auto"/>
        <w:jc w:val="both"/>
        <w:rPr>
          <w:sz w:val="22"/>
        </w:rPr>
      </w:pPr>
      <w:r w:rsidRPr="00D865FF">
        <w:rPr>
          <w:i/>
          <w:sz w:val="22"/>
        </w:rPr>
        <w:lastRenderedPageBreak/>
        <w:t>Source:</w:t>
      </w:r>
      <w:r w:rsidRPr="00D865FF">
        <w:rPr>
          <w:sz w:val="22"/>
        </w:rPr>
        <w:t xml:space="preserve"> Authors’ calculations from «</w:t>
      </w:r>
      <w:r w:rsidRPr="00D865FF">
        <w:rPr>
          <w:rFonts w:eastAsia="Calibri"/>
          <w:sz w:val="22"/>
          <w:szCs w:val="22"/>
        </w:rPr>
        <w:t>Annual Monitoring of Efficiency of Higher Education Institutions»</w:t>
      </w:r>
      <w:r w:rsidRPr="00D865FF">
        <w:rPr>
          <w:sz w:val="22"/>
        </w:rPr>
        <w:t xml:space="preserve"> data.</w:t>
      </w:r>
    </w:p>
    <w:p w14:paraId="1F06B2AF" w14:textId="77777777" w:rsidR="00D865FF" w:rsidRDefault="00D865FF" w:rsidP="00910782">
      <w:pPr>
        <w:spacing w:line="240" w:lineRule="auto"/>
        <w:jc w:val="right"/>
        <w:rPr>
          <w:rFonts w:eastAsia="Calibri"/>
          <w:b/>
          <w:szCs w:val="22"/>
        </w:rPr>
      </w:pPr>
    </w:p>
    <w:p w14:paraId="01954E23" w14:textId="77777777" w:rsidR="00B05200" w:rsidRDefault="00257AFC" w:rsidP="00910782">
      <w:pPr>
        <w:spacing w:line="240" w:lineRule="auto"/>
        <w:jc w:val="right"/>
        <w:rPr>
          <w:rFonts w:eastAsia="Calibri"/>
          <w:b/>
          <w:szCs w:val="22"/>
        </w:rPr>
      </w:pPr>
      <w:r w:rsidRPr="00257AFC">
        <w:rPr>
          <w:rFonts w:eastAsia="Calibri"/>
          <w:b/>
          <w:szCs w:val="22"/>
        </w:rPr>
        <w:t xml:space="preserve">Table 2. </w:t>
      </w:r>
    </w:p>
    <w:p w14:paraId="51967290" w14:textId="5BC2B319" w:rsidR="00B344E9" w:rsidRPr="0073078F" w:rsidRDefault="00B344E9" w:rsidP="00910782">
      <w:pPr>
        <w:spacing w:after="120" w:line="240" w:lineRule="auto"/>
        <w:jc w:val="center"/>
        <w:rPr>
          <w:rFonts w:eastAsia="Calibri"/>
          <w:b/>
          <w:szCs w:val="22"/>
        </w:rPr>
      </w:pPr>
      <w:r>
        <w:rPr>
          <w:rFonts w:eastAsia="Calibri"/>
          <w:b/>
        </w:rPr>
        <w:t xml:space="preserve">Descriptive statistics of </w:t>
      </w:r>
      <w:r w:rsidRPr="00257AFC">
        <w:rPr>
          <w:rFonts w:eastAsia="Calibri"/>
          <w:b/>
          <w:szCs w:val="22"/>
        </w:rPr>
        <w:t>the variables used for economic growth model</w:t>
      </w:r>
      <w:r>
        <w:rPr>
          <w:rFonts w:eastAsia="Calibri"/>
          <w:b/>
          <w:szCs w:val="22"/>
        </w:rPr>
        <w:t>.</w:t>
      </w:r>
    </w:p>
    <w:tbl>
      <w:tblPr>
        <w:tblStyle w:val="af3"/>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737"/>
        <w:gridCol w:w="907"/>
        <w:gridCol w:w="737"/>
        <w:gridCol w:w="907"/>
        <w:gridCol w:w="737"/>
        <w:gridCol w:w="907"/>
        <w:gridCol w:w="737"/>
        <w:gridCol w:w="907"/>
      </w:tblGrid>
      <w:tr w:rsidR="00A51B8F" w14:paraId="4D7C45CB" w14:textId="77777777" w:rsidTr="006A7ABB">
        <w:trPr>
          <w:trHeight w:val="158"/>
          <w:jc w:val="center"/>
        </w:trPr>
        <w:tc>
          <w:tcPr>
            <w:tcW w:w="3005" w:type="dxa"/>
            <w:vMerge w:val="restart"/>
            <w:tcBorders>
              <w:top w:val="single" w:sz="4" w:space="0" w:color="auto"/>
              <w:bottom w:val="single" w:sz="4" w:space="0" w:color="auto"/>
              <w:right w:val="single" w:sz="4" w:space="0" w:color="auto"/>
            </w:tcBorders>
            <w:vAlign w:val="center"/>
          </w:tcPr>
          <w:p w14:paraId="33907328" w14:textId="64EB2C1C" w:rsidR="00A51B8F" w:rsidRDefault="00A51B8F" w:rsidP="0057444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Pr>
                <w:rFonts w:eastAsia="Calibri"/>
                <w:b/>
              </w:rPr>
              <w:t>Variables</w:t>
            </w:r>
          </w:p>
        </w:tc>
        <w:tc>
          <w:tcPr>
            <w:tcW w:w="1644" w:type="dxa"/>
            <w:gridSpan w:val="2"/>
            <w:tcBorders>
              <w:top w:val="single" w:sz="4" w:space="0" w:color="auto"/>
              <w:left w:val="single" w:sz="4" w:space="0" w:color="auto"/>
              <w:right w:val="single" w:sz="4" w:space="0" w:color="auto"/>
            </w:tcBorders>
          </w:tcPr>
          <w:p w14:paraId="479E8C30" w14:textId="77777777" w:rsidR="00A51B8F" w:rsidRPr="00926DC8" w:rsidRDefault="00A51B8F"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color w:val="000000" w:themeColor="text1"/>
                <w:sz w:val="22"/>
                <w:szCs w:val="22"/>
              </w:rPr>
            </w:pPr>
            <w:r w:rsidRPr="00862EEF">
              <w:rPr>
                <w:rFonts w:eastAsia="Calibri"/>
                <w:b/>
                <w:color w:val="000000" w:themeColor="text1"/>
                <w:sz w:val="22"/>
                <w:szCs w:val="22"/>
              </w:rPr>
              <w:t>2012</w:t>
            </w:r>
            <w:r>
              <w:rPr>
                <w:rFonts w:eastAsia="Calibri"/>
                <w:b/>
                <w:color w:val="000000" w:themeColor="text1"/>
                <w:sz w:val="22"/>
                <w:szCs w:val="22"/>
              </w:rPr>
              <w:t xml:space="preserve"> </w:t>
            </w:r>
          </w:p>
        </w:tc>
        <w:tc>
          <w:tcPr>
            <w:tcW w:w="1644" w:type="dxa"/>
            <w:gridSpan w:val="2"/>
            <w:tcBorders>
              <w:top w:val="single" w:sz="4" w:space="0" w:color="auto"/>
              <w:left w:val="single" w:sz="4" w:space="0" w:color="auto"/>
              <w:right w:val="single" w:sz="4" w:space="0" w:color="auto"/>
            </w:tcBorders>
          </w:tcPr>
          <w:p w14:paraId="2874F24B" w14:textId="77777777" w:rsidR="00A51B8F" w:rsidRDefault="00A51B8F"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Pr>
                <w:rFonts w:eastAsia="Calibri"/>
                <w:b/>
                <w:color w:val="000000" w:themeColor="text1"/>
                <w:sz w:val="22"/>
                <w:szCs w:val="22"/>
              </w:rPr>
              <w:t xml:space="preserve">2013 </w:t>
            </w:r>
          </w:p>
        </w:tc>
        <w:tc>
          <w:tcPr>
            <w:tcW w:w="1644" w:type="dxa"/>
            <w:gridSpan w:val="2"/>
            <w:tcBorders>
              <w:top w:val="single" w:sz="4" w:space="0" w:color="auto"/>
              <w:left w:val="single" w:sz="4" w:space="0" w:color="auto"/>
              <w:right w:val="single" w:sz="4" w:space="0" w:color="auto"/>
            </w:tcBorders>
          </w:tcPr>
          <w:p w14:paraId="297FED75" w14:textId="77777777" w:rsidR="00A51B8F" w:rsidRDefault="00A51B8F"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Pr>
                <w:rFonts w:eastAsia="Calibri"/>
                <w:b/>
                <w:color w:val="000000" w:themeColor="text1"/>
                <w:sz w:val="22"/>
                <w:szCs w:val="22"/>
              </w:rPr>
              <w:t>2014</w:t>
            </w:r>
          </w:p>
        </w:tc>
        <w:tc>
          <w:tcPr>
            <w:tcW w:w="1644" w:type="dxa"/>
            <w:gridSpan w:val="2"/>
            <w:tcBorders>
              <w:top w:val="single" w:sz="4" w:space="0" w:color="auto"/>
              <w:left w:val="single" w:sz="4" w:space="0" w:color="auto"/>
            </w:tcBorders>
          </w:tcPr>
          <w:p w14:paraId="2BC55C8D" w14:textId="77777777" w:rsidR="00A51B8F" w:rsidRDefault="00A51B8F"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862EEF">
              <w:rPr>
                <w:rFonts w:eastAsia="Calibri"/>
                <w:b/>
                <w:color w:val="000000" w:themeColor="text1"/>
                <w:sz w:val="22"/>
                <w:szCs w:val="22"/>
              </w:rPr>
              <w:t>201</w:t>
            </w:r>
            <w:r>
              <w:rPr>
                <w:rFonts w:eastAsia="Calibri"/>
                <w:b/>
                <w:color w:val="000000" w:themeColor="text1"/>
                <w:sz w:val="22"/>
                <w:szCs w:val="22"/>
              </w:rPr>
              <w:t xml:space="preserve">5 </w:t>
            </w:r>
          </w:p>
        </w:tc>
      </w:tr>
      <w:tr w:rsidR="00A51B8F" w14:paraId="2408D43B" w14:textId="77777777" w:rsidTr="006A7ABB">
        <w:trPr>
          <w:trHeight w:val="158"/>
          <w:jc w:val="center"/>
        </w:trPr>
        <w:tc>
          <w:tcPr>
            <w:tcW w:w="3005" w:type="dxa"/>
            <w:vMerge/>
            <w:tcBorders>
              <w:bottom w:val="single" w:sz="4" w:space="0" w:color="auto"/>
              <w:right w:val="single" w:sz="4" w:space="0" w:color="auto"/>
            </w:tcBorders>
            <w:vAlign w:val="center"/>
          </w:tcPr>
          <w:p w14:paraId="338E5BE8" w14:textId="77777777" w:rsidR="00A51B8F" w:rsidRDefault="00A51B8F" w:rsidP="0057444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p>
        </w:tc>
        <w:tc>
          <w:tcPr>
            <w:tcW w:w="1644" w:type="dxa"/>
            <w:gridSpan w:val="2"/>
            <w:tcBorders>
              <w:left w:val="single" w:sz="4" w:space="0" w:color="auto"/>
              <w:bottom w:val="single" w:sz="4" w:space="0" w:color="auto"/>
              <w:right w:val="single" w:sz="4" w:space="0" w:color="auto"/>
            </w:tcBorders>
          </w:tcPr>
          <w:p w14:paraId="7768A0FB" w14:textId="360DAF58" w:rsidR="00A51B8F" w:rsidRPr="00862EEF" w:rsidRDefault="00A51B8F" w:rsidP="001817B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color w:val="000000" w:themeColor="text1"/>
                <w:sz w:val="22"/>
                <w:szCs w:val="22"/>
              </w:rPr>
            </w:pPr>
            <w:r>
              <w:rPr>
                <w:rFonts w:eastAsia="Calibri"/>
                <w:color w:val="000000" w:themeColor="text1"/>
                <w:sz w:val="22"/>
                <w:szCs w:val="22"/>
              </w:rPr>
              <w:t>(N=</w:t>
            </w:r>
            <w:r w:rsidR="00C00DDE">
              <w:rPr>
                <w:rFonts w:eastAsia="Calibri"/>
                <w:color w:val="000000" w:themeColor="text1"/>
                <w:sz w:val="22"/>
                <w:szCs w:val="22"/>
              </w:rPr>
              <w:t>7</w:t>
            </w:r>
            <w:r w:rsidR="001817B9">
              <w:rPr>
                <w:rFonts w:eastAsia="Calibri"/>
                <w:color w:val="000000" w:themeColor="text1"/>
                <w:sz w:val="22"/>
                <w:szCs w:val="22"/>
                <w:lang w:val="ru-RU"/>
              </w:rPr>
              <w:t>7</w:t>
            </w:r>
            <w:r>
              <w:rPr>
                <w:rFonts w:eastAsia="Calibri"/>
                <w:color w:val="000000" w:themeColor="text1"/>
                <w:sz w:val="22"/>
                <w:szCs w:val="22"/>
              </w:rPr>
              <w:t>)</w:t>
            </w:r>
          </w:p>
        </w:tc>
        <w:tc>
          <w:tcPr>
            <w:tcW w:w="1644" w:type="dxa"/>
            <w:gridSpan w:val="2"/>
            <w:tcBorders>
              <w:left w:val="single" w:sz="4" w:space="0" w:color="auto"/>
              <w:bottom w:val="single" w:sz="4" w:space="0" w:color="auto"/>
              <w:right w:val="single" w:sz="4" w:space="0" w:color="auto"/>
            </w:tcBorders>
          </w:tcPr>
          <w:p w14:paraId="03F4A4E3" w14:textId="6B28170B" w:rsidR="00A51B8F" w:rsidRDefault="00A51B8F" w:rsidP="001817B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926DC8">
              <w:rPr>
                <w:rFonts w:eastAsia="Calibri"/>
                <w:color w:val="000000" w:themeColor="text1"/>
                <w:sz w:val="22"/>
                <w:szCs w:val="22"/>
              </w:rPr>
              <w:t>(N=</w:t>
            </w:r>
            <w:r w:rsidR="00C00DDE">
              <w:rPr>
                <w:rFonts w:eastAsia="Calibri"/>
                <w:color w:val="000000" w:themeColor="text1"/>
                <w:sz w:val="22"/>
                <w:szCs w:val="22"/>
              </w:rPr>
              <w:t>7</w:t>
            </w:r>
            <w:r w:rsidR="001817B9">
              <w:rPr>
                <w:rFonts w:eastAsia="Calibri"/>
                <w:color w:val="000000" w:themeColor="text1"/>
                <w:sz w:val="22"/>
                <w:szCs w:val="22"/>
                <w:lang w:val="ru-RU"/>
              </w:rPr>
              <w:t>7</w:t>
            </w:r>
            <w:r w:rsidRPr="00926DC8">
              <w:rPr>
                <w:rFonts w:eastAsia="Calibri"/>
                <w:color w:val="000000" w:themeColor="text1"/>
                <w:sz w:val="22"/>
                <w:szCs w:val="22"/>
              </w:rPr>
              <w:t>)</w:t>
            </w:r>
          </w:p>
        </w:tc>
        <w:tc>
          <w:tcPr>
            <w:tcW w:w="1644" w:type="dxa"/>
            <w:gridSpan w:val="2"/>
            <w:tcBorders>
              <w:left w:val="single" w:sz="4" w:space="0" w:color="auto"/>
              <w:bottom w:val="single" w:sz="4" w:space="0" w:color="auto"/>
              <w:right w:val="single" w:sz="4" w:space="0" w:color="auto"/>
            </w:tcBorders>
          </w:tcPr>
          <w:p w14:paraId="5B665AED" w14:textId="7F0A2415" w:rsidR="00A51B8F" w:rsidRDefault="00A51B8F" w:rsidP="001817B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926DC8">
              <w:rPr>
                <w:rFonts w:eastAsia="Calibri"/>
                <w:color w:val="000000" w:themeColor="text1"/>
                <w:sz w:val="22"/>
                <w:szCs w:val="22"/>
              </w:rPr>
              <w:t>(N=</w:t>
            </w:r>
            <w:r w:rsidR="00C00DDE">
              <w:rPr>
                <w:rFonts w:eastAsia="Calibri"/>
                <w:color w:val="000000" w:themeColor="text1"/>
                <w:sz w:val="22"/>
                <w:szCs w:val="22"/>
              </w:rPr>
              <w:t>7</w:t>
            </w:r>
            <w:r w:rsidR="001817B9">
              <w:rPr>
                <w:rFonts w:eastAsia="Calibri"/>
                <w:color w:val="000000" w:themeColor="text1"/>
                <w:sz w:val="22"/>
                <w:szCs w:val="22"/>
                <w:lang w:val="ru-RU"/>
              </w:rPr>
              <w:t>7</w:t>
            </w:r>
            <w:r w:rsidRPr="00926DC8">
              <w:rPr>
                <w:rFonts w:eastAsia="Calibri"/>
                <w:color w:val="000000" w:themeColor="text1"/>
                <w:sz w:val="22"/>
                <w:szCs w:val="22"/>
              </w:rPr>
              <w:t>)</w:t>
            </w:r>
          </w:p>
        </w:tc>
        <w:tc>
          <w:tcPr>
            <w:tcW w:w="1644" w:type="dxa"/>
            <w:gridSpan w:val="2"/>
            <w:tcBorders>
              <w:left w:val="single" w:sz="4" w:space="0" w:color="auto"/>
              <w:bottom w:val="single" w:sz="4" w:space="0" w:color="auto"/>
            </w:tcBorders>
          </w:tcPr>
          <w:p w14:paraId="00BB145D" w14:textId="6DDBA912" w:rsidR="00A51B8F" w:rsidRDefault="00A51B8F" w:rsidP="001817B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926DC8">
              <w:rPr>
                <w:rFonts w:eastAsia="Calibri"/>
                <w:color w:val="000000" w:themeColor="text1"/>
                <w:sz w:val="22"/>
                <w:szCs w:val="22"/>
              </w:rPr>
              <w:t>(N=</w:t>
            </w:r>
            <w:r w:rsidR="00C00DDE">
              <w:rPr>
                <w:rFonts w:eastAsia="Calibri"/>
                <w:color w:val="000000" w:themeColor="text1"/>
                <w:sz w:val="22"/>
                <w:szCs w:val="22"/>
              </w:rPr>
              <w:t>7</w:t>
            </w:r>
            <w:r w:rsidR="001817B9">
              <w:rPr>
                <w:rFonts w:eastAsia="Calibri"/>
                <w:color w:val="000000" w:themeColor="text1"/>
                <w:sz w:val="22"/>
                <w:szCs w:val="22"/>
                <w:lang w:val="ru-RU"/>
              </w:rPr>
              <w:t>7</w:t>
            </w:r>
            <w:r w:rsidRPr="00926DC8">
              <w:rPr>
                <w:rFonts w:eastAsia="Calibri"/>
                <w:color w:val="000000" w:themeColor="text1"/>
                <w:sz w:val="22"/>
                <w:szCs w:val="22"/>
              </w:rPr>
              <w:t>)</w:t>
            </w:r>
          </w:p>
        </w:tc>
      </w:tr>
      <w:tr w:rsidR="00A51B8F" w14:paraId="480EA0F7" w14:textId="77777777" w:rsidTr="006A7ABB">
        <w:trPr>
          <w:trHeight w:val="227"/>
          <w:jc w:val="center"/>
        </w:trPr>
        <w:tc>
          <w:tcPr>
            <w:tcW w:w="3005" w:type="dxa"/>
            <w:vMerge/>
            <w:tcBorders>
              <w:bottom w:val="single" w:sz="4" w:space="0" w:color="auto"/>
              <w:right w:val="single" w:sz="4" w:space="0" w:color="auto"/>
            </w:tcBorders>
            <w:vAlign w:val="center"/>
          </w:tcPr>
          <w:p w14:paraId="01C2A7DE" w14:textId="77777777" w:rsidR="00A51B8F" w:rsidRDefault="00A51B8F" w:rsidP="0057444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p>
        </w:tc>
        <w:tc>
          <w:tcPr>
            <w:tcW w:w="737" w:type="dxa"/>
            <w:tcBorders>
              <w:top w:val="single" w:sz="4" w:space="0" w:color="auto"/>
              <w:left w:val="single" w:sz="4" w:space="0" w:color="auto"/>
              <w:bottom w:val="single" w:sz="4" w:space="0" w:color="auto"/>
              <w:right w:val="single" w:sz="4" w:space="0" w:color="auto"/>
            </w:tcBorders>
          </w:tcPr>
          <w:p w14:paraId="23AE92C1"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7B40C08E"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7E27F6E3"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5E376F41"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0FB3F625"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right w:val="single" w:sz="4" w:space="0" w:color="auto"/>
            </w:tcBorders>
          </w:tcPr>
          <w:p w14:paraId="05F6A1A4"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Std dev</w:t>
            </w:r>
          </w:p>
        </w:tc>
        <w:tc>
          <w:tcPr>
            <w:tcW w:w="737" w:type="dxa"/>
            <w:tcBorders>
              <w:top w:val="single" w:sz="4" w:space="0" w:color="auto"/>
              <w:left w:val="single" w:sz="4" w:space="0" w:color="auto"/>
              <w:bottom w:val="single" w:sz="4" w:space="0" w:color="auto"/>
              <w:right w:val="single" w:sz="4" w:space="0" w:color="auto"/>
            </w:tcBorders>
          </w:tcPr>
          <w:p w14:paraId="61A3CCE5"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Mean</w:t>
            </w:r>
          </w:p>
        </w:tc>
        <w:tc>
          <w:tcPr>
            <w:tcW w:w="907" w:type="dxa"/>
            <w:tcBorders>
              <w:top w:val="single" w:sz="4" w:space="0" w:color="auto"/>
              <w:left w:val="single" w:sz="4" w:space="0" w:color="auto"/>
              <w:bottom w:val="single" w:sz="4" w:space="0" w:color="auto"/>
            </w:tcBorders>
          </w:tcPr>
          <w:p w14:paraId="63F84F7F" w14:textId="77777777" w:rsidR="00A51B8F" w:rsidRDefault="00A51B8F" w:rsidP="006A7ABB">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926DC8">
              <w:rPr>
                <w:rFonts w:eastAsia="Calibri"/>
                <w:color w:val="000000" w:themeColor="text1"/>
                <w:sz w:val="22"/>
                <w:szCs w:val="22"/>
              </w:rPr>
              <w:t>Std dev</w:t>
            </w:r>
          </w:p>
        </w:tc>
      </w:tr>
      <w:tr w:rsidR="00A51B8F" w14:paraId="19E10CF3" w14:textId="77777777" w:rsidTr="006A7ABB">
        <w:trPr>
          <w:trHeight w:val="227"/>
          <w:jc w:val="center"/>
        </w:trPr>
        <w:tc>
          <w:tcPr>
            <w:tcW w:w="3005" w:type="dxa"/>
            <w:tcBorders>
              <w:top w:val="single" w:sz="4" w:space="0" w:color="auto"/>
            </w:tcBorders>
            <w:vAlign w:val="center"/>
          </w:tcPr>
          <w:p w14:paraId="5030E456" w14:textId="280BD177" w:rsidR="00A51B8F" w:rsidRDefault="00A51B8F" w:rsidP="004C5DFA">
            <w:pPr>
              <w:pBdr>
                <w:top w:val="none" w:sz="0" w:space="0" w:color="auto"/>
                <w:left w:val="none" w:sz="0" w:space="0" w:color="auto"/>
                <w:bottom w:val="none" w:sz="0" w:space="0" w:color="auto"/>
                <w:right w:val="none" w:sz="0" w:space="0" w:color="auto"/>
                <w:between w:val="none" w:sz="0" w:space="0" w:color="auto"/>
              </w:pBdr>
              <w:spacing w:before="40" w:line="240" w:lineRule="auto"/>
              <w:rPr>
                <w:rFonts w:eastAsia="Calibri"/>
                <w:b/>
              </w:rPr>
            </w:pPr>
            <w:r w:rsidRPr="00AE30F6">
              <w:rPr>
                <w:rFonts w:eastAsia="Calibri"/>
                <w:sz w:val="22"/>
                <w:szCs w:val="22"/>
              </w:rPr>
              <w:t>GRP growth rates (</w:t>
            </w:r>
            <w:r w:rsidR="004C5DFA">
              <w:rPr>
                <w:rFonts w:eastAsia="Calibri"/>
                <w:sz w:val="22"/>
                <w:szCs w:val="22"/>
              </w:rPr>
              <w:t>year to year</w:t>
            </w:r>
            <w:r w:rsidRPr="00AE30F6">
              <w:rPr>
                <w:rFonts w:eastAsia="Calibri"/>
                <w:sz w:val="22"/>
                <w:szCs w:val="22"/>
              </w:rPr>
              <w:t>), %</w:t>
            </w:r>
          </w:p>
        </w:tc>
        <w:tc>
          <w:tcPr>
            <w:tcW w:w="737" w:type="dxa"/>
            <w:tcBorders>
              <w:top w:val="single" w:sz="4" w:space="0" w:color="auto"/>
            </w:tcBorders>
            <w:vAlign w:val="center"/>
          </w:tcPr>
          <w:p w14:paraId="7EB4A3E2" w14:textId="40A01051" w:rsidR="00A51B8F" w:rsidRPr="009245DE" w:rsidRDefault="004C5DFA" w:rsidP="007E5675">
            <w:pPr>
              <w:spacing w:before="40" w:line="240" w:lineRule="auto"/>
              <w:jc w:val="center"/>
              <w:rPr>
                <w:rFonts w:eastAsia="Calibri"/>
                <w:sz w:val="22"/>
                <w:szCs w:val="22"/>
              </w:rPr>
            </w:pPr>
            <w:r>
              <w:rPr>
                <w:rFonts w:eastAsia="Calibri"/>
                <w:sz w:val="22"/>
                <w:szCs w:val="22"/>
              </w:rPr>
              <w:t>3.41</w:t>
            </w:r>
          </w:p>
        </w:tc>
        <w:tc>
          <w:tcPr>
            <w:tcW w:w="907" w:type="dxa"/>
            <w:tcBorders>
              <w:top w:val="single" w:sz="4" w:space="0" w:color="auto"/>
            </w:tcBorders>
            <w:vAlign w:val="center"/>
          </w:tcPr>
          <w:p w14:paraId="730023D6" w14:textId="040D55E1" w:rsidR="00A51B8F" w:rsidRPr="009676CB" w:rsidRDefault="009676CB"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5.77</w:t>
            </w:r>
          </w:p>
        </w:tc>
        <w:tc>
          <w:tcPr>
            <w:tcW w:w="737" w:type="dxa"/>
            <w:tcBorders>
              <w:top w:val="single" w:sz="4" w:space="0" w:color="auto"/>
            </w:tcBorders>
            <w:vAlign w:val="center"/>
          </w:tcPr>
          <w:p w14:paraId="676BC9FE" w14:textId="232D7700" w:rsidR="00A51B8F" w:rsidRPr="004C5DFA" w:rsidRDefault="004C5DFA" w:rsidP="007E5675">
            <w:pPr>
              <w:spacing w:before="40" w:line="240" w:lineRule="auto"/>
              <w:jc w:val="center"/>
              <w:rPr>
                <w:rFonts w:eastAsia="Calibri"/>
                <w:sz w:val="22"/>
                <w:szCs w:val="22"/>
                <w:lang w:val="ru-RU"/>
              </w:rPr>
            </w:pPr>
            <w:r>
              <w:rPr>
                <w:rFonts w:eastAsia="Calibri"/>
                <w:sz w:val="22"/>
                <w:szCs w:val="22"/>
                <w:lang w:val="ru-RU"/>
              </w:rPr>
              <w:t>2.07</w:t>
            </w:r>
          </w:p>
        </w:tc>
        <w:tc>
          <w:tcPr>
            <w:tcW w:w="907" w:type="dxa"/>
            <w:tcBorders>
              <w:top w:val="single" w:sz="4" w:space="0" w:color="auto"/>
            </w:tcBorders>
            <w:vAlign w:val="center"/>
          </w:tcPr>
          <w:p w14:paraId="2D30FBDA" w14:textId="52EDB388" w:rsidR="00A51B8F" w:rsidRPr="009676CB" w:rsidRDefault="009676CB"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5.68</w:t>
            </w:r>
          </w:p>
        </w:tc>
        <w:tc>
          <w:tcPr>
            <w:tcW w:w="737" w:type="dxa"/>
            <w:tcBorders>
              <w:top w:val="single" w:sz="4" w:space="0" w:color="auto"/>
            </w:tcBorders>
            <w:vAlign w:val="center"/>
          </w:tcPr>
          <w:p w14:paraId="4B3AA739" w14:textId="0AD4DCF6" w:rsidR="00A51B8F" w:rsidRPr="004C5DFA" w:rsidRDefault="004C5DFA" w:rsidP="007E5675">
            <w:pP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1.95</w:t>
            </w:r>
          </w:p>
        </w:tc>
        <w:tc>
          <w:tcPr>
            <w:tcW w:w="907" w:type="dxa"/>
            <w:tcBorders>
              <w:top w:val="single" w:sz="4" w:space="0" w:color="auto"/>
            </w:tcBorders>
            <w:vAlign w:val="center"/>
          </w:tcPr>
          <w:p w14:paraId="242E050F" w14:textId="43774DBA" w:rsidR="00A51B8F" w:rsidRPr="009676CB" w:rsidRDefault="009676CB"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4.74</w:t>
            </w:r>
          </w:p>
        </w:tc>
        <w:tc>
          <w:tcPr>
            <w:tcW w:w="737" w:type="dxa"/>
            <w:tcBorders>
              <w:top w:val="single" w:sz="4" w:space="0" w:color="auto"/>
            </w:tcBorders>
            <w:vAlign w:val="center"/>
          </w:tcPr>
          <w:p w14:paraId="1484D1A4" w14:textId="107A2332" w:rsidR="00A51B8F" w:rsidRPr="004C5DFA" w:rsidRDefault="004C5DFA" w:rsidP="007E5675">
            <w:pP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-0.20</w:t>
            </w:r>
          </w:p>
        </w:tc>
        <w:tc>
          <w:tcPr>
            <w:tcW w:w="907" w:type="dxa"/>
            <w:tcBorders>
              <w:top w:val="single" w:sz="4" w:space="0" w:color="auto"/>
            </w:tcBorders>
            <w:vAlign w:val="center"/>
          </w:tcPr>
          <w:p w14:paraId="466B351A" w14:textId="7EEE2122" w:rsidR="00A51B8F" w:rsidRPr="004C5DFA" w:rsidRDefault="004C5DFA" w:rsidP="007E5675">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color w:val="000000" w:themeColor="text1"/>
                <w:sz w:val="22"/>
                <w:szCs w:val="22"/>
                <w:lang w:val="ru-RU"/>
              </w:rPr>
            </w:pPr>
            <w:r>
              <w:rPr>
                <w:rFonts w:eastAsia="Calibri"/>
                <w:color w:val="000000" w:themeColor="text1"/>
                <w:sz w:val="22"/>
                <w:szCs w:val="22"/>
                <w:lang w:val="ru-RU"/>
              </w:rPr>
              <w:t>2.52</w:t>
            </w:r>
          </w:p>
        </w:tc>
      </w:tr>
      <w:tr w:rsidR="009245DE" w14:paraId="30DB6891" w14:textId="77777777" w:rsidTr="006A7ABB">
        <w:trPr>
          <w:trHeight w:val="227"/>
          <w:jc w:val="center"/>
        </w:trPr>
        <w:tc>
          <w:tcPr>
            <w:tcW w:w="3005" w:type="dxa"/>
            <w:vAlign w:val="center"/>
          </w:tcPr>
          <w:p w14:paraId="46B2DA8C"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p>
        </w:tc>
        <w:tc>
          <w:tcPr>
            <w:tcW w:w="737" w:type="dxa"/>
            <w:vAlign w:val="center"/>
          </w:tcPr>
          <w:p w14:paraId="56770FEA" w14:textId="77777777" w:rsidR="009245DE" w:rsidRPr="00AE30F6" w:rsidRDefault="009245DE" w:rsidP="007E6097">
            <w:pPr>
              <w:spacing w:line="240" w:lineRule="auto"/>
              <w:jc w:val="center"/>
              <w:rPr>
                <w:rFonts w:eastAsia="Calibri"/>
                <w:sz w:val="22"/>
                <w:szCs w:val="22"/>
              </w:rPr>
            </w:pPr>
          </w:p>
        </w:tc>
        <w:tc>
          <w:tcPr>
            <w:tcW w:w="907" w:type="dxa"/>
            <w:vAlign w:val="center"/>
          </w:tcPr>
          <w:p w14:paraId="30AA62CB"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139CD6F9" w14:textId="77777777" w:rsidR="009245DE" w:rsidRPr="00AE30F6" w:rsidRDefault="009245DE" w:rsidP="007E6097">
            <w:pPr>
              <w:spacing w:line="240" w:lineRule="auto"/>
              <w:jc w:val="center"/>
              <w:rPr>
                <w:rFonts w:eastAsia="Calibri"/>
                <w:sz w:val="22"/>
                <w:szCs w:val="22"/>
              </w:rPr>
            </w:pPr>
          </w:p>
        </w:tc>
        <w:tc>
          <w:tcPr>
            <w:tcW w:w="907" w:type="dxa"/>
            <w:vAlign w:val="center"/>
          </w:tcPr>
          <w:p w14:paraId="02EFBE0A"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737" w:type="dxa"/>
            <w:vAlign w:val="center"/>
          </w:tcPr>
          <w:p w14:paraId="425A4639" w14:textId="77777777" w:rsidR="009245DE" w:rsidRPr="00AE30F6" w:rsidRDefault="009245DE" w:rsidP="007E6097">
            <w:pPr>
              <w:spacing w:line="240" w:lineRule="auto"/>
              <w:jc w:val="center"/>
              <w:rPr>
                <w:rFonts w:eastAsia="Calibri"/>
                <w:sz w:val="22"/>
                <w:szCs w:val="22"/>
              </w:rPr>
            </w:pPr>
          </w:p>
        </w:tc>
        <w:tc>
          <w:tcPr>
            <w:tcW w:w="907" w:type="dxa"/>
            <w:vAlign w:val="center"/>
          </w:tcPr>
          <w:p w14:paraId="1C44C237"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737" w:type="dxa"/>
            <w:vAlign w:val="center"/>
          </w:tcPr>
          <w:p w14:paraId="14DB89BB" w14:textId="77777777" w:rsidR="009245DE" w:rsidRPr="00AE30F6" w:rsidRDefault="009245DE" w:rsidP="007E6097">
            <w:pPr>
              <w:spacing w:line="240" w:lineRule="auto"/>
              <w:jc w:val="center"/>
              <w:rPr>
                <w:rFonts w:eastAsia="Calibri"/>
                <w:sz w:val="22"/>
                <w:szCs w:val="22"/>
              </w:rPr>
            </w:pPr>
          </w:p>
        </w:tc>
        <w:tc>
          <w:tcPr>
            <w:tcW w:w="907" w:type="dxa"/>
            <w:vAlign w:val="center"/>
          </w:tcPr>
          <w:p w14:paraId="453F84EE"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r>
      <w:tr w:rsidR="0089021D" w14:paraId="40E935C9" w14:textId="77777777" w:rsidTr="006A7ABB">
        <w:trPr>
          <w:trHeight w:val="227"/>
          <w:jc w:val="center"/>
        </w:trPr>
        <w:tc>
          <w:tcPr>
            <w:tcW w:w="3005" w:type="dxa"/>
            <w:vAlign w:val="center"/>
          </w:tcPr>
          <w:p w14:paraId="3D17DD91" w14:textId="60BCFC5A" w:rsidR="0089021D" w:rsidRDefault="0089021D"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sidRPr="00AE30F6">
              <w:rPr>
                <w:rFonts w:eastAsia="Calibri"/>
                <w:sz w:val="22"/>
                <w:szCs w:val="22"/>
              </w:rPr>
              <w:t>Efficiency measured by DEA</w:t>
            </w:r>
          </w:p>
        </w:tc>
        <w:tc>
          <w:tcPr>
            <w:tcW w:w="737" w:type="dxa"/>
            <w:vAlign w:val="center"/>
          </w:tcPr>
          <w:p w14:paraId="579BD892" w14:textId="51A829ED" w:rsidR="0089021D" w:rsidRPr="00926DC8" w:rsidRDefault="000F665C" w:rsidP="00860D8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sz w:val="22"/>
                <w:szCs w:val="22"/>
              </w:rPr>
              <w:t>0.</w:t>
            </w:r>
            <w:r w:rsidR="00860D8D">
              <w:rPr>
                <w:sz w:val="22"/>
                <w:szCs w:val="22"/>
              </w:rPr>
              <w:t>71</w:t>
            </w:r>
          </w:p>
        </w:tc>
        <w:tc>
          <w:tcPr>
            <w:tcW w:w="907" w:type="dxa"/>
            <w:vAlign w:val="center"/>
          </w:tcPr>
          <w:p w14:paraId="10D02B2A" w14:textId="043C9E98" w:rsidR="0089021D" w:rsidRPr="00926DC8" w:rsidRDefault="006F00DD" w:rsidP="00860D8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0.</w:t>
            </w:r>
            <w:r w:rsidR="000249FC">
              <w:rPr>
                <w:rFonts w:eastAsia="Calibri"/>
                <w:color w:val="000000" w:themeColor="text1"/>
                <w:sz w:val="22"/>
                <w:szCs w:val="22"/>
              </w:rPr>
              <w:t>0</w:t>
            </w:r>
            <w:r w:rsidR="00860D8D">
              <w:rPr>
                <w:rFonts w:eastAsia="Calibri"/>
                <w:color w:val="000000" w:themeColor="text1"/>
                <w:sz w:val="22"/>
                <w:szCs w:val="22"/>
              </w:rPr>
              <w:t>8</w:t>
            </w:r>
          </w:p>
        </w:tc>
        <w:tc>
          <w:tcPr>
            <w:tcW w:w="737" w:type="dxa"/>
            <w:vAlign w:val="center"/>
          </w:tcPr>
          <w:p w14:paraId="1D14A0BC" w14:textId="33F160FB" w:rsidR="0089021D" w:rsidRPr="00926DC8" w:rsidRDefault="000F665C" w:rsidP="00860D8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sz w:val="22"/>
                <w:szCs w:val="22"/>
              </w:rPr>
              <w:t>0.7</w:t>
            </w:r>
            <w:r w:rsidR="00860D8D">
              <w:rPr>
                <w:sz w:val="22"/>
                <w:szCs w:val="22"/>
              </w:rPr>
              <w:t>5</w:t>
            </w:r>
          </w:p>
        </w:tc>
        <w:tc>
          <w:tcPr>
            <w:tcW w:w="907" w:type="dxa"/>
            <w:vAlign w:val="center"/>
          </w:tcPr>
          <w:p w14:paraId="3B6701CC" w14:textId="1544058F" w:rsidR="0089021D" w:rsidRPr="00926DC8" w:rsidRDefault="006F00DD" w:rsidP="0021142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0.0</w:t>
            </w:r>
            <w:r w:rsidR="00211429">
              <w:rPr>
                <w:rFonts w:eastAsia="Calibri"/>
                <w:color w:val="000000" w:themeColor="text1"/>
                <w:sz w:val="22"/>
                <w:szCs w:val="22"/>
              </w:rPr>
              <w:t>7</w:t>
            </w:r>
          </w:p>
        </w:tc>
        <w:tc>
          <w:tcPr>
            <w:tcW w:w="737" w:type="dxa"/>
            <w:vAlign w:val="center"/>
          </w:tcPr>
          <w:p w14:paraId="79BCBD1B" w14:textId="2E0BDF8E" w:rsidR="0089021D" w:rsidRPr="00926DC8" w:rsidRDefault="0089021D" w:rsidP="0021142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E323F7">
              <w:rPr>
                <w:sz w:val="22"/>
                <w:szCs w:val="22"/>
              </w:rPr>
              <w:t>0</w:t>
            </w:r>
            <w:r>
              <w:rPr>
                <w:sz w:val="22"/>
                <w:szCs w:val="22"/>
              </w:rPr>
              <w:t>.7</w:t>
            </w:r>
            <w:r w:rsidR="00211429">
              <w:rPr>
                <w:sz w:val="22"/>
                <w:szCs w:val="22"/>
              </w:rPr>
              <w:t>6</w:t>
            </w:r>
          </w:p>
        </w:tc>
        <w:tc>
          <w:tcPr>
            <w:tcW w:w="907" w:type="dxa"/>
            <w:vAlign w:val="center"/>
          </w:tcPr>
          <w:p w14:paraId="58AFB862" w14:textId="4F30EB61" w:rsidR="0089021D" w:rsidRPr="00926DC8" w:rsidRDefault="006F00DD" w:rsidP="0021142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0.0</w:t>
            </w:r>
            <w:r w:rsidR="00211429">
              <w:rPr>
                <w:rFonts w:eastAsia="Calibri"/>
                <w:color w:val="000000" w:themeColor="text1"/>
                <w:sz w:val="22"/>
                <w:szCs w:val="22"/>
              </w:rPr>
              <w:t>8</w:t>
            </w:r>
          </w:p>
        </w:tc>
        <w:tc>
          <w:tcPr>
            <w:tcW w:w="737" w:type="dxa"/>
            <w:vAlign w:val="center"/>
          </w:tcPr>
          <w:p w14:paraId="68415FF1" w14:textId="24518E4D" w:rsidR="0089021D" w:rsidRPr="000249FC" w:rsidRDefault="0089021D" w:rsidP="0021142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E323F7">
              <w:rPr>
                <w:sz w:val="22"/>
                <w:szCs w:val="22"/>
              </w:rPr>
              <w:t>0</w:t>
            </w:r>
            <w:r w:rsidR="000F665C">
              <w:rPr>
                <w:sz w:val="22"/>
                <w:szCs w:val="22"/>
              </w:rPr>
              <w:t>.</w:t>
            </w:r>
            <w:r w:rsidR="004966E2">
              <w:rPr>
                <w:sz w:val="22"/>
                <w:szCs w:val="22"/>
                <w:lang w:val="ru-RU"/>
              </w:rPr>
              <w:t>7</w:t>
            </w:r>
            <w:r w:rsidR="00211429">
              <w:rPr>
                <w:sz w:val="22"/>
                <w:szCs w:val="22"/>
              </w:rPr>
              <w:t>6</w:t>
            </w:r>
          </w:p>
        </w:tc>
        <w:tc>
          <w:tcPr>
            <w:tcW w:w="907" w:type="dxa"/>
            <w:vAlign w:val="center"/>
          </w:tcPr>
          <w:p w14:paraId="2F0A804F" w14:textId="356585F4" w:rsidR="0089021D" w:rsidRPr="000249FC" w:rsidRDefault="006F00DD" w:rsidP="0021142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color w:val="000000" w:themeColor="text1"/>
                <w:sz w:val="22"/>
                <w:szCs w:val="22"/>
              </w:rPr>
              <w:t>0.0</w:t>
            </w:r>
            <w:r w:rsidR="00211429">
              <w:rPr>
                <w:rFonts w:eastAsia="Calibri"/>
                <w:color w:val="000000" w:themeColor="text1"/>
                <w:sz w:val="22"/>
                <w:szCs w:val="22"/>
              </w:rPr>
              <w:t>7</w:t>
            </w:r>
          </w:p>
        </w:tc>
      </w:tr>
      <w:tr w:rsidR="00A45750" w14:paraId="58CC3392" w14:textId="77777777" w:rsidTr="006A7ABB">
        <w:trPr>
          <w:trHeight w:val="227"/>
          <w:jc w:val="center"/>
        </w:trPr>
        <w:tc>
          <w:tcPr>
            <w:tcW w:w="3005" w:type="dxa"/>
            <w:vAlign w:val="center"/>
          </w:tcPr>
          <w:p w14:paraId="5AB9EBC1" w14:textId="77777777" w:rsidR="00A45750" w:rsidRPr="00AE30F6"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p>
        </w:tc>
        <w:tc>
          <w:tcPr>
            <w:tcW w:w="737" w:type="dxa"/>
            <w:vAlign w:val="center"/>
          </w:tcPr>
          <w:p w14:paraId="29964433" w14:textId="77777777" w:rsidR="00A45750"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907" w:type="dxa"/>
            <w:vAlign w:val="center"/>
          </w:tcPr>
          <w:p w14:paraId="04C32063" w14:textId="77777777" w:rsidR="00A45750"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CBE30DC" w14:textId="77777777" w:rsidR="00A45750"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907" w:type="dxa"/>
            <w:vAlign w:val="center"/>
          </w:tcPr>
          <w:p w14:paraId="376538EC" w14:textId="77777777" w:rsidR="00A45750"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414576C6" w14:textId="77777777" w:rsidR="00A45750" w:rsidRPr="00E323F7"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907" w:type="dxa"/>
            <w:vAlign w:val="center"/>
          </w:tcPr>
          <w:p w14:paraId="20EA56E2" w14:textId="77777777" w:rsidR="00A45750" w:rsidRDefault="00A45750"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5913E47B" w14:textId="77777777" w:rsidR="00A45750" w:rsidRPr="00E323F7" w:rsidRDefault="00A45750" w:rsidP="004966E2">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907" w:type="dxa"/>
            <w:vAlign w:val="center"/>
          </w:tcPr>
          <w:p w14:paraId="6B312E5A" w14:textId="77777777" w:rsidR="00A45750" w:rsidRDefault="00A45750" w:rsidP="004966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6F00DD" w14:paraId="48FEC3B8" w14:textId="77777777" w:rsidTr="006A7ABB">
        <w:trPr>
          <w:trHeight w:val="227"/>
          <w:jc w:val="center"/>
        </w:trPr>
        <w:tc>
          <w:tcPr>
            <w:tcW w:w="3005" w:type="dxa"/>
            <w:vAlign w:val="center"/>
          </w:tcPr>
          <w:p w14:paraId="57C651E3" w14:textId="731BE156" w:rsidR="006F00DD" w:rsidRDefault="00FB08D5"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sidRPr="00AE30F6">
              <w:rPr>
                <w:rFonts w:eastAsia="Calibri"/>
                <w:sz w:val="22"/>
                <w:szCs w:val="22"/>
              </w:rPr>
              <w:t>Population growth rates, %</w:t>
            </w:r>
          </w:p>
        </w:tc>
        <w:tc>
          <w:tcPr>
            <w:tcW w:w="737" w:type="dxa"/>
            <w:vAlign w:val="center"/>
          </w:tcPr>
          <w:p w14:paraId="6E404EF9" w14:textId="2AD2117A"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- 0.09</w:t>
            </w:r>
          </w:p>
        </w:tc>
        <w:tc>
          <w:tcPr>
            <w:tcW w:w="907" w:type="dxa"/>
            <w:vAlign w:val="center"/>
          </w:tcPr>
          <w:p w14:paraId="34229AAC" w14:textId="39765404"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C2493E">
              <w:rPr>
                <w:rFonts w:eastAsia="Calibri"/>
                <w:sz w:val="22"/>
                <w:szCs w:val="22"/>
              </w:rPr>
              <w:t>0.01</w:t>
            </w:r>
          </w:p>
        </w:tc>
        <w:tc>
          <w:tcPr>
            <w:tcW w:w="737" w:type="dxa"/>
            <w:vAlign w:val="center"/>
          </w:tcPr>
          <w:p w14:paraId="2E9487D6" w14:textId="031519D6"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- 0.08</w:t>
            </w:r>
          </w:p>
        </w:tc>
        <w:tc>
          <w:tcPr>
            <w:tcW w:w="907" w:type="dxa"/>
            <w:vAlign w:val="center"/>
          </w:tcPr>
          <w:p w14:paraId="132BDDEF" w14:textId="45DE850B"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C2493E">
              <w:rPr>
                <w:rFonts w:eastAsia="Calibri"/>
                <w:sz w:val="22"/>
                <w:szCs w:val="22"/>
              </w:rPr>
              <w:t>0.01</w:t>
            </w:r>
          </w:p>
        </w:tc>
        <w:tc>
          <w:tcPr>
            <w:tcW w:w="737" w:type="dxa"/>
            <w:vAlign w:val="center"/>
          </w:tcPr>
          <w:p w14:paraId="14EDCE5A" w14:textId="0EBC416C" w:rsidR="006F00DD" w:rsidRPr="009245DE" w:rsidRDefault="009245DE" w:rsidP="007E6097">
            <w:pPr>
              <w:spacing w:line="240" w:lineRule="auto"/>
              <w:jc w:val="center"/>
              <w:rPr>
                <w:rFonts w:eastAsia="Calibri"/>
                <w:sz w:val="22"/>
                <w:szCs w:val="22"/>
              </w:rPr>
            </w:pPr>
            <w:r w:rsidRPr="00AE30F6">
              <w:rPr>
                <w:rFonts w:eastAsia="Calibri"/>
                <w:sz w:val="22"/>
                <w:szCs w:val="22"/>
              </w:rPr>
              <w:t>- 0.</w:t>
            </w:r>
            <w:r>
              <w:rPr>
                <w:rFonts w:eastAsia="Calibri"/>
                <w:sz w:val="22"/>
                <w:szCs w:val="22"/>
              </w:rPr>
              <w:t>01</w:t>
            </w:r>
          </w:p>
        </w:tc>
        <w:tc>
          <w:tcPr>
            <w:tcW w:w="907" w:type="dxa"/>
            <w:vAlign w:val="center"/>
          </w:tcPr>
          <w:p w14:paraId="021212D7" w14:textId="4CBEA69D"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C2493E">
              <w:rPr>
                <w:rFonts w:eastAsia="Calibri"/>
                <w:sz w:val="22"/>
                <w:szCs w:val="22"/>
              </w:rPr>
              <w:t>0.01</w:t>
            </w:r>
          </w:p>
        </w:tc>
        <w:tc>
          <w:tcPr>
            <w:tcW w:w="737" w:type="dxa"/>
            <w:vAlign w:val="center"/>
          </w:tcPr>
          <w:p w14:paraId="0A6961CE" w14:textId="0FE0220A" w:rsidR="006F00DD" w:rsidRPr="009245DE" w:rsidRDefault="009245DE" w:rsidP="007E6097">
            <w:pPr>
              <w:spacing w:line="240" w:lineRule="auto"/>
              <w:jc w:val="center"/>
              <w:rPr>
                <w:rFonts w:eastAsia="Calibri"/>
                <w:sz w:val="22"/>
                <w:szCs w:val="22"/>
              </w:rPr>
            </w:pPr>
            <w:r>
              <w:rPr>
                <w:rFonts w:eastAsia="Calibri"/>
                <w:sz w:val="22"/>
                <w:szCs w:val="22"/>
              </w:rPr>
              <w:t>- 0.07</w:t>
            </w:r>
          </w:p>
        </w:tc>
        <w:tc>
          <w:tcPr>
            <w:tcW w:w="907" w:type="dxa"/>
            <w:vAlign w:val="center"/>
          </w:tcPr>
          <w:p w14:paraId="07D9C8F3" w14:textId="5A948C88"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0.01</w:t>
            </w:r>
          </w:p>
        </w:tc>
      </w:tr>
      <w:tr w:rsidR="009245DE" w14:paraId="0C87D8A5" w14:textId="77777777" w:rsidTr="006A7ABB">
        <w:trPr>
          <w:trHeight w:val="227"/>
          <w:jc w:val="center"/>
        </w:trPr>
        <w:tc>
          <w:tcPr>
            <w:tcW w:w="3005" w:type="dxa"/>
            <w:vAlign w:val="center"/>
          </w:tcPr>
          <w:p w14:paraId="4EB18B70"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p>
        </w:tc>
        <w:tc>
          <w:tcPr>
            <w:tcW w:w="737" w:type="dxa"/>
            <w:vAlign w:val="center"/>
          </w:tcPr>
          <w:p w14:paraId="0C3F1A56" w14:textId="77777777" w:rsidR="009245DE" w:rsidRP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BE21621" w14:textId="77777777" w:rsidR="009245DE" w:rsidRPr="00C2493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737" w:type="dxa"/>
            <w:vAlign w:val="center"/>
          </w:tcPr>
          <w:p w14:paraId="5B77D55D" w14:textId="77777777" w:rsidR="009245DE" w:rsidRP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F4147D9" w14:textId="77777777" w:rsidR="009245DE" w:rsidRPr="00C2493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737" w:type="dxa"/>
            <w:vAlign w:val="center"/>
          </w:tcPr>
          <w:p w14:paraId="266E1B5D" w14:textId="77777777" w:rsidR="009245DE" w:rsidRPr="00AE30F6" w:rsidRDefault="009245DE" w:rsidP="007E6097">
            <w:pPr>
              <w:spacing w:line="240" w:lineRule="auto"/>
              <w:jc w:val="center"/>
              <w:rPr>
                <w:rFonts w:eastAsia="Calibri"/>
                <w:sz w:val="22"/>
                <w:szCs w:val="22"/>
              </w:rPr>
            </w:pPr>
          </w:p>
        </w:tc>
        <w:tc>
          <w:tcPr>
            <w:tcW w:w="907" w:type="dxa"/>
            <w:vAlign w:val="center"/>
          </w:tcPr>
          <w:p w14:paraId="691C75DB" w14:textId="77777777" w:rsidR="009245DE" w:rsidRPr="00C2493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737" w:type="dxa"/>
            <w:vAlign w:val="center"/>
          </w:tcPr>
          <w:p w14:paraId="03E23FCF" w14:textId="77777777" w:rsidR="009245DE" w:rsidRDefault="009245DE" w:rsidP="007E6097">
            <w:pPr>
              <w:spacing w:line="240" w:lineRule="auto"/>
              <w:jc w:val="center"/>
              <w:rPr>
                <w:rFonts w:eastAsia="Calibri"/>
                <w:sz w:val="22"/>
                <w:szCs w:val="22"/>
              </w:rPr>
            </w:pPr>
          </w:p>
        </w:tc>
        <w:tc>
          <w:tcPr>
            <w:tcW w:w="907" w:type="dxa"/>
            <w:vAlign w:val="center"/>
          </w:tcPr>
          <w:p w14:paraId="19B6953C" w14:textId="77777777" w:rsidR="009245DE" w:rsidRP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6F00DD" w14:paraId="1D0DA2A4" w14:textId="77777777" w:rsidTr="006A7ABB">
        <w:trPr>
          <w:trHeight w:val="227"/>
          <w:jc w:val="center"/>
        </w:trPr>
        <w:tc>
          <w:tcPr>
            <w:tcW w:w="3005" w:type="dxa"/>
            <w:vAlign w:val="center"/>
          </w:tcPr>
          <w:p w14:paraId="486F75D1" w14:textId="77211EC2" w:rsidR="006F00DD"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sidRPr="00AE30F6">
              <w:rPr>
                <w:rFonts w:eastAsia="Calibri"/>
                <w:sz w:val="22"/>
                <w:szCs w:val="22"/>
              </w:rPr>
              <w:t>Investment growth rates, %</w:t>
            </w:r>
          </w:p>
        </w:tc>
        <w:tc>
          <w:tcPr>
            <w:tcW w:w="737" w:type="dxa"/>
            <w:vAlign w:val="center"/>
          </w:tcPr>
          <w:p w14:paraId="7707A784" w14:textId="22E8BB65"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2.59</w:t>
            </w:r>
          </w:p>
        </w:tc>
        <w:tc>
          <w:tcPr>
            <w:tcW w:w="907" w:type="dxa"/>
            <w:vAlign w:val="center"/>
          </w:tcPr>
          <w:p w14:paraId="7BB275ED" w14:textId="5A2CF87D"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13.32</w:t>
            </w:r>
          </w:p>
        </w:tc>
        <w:tc>
          <w:tcPr>
            <w:tcW w:w="737" w:type="dxa"/>
            <w:vAlign w:val="center"/>
          </w:tcPr>
          <w:p w14:paraId="0862F26C" w14:textId="5EAFAE25" w:rsidR="006F00DD" w:rsidRPr="009245DE" w:rsidRDefault="009245DE" w:rsidP="007E6097">
            <w:pPr>
              <w:spacing w:line="240" w:lineRule="auto"/>
              <w:jc w:val="center"/>
              <w:rPr>
                <w:rFonts w:eastAsia="Calibri"/>
                <w:sz w:val="22"/>
                <w:szCs w:val="22"/>
              </w:rPr>
            </w:pPr>
            <w:r>
              <w:rPr>
                <w:rFonts w:eastAsia="Calibri"/>
                <w:sz w:val="22"/>
                <w:szCs w:val="22"/>
              </w:rPr>
              <w:t>- 3.01</w:t>
            </w:r>
          </w:p>
        </w:tc>
        <w:tc>
          <w:tcPr>
            <w:tcW w:w="907" w:type="dxa"/>
            <w:vAlign w:val="center"/>
          </w:tcPr>
          <w:p w14:paraId="56FACD4F" w14:textId="0AC7D835"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14.27</w:t>
            </w:r>
          </w:p>
        </w:tc>
        <w:tc>
          <w:tcPr>
            <w:tcW w:w="737" w:type="dxa"/>
            <w:vAlign w:val="center"/>
          </w:tcPr>
          <w:p w14:paraId="6EA332C0" w14:textId="341D3BA4" w:rsidR="006F00DD" w:rsidRPr="009245DE" w:rsidRDefault="009245DE" w:rsidP="007E6097">
            <w:pPr>
              <w:spacing w:line="240" w:lineRule="auto"/>
              <w:jc w:val="center"/>
              <w:rPr>
                <w:rFonts w:eastAsia="Calibri"/>
                <w:sz w:val="22"/>
                <w:szCs w:val="22"/>
              </w:rPr>
            </w:pPr>
            <w:r>
              <w:rPr>
                <w:rFonts w:eastAsia="Calibri"/>
                <w:sz w:val="22"/>
                <w:szCs w:val="22"/>
              </w:rPr>
              <w:t>- 1.88</w:t>
            </w:r>
          </w:p>
        </w:tc>
        <w:tc>
          <w:tcPr>
            <w:tcW w:w="907" w:type="dxa"/>
            <w:vAlign w:val="center"/>
          </w:tcPr>
          <w:p w14:paraId="05DEF4E7" w14:textId="07E1E384"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17.73</w:t>
            </w:r>
          </w:p>
        </w:tc>
        <w:tc>
          <w:tcPr>
            <w:tcW w:w="737" w:type="dxa"/>
            <w:vAlign w:val="center"/>
          </w:tcPr>
          <w:p w14:paraId="5565ECDA" w14:textId="29670D06" w:rsidR="006F00DD" w:rsidRPr="009245DE" w:rsidRDefault="009245DE" w:rsidP="007E6097">
            <w:pPr>
              <w:spacing w:line="240" w:lineRule="auto"/>
              <w:jc w:val="center"/>
              <w:rPr>
                <w:rFonts w:eastAsia="Calibri"/>
                <w:sz w:val="22"/>
                <w:szCs w:val="22"/>
              </w:rPr>
            </w:pPr>
            <w:r>
              <w:rPr>
                <w:rFonts w:eastAsia="Calibri"/>
                <w:sz w:val="22"/>
                <w:szCs w:val="22"/>
              </w:rPr>
              <w:t>- 9.89</w:t>
            </w:r>
          </w:p>
        </w:tc>
        <w:tc>
          <w:tcPr>
            <w:tcW w:w="907" w:type="dxa"/>
            <w:vAlign w:val="center"/>
          </w:tcPr>
          <w:p w14:paraId="423C441B" w14:textId="3EB8F869" w:rsidR="006F00DD"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13.72</w:t>
            </w:r>
          </w:p>
        </w:tc>
      </w:tr>
      <w:tr w:rsidR="009245DE" w14:paraId="0E2C6614" w14:textId="77777777" w:rsidTr="006A7ABB">
        <w:trPr>
          <w:trHeight w:val="227"/>
          <w:jc w:val="center"/>
        </w:trPr>
        <w:tc>
          <w:tcPr>
            <w:tcW w:w="3005" w:type="dxa"/>
            <w:vAlign w:val="center"/>
          </w:tcPr>
          <w:p w14:paraId="2C84879A"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p>
        </w:tc>
        <w:tc>
          <w:tcPr>
            <w:tcW w:w="737" w:type="dxa"/>
            <w:vAlign w:val="center"/>
          </w:tcPr>
          <w:p w14:paraId="7352E813" w14:textId="77777777" w:rsidR="009245DE" w:rsidRP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E9E0588" w14:textId="77777777" w:rsid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1F470A26" w14:textId="77777777" w:rsidR="009245DE" w:rsidRDefault="009245DE" w:rsidP="007E6097">
            <w:pPr>
              <w:spacing w:line="240" w:lineRule="auto"/>
              <w:jc w:val="center"/>
              <w:rPr>
                <w:rFonts w:eastAsia="Calibri"/>
                <w:sz w:val="22"/>
                <w:szCs w:val="22"/>
              </w:rPr>
            </w:pPr>
          </w:p>
        </w:tc>
        <w:tc>
          <w:tcPr>
            <w:tcW w:w="907" w:type="dxa"/>
            <w:vAlign w:val="center"/>
          </w:tcPr>
          <w:p w14:paraId="035D222F"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26F51867" w14:textId="77777777" w:rsidR="009245DE" w:rsidRDefault="009245DE" w:rsidP="007E6097">
            <w:pPr>
              <w:spacing w:line="240" w:lineRule="auto"/>
              <w:jc w:val="center"/>
              <w:rPr>
                <w:rFonts w:eastAsia="Calibri"/>
                <w:sz w:val="22"/>
                <w:szCs w:val="22"/>
              </w:rPr>
            </w:pPr>
          </w:p>
        </w:tc>
        <w:tc>
          <w:tcPr>
            <w:tcW w:w="907" w:type="dxa"/>
            <w:vAlign w:val="center"/>
          </w:tcPr>
          <w:p w14:paraId="23B5EB28"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150B18CD" w14:textId="77777777" w:rsidR="009245DE" w:rsidRDefault="009245DE" w:rsidP="007E6097">
            <w:pPr>
              <w:spacing w:line="240" w:lineRule="auto"/>
              <w:jc w:val="center"/>
              <w:rPr>
                <w:rFonts w:eastAsia="Calibri"/>
                <w:sz w:val="22"/>
                <w:szCs w:val="22"/>
              </w:rPr>
            </w:pPr>
          </w:p>
        </w:tc>
        <w:tc>
          <w:tcPr>
            <w:tcW w:w="907" w:type="dxa"/>
            <w:vAlign w:val="center"/>
          </w:tcPr>
          <w:p w14:paraId="65C33DF2"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r>
      <w:tr w:rsidR="009245DE" w14:paraId="16048E72" w14:textId="77777777" w:rsidTr="006A7ABB">
        <w:trPr>
          <w:trHeight w:val="227"/>
          <w:jc w:val="center"/>
        </w:trPr>
        <w:tc>
          <w:tcPr>
            <w:tcW w:w="3005" w:type="dxa"/>
            <w:vAlign w:val="center"/>
          </w:tcPr>
          <w:p w14:paraId="556DE8AA" w14:textId="035BA9DF" w:rsidR="009245DE" w:rsidRDefault="009245DE" w:rsidP="007E6097">
            <w:pPr>
              <w:spacing w:line="240" w:lineRule="auto"/>
              <w:rPr>
                <w:rFonts w:eastAsia="Calibri"/>
                <w:b/>
              </w:rPr>
            </w:pPr>
            <w:r w:rsidRPr="00AE30F6">
              <w:rPr>
                <w:rFonts w:eastAsia="Calibri"/>
                <w:sz w:val="22"/>
                <w:szCs w:val="22"/>
              </w:rPr>
              <w:t>Gross regional product in previous period,</w:t>
            </w:r>
            <w:r w:rsidR="00B16DE0">
              <w:rPr>
                <w:rFonts w:eastAsia="Calibri"/>
                <w:sz w:val="22"/>
                <w:szCs w:val="22"/>
              </w:rPr>
              <w:t xml:space="preserve"> </w:t>
            </w:r>
            <w:r w:rsidRPr="00AE30F6">
              <w:rPr>
                <w:rFonts w:eastAsia="Calibri"/>
                <w:sz w:val="22"/>
                <w:szCs w:val="22"/>
              </w:rPr>
              <w:t>bln rub.</w:t>
            </w:r>
          </w:p>
        </w:tc>
        <w:tc>
          <w:tcPr>
            <w:tcW w:w="737" w:type="dxa"/>
            <w:vAlign w:val="center"/>
          </w:tcPr>
          <w:p w14:paraId="74839DEB" w14:textId="325344D4" w:rsidR="009245DE" w:rsidRPr="009245DE" w:rsidRDefault="009245DE" w:rsidP="007E6097">
            <w:pPr>
              <w:spacing w:line="240" w:lineRule="auto"/>
              <w:jc w:val="center"/>
              <w:rPr>
                <w:rFonts w:eastAsia="Calibri"/>
                <w:sz w:val="22"/>
                <w:szCs w:val="22"/>
              </w:rPr>
            </w:pPr>
            <w:r>
              <w:rPr>
                <w:rFonts w:eastAsia="Calibri"/>
                <w:sz w:val="22"/>
                <w:szCs w:val="22"/>
              </w:rPr>
              <w:t>910.8</w:t>
            </w:r>
          </w:p>
        </w:tc>
        <w:tc>
          <w:tcPr>
            <w:tcW w:w="907" w:type="dxa"/>
            <w:vAlign w:val="center"/>
          </w:tcPr>
          <w:p w14:paraId="784E2A3E" w14:textId="500CE884"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190.1</w:t>
            </w:r>
          </w:p>
        </w:tc>
        <w:tc>
          <w:tcPr>
            <w:tcW w:w="737" w:type="dxa"/>
            <w:vAlign w:val="center"/>
          </w:tcPr>
          <w:p w14:paraId="69B77FB0" w14:textId="1746587F" w:rsidR="009245DE" w:rsidRPr="009245DE" w:rsidRDefault="009245DE" w:rsidP="007E6097">
            <w:pPr>
              <w:spacing w:line="240" w:lineRule="auto"/>
              <w:jc w:val="center"/>
              <w:rPr>
                <w:rFonts w:eastAsia="Calibri"/>
                <w:sz w:val="22"/>
                <w:szCs w:val="22"/>
              </w:rPr>
            </w:pPr>
            <w:r>
              <w:rPr>
                <w:rFonts w:eastAsia="Calibri"/>
                <w:sz w:val="22"/>
                <w:szCs w:val="22"/>
              </w:rPr>
              <w:t>927.3</w:t>
            </w:r>
          </w:p>
        </w:tc>
        <w:tc>
          <w:tcPr>
            <w:tcW w:w="907" w:type="dxa"/>
            <w:vAlign w:val="center"/>
          </w:tcPr>
          <w:p w14:paraId="3FAA63D2" w14:textId="07F1079A"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196.3</w:t>
            </w:r>
          </w:p>
        </w:tc>
        <w:tc>
          <w:tcPr>
            <w:tcW w:w="737" w:type="dxa"/>
            <w:vAlign w:val="center"/>
          </w:tcPr>
          <w:p w14:paraId="06C443D0" w14:textId="2D748637" w:rsidR="009245DE" w:rsidRPr="009245DE" w:rsidRDefault="009245DE" w:rsidP="007E6097">
            <w:pPr>
              <w:spacing w:line="240" w:lineRule="auto"/>
              <w:jc w:val="center"/>
              <w:rPr>
                <w:rFonts w:eastAsia="Calibri"/>
                <w:sz w:val="22"/>
                <w:szCs w:val="22"/>
              </w:rPr>
            </w:pPr>
            <w:r>
              <w:rPr>
                <w:rFonts w:eastAsia="Calibri"/>
                <w:sz w:val="22"/>
                <w:szCs w:val="22"/>
              </w:rPr>
              <w:t>949.7</w:t>
            </w:r>
          </w:p>
        </w:tc>
        <w:tc>
          <w:tcPr>
            <w:tcW w:w="907" w:type="dxa"/>
            <w:vAlign w:val="center"/>
          </w:tcPr>
          <w:p w14:paraId="326A31D8" w14:textId="3FCB531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198.9</w:t>
            </w:r>
          </w:p>
        </w:tc>
        <w:tc>
          <w:tcPr>
            <w:tcW w:w="737" w:type="dxa"/>
            <w:vAlign w:val="center"/>
          </w:tcPr>
          <w:p w14:paraId="2F06F68C" w14:textId="6E06A2D6" w:rsidR="009245DE" w:rsidRPr="009245DE" w:rsidRDefault="009245DE" w:rsidP="007E6097">
            <w:pPr>
              <w:spacing w:line="240" w:lineRule="auto"/>
              <w:jc w:val="center"/>
              <w:rPr>
                <w:rFonts w:eastAsia="Calibri"/>
                <w:sz w:val="22"/>
                <w:szCs w:val="22"/>
              </w:rPr>
            </w:pPr>
            <w:r>
              <w:rPr>
                <w:rFonts w:eastAsia="Calibri"/>
                <w:sz w:val="22"/>
                <w:szCs w:val="22"/>
              </w:rPr>
              <w:t>827.9</w:t>
            </w:r>
          </w:p>
        </w:tc>
        <w:tc>
          <w:tcPr>
            <w:tcW w:w="907" w:type="dxa"/>
            <w:vAlign w:val="center"/>
          </w:tcPr>
          <w:p w14:paraId="392D32D9" w14:textId="4D96D7B6"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169.4</w:t>
            </w:r>
          </w:p>
        </w:tc>
      </w:tr>
      <w:tr w:rsidR="009245DE" w14:paraId="2C93E784" w14:textId="77777777" w:rsidTr="006A7ABB">
        <w:trPr>
          <w:trHeight w:val="227"/>
          <w:jc w:val="center"/>
        </w:trPr>
        <w:tc>
          <w:tcPr>
            <w:tcW w:w="3005" w:type="dxa"/>
            <w:vAlign w:val="center"/>
          </w:tcPr>
          <w:p w14:paraId="77D0DA49" w14:textId="77777777" w:rsidR="009245DE" w:rsidRPr="00AE30F6" w:rsidRDefault="009245DE" w:rsidP="007E6097">
            <w:pPr>
              <w:spacing w:line="240" w:lineRule="auto"/>
              <w:rPr>
                <w:rFonts w:eastAsia="Calibri"/>
                <w:sz w:val="22"/>
                <w:szCs w:val="22"/>
              </w:rPr>
            </w:pPr>
          </w:p>
        </w:tc>
        <w:tc>
          <w:tcPr>
            <w:tcW w:w="737" w:type="dxa"/>
            <w:vAlign w:val="center"/>
          </w:tcPr>
          <w:p w14:paraId="22530AAC" w14:textId="77777777" w:rsidR="009245DE" w:rsidRDefault="009245DE" w:rsidP="007E6097">
            <w:pPr>
              <w:spacing w:line="240" w:lineRule="auto"/>
              <w:jc w:val="center"/>
              <w:rPr>
                <w:rFonts w:eastAsia="Calibri"/>
                <w:sz w:val="22"/>
                <w:szCs w:val="22"/>
              </w:rPr>
            </w:pPr>
          </w:p>
        </w:tc>
        <w:tc>
          <w:tcPr>
            <w:tcW w:w="907" w:type="dxa"/>
            <w:vAlign w:val="center"/>
          </w:tcPr>
          <w:p w14:paraId="66CD2E8A"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687F5DF7" w14:textId="77777777" w:rsidR="009245DE" w:rsidRDefault="009245DE" w:rsidP="007E6097">
            <w:pPr>
              <w:spacing w:line="240" w:lineRule="auto"/>
              <w:jc w:val="center"/>
              <w:rPr>
                <w:rFonts w:eastAsia="Calibri"/>
                <w:sz w:val="22"/>
                <w:szCs w:val="22"/>
              </w:rPr>
            </w:pPr>
          </w:p>
        </w:tc>
        <w:tc>
          <w:tcPr>
            <w:tcW w:w="907" w:type="dxa"/>
            <w:vAlign w:val="center"/>
          </w:tcPr>
          <w:p w14:paraId="7944B3E7"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5BB6A9B1" w14:textId="77777777" w:rsidR="009245DE" w:rsidRDefault="009245DE" w:rsidP="007E6097">
            <w:pPr>
              <w:spacing w:line="240" w:lineRule="auto"/>
              <w:jc w:val="center"/>
              <w:rPr>
                <w:rFonts w:eastAsia="Calibri"/>
                <w:sz w:val="22"/>
                <w:szCs w:val="22"/>
              </w:rPr>
            </w:pPr>
          </w:p>
        </w:tc>
        <w:tc>
          <w:tcPr>
            <w:tcW w:w="907" w:type="dxa"/>
            <w:vAlign w:val="center"/>
          </w:tcPr>
          <w:p w14:paraId="0998C00C"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lang w:val="ru-RU"/>
              </w:rPr>
            </w:pPr>
          </w:p>
        </w:tc>
        <w:tc>
          <w:tcPr>
            <w:tcW w:w="737" w:type="dxa"/>
            <w:vAlign w:val="center"/>
          </w:tcPr>
          <w:p w14:paraId="440C508B" w14:textId="77777777" w:rsidR="009245DE" w:rsidRDefault="009245DE" w:rsidP="007E6097">
            <w:pPr>
              <w:spacing w:line="240" w:lineRule="auto"/>
              <w:jc w:val="center"/>
              <w:rPr>
                <w:rFonts w:eastAsia="Calibri"/>
                <w:sz w:val="22"/>
                <w:szCs w:val="22"/>
              </w:rPr>
            </w:pPr>
          </w:p>
        </w:tc>
        <w:tc>
          <w:tcPr>
            <w:tcW w:w="907" w:type="dxa"/>
            <w:vAlign w:val="center"/>
          </w:tcPr>
          <w:p w14:paraId="277AC994" w14:textId="77777777" w:rsidR="009245DE" w:rsidRP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45DE" w14:paraId="3A2D7C22" w14:textId="77777777" w:rsidTr="006A7ABB">
        <w:trPr>
          <w:trHeight w:val="227"/>
          <w:jc w:val="center"/>
        </w:trPr>
        <w:tc>
          <w:tcPr>
            <w:tcW w:w="3005" w:type="dxa"/>
            <w:vAlign w:val="center"/>
          </w:tcPr>
          <w:p w14:paraId="0EB090F1" w14:textId="522389AD" w:rsid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sidRPr="00AE30F6">
              <w:rPr>
                <w:rFonts w:eastAsia="Calibri"/>
                <w:sz w:val="22"/>
                <w:szCs w:val="22"/>
              </w:rPr>
              <w:t>Share of employed with higher education,%</w:t>
            </w:r>
          </w:p>
        </w:tc>
        <w:tc>
          <w:tcPr>
            <w:tcW w:w="737" w:type="dxa"/>
            <w:vAlign w:val="center"/>
          </w:tcPr>
          <w:p w14:paraId="26B530FD" w14:textId="154BBEDA" w:rsidR="009245DE" w:rsidRPr="009245DE" w:rsidRDefault="009245DE" w:rsidP="007E6097">
            <w:pPr>
              <w:spacing w:line="240" w:lineRule="auto"/>
              <w:jc w:val="center"/>
              <w:rPr>
                <w:rFonts w:eastAsia="Calibri"/>
                <w:sz w:val="22"/>
                <w:szCs w:val="22"/>
              </w:rPr>
            </w:pPr>
            <w:r>
              <w:rPr>
                <w:rFonts w:eastAsia="Calibri"/>
                <w:sz w:val="22"/>
                <w:szCs w:val="22"/>
              </w:rPr>
              <w:t>27.85</w:t>
            </w:r>
          </w:p>
        </w:tc>
        <w:tc>
          <w:tcPr>
            <w:tcW w:w="907" w:type="dxa"/>
            <w:vAlign w:val="center"/>
          </w:tcPr>
          <w:p w14:paraId="10251FAC" w14:textId="1C486CAD"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4.89</w:t>
            </w:r>
          </w:p>
        </w:tc>
        <w:tc>
          <w:tcPr>
            <w:tcW w:w="737" w:type="dxa"/>
            <w:vAlign w:val="center"/>
          </w:tcPr>
          <w:p w14:paraId="7B3CC114" w14:textId="0FF76CB1" w:rsidR="009245DE" w:rsidRPr="009245DE" w:rsidRDefault="009245DE" w:rsidP="007E6097">
            <w:pPr>
              <w:spacing w:line="240" w:lineRule="auto"/>
              <w:jc w:val="center"/>
              <w:rPr>
                <w:rFonts w:eastAsia="Calibri"/>
                <w:sz w:val="22"/>
                <w:szCs w:val="22"/>
              </w:rPr>
            </w:pPr>
            <w:r>
              <w:rPr>
                <w:rFonts w:eastAsia="Calibri"/>
                <w:sz w:val="22"/>
                <w:szCs w:val="22"/>
              </w:rPr>
              <w:t>29.14</w:t>
            </w:r>
          </w:p>
        </w:tc>
        <w:tc>
          <w:tcPr>
            <w:tcW w:w="907" w:type="dxa"/>
            <w:vAlign w:val="center"/>
          </w:tcPr>
          <w:p w14:paraId="64C813ED" w14:textId="13DA39B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5.01</w:t>
            </w:r>
          </w:p>
        </w:tc>
        <w:tc>
          <w:tcPr>
            <w:tcW w:w="737" w:type="dxa"/>
            <w:vAlign w:val="center"/>
          </w:tcPr>
          <w:p w14:paraId="6AB14815" w14:textId="2672D3A0"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29.71</w:t>
            </w:r>
          </w:p>
        </w:tc>
        <w:tc>
          <w:tcPr>
            <w:tcW w:w="907" w:type="dxa"/>
            <w:vAlign w:val="center"/>
          </w:tcPr>
          <w:p w14:paraId="2E27376E" w14:textId="4C35E811"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4.78</w:t>
            </w:r>
          </w:p>
        </w:tc>
        <w:tc>
          <w:tcPr>
            <w:tcW w:w="737" w:type="dxa"/>
            <w:vAlign w:val="center"/>
          </w:tcPr>
          <w:p w14:paraId="31863CB8" w14:textId="68916B91"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30.65</w:t>
            </w:r>
          </w:p>
        </w:tc>
        <w:tc>
          <w:tcPr>
            <w:tcW w:w="907" w:type="dxa"/>
            <w:vAlign w:val="center"/>
          </w:tcPr>
          <w:p w14:paraId="05D43CCF" w14:textId="62B3BEA9"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9245DE">
              <w:rPr>
                <w:rFonts w:eastAsia="Calibri"/>
                <w:color w:val="000000" w:themeColor="text1"/>
                <w:sz w:val="22"/>
                <w:szCs w:val="22"/>
              </w:rPr>
              <w:t>4.61</w:t>
            </w:r>
          </w:p>
        </w:tc>
      </w:tr>
      <w:tr w:rsidR="009245DE" w14:paraId="5AEFEB9C" w14:textId="77777777" w:rsidTr="006A7ABB">
        <w:trPr>
          <w:trHeight w:val="227"/>
          <w:jc w:val="center"/>
        </w:trPr>
        <w:tc>
          <w:tcPr>
            <w:tcW w:w="3005" w:type="dxa"/>
            <w:vAlign w:val="center"/>
          </w:tcPr>
          <w:p w14:paraId="59798B4F" w14:textId="77777777"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p>
        </w:tc>
        <w:tc>
          <w:tcPr>
            <w:tcW w:w="737" w:type="dxa"/>
            <w:vAlign w:val="center"/>
          </w:tcPr>
          <w:p w14:paraId="26E22DF7"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E0A3585"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8B41285"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2F37650A"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7B2BF9AF"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116B299"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3ECE7385"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11328A4A"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9245DE" w14:paraId="383375A8" w14:textId="77777777" w:rsidTr="006A7ABB">
        <w:trPr>
          <w:trHeight w:val="227"/>
          <w:jc w:val="center"/>
        </w:trPr>
        <w:tc>
          <w:tcPr>
            <w:tcW w:w="3005" w:type="dxa"/>
            <w:vAlign w:val="center"/>
          </w:tcPr>
          <w:p w14:paraId="7C5166B5" w14:textId="26AB7874" w:rsidR="009245DE" w:rsidRPr="00AE30F6"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sz w:val="22"/>
                <w:szCs w:val="22"/>
              </w:rPr>
            </w:pPr>
            <w:r w:rsidRPr="00AE30F6">
              <w:rPr>
                <w:rFonts w:eastAsia="Calibri"/>
                <w:sz w:val="22"/>
                <w:szCs w:val="22"/>
              </w:rPr>
              <w:t>Share of public sector in GRP,%</w:t>
            </w:r>
          </w:p>
        </w:tc>
        <w:tc>
          <w:tcPr>
            <w:tcW w:w="737" w:type="dxa"/>
            <w:vAlign w:val="center"/>
          </w:tcPr>
          <w:p w14:paraId="59DE3AD8" w14:textId="35A15F61" w:rsidR="009245DE" w:rsidRPr="00926DC8" w:rsidRDefault="009245DE" w:rsidP="007E6097">
            <w:pPr>
              <w:spacing w:line="240" w:lineRule="auto"/>
              <w:jc w:val="center"/>
              <w:rPr>
                <w:rFonts w:eastAsia="Calibri"/>
                <w:color w:val="000000" w:themeColor="text1"/>
                <w:sz w:val="22"/>
                <w:szCs w:val="22"/>
              </w:rPr>
            </w:pPr>
            <w:r w:rsidRPr="00AE30F6">
              <w:rPr>
                <w:rFonts w:eastAsia="Calibri"/>
                <w:sz w:val="22"/>
                <w:szCs w:val="22"/>
              </w:rPr>
              <w:t>17.87</w:t>
            </w:r>
          </w:p>
        </w:tc>
        <w:tc>
          <w:tcPr>
            <w:tcW w:w="907" w:type="dxa"/>
            <w:vAlign w:val="center"/>
          </w:tcPr>
          <w:p w14:paraId="3D844B82" w14:textId="2BD8C243"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7.46</w:t>
            </w:r>
          </w:p>
        </w:tc>
        <w:tc>
          <w:tcPr>
            <w:tcW w:w="737" w:type="dxa"/>
            <w:vAlign w:val="center"/>
          </w:tcPr>
          <w:p w14:paraId="1751884E" w14:textId="42FC575B" w:rsidR="009245DE" w:rsidRPr="009245DE" w:rsidRDefault="009245DE" w:rsidP="007E6097">
            <w:pPr>
              <w:spacing w:line="240" w:lineRule="auto"/>
              <w:jc w:val="center"/>
              <w:rPr>
                <w:rFonts w:eastAsia="Calibri"/>
                <w:sz w:val="22"/>
                <w:szCs w:val="22"/>
              </w:rPr>
            </w:pPr>
            <w:r>
              <w:rPr>
                <w:rFonts w:eastAsia="Calibri"/>
                <w:sz w:val="22"/>
                <w:szCs w:val="22"/>
              </w:rPr>
              <w:t>18.99</w:t>
            </w:r>
          </w:p>
        </w:tc>
        <w:tc>
          <w:tcPr>
            <w:tcW w:w="907" w:type="dxa"/>
            <w:vAlign w:val="center"/>
          </w:tcPr>
          <w:p w14:paraId="2DE6D627" w14:textId="4F6A7AF8"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7.68</w:t>
            </w:r>
          </w:p>
        </w:tc>
        <w:tc>
          <w:tcPr>
            <w:tcW w:w="737" w:type="dxa"/>
            <w:vAlign w:val="center"/>
          </w:tcPr>
          <w:p w14:paraId="0BB26A64" w14:textId="0580EFC9" w:rsidR="009245DE" w:rsidRPr="009245DE" w:rsidRDefault="009245DE" w:rsidP="007E6097">
            <w:pPr>
              <w:spacing w:line="240" w:lineRule="auto"/>
              <w:jc w:val="center"/>
              <w:rPr>
                <w:rFonts w:eastAsia="Calibri"/>
                <w:sz w:val="22"/>
                <w:szCs w:val="22"/>
              </w:rPr>
            </w:pPr>
            <w:r>
              <w:rPr>
                <w:rFonts w:eastAsia="Calibri"/>
                <w:sz w:val="22"/>
                <w:szCs w:val="22"/>
              </w:rPr>
              <w:t>18.53</w:t>
            </w:r>
          </w:p>
        </w:tc>
        <w:tc>
          <w:tcPr>
            <w:tcW w:w="907" w:type="dxa"/>
            <w:vAlign w:val="center"/>
          </w:tcPr>
          <w:p w14:paraId="56A83819" w14:textId="77FEDF98"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7.39</w:t>
            </w:r>
          </w:p>
        </w:tc>
        <w:tc>
          <w:tcPr>
            <w:tcW w:w="737" w:type="dxa"/>
            <w:vAlign w:val="center"/>
          </w:tcPr>
          <w:p w14:paraId="0E7CF2A6" w14:textId="6C9CB7F2" w:rsidR="009245DE" w:rsidRPr="009245DE" w:rsidRDefault="009245DE" w:rsidP="007E6097">
            <w:pPr>
              <w:spacing w:line="240" w:lineRule="auto"/>
              <w:jc w:val="center"/>
              <w:rPr>
                <w:rFonts w:eastAsia="Calibri"/>
                <w:sz w:val="22"/>
                <w:szCs w:val="22"/>
              </w:rPr>
            </w:pPr>
            <w:r w:rsidRPr="00AE30F6">
              <w:rPr>
                <w:rFonts w:eastAsia="Calibri"/>
                <w:sz w:val="22"/>
                <w:szCs w:val="22"/>
              </w:rPr>
              <w:t>1</w:t>
            </w:r>
            <w:r>
              <w:rPr>
                <w:rFonts w:eastAsia="Calibri"/>
                <w:sz w:val="22"/>
                <w:szCs w:val="22"/>
              </w:rPr>
              <w:t>7.12</w:t>
            </w:r>
          </w:p>
        </w:tc>
        <w:tc>
          <w:tcPr>
            <w:tcW w:w="907" w:type="dxa"/>
            <w:vAlign w:val="center"/>
          </w:tcPr>
          <w:p w14:paraId="6A757C6E" w14:textId="50953000"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7.19</w:t>
            </w:r>
          </w:p>
        </w:tc>
      </w:tr>
      <w:tr w:rsidR="009245DE" w14:paraId="13B498DE" w14:textId="77777777" w:rsidTr="006A7ABB">
        <w:trPr>
          <w:trHeight w:val="227"/>
          <w:jc w:val="center"/>
        </w:trPr>
        <w:tc>
          <w:tcPr>
            <w:tcW w:w="3005" w:type="dxa"/>
            <w:vAlign w:val="center"/>
          </w:tcPr>
          <w:p w14:paraId="3628F718" w14:textId="77777777" w:rsidR="009245DE"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p>
        </w:tc>
        <w:tc>
          <w:tcPr>
            <w:tcW w:w="737" w:type="dxa"/>
            <w:vAlign w:val="center"/>
          </w:tcPr>
          <w:p w14:paraId="5C9C16DA"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6B259FCE"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1D709048"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25BEA1C"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1B30E062"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3D1CC986"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146BF3D2"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79" w14:textId="77777777" w:rsidR="009245DE" w:rsidRPr="00926DC8" w:rsidRDefault="009245D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B04CBE" w14:paraId="58F50CF2" w14:textId="77777777" w:rsidTr="006A7ABB">
        <w:trPr>
          <w:trHeight w:val="227"/>
          <w:jc w:val="center"/>
        </w:trPr>
        <w:tc>
          <w:tcPr>
            <w:tcW w:w="3005" w:type="dxa"/>
            <w:vAlign w:val="center"/>
          </w:tcPr>
          <w:p w14:paraId="7966DE6C" w14:textId="5D5CFD1A" w:rsidR="00B04CBE" w:rsidRDefault="00B04CBE" w:rsidP="007E6097">
            <w:pPr>
              <w:spacing w:line="240" w:lineRule="auto"/>
              <w:rPr>
                <w:rFonts w:eastAsia="Calibri"/>
                <w:b/>
              </w:rPr>
            </w:pPr>
            <w:r w:rsidRPr="00AE30F6">
              <w:rPr>
                <w:rFonts w:eastAsia="Calibri"/>
                <w:sz w:val="22"/>
                <w:szCs w:val="22"/>
              </w:rPr>
              <w:t>Share of commercial minerals extraction in GRP, %</w:t>
            </w:r>
          </w:p>
        </w:tc>
        <w:tc>
          <w:tcPr>
            <w:tcW w:w="737" w:type="dxa"/>
            <w:vAlign w:val="center"/>
          </w:tcPr>
          <w:p w14:paraId="7A6FE0D3" w14:textId="32F953D4" w:rsidR="00B04CBE" w:rsidRPr="00B04CBE" w:rsidRDefault="00B04CBE" w:rsidP="007E6097">
            <w:pPr>
              <w:spacing w:line="240" w:lineRule="auto"/>
              <w:jc w:val="center"/>
              <w:rPr>
                <w:rFonts w:eastAsia="Calibri"/>
                <w:sz w:val="22"/>
                <w:szCs w:val="22"/>
              </w:rPr>
            </w:pPr>
            <w:r w:rsidRPr="00AE30F6">
              <w:rPr>
                <w:rFonts w:eastAsia="Calibri"/>
                <w:sz w:val="22"/>
                <w:szCs w:val="22"/>
              </w:rPr>
              <w:t>8</w:t>
            </w:r>
            <w:r>
              <w:rPr>
                <w:rFonts w:eastAsia="Calibri"/>
                <w:sz w:val="22"/>
                <w:szCs w:val="22"/>
              </w:rPr>
              <w:t>.13</w:t>
            </w:r>
          </w:p>
        </w:tc>
        <w:tc>
          <w:tcPr>
            <w:tcW w:w="907" w:type="dxa"/>
            <w:vAlign w:val="center"/>
          </w:tcPr>
          <w:p w14:paraId="3110E7C7" w14:textId="12D99FEB"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12.91</w:t>
            </w:r>
          </w:p>
        </w:tc>
        <w:tc>
          <w:tcPr>
            <w:tcW w:w="737" w:type="dxa"/>
            <w:vAlign w:val="center"/>
          </w:tcPr>
          <w:p w14:paraId="70989123" w14:textId="05EEF89D" w:rsidR="00B04CBE" w:rsidRPr="00B04CBE" w:rsidRDefault="00B04CBE" w:rsidP="007E6097">
            <w:pPr>
              <w:spacing w:line="240" w:lineRule="auto"/>
              <w:jc w:val="center"/>
              <w:rPr>
                <w:rFonts w:eastAsia="Calibri"/>
                <w:sz w:val="22"/>
                <w:szCs w:val="22"/>
              </w:rPr>
            </w:pPr>
            <w:r>
              <w:rPr>
                <w:rFonts w:eastAsia="Calibri"/>
                <w:sz w:val="22"/>
                <w:szCs w:val="22"/>
              </w:rPr>
              <w:t>7.95</w:t>
            </w:r>
          </w:p>
        </w:tc>
        <w:tc>
          <w:tcPr>
            <w:tcW w:w="907" w:type="dxa"/>
            <w:vAlign w:val="center"/>
          </w:tcPr>
          <w:p w14:paraId="2804CF5F" w14:textId="0E0AD0A4"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12.82</w:t>
            </w:r>
          </w:p>
        </w:tc>
        <w:tc>
          <w:tcPr>
            <w:tcW w:w="737" w:type="dxa"/>
            <w:vAlign w:val="center"/>
          </w:tcPr>
          <w:p w14:paraId="5B943977" w14:textId="4BD183F1" w:rsidR="00B04CBE" w:rsidRPr="00B04CBE" w:rsidRDefault="00B04CBE" w:rsidP="007E6097">
            <w:pPr>
              <w:spacing w:line="240" w:lineRule="auto"/>
              <w:jc w:val="center"/>
              <w:rPr>
                <w:rFonts w:eastAsia="Calibri"/>
                <w:sz w:val="22"/>
                <w:szCs w:val="22"/>
              </w:rPr>
            </w:pPr>
            <w:r>
              <w:rPr>
                <w:rFonts w:eastAsia="Calibri"/>
                <w:sz w:val="22"/>
                <w:szCs w:val="22"/>
              </w:rPr>
              <w:t>7.75</w:t>
            </w:r>
          </w:p>
        </w:tc>
        <w:tc>
          <w:tcPr>
            <w:tcW w:w="907" w:type="dxa"/>
            <w:vAlign w:val="center"/>
          </w:tcPr>
          <w:p w14:paraId="606D6EC8" w14:textId="6322DDD6"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13.03</w:t>
            </w:r>
          </w:p>
        </w:tc>
        <w:tc>
          <w:tcPr>
            <w:tcW w:w="737" w:type="dxa"/>
            <w:vAlign w:val="center"/>
          </w:tcPr>
          <w:p w14:paraId="613FE5B7" w14:textId="5561FECA" w:rsidR="00B04CBE" w:rsidRPr="00B04CBE" w:rsidRDefault="00B04CBE" w:rsidP="007E6097">
            <w:pPr>
              <w:spacing w:line="240" w:lineRule="auto"/>
              <w:jc w:val="center"/>
              <w:rPr>
                <w:rFonts w:eastAsia="Calibri"/>
                <w:sz w:val="22"/>
                <w:szCs w:val="22"/>
              </w:rPr>
            </w:pPr>
            <w:r>
              <w:rPr>
                <w:rFonts w:eastAsia="Calibri"/>
                <w:sz w:val="22"/>
                <w:szCs w:val="22"/>
              </w:rPr>
              <w:t>8.36</w:t>
            </w:r>
          </w:p>
        </w:tc>
        <w:tc>
          <w:tcPr>
            <w:tcW w:w="907" w:type="dxa"/>
            <w:vAlign w:val="center"/>
          </w:tcPr>
          <w:p w14:paraId="6B5C8F5F" w14:textId="2ACBAB14"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sidRPr="00AE30F6">
              <w:rPr>
                <w:rFonts w:eastAsia="Calibri"/>
                <w:sz w:val="22"/>
                <w:szCs w:val="22"/>
                <w:lang w:val="ru-RU"/>
              </w:rPr>
              <w:t>13.43</w:t>
            </w:r>
          </w:p>
        </w:tc>
      </w:tr>
      <w:tr w:rsidR="00B04CBE" w14:paraId="6DE1C107" w14:textId="77777777" w:rsidTr="006A7ABB">
        <w:trPr>
          <w:trHeight w:val="227"/>
          <w:jc w:val="center"/>
        </w:trPr>
        <w:tc>
          <w:tcPr>
            <w:tcW w:w="3005" w:type="dxa"/>
            <w:vAlign w:val="center"/>
          </w:tcPr>
          <w:p w14:paraId="156C0E96" w14:textId="01C7EA99" w:rsidR="00B04CBE"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p>
        </w:tc>
        <w:tc>
          <w:tcPr>
            <w:tcW w:w="737" w:type="dxa"/>
            <w:vAlign w:val="center"/>
          </w:tcPr>
          <w:p w14:paraId="6D7840AB" w14:textId="27C66971"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3955D875" w14:textId="708E8D0F"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2D5DCF8E" w14:textId="638B42CD"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02F04644" w14:textId="5C4BD084"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56C463B6" w14:textId="77777777"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4732221F" w14:textId="77777777"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737" w:type="dxa"/>
            <w:vAlign w:val="center"/>
          </w:tcPr>
          <w:p w14:paraId="6953EA68" w14:textId="77777777"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c>
          <w:tcPr>
            <w:tcW w:w="907" w:type="dxa"/>
            <w:vAlign w:val="center"/>
          </w:tcPr>
          <w:p w14:paraId="53548E3E" w14:textId="77777777"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p>
        </w:tc>
      </w:tr>
      <w:tr w:rsidR="00B04CBE" w14:paraId="35D1DB9F" w14:textId="77777777" w:rsidTr="006A7ABB">
        <w:trPr>
          <w:trHeight w:val="95"/>
          <w:jc w:val="center"/>
        </w:trPr>
        <w:tc>
          <w:tcPr>
            <w:tcW w:w="3005" w:type="dxa"/>
            <w:tcBorders>
              <w:bottom w:val="single" w:sz="4" w:space="0" w:color="auto"/>
            </w:tcBorders>
          </w:tcPr>
          <w:p w14:paraId="4C1D9C8A" w14:textId="37FC1DA2" w:rsidR="00B04CBE"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rPr>
            </w:pPr>
            <w:r w:rsidRPr="00AE30F6">
              <w:rPr>
                <w:rFonts w:eastAsia="Calibri"/>
                <w:sz w:val="22"/>
                <w:szCs w:val="22"/>
              </w:rPr>
              <w:t>Share of industries in GRP, %</w:t>
            </w:r>
          </w:p>
        </w:tc>
        <w:tc>
          <w:tcPr>
            <w:tcW w:w="737" w:type="dxa"/>
            <w:tcBorders>
              <w:bottom w:val="single" w:sz="4" w:space="0" w:color="auto"/>
            </w:tcBorders>
            <w:vAlign w:val="center"/>
          </w:tcPr>
          <w:p w14:paraId="270B4582" w14:textId="1E2049C4" w:rsidR="00B04CBE" w:rsidRPr="009245DE" w:rsidRDefault="00B04CBE" w:rsidP="007E6097">
            <w:pPr>
              <w:spacing w:line="240" w:lineRule="auto"/>
              <w:jc w:val="center"/>
              <w:rPr>
                <w:rFonts w:eastAsia="Calibri"/>
                <w:sz w:val="22"/>
                <w:szCs w:val="22"/>
              </w:rPr>
            </w:pPr>
            <w:r>
              <w:rPr>
                <w:rFonts w:eastAsia="Calibri"/>
                <w:sz w:val="22"/>
                <w:szCs w:val="22"/>
              </w:rPr>
              <w:t>17.89</w:t>
            </w:r>
          </w:p>
        </w:tc>
        <w:tc>
          <w:tcPr>
            <w:tcW w:w="907" w:type="dxa"/>
            <w:tcBorders>
              <w:bottom w:val="single" w:sz="4" w:space="0" w:color="auto"/>
            </w:tcBorders>
            <w:vAlign w:val="center"/>
          </w:tcPr>
          <w:p w14:paraId="76764ADD" w14:textId="0B81BA56"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9.94</w:t>
            </w:r>
          </w:p>
        </w:tc>
        <w:tc>
          <w:tcPr>
            <w:tcW w:w="737" w:type="dxa"/>
            <w:tcBorders>
              <w:bottom w:val="single" w:sz="4" w:space="0" w:color="auto"/>
            </w:tcBorders>
            <w:vAlign w:val="center"/>
          </w:tcPr>
          <w:p w14:paraId="3322FACB" w14:textId="0AF6032C" w:rsidR="00B04CBE" w:rsidRPr="00926DC8" w:rsidRDefault="00B04CBE" w:rsidP="007E6097">
            <w:pPr>
              <w:spacing w:line="240" w:lineRule="auto"/>
              <w:jc w:val="center"/>
              <w:rPr>
                <w:rFonts w:eastAsia="Calibri"/>
                <w:color w:val="000000" w:themeColor="text1"/>
                <w:sz w:val="22"/>
                <w:szCs w:val="22"/>
              </w:rPr>
            </w:pPr>
            <w:r w:rsidRPr="00AE30F6">
              <w:rPr>
                <w:rFonts w:eastAsia="Calibri"/>
                <w:sz w:val="22"/>
                <w:szCs w:val="22"/>
              </w:rPr>
              <w:t>17.43</w:t>
            </w:r>
          </w:p>
        </w:tc>
        <w:tc>
          <w:tcPr>
            <w:tcW w:w="907" w:type="dxa"/>
            <w:tcBorders>
              <w:bottom w:val="single" w:sz="4" w:space="0" w:color="auto"/>
            </w:tcBorders>
            <w:vAlign w:val="center"/>
          </w:tcPr>
          <w:p w14:paraId="5FFC16FC" w14:textId="38A82EF8"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9.34</w:t>
            </w:r>
          </w:p>
        </w:tc>
        <w:tc>
          <w:tcPr>
            <w:tcW w:w="737" w:type="dxa"/>
            <w:tcBorders>
              <w:bottom w:val="single" w:sz="4" w:space="0" w:color="auto"/>
            </w:tcBorders>
            <w:vAlign w:val="center"/>
          </w:tcPr>
          <w:p w14:paraId="650AA832" w14:textId="589FDCFF" w:rsidR="00B04CBE" w:rsidRPr="009245DE" w:rsidRDefault="00B04CBE" w:rsidP="007E6097">
            <w:pPr>
              <w:spacing w:line="240" w:lineRule="auto"/>
              <w:jc w:val="center"/>
              <w:rPr>
                <w:rFonts w:eastAsia="Calibri"/>
                <w:sz w:val="22"/>
                <w:szCs w:val="22"/>
              </w:rPr>
            </w:pPr>
            <w:r>
              <w:rPr>
                <w:rFonts w:eastAsia="Calibri"/>
                <w:sz w:val="22"/>
                <w:szCs w:val="22"/>
              </w:rPr>
              <w:t>17.48</w:t>
            </w:r>
          </w:p>
        </w:tc>
        <w:tc>
          <w:tcPr>
            <w:tcW w:w="907" w:type="dxa"/>
            <w:tcBorders>
              <w:bottom w:val="single" w:sz="4" w:space="0" w:color="auto"/>
            </w:tcBorders>
            <w:vAlign w:val="center"/>
          </w:tcPr>
          <w:p w14:paraId="64E38085" w14:textId="3230889F"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9.92</w:t>
            </w:r>
          </w:p>
        </w:tc>
        <w:tc>
          <w:tcPr>
            <w:tcW w:w="737" w:type="dxa"/>
            <w:tcBorders>
              <w:bottom w:val="single" w:sz="4" w:space="0" w:color="auto"/>
            </w:tcBorders>
            <w:vAlign w:val="center"/>
          </w:tcPr>
          <w:p w14:paraId="06C65FE9" w14:textId="09483DD1" w:rsidR="00B04CBE" w:rsidRPr="009245DE" w:rsidRDefault="00B04CBE" w:rsidP="007E6097">
            <w:pPr>
              <w:spacing w:line="240" w:lineRule="auto"/>
              <w:jc w:val="center"/>
              <w:rPr>
                <w:rFonts w:eastAsia="Calibri"/>
                <w:sz w:val="22"/>
                <w:szCs w:val="22"/>
              </w:rPr>
            </w:pPr>
            <w:r>
              <w:rPr>
                <w:rFonts w:eastAsia="Calibri"/>
                <w:sz w:val="22"/>
                <w:szCs w:val="22"/>
              </w:rPr>
              <w:t>18.02</w:t>
            </w:r>
          </w:p>
        </w:tc>
        <w:tc>
          <w:tcPr>
            <w:tcW w:w="907" w:type="dxa"/>
            <w:tcBorders>
              <w:bottom w:val="single" w:sz="4" w:space="0" w:color="auto"/>
            </w:tcBorders>
            <w:vAlign w:val="center"/>
          </w:tcPr>
          <w:p w14:paraId="035A2F36" w14:textId="06BA4E09" w:rsidR="00B04CBE" w:rsidRPr="00926DC8" w:rsidRDefault="00B04CBE" w:rsidP="007E609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color w:val="000000" w:themeColor="text1"/>
                <w:sz w:val="22"/>
                <w:szCs w:val="22"/>
              </w:rPr>
            </w:pPr>
            <w:r>
              <w:rPr>
                <w:rFonts w:eastAsia="Calibri"/>
                <w:sz w:val="22"/>
                <w:szCs w:val="22"/>
                <w:lang w:val="ru-RU"/>
              </w:rPr>
              <w:t>10.21</w:t>
            </w:r>
          </w:p>
        </w:tc>
      </w:tr>
    </w:tbl>
    <w:p w14:paraId="0EF607F4" w14:textId="77777777" w:rsidR="00B16DE0" w:rsidRPr="00A004E3" w:rsidRDefault="00B16DE0" w:rsidP="00B16DE0">
      <w:pPr>
        <w:spacing w:before="120" w:after="120" w:line="240" w:lineRule="auto"/>
        <w:jc w:val="both"/>
        <w:rPr>
          <w:noProof/>
        </w:rPr>
      </w:pPr>
      <w:r w:rsidRPr="009716A6">
        <w:rPr>
          <w:i/>
          <w:noProof/>
        </w:rPr>
        <w:t>Notes</w:t>
      </w:r>
      <w:r>
        <w:rPr>
          <w:i/>
          <w:noProof/>
        </w:rPr>
        <w:t>:</w:t>
      </w:r>
      <w:r w:rsidRPr="00A004E3">
        <w:t xml:space="preserve"> </w:t>
      </w:r>
      <w:r w:rsidRPr="00FD367C">
        <w:t>Information on income</w:t>
      </w:r>
      <w:r>
        <w:t>s</w:t>
      </w:r>
      <w:r w:rsidRPr="00FD367C">
        <w:t xml:space="preserve"> is </w:t>
      </w:r>
      <w:r>
        <w:t>adjusted</w:t>
      </w:r>
      <w:r w:rsidRPr="00FD367C">
        <w:t xml:space="preserve"> to the level of December 2015 </w:t>
      </w:r>
      <w:r w:rsidRPr="00A004E3">
        <w:rPr>
          <w:noProof/>
        </w:rPr>
        <w:t>by</w:t>
      </w:r>
      <w:r w:rsidRPr="00FD367C">
        <w:rPr>
          <w:noProof/>
        </w:rPr>
        <w:t xml:space="preserve"> </w:t>
      </w:r>
      <w:r>
        <w:rPr>
          <w:noProof/>
        </w:rPr>
        <w:t>using</w:t>
      </w:r>
      <w:r w:rsidRPr="00A004E3">
        <w:rPr>
          <w:noProof/>
        </w:rPr>
        <w:t xml:space="preserve"> the annual national CPI.</w:t>
      </w:r>
    </w:p>
    <w:p w14:paraId="27C9574E" w14:textId="5102A122" w:rsidR="00B16DE0" w:rsidRPr="00257AFC" w:rsidRDefault="00B16DE0" w:rsidP="00B16DE0">
      <w:pPr>
        <w:spacing w:before="120" w:after="120" w:line="240" w:lineRule="auto"/>
        <w:jc w:val="both"/>
        <w:rPr>
          <w:rFonts w:eastAsia="Calibri"/>
          <w:i/>
          <w:szCs w:val="22"/>
        </w:rPr>
      </w:pPr>
      <w:r>
        <w:rPr>
          <w:i/>
        </w:rPr>
        <w:t>Source</w:t>
      </w:r>
      <w:r w:rsidRPr="00BE3BE6">
        <w:rPr>
          <w:i/>
        </w:rPr>
        <w:t>:</w:t>
      </w:r>
      <w:r>
        <w:t xml:space="preserve"> Authors’ calculations from </w:t>
      </w:r>
      <w:r w:rsidR="004A6ED4" w:rsidRPr="004A6ED4">
        <w:t>Russian Federation Federal State Statistics Service</w:t>
      </w:r>
      <w:r>
        <w:t>.</w:t>
      </w:r>
    </w:p>
    <w:p w14:paraId="4F2ECD69" w14:textId="77777777" w:rsidR="00DF3467" w:rsidRDefault="00DF3467">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szCs w:val="22"/>
        </w:rPr>
      </w:pPr>
      <w:r>
        <w:rPr>
          <w:rFonts w:eastAsia="Calibri"/>
          <w:b/>
          <w:szCs w:val="22"/>
        </w:rPr>
        <w:br w:type="page"/>
      </w:r>
    </w:p>
    <w:p w14:paraId="5BB26DBF" w14:textId="3C985B76" w:rsidR="00257AFC" w:rsidRDefault="00257AFC" w:rsidP="00910782">
      <w:pPr>
        <w:spacing w:line="240" w:lineRule="auto"/>
        <w:jc w:val="right"/>
        <w:rPr>
          <w:rFonts w:eastAsia="Calibri"/>
          <w:b/>
          <w:szCs w:val="22"/>
        </w:rPr>
      </w:pPr>
      <w:r w:rsidRPr="00257AFC">
        <w:rPr>
          <w:rFonts w:eastAsia="Calibri"/>
          <w:b/>
          <w:szCs w:val="22"/>
        </w:rPr>
        <w:lastRenderedPageBreak/>
        <w:t>T</w:t>
      </w:r>
      <w:r w:rsidR="00012D6A">
        <w:rPr>
          <w:rFonts w:eastAsia="Calibri"/>
          <w:b/>
          <w:szCs w:val="22"/>
        </w:rPr>
        <w:t>able 3.</w:t>
      </w:r>
    </w:p>
    <w:p w14:paraId="750B3AC2" w14:textId="255EF8A3" w:rsidR="00012D6A" w:rsidRPr="00257AFC" w:rsidRDefault="00012D6A" w:rsidP="00910782">
      <w:pPr>
        <w:spacing w:after="120" w:line="240" w:lineRule="auto"/>
        <w:jc w:val="center"/>
        <w:rPr>
          <w:rFonts w:eastAsia="Calibri"/>
          <w:b/>
          <w:szCs w:val="22"/>
        </w:rPr>
      </w:pPr>
      <w:r>
        <w:rPr>
          <w:rFonts w:eastAsia="Calibri"/>
          <w:b/>
          <w:szCs w:val="22"/>
        </w:rPr>
        <w:t xml:space="preserve">Descriptive statistics of </w:t>
      </w:r>
      <w:r w:rsidR="004849AE">
        <w:rPr>
          <w:rFonts w:eastAsia="Calibri"/>
          <w:b/>
          <w:szCs w:val="22"/>
        </w:rPr>
        <w:t xml:space="preserve">DEA </w:t>
      </w:r>
      <w:r>
        <w:rPr>
          <w:rFonts w:eastAsia="Calibri"/>
          <w:b/>
          <w:szCs w:val="22"/>
        </w:rPr>
        <w:t>efficiency scores over 2012–2015.</w:t>
      </w:r>
    </w:p>
    <w:tbl>
      <w:tblPr>
        <w:tblStyle w:val="TableNormal"/>
        <w:tblW w:w="0" w:type="auto"/>
        <w:jc w:val="center"/>
        <w:tblInd w:w="0" w:type="dxa"/>
        <w:tblLook w:val="04A0" w:firstRow="1" w:lastRow="0" w:firstColumn="1" w:lastColumn="0" w:noHBand="0" w:noVBand="1"/>
      </w:tblPr>
      <w:tblGrid>
        <w:gridCol w:w="4531"/>
        <w:gridCol w:w="1121"/>
        <w:gridCol w:w="1121"/>
        <w:gridCol w:w="1121"/>
        <w:gridCol w:w="1122"/>
      </w:tblGrid>
      <w:tr w:rsidR="000606DD" w:rsidRPr="00E323F7" w14:paraId="0A33A244" w14:textId="77777777" w:rsidTr="006A7ABB">
        <w:trPr>
          <w:trHeight w:val="300"/>
          <w:jc w:val="center"/>
        </w:trPr>
        <w:tc>
          <w:tcPr>
            <w:tcW w:w="4531" w:type="dxa"/>
            <w:vMerge w:val="restart"/>
            <w:tcBorders>
              <w:top w:val="single" w:sz="4" w:space="0" w:color="auto"/>
              <w:right w:val="single" w:sz="4" w:space="0" w:color="auto"/>
            </w:tcBorders>
            <w:vAlign w:val="center"/>
          </w:tcPr>
          <w:p w14:paraId="31562295" w14:textId="6961EF60" w:rsidR="000606DD" w:rsidRPr="001E0328" w:rsidRDefault="00EF60BA" w:rsidP="000606DD">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b/>
                <w:sz w:val="22"/>
                <w:szCs w:val="22"/>
              </w:rPr>
            </w:pPr>
            <w:r>
              <w:rPr>
                <w:rFonts w:eastAsia="Calibri"/>
                <w:b/>
                <w:sz w:val="22"/>
                <w:szCs w:val="22"/>
              </w:rPr>
              <w:t>Statistics</w:t>
            </w:r>
          </w:p>
        </w:tc>
        <w:tc>
          <w:tcPr>
            <w:tcW w:w="1121" w:type="dxa"/>
            <w:tcBorders>
              <w:top w:val="single" w:sz="4" w:space="0" w:color="auto"/>
              <w:left w:val="single" w:sz="4" w:space="0" w:color="auto"/>
              <w:right w:val="single" w:sz="4" w:space="0" w:color="auto"/>
            </w:tcBorders>
          </w:tcPr>
          <w:p w14:paraId="507986C5" w14:textId="27C3F838"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sz w:val="22"/>
                <w:szCs w:val="22"/>
              </w:rPr>
            </w:pPr>
            <w:r w:rsidRPr="00862EEF">
              <w:rPr>
                <w:rFonts w:eastAsia="Calibri"/>
                <w:b/>
                <w:color w:val="000000" w:themeColor="text1"/>
                <w:sz w:val="22"/>
                <w:szCs w:val="22"/>
              </w:rPr>
              <w:t>2012</w:t>
            </w:r>
            <w:r>
              <w:rPr>
                <w:rFonts w:eastAsia="Calibri"/>
                <w:b/>
                <w:color w:val="000000" w:themeColor="text1"/>
                <w:sz w:val="22"/>
                <w:szCs w:val="22"/>
              </w:rPr>
              <w:t xml:space="preserve"> </w:t>
            </w:r>
          </w:p>
        </w:tc>
        <w:tc>
          <w:tcPr>
            <w:tcW w:w="1121" w:type="dxa"/>
            <w:tcBorders>
              <w:top w:val="single" w:sz="4" w:space="0" w:color="auto"/>
              <w:left w:val="single" w:sz="4" w:space="0" w:color="auto"/>
              <w:right w:val="single" w:sz="4" w:space="0" w:color="auto"/>
            </w:tcBorders>
          </w:tcPr>
          <w:p w14:paraId="613408D5" w14:textId="0440856D"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sz w:val="22"/>
                <w:szCs w:val="22"/>
              </w:rPr>
            </w:pPr>
            <w:r>
              <w:rPr>
                <w:rFonts w:eastAsia="Calibri"/>
                <w:b/>
                <w:color w:val="000000" w:themeColor="text1"/>
                <w:sz w:val="22"/>
                <w:szCs w:val="22"/>
              </w:rPr>
              <w:t xml:space="preserve">2013 </w:t>
            </w:r>
          </w:p>
        </w:tc>
        <w:tc>
          <w:tcPr>
            <w:tcW w:w="1121" w:type="dxa"/>
            <w:tcBorders>
              <w:top w:val="single" w:sz="4" w:space="0" w:color="auto"/>
              <w:left w:val="single" w:sz="4" w:space="0" w:color="auto"/>
              <w:right w:val="single" w:sz="4" w:space="0" w:color="auto"/>
            </w:tcBorders>
          </w:tcPr>
          <w:p w14:paraId="2443C858" w14:textId="7A4F3F9A"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sz w:val="22"/>
                <w:szCs w:val="22"/>
              </w:rPr>
            </w:pPr>
            <w:r>
              <w:rPr>
                <w:rFonts w:eastAsia="Calibri"/>
                <w:b/>
                <w:color w:val="000000" w:themeColor="text1"/>
                <w:sz w:val="22"/>
                <w:szCs w:val="22"/>
              </w:rPr>
              <w:t>2014</w:t>
            </w:r>
          </w:p>
        </w:tc>
        <w:tc>
          <w:tcPr>
            <w:tcW w:w="1122" w:type="dxa"/>
            <w:tcBorders>
              <w:top w:val="single" w:sz="4" w:space="0" w:color="auto"/>
              <w:left w:val="single" w:sz="4" w:space="0" w:color="auto"/>
            </w:tcBorders>
          </w:tcPr>
          <w:p w14:paraId="5769A033" w14:textId="5C740377"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sz w:val="22"/>
                <w:szCs w:val="22"/>
              </w:rPr>
            </w:pPr>
            <w:r w:rsidRPr="00862EEF">
              <w:rPr>
                <w:rFonts w:eastAsia="Calibri"/>
                <w:b/>
                <w:color w:val="000000" w:themeColor="text1"/>
                <w:sz w:val="22"/>
                <w:szCs w:val="22"/>
              </w:rPr>
              <w:t>201</w:t>
            </w:r>
            <w:r>
              <w:rPr>
                <w:rFonts w:eastAsia="Calibri"/>
                <w:b/>
                <w:color w:val="000000" w:themeColor="text1"/>
                <w:sz w:val="22"/>
                <w:szCs w:val="22"/>
              </w:rPr>
              <w:t xml:space="preserve">5 </w:t>
            </w:r>
          </w:p>
        </w:tc>
      </w:tr>
      <w:tr w:rsidR="000606DD" w:rsidRPr="00E323F7" w14:paraId="19B56B10" w14:textId="77777777" w:rsidTr="006A7ABB">
        <w:trPr>
          <w:jc w:val="center"/>
        </w:trPr>
        <w:tc>
          <w:tcPr>
            <w:tcW w:w="4531" w:type="dxa"/>
            <w:vMerge/>
            <w:tcBorders>
              <w:bottom w:val="single" w:sz="4" w:space="0" w:color="auto"/>
              <w:right w:val="single" w:sz="4" w:space="0" w:color="auto"/>
            </w:tcBorders>
          </w:tcPr>
          <w:p w14:paraId="231166E9" w14:textId="77777777" w:rsidR="000606DD" w:rsidRDefault="000606DD" w:rsidP="000606DD">
            <w:pPr>
              <w:pBdr>
                <w:top w:val="none" w:sz="0" w:space="0" w:color="auto"/>
                <w:left w:val="none" w:sz="0" w:space="0" w:color="auto"/>
                <w:bottom w:val="none" w:sz="0" w:space="0" w:color="auto"/>
                <w:right w:val="none" w:sz="0" w:space="0" w:color="auto"/>
                <w:between w:val="none" w:sz="0" w:space="0" w:color="auto"/>
              </w:pBdr>
              <w:spacing w:before="60" w:after="60" w:line="240" w:lineRule="auto"/>
              <w:jc w:val="both"/>
              <w:rPr>
                <w:rFonts w:eastAsia="Calibri"/>
                <w:b/>
                <w:sz w:val="22"/>
                <w:szCs w:val="22"/>
              </w:rPr>
            </w:pPr>
          </w:p>
        </w:tc>
        <w:tc>
          <w:tcPr>
            <w:tcW w:w="1121" w:type="dxa"/>
            <w:tcBorders>
              <w:left w:val="single" w:sz="4" w:space="0" w:color="auto"/>
              <w:right w:val="single" w:sz="4" w:space="0" w:color="auto"/>
            </w:tcBorders>
          </w:tcPr>
          <w:p w14:paraId="6DA5C1B2" w14:textId="7EEF4186"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Pr>
                <w:rFonts w:eastAsia="Calibri"/>
                <w:color w:val="000000" w:themeColor="text1"/>
                <w:sz w:val="22"/>
                <w:szCs w:val="22"/>
              </w:rPr>
              <w:t>(N=449)</w:t>
            </w:r>
          </w:p>
        </w:tc>
        <w:tc>
          <w:tcPr>
            <w:tcW w:w="1121" w:type="dxa"/>
            <w:tcBorders>
              <w:left w:val="single" w:sz="4" w:space="0" w:color="auto"/>
              <w:right w:val="single" w:sz="4" w:space="0" w:color="auto"/>
            </w:tcBorders>
          </w:tcPr>
          <w:p w14:paraId="0B04CDB1" w14:textId="2BC29443"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926DC8">
              <w:rPr>
                <w:rFonts w:eastAsia="Calibri"/>
                <w:color w:val="000000" w:themeColor="text1"/>
                <w:sz w:val="22"/>
                <w:szCs w:val="22"/>
              </w:rPr>
              <w:t>(N=449)</w:t>
            </w:r>
          </w:p>
        </w:tc>
        <w:tc>
          <w:tcPr>
            <w:tcW w:w="1121" w:type="dxa"/>
            <w:tcBorders>
              <w:left w:val="single" w:sz="4" w:space="0" w:color="auto"/>
              <w:right w:val="single" w:sz="4" w:space="0" w:color="auto"/>
            </w:tcBorders>
          </w:tcPr>
          <w:p w14:paraId="5253B4E0" w14:textId="426A1662"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926DC8">
              <w:rPr>
                <w:rFonts w:eastAsia="Calibri"/>
                <w:color w:val="000000" w:themeColor="text1"/>
                <w:sz w:val="22"/>
                <w:szCs w:val="22"/>
              </w:rPr>
              <w:t>(N=449)</w:t>
            </w:r>
          </w:p>
        </w:tc>
        <w:tc>
          <w:tcPr>
            <w:tcW w:w="1122" w:type="dxa"/>
            <w:tcBorders>
              <w:left w:val="single" w:sz="4" w:space="0" w:color="auto"/>
            </w:tcBorders>
          </w:tcPr>
          <w:p w14:paraId="704ECA57" w14:textId="6920CCB3" w:rsidR="000606DD" w:rsidRPr="00E323F7" w:rsidRDefault="000606DD" w:rsidP="000606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sz w:val="22"/>
                <w:szCs w:val="22"/>
              </w:rPr>
            </w:pPr>
            <w:r w:rsidRPr="00926DC8">
              <w:rPr>
                <w:rFonts w:eastAsia="Calibri"/>
                <w:color w:val="000000" w:themeColor="text1"/>
                <w:sz w:val="22"/>
                <w:szCs w:val="22"/>
              </w:rPr>
              <w:t>(N=449)</w:t>
            </w:r>
          </w:p>
        </w:tc>
      </w:tr>
      <w:tr w:rsidR="00AE30F6" w:rsidRPr="00E323F7" w14:paraId="4B7F4D3E" w14:textId="77777777" w:rsidTr="006A7ABB">
        <w:trPr>
          <w:jc w:val="center"/>
        </w:trPr>
        <w:tc>
          <w:tcPr>
            <w:tcW w:w="9016" w:type="dxa"/>
            <w:gridSpan w:val="5"/>
            <w:tcBorders>
              <w:top w:val="single" w:sz="4" w:space="0" w:color="auto"/>
              <w:bottom w:val="single" w:sz="4" w:space="0" w:color="auto"/>
            </w:tcBorders>
            <w:vAlign w:val="center"/>
          </w:tcPr>
          <w:p w14:paraId="331BC5C8" w14:textId="144C4B9D" w:rsidR="00AE30F6" w:rsidRPr="00E323F7" w:rsidRDefault="00AE30F6"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sz w:val="22"/>
                <w:szCs w:val="22"/>
              </w:rPr>
            </w:pPr>
            <w:r w:rsidRPr="00E323F7">
              <w:rPr>
                <w:rFonts w:eastAsia="Calibri"/>
                <w:b/>
                <w:sz w:val="22"/>
                <w:szCs w:val="22"/>
              </w:rPr>
              <w:t>Institutional level</w:t>
            </w:r>
          </w:p>
        </w:tc>
      </w:tr>
      <w:tr w:rsidR="00033F92" w:rsidRPr="00E323F7" w14:paraId="4DE337A9" w14:textId="77777777" w:rsidTr="00860D8D">
        <w:trPr>
          <w:jc w:val="center"/>
        </w:trPr>
        <w:tc>
          <w:tcPr>
            <w:tcW w:w="4531" w:type="dxa"/>
            <w:tcBorders>
              <w:top w:val="single" w:sz="4" w:space="0" w:color="auto"/>
            </w:tcBorders>
            <w:vAlign w:val="center"/>
          </w:tcPr>
          <w:p w14:paraId="79E4C718" w14:textId="600DCB09" w:rsidR="00033F92" w:rsidRPr="00E323F7" w:rsidRDefault="00033F92" w:rsidP="00E323F7">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 xml:space="preserve">Mean </w:t>
            </w:r>
          </w:p>
        </w:tc>
        <w:tc>
          <w:tcPr>
            <w:tcW w:w="1121" w:type="dxa"/>
            <w:tcBorders>
              <w:top w:val="single" w:sz="4" w:space="0" w:color="auto"/>
            </w:tcBorders>
          </w:tcPr>
          <w:p w14:paraId="58B6CCFE" w14:textId="24E1B765"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0.665</w:t>
            </w:r>
          </w:p>
        </w:tc>
        <w:tc>
          <w:tcPr>
            <w:tcW w:w="1121" w:type="dxa"/>
            <w:tcBorders>
              <w:top w:val="single" w:sz="4" w:space="0" w:color="auto"/>
            </w:tcBorders>
          </w:tcPr>
          <w:p w14:paraId="77E30E0D" w14:textId="398F618D"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0.722</w:t>
            </w:r>
          </w:p>
        </w:tc>
        <w:tc>
          <w:tcPr>
            <w:tcW w:w="1121" w:type="dxa"/>
            <w:tcBorders>
              <w:top w:val="single" w:sz="4" w:space="0" w:color="auto"/>
            </w:tcBorders>
          </w:tcPr>
          <w:p w14:paraId="5C9F0A7F" w14:textId="6B5E378E"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0.739</w:t>
            </w:r>
          </w:p>
        </w:tc>
        <w:tc>
          <w:tcPr>
            <w:tcW w:w="1122" w:type="dxa"/>
            <w:tcBorders>
              <w:top w:val="single" w:sz="4" w:space="0" w:color="auto"/>
            </w:tcBorders>
          </w:tcPr>
          <w:p w14:paraId="5C629B0D" w14:textId="71587594" w:rsidR="00033F92" w:rsidRPr="002C38F1"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0.741</w:t>
            </w:r>
          </w:p>
        </w:tc>
      </w:tr>
      <w:tr w:rsidR="00033F92" w:rsidRPr="00E323F7" w14:paraId="607C57F0" w14:textId="77777777" w:rsidTr="00860D8D">
        <w:trPr>
          <w:jc w:val="center"/>
        </w:trPr>
        <w:tc>
          <w:tcPr>
            <w:tcW w:w="4531" w:type="dxa"/>
            <w:vAlign w:val="center"/>
          </w:tcPr>
          <w:p w14:paraId="258C5648" w14:textId="4729925E" w:rsidR="00033F92" w:rsidRPr="00E323F7" w:rsidRDefault="00033F92" w:rsidP="00E323F7">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Median</w:t>
            </w:r>
          </w:p>
        </w:tc>
        <w:tc>
          <w:tcPr>
            <w:tcW w:w="1121" w:type="dxa"/>
          </w:tcPr>
          <w:p w14:paraId="13D6D4D0" w14:textId="46096273"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0.685</w:t>
            </w:r>
          </w:p>
        </w:tc>
        <w:tc>
          <w:tcPr>
            <w:tcW w:w="1121" w:type="dxa"/>
          </w:tcPr>
          <w:p w14:paraId="33AEDC12" w14:textId="7404FC49"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0.756</w:t>
            </w:r>
          </w:p>
        </w:tc>
        <w:tc>
          <w:tcPr>
            <w:tcW w:w="1121" w:type="dxa"/>
          </w:tcPr>
          <w:p w14:paraId="563D7455" w14:textId="476E399D"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0.767</w:t>
            </w:r>
          </w:p>
        </w:tc>
        <w:tc>
          <w:tcPr>
            <w:tcW w:w="1122" w:type="dxa"/>
          </w:tcPr>
          <w:p w14:paraId="0EA4B9E6" w14:textId="5A0B86A2" w:rsidR="00033F92" w:rsidRPr="002C38F1"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0.756</w:t>
            </w:r>
          </w:p>
        </w:tc>
      </w:tr>
      <w:tr w:rsidR="00033F92" w:rsidRPr="00E323F7" w14:paraId="2A9B333B" w14:textId="77777777" w:rsidTr="00860D8D">
        <w:trPr>
          <w:jc w:val="center"/>
        </w:trPr>
        <w:tc>
          <w:tcPr>
            <w:tcW w:w="4531" w:type="dxa"/>
            <w:vAlign w:val="center"/>
          </w:tcPr>
          <w:p w14:paraId="20DB247D" w14:textId="717BB53C" w:rsidR="00033F92" w:rsidRPr="00E323F7" w:rsidRDefault="00033F92" w:rsidP="00E323F7">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Std deviation</w:t>
            </w:r>
          </w:p>
        </w:tc>
        <w:tc>
          <w:tcPr>
            <w:tcW w:w="1121" w:type="dxa"/>
          </w:tcPr>
          <w:p w14:paraId="12139DF0" w14:textId="2A2764EC"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0.173</w:t>
            </w:r>
          </w:p>
        </w:tc>
        <w:tc>
          <w:tcPr>
            <w:tcW w:w="1121" w:type="dxa"/>
          </w:tcPr>
          <w:p w14:paraId="159EC174" w14:textId="6A847B40"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0.156</w:t>
            </w:r>
          </w:p>
        </w:tc>
        <w:tc>
          <w:tcPr>
            <w:tcW w:w="1121" w:type="dxa"/>
          </w:tcPr>
          <w:p w14:paraId="06703AA3" w14:textId="7E019651"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0.152</w:t>
            </w:r>
          </w:p>
        </w:tc>
        <w:tc>
          <w:tcPr>
            <w:tcW w:w="1122" w:type="dxa"/>
          </w:tcPr>
          <w:p w14:paraId="1A863B3C" w14:textId="312B099E" w:rsidR="00033F92" w:rsidRPr="002C38F1"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0.143</w:t>
            </w:r>
          </w:p>
        </w:tc>
      </w:tr>
      <w:tr w:rsidR="00033F92" w:rsidRPr="00E323F7" w14:paraId="432BDA27" w14:textId="77777777" w:rsidTr="00860D8D">
        <w:trPr>
          <w:jc w:val="center"/>
        </w:trPr>
        <w:tc>
          <w:tcPr>
            <w:tcW w:w="4531" w:type="dxa"/>
            <w:vAlign w:val="center"/>
          </w:tcPr>
          <w:p w14:paraId="75764872" w14:textId="2D022E92" w:rsidR="00033F92" w:rsidRPr="00E323F7" w:rsidRDefault="00033F92" w:rsidP="00E323F7">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Minimum</w:t>
            </w:r>
          </w:p>
        </w:tc>
        <w:tc>
          <w:tcPr>
            <w:tcW w:w="1121" w:type="dxa"/>
          </w:tcPr>
          <w:p w14:paraId="55C62676" w14:textId="7B4FAC45"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0.185</w:t>
            </w:r>
          </w:p>
        </w:tc>
        <w:tc>
          <w:tcPr>
            <w:tcW w:w="1121" w:type="dxa"/>
          </w:tcPr>
          <w:p w14:paraId="2DBE702F" w14:textId="5D655982"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0.259</w:t>
            </w:r>
          </w:p>
        </w:tc>
        <w:tc>
          <w:tcPr>
            <w:tcW w:w="1121" w:type="dxa"/>
          </w:tcPr>
          <w:p w14:paraId="7DE28374" w14:textId="54A51274"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0.275</w:t>
            </w:r>
          </w:p>
        </w:tc>
        <w:tc>
          <w:tcPr>
            <w:tcW w:w="1122" w:type="dxa"/>
          </w:tcPr>
          <w:p w14:paraId="75D9E4CF" w14:textId="3575CD1B" w:rsidR="00033F92" w:rsidRPr="002C38F1"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0.262</w:t>
            </w:r>
          </w:p>
        </w:tc>
      </w:tr>
      <w:tr w:rsidR="00033F92" w:rsidRPr="00E323F7" w14:paraId="79FAFE7E" w14:textId="77777777" w:rsidTr="00860D8D">
        <w:trPr>
          <w:jc w:val="center"/>
        </w:trPr>
        <w:tc>
          <w:tcPr>
            <w:tcW w:w="4531" w:type="dxa"/>
            <w:tcBorders>
              <w:bottom w:val="single" w:sz="4" w:space="0" w:color="auto"/>
            </w:tcBorders>
            <w:vAlign w:val="center"/>
          </w:tcPr>
          <w:p w14:paraId="67C10184" w14:textId="47C16830" w:rsidR="00033F92" w:rsidRPr="00E323F7" w:rsidRDefault="00033F92" w:rsidP="00E323F7">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Maximum</w:t>
            </w:r>
          </w:p>
        </w:tc>
        <w:tc>
          <w:tcPr>
            <w:tcW w:w="1121" w:type="dxa"/>
            <w:tcBorders>
              <w:bottom w:val="single" w:sz="4" w:space="0" w:color="auto"/>
            </w:tcBorders>
          </w:tcPr>
          <w:p w14:paraId="72640755" w14:textId="53BC9EE7"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0.967</w:t>
            </w:r>
          </w:p>
        </w:tc>
        <w:tc>
          <w:tcPr>
            <w:tcW w:w="1121" w:type="dxa"/>
            <w:tcBorders>
              <w:bottom w:val="single" w:sz="4" w:space="0" w:color="auto"/>
            </w:tcBorders>
          </w:tcPr>
          <w:p w14:paraId="027A34AE" w14:textId="6AAA8ECF"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0.981</w:t>
            </w:r>
          </w:p>
        </w:tc>
        <w:tc>
          <w:tcPr>
            <w:tcW w:w="1121" w:type="dxa"/>
            <w:tcBorders>
              <w:bottom w:val="single" w:sz="4" w:space="0" w:color="auto"/>
            </w:tcBorders>
          </w:tcPr>
          <w:p w14:paraId="2543A0CC" w14:textId="1FBFCE48" w:rsidR="00033F92" w:rsidRPr="00033F92"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0.970</w:t>
            </w:r>
          </w:p>
        </w:tc>
        <w:tc>
          <w:tcPr>
            <w:tcW w:w="1122" w:type="dxa"/>
            <w:tcBorders>
              <w:bottom w:val="single" w:sz="4" w:space="0" w:color="auto"/>
            </w:tcBorders>
          </w:tcPr>
          <w:p w14:paraId="2E7C84AF" w14:textId="2CB31F74" w:rsidR="00033F92" w:rsidRPr="002C38F1" w:rsidRDefault="00033F92" w:rsidP="007E5675">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033F92">
              <w:rPr>
                <w:sz w:val="22"/>
                <w:szCs w:val="22"/>
              </w:rPr>
              <w:t>0.966</w:t>
            </w:r>
          </w:p>
        </w:tc>
      </w:tr>
      <w:tr w:rsidR="00EF60BA" w:rsidRPr="00E323F7" w14:paraId="6CE498AE" w14:textId="77777777" w:rsidTr="006A7ABB">
        <w:trPr>
          <w:jc w:val="center"/>
        </w:trPr>
        <w:tc>
          <w:tcPr>
            <w:tcW w:w="4531" w:type="dxa"/>
            <w:vMerge w:val="restart"/>
            <w:tcBorders>
              <w:top w:val="single" w:sz="4" w:space="0" w:color="auto"/>
              <w:right w:val="single" w:sz="4" w:space="0" w:color="auto"/>
            </w:tcBorders>
            <w:vAlign w:val="center"/>
          </w:tcPr>
          <w:p w14:paraId="5A083D0D" w14:textId="6D29304E"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before="40" w:line="240" w:lineRule="auto"/>
              <w:rPr>
                <w:rFonts w:eastAsia="Calibri"/>
                <w:sz w:val="22"/>
                <w:szCs w:val="22"/>
              </w:rPr>
            </w:pPr>
            <w:r>
              <w:rPr>
                <w:rFonts w:eastAsia="Calibri"/>
                <w:b/>
                <w:sz w:val="22"/>
                <w:szCs w:val="22"/>
              </w:rPr>
              <w:t>Statistics</w:t>
            </w:r>
          </w:p>
        </w:tc>
        <w:tc>
          <w:tcPr>
            <w:tcW w:w="1121" w:type="dxa"/>
            <w:tcBorders>
              <w:top w:val="single" w:sz="4" w:space="0" w:color="auto"/>
              <w:left w:val="single" w:sz="4" w:space="0" w:color="auto"/>
              <w:right w:val="single" w:sz="4" w:space="0" w:color="auto"/>
            </w:tcBorders>
          </w:tcPr>
          <w:p w14:paraId="091AF2CB" w14:textId="1F5F742C"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sz w:val="22"/>
                <w:szCs w:val="22"/>
              </w:rPr>
            </w:pPr>
            <w:r w:rsidRPr="00862EEF">
              <w:rPr>
                <w:rFonts w:eastAsia="Calibri"/>
                <w:b/>
                <w:color w:val="000000" w:themeColor="text1"/>
                <w:sz w:val="22"/>
                <w:szCs w:val="22"/>
              </w:rPr>
              <w:t>2012</w:t>
            </w:r>
            <w:r>
              <w:rPr>
                <w:rFonts w:eastAsia="Calibri"/>
                <w:b/>
                <w:color w:val="000000" w:themeColor="text1"/>
                <w:sz w:val="22"/>
                <w:szCs w:val="22"/>
              </w:rPr>
              <w:t xml:space="preserve"> </w:t>
            </w:r>
          </w:p>
        </w:tc>
        <w:tc>
          <w:tcPr>
            <w:tcW w:w="1121" w:type="dxa"/>
            <w:tcBorders>
              <w:top w:val="single" w:sz="4" w:space="0" w:color="auto"/>
              <w:left w:val="single" w:sz="4" w:space="0" w:color="auto"/>
              <w:right w:val="single" w:sz="4" w:space="0" w:color="auto"/>
            </w:tcBorders>
          </w:tcPr>
          <w:p w14:paraId="69E10BC4" w14:textId="2BF879E0"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sz w:val="22"/>
                <w:szCs w:val="22"/>
              </w:rPr>
            </w:pPr>
            <w:r>
              <w:rPr>
                <w:rFonts w:eastAsia="Calibri"/>
                <w:b/>
                <w:color w:val="000000" w:themeColor="text1"/>
                <w:sz w:val="22"/>
                <w:szCs w:val="22"/>
              </w:rPr>
              <w:t xml:space="preserve">2013 </w:t>
            </w:r>
          </w:p>
        </w:tc>
        <w:tc>
          <w:tcPr>
            <w:tcW w:w="1121" w:type="dxa"/>
            <w:tcBorders>
              <w:top w:val="single" w:sz="4" w:space="0" w:color="auto"/>
              <w:left w:val="single" w:sz="4" w:space="0" w:color="auto"/>
              <w:right w:val="single" w:sz="4" w:space="0" w:color="auto"/>
            </w:tcBorders>
          </w:tcPr>
          <w:p w14:paraId="798D5CFB" w14:textId="7668618F"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sz w:val="22"/>
                <w:szCs w:val="22"/>
              </w:rPr>
            </w:pPr>
            <w:r>
              <w:rPr>
                <w:rFonts w:eastAsia="Calibri"/>
                <w:b/>
                <w:color w:val="000000" w:themeColor="text1"/>
                <w:sz w:val="22"/>
                <w:szCs w:val="22"/>
              </w:rPr>
              <w:t>2014</w:t>
            </w:r>
          </w:p>
        </w:tc>
        <w:tc>
          <w:tcPr>
            <w:tcW w:w="1122" w:type="dxa"/>
            <w:tcBorders>
              <w:top w:val="single" w:sz="4" w:space="0" w:color="auto"/>
              <w:left w:val="single" w:sz="4" w:space="0" w:color="auto"/>
            </w:tcBorders>
          </w:tcPr>
          <w:p w14:paraId="3F34EFE9" w14:textId="1D73AD54"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sz w:val="22"/>
                <w:szCs w:val="22"/>
              </w:rPr>
            </w:pPr>
            <w:r w:rsidRPr="00862EEF">
              <w:rPr>
                <w:rFonts w:eastAsia="Calibri"/>
                <w:b/>
                <w:color w:val="000000" w:themeColor="text1"/>
                <w:sz w:val="22"/>
                <w:szCs w:val="22"/>
              </w:rPr>
              <w:t>201</w:t>
            </w:r>
            <w:r>
              <w:rPr>
                <w:rFonts w:eastAsia="Calibri"/>
                <w:b/>
                <w:color w:val="000000" w:themeColor="text1"/>
                <w:sz w:val="22"/>
                <w:szCs w:val="22"/>
              </w:rPr>
              <w:t xml:space="preserve">5 </w:t>
            </w:r>
          </w:p>
        </w:tc>
      </w:tr>
      <w:tr w:rsidR="00EF60BA" w:rsidRPr="00E323F7" w14:paraId="42F88F4F" w14:textId="77777777" w:rsidTr="00407B8B">
        <w:trPr>
          <w:trHeight w:val="239"/>
          <w:jc w:val="center"/>
        </w:trPr>
        <w:tc>
          <w:tcPr>
            <w:tcW w:w="4531" w:type="dxa"/>
            <w:vMerge/>
            <w:tcBorders>
              <w:bottom w:val="single" w:sz="4" w:space="0" w:color="auto"/>
              <w:right w:val="single" w:sz="4" w:space="0" w:color="auto"/>
            </w:tcBorders>
            <w:vAlign w:val="center"/>
          </w:tcPr>
          <w:p w14:paraId="6A6B5099" w14:textId="77777777" w:rsidR="00EF60BA" w:rsidRPr="00E323F7" w:rsidRDefault="00EF60BA" w:rsidP="000606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sz w:val="22"/>
                <w:szCs w:val="22"/>
              </w:rPr>
            </w:pPr>
          </w:p>
        </w:tc>
        <w:tc>
          <w:tcPr>
            <w:tcW w:w="1121" w:type="dxa"/>
            <w:tcBorders>
              <w:left w:val="single" w:sz="4" w:space="0" w:color="auto"/>
              <w:bottom w:val="single" w:sz="4" w:space="0" w:color="auto"/>
              <w:right w:val="single" w:sz="4" w:space="0" w:color="auto"/>
            </w:tcBorders>
            <w:vAlign w:val="center"/>
          </w:tcPr>
          <w:p w14:paraId="31FFF625" w14:textId="0E8EAFA7" w:rsidR="00EF60BA" w:rsidRPr="00E323F7" w:rsidRDefault="00EF60BA" w:rsidP="00F63EB1">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Pr>
                <w:rFonts w:eastAsia="Calibri"/>
                <w:color w:val="000000" w:themeColor="text1"/>
                <w:sz w:val="22"/>
                <w:szCs w:val="22"/>
              </w:rPr>
              <w:t>(N=7</w:t>
            </w:r>
            <w:r w:rsidR="00F63EB1">
              <w:rPr>
                <w:rFonts w:eastAsia="Calibri"/>
                <w:color w:val="000000" w:themeColor="text1"/>
                <w:sz w:val="22"/>
                <w:szCs w:val="22"/>
                <w:lang w:val="ru-RU"/>
              </w:rPr>
              <w:t>7</w:t>
            </w:r>
            <w:r>
              <w:rPr>
                <w:rFonts w:eastAsia="Calibri"/>
                <w:color w:val="000000" w:themeColor="text1"/>
                <w:sz w:val="22"/>
                <w:szCs w:val="22"/>
              </w:rPr>
              <w:t>)</w:t>
            </w:r>
          </w:p>
        </w:tc>
        <w:tc>
          <w:tcPr>
            <w:tcW w:w="1121" w:type="dxa"/>
            <w:tcBorders>
              <w:left w:val="single" w:sz="4" w:space="0" w:color="auto"/>
              <w:bottom w:val="single" w:sz="4" w:space="0" w:color="auto"/>
              <w:right w:val="single" w:sz="4" w:space="0" w:color="auto"/>
            </w:tcBorders>
            <w:vAlign w:val="center"/>
          </w:tcPr>
          <w:p w14:paraId="4392A6E2" w14:textId="6A29D8C1" w:rsidR="00EF60BA" w:rsidRPr="00E323F7" w:rsidRDefault="00EF60BA" w:rsidP="00F63EB1">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26DC8">
              <w:rPr>
                <w:rFonts w:eastAsia="Calibri"/>
                <w:color w:val="000000" w:themeColor="text1"/>
                <w:sz w:val="22"/>
                <w:szCs w:val="22"/>
              </w:rPr>
              <w:t>(N=</w:t>
            </w:r>
            <w:r>
              <w:rPr>
                <w:rFonts w:eastAsia="Calibri"/>
                <w:color w:val="000000" w:themeColor="text1"/>
                <w:sz w:val="22"/>
                <w:szCs w:val="22"/>
              </w:rPr>
              <w:t>7</w:t>
            </w:r>
            <w:r w:rsidR="00F63EB1">
              <w:rPr>
                <w:rFonts w:eastAsia="Calibri"/>
                <w:color w:val="000000" w:themeColor="text1"/>
                <w:sz w:val="22"/>
                <w:szCs w:val="22"/>
                <w:lang w:val="ru-RU"/>
              </w:rPr>
              <w:t>7</w:t>
            </w:r>
            <w:r w:rsidRPr="00926DC8">
              <w:rPr>
                <w:rFonts w:eastAsia="Calibri"/>
                <w:color w:val="000000" w:themeColor="text1"/>
                <w:sz w:val="22"/>
                <w:szCs w:val="22"/>
              </w:rPr>
              <w:t>)</w:t>
            </w:r>
          </w:p>
        </w:tc>
        <w:tc>
          <w:tcPr>
            <w:tcW w:w="1121" w:type="dxa"/>
            <w:tcBorders>
              <w:left w:val="single" w:sz="4" w:space="0" w:color="auto"/>
              <w:bottom w:val="single" w:sz="4" w:space="0" w:color="auto"/>
              <w:right w:val="single" w:sz="4" w:space="0" w:color="auto"/>
            </w:tcBorders>
            <w:vAlign w:val="center"/>
          </w:tcPr>
          <w:p w14:paraId="6C1903D7" w14:textId="1766C35B" w:rsidR="00EF60BA" w:rsidRPr="00E323F7" w:rsidRDefault="00EF60BA" w:rsidP="00F63EB1">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26DC8">
              <w:rPr>
                <w:rFonts w:eastAsia="Calibri"/>
                <w:color w:val="000000" w:themeColor="text1"/>
                <w:sz w:val="22"/>
                <w:szCs w:val="22"/>
              </w:rPr>
              <w:t>(N=</w:t>
            </w:r>
            <w:r>
              <w:rPr>
                <w:rFonts w:eastAsia="Calibri"/>
                <w:color w:val="000000" w:themeColor="text1"/>
                <w:sz w:val="22"/>
                <w:szCs w:val="22"/>
              </w:rPr>
              <w:t>7</w:t>
            </w:r>
            <w:r w:rsidR="00F63EB1">
              <w:rPr>
                <w:rFonts w:eastAsia="Calibri"/>
                <w:color w:val="000000" w:themeColor="text1"/>
                <w:sz w:val="22"/>
                <w:szCs w:val="22"/>
                <w:lang w:val="ru-RU"/>
              </w:rPr>
              <w:t>7</w:t>
            </w:r>
            <w:r w:rsidRPr="00926DC8">
              <w:rPr>
                <w:rFonts w:eastAsia="Calibri"/>
                <w:color w:val="000000" w:themeColor="text1"/>
                <w:sz w:val="22"/>
                <w:szCs w:val="22"/>
              </w:rPr>
              <w:t>)</w:t>
            </w:r>
          </w:p>
        </w:tc>
        <w:tc>
          <w:tcPr>
            <w:tcW w:w="1122" w:type="dxa"/>
            <w:tcBorders>
              <w:left w:val="single" w:sz="4" w:space="0" w:color="auto"/>
              <w:bottom w:val="single" w:sz="4" w:space="0" w:color="auto"/>
            </w:tcBorders>
            <w:vAlign w:val="center"/>
          </w:tcPr>
          <w:p w14:paraId="16B543D9" w14:textId="15EEE006" w:rsidR="00EF60BA" w:rsidRPr="00E323F7" w:rsidRDefault="00EF60BA" w:rsidP="00F63EB1">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26DC8">
              <w:rPr>
                <w:rFonts w:eastAsia="Calibri"/>
                <w:color w:val="000000" w:themeColor="text1"/>
                <w:sz w:val="22"/>
                <w:szCs w:val="22"/>
              </w:rPr>
              <w:t>(N=</w:t>
            </w:r>
            <w:r>
              <w:rPr>
                <w:rFonts w:eastAsia="Calibri"/>
                <w:color w:val="000000" w:themeColor="text1"/>
                <w:sz w:val="22"/>
                <w:szCs w:val="22"/>
              </w:rPr>
              <w:t>7</w:t>
            </w:r>
            <w:r w:rsidR="00F63EB1">
              <w:rPr>
                <w:rFonts w:eastAsia="Calibri"/>
                <w:color w:val="000000" w:themeColor="text1"/>
                <w:sz w:val="22"/>
                <w:szCs w:val="22"/>
                <w:lang w:val="ru-RU"/>
              </w:rPr>
              <w:t>7</w:t>
            </w:r>
            <w:r w:rsidRPr="00926DC8">
              <w:rPr>
                <w:rFonts w:eastAsia="Calibri"/>
                <w:color w:val="000000" w:themeColor="text1"/>
                <w:sz w:val="22"/>
                <w:szCs w:val="22"/>
              </w:rPr>
              <w:t>)</w:t>
            </w:r>
          </w:p>
        </w:tc>
      </w:tr>
      <w:tr w:rsidR="005639C6" w:rsidRPr="00E323F7" w14:paraId="153F073C" w14:textId="77777777" w:rsidTr="006A7ABB">
        <w:trPr>
          <w:jc w:val="center"/>
        </w:trPr>
        <w:tc>
          <w:tcPr>
            <w:tcW w:w="9016" w:type="dxa"/>
            <w:gridSpan w:val="5"/>
            <w:tcBorders>
              <w:top w:val="single" w:sz="4" w:space="0" w:color="auto"/>
              <w:bottom w:val="single" w:sz="4" w:space="0" w:color="auto"/>
            </w:tcBorders>
            <w:vAlign w:val="center"/>
          </w:tcPr>
          <w:p w14:paraId="0319F0FF" w14:textId="779E2183" w:rsidR="005639C6" w:rsidRPr="00E323F7" w:rsidRDefault="00281E4D" w:rsidP="000606DD">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sz w:val="22"/>
                <w:szCs w:val="22"/>
              </w:rPr>
            </w:pPr>
            <w:r w:rsidRPr="00E323F7">
              <w:rPr>
                <w:rFonts w:eastAsia="Calibri"/>
                <w:b/>
                <w:sz w:val="22"/>
                <w:szCs w:val="22"/>
              </w:rPr>
              <w:t>Regional</w:t>
            </w:r>
            <w:r w:rsidR="005639C6" w:rsidRPr="00E323F7">
              <w:rPr>
                <w:rFonts w:eastAsia="Calibri"/>
                <w:b/>
                <w:sz w:val="22"/>
                <w:szCs w:val="22"/>
              </w:rPr>
              <w:t xml:space="preserve"> level</w:t>
            </w:r>
          </w:p>
        </w:tc>
      </w:tr>
      <w:tr w:rsidR="008A4E52" w:rsidRPr="00E323F7" w14:paraId="1ED96ABF" w14:textId="77777777" w:rsidTr="00860D8D">
        <w:trPr>
          <w:jc w:val="center"/>
        </w:trPr>
        <w:tc>
          <w:tcPr>
            <w:tcW w:w="4531" w:type="dxa"/>
            <w:tcBorders>
              <w:top w:val="single" w:sz="4" w:space="0" w:color="auto"/>
            </w:tcBorders>
            <w:vAlign w:val="center"/>
          </w:tcPr>
          <w:p w14:paraId="7BBA446F" w14:textId="457AD2E6" w:rsidR="008A4E52" w:rsidRPr="00E323F7"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 xml:space="preserve">Mean </w:t>
            </w:r>
          </w:p>
        </w:tc>
        <w:tc>
          <w:tcPr>
            <w:tcW w:w="1121" w:type="dxa"/>
            <w:tcBorders>
              <w:top w:val="single" w:sz="4" w:space="0" w:color="auto"/>
            </w:tcBorders>
          </w:tcPr>
          <w:p w14:paraId="33E04871" w14:textId="1F8091C6"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0.713</w:t>
            </w:r>
          </w:p>
        </w:tc>
        <w:tc>
          <w:tcPr>
            <w:tcW w:w="1121" w:type="dxa"/>
            <w:tcBorders>
              <w:top w:val="single" w:sz="4" w:space="0" w:color="auto"/>
            </w:tcBorders>
          </w:tcPr>
          <w:p w14:paraId="3E47E31A" w14:textId="1DDE1250"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0.751</w:t>
            </w:r>
          </w:p>
        </w:tc>
        <w:tc>
          <w:tcPr>
            <w:tcW w:w="1121" w:type="dxa"/>
            <w:tcBorders>
              <w:top w:val="single" w:sz="4" w:space="0" w:color="auto"/>
            </w:tcBorders>
          </w:tcPr>
          <w:p w14:paraId="66E0444B" w14:textId="72D6C6AE"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0.763</w:t>
            </w:r>
          </w:p>
        </w:tc>
        <w:tc>
          <w:tcPr>
            <w:tcW w:w="1122" w:type="dxa"/>
            <w:tcBorders>
              <w:top w:val="single" w:sz="4" w:space="0" w:color="auto"/>
            </w:tcBorders>
          </w:tcPr>
          <w:p w14:paraId="44A8E802" w14:textId="388021CF"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0.759</w:t>
            </w:r>
          </w:p>
        </w:tc>
      </w:tr>
      <w:tr w:rsidR="008A4E52" w:rsidRPr="00E323F7" w14:paraId="72F13B1F" w14:textId="77777777" w:rsidTr="00860D8D">
        <w:trPr>
          <w:jc w:val="center"/>
        </w:trPr>
        <w:tc>
          <w:tcPr>
            <w:tcW w:w="4531" w:type="dxa"/>
            <w:vAlign w:val="center"/>
          </w:tcPr>
          <w:p w14:paraId="3F5DC66B" w14:textId="0E6BD1E7" w:rsidR="008A4E52" w:rsidRPr="00E323F7"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Median</w:t>
            </w:r>
          </w:p>
        </w:tc>
        <w:tc>
          <w:tcPr>
            <w:tcW w:w="1121" w:type="dxa"/>
          </w:tcPr>
          <w:p w14:paraId="0B91DB6E" w14:textId="1099629C"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0.725</w:t>
            </w:r>
          </w:p>
        </w:tc>
        <w:tc>
          <w:tcPr>
            <w:tcW w:w="1121" w:type="dxa"/>
          </w:tcPr>
          <w:p w14:paraId="759BB54B" w14:textId="382F7F7C"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0.758</w:t>
            </w:r>
          </w:p>
        </w:tc>
        <w:tc>
          <w:tcPr>
            <w:tcW w:w="1121" w:type="dxa"/>
          </w:tcPr>
          <w:p w14:paraId="7186F022" w14:textId="0B834B1A"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0.771</w:t>
            </w:r>
          </w:p>
        </w:tc>
        <w:tc>
          <w:tcPr>
            <w:tcW w:w="1122" w:type="dxa"/>
          </w:tcPr>
          <w:p w14:paraId="60B74C26" w14:textId="55479E61"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0.762</w:t>
            </w:r>
          </w:p>
        </w:tc>
      </w:tr>
      <w:tr w:rsidR="008A4E52" w:rsidRPr="00E323F7" w14:paraId="6D65067C" w14:textId="77777777" w:rsidTr="00860D8D">
        <w:trPr>
          <w:jc w:val="center"/>
        </w:trPr>
        <w:tc>
          <w:tcPr>
            <w:tcW w:w="4531" w:type="dxa"/>
            <w:vAlign w:val="center"/>
          </w:tcPr>
          <w:p w14:paraId="5530A209" w14:textId="67FC782F" w:rsidR="008A4E52" w:rsidRPr="00E323F7"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Std deviation</w:t>
            </w:r>
          </w:p>
        </w:tc>
        <w:tc>
          <w:tcPr>
            <w:tcW w:w="1121" w:type="dxa"/>
          </w:tcPr>
          <w:p w14:paraId="45C51F2B" w14:textId="3B92F611"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0.077</w:t>
            </w:r>
          </w:p>
        </w:tc>
        <w:tc>
          <w:tcPr>
            <w:tcW w:w="1121" w:type="dxa"/>
          </w:tcPr>
          <w:p w14:paraId="36497DAD" w14:textId="095778CB"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0.070</w:t>
            </w:r>
          </w:p>
        </w:tc>
        <w:tc>
          <w:tcPr>
            <w:tcW w:w="1121" w:type="dxa"/>
          </w:tcPr>
          <w:p w14:paraId="3C673382" w14:textId="5009899D"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0.078</w:t>
            </w:r>
          </w:p>
        </w:tc>
        <w:tc>
          <w:tcPr>
            <w:tcW w:w="1122" w:type="dxa"/>
          </w:tcPr>
          <w:p w14:paraId="5E2FDE03" w14:textId="77100AFE"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0.070</w:t>
            </w:r>
          </w:p>
        </w:tc>
      </w:tr>
      <w:tr w:rsidR="008A4E52" w:rsidRPr="00E323F7" w14:paraId="35854562" w14:textId="77777777" w:rsidTr="00860D8D">
        <w:trPr>
          <w:jc w:val="center"/>
        </w:trPr>
        <w:tc>
          <w:tcPr>
            <w:tcW w:w="4531" w:type="dxa"/>
            <w:vAlign w:val="center"/>
          </w:tcPr>
          <w:p w14:paraId="27AAD502" w14:textId="5B9B87C7" w:rsidR="008A4E52" w:rsidRPr="00E323F7"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Minimum</w:t>
            </w:r>
          </w:p>
        </w:tc>
        <w:tc>
          <w:tcPr>
            <w:tcW w:w="1121" w:type="dxa"/>
          </w:tcPr>
          <w:p w14:paraId="5FBA6ACB" w14:textId="56F7E73E"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0.435</w:t>
            </w:r>
          </w:p>
        </w:tc>
        <w:tc>
          <w:tcPr>
            <w:tcW w:w="1121" w:type="dxa"/>
          </w:tcPr>
          <w:p w14:paraId="0D9FC903" w14:textId="64E93AB8"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0.475</w:t>
            </w:r>
          </w:p>
        </w:tc>
        <w:tc>
          <w:tcPr>
            <w:tcW w:w="1121" w:type="dxa"/>
          </w:tcPr>
          <w:p w14:paraId="45EF34B5" w14:textId="2D5568A4"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0.489</w:t>
            </w:r>
          </w:p>
        </w:tc>
        <w:tc>
          <w:tcPr>
            <w:tcW w:w="1122" w:type="dxa"/>
          </w:tcPr>
          <w:p w14:paraId="04C5DB93" w14:textId="3F75CCB0"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0.583</w:t>
            </w:r>
          </w:p>
        </w:tc>
      </w:tr>
      <w:tr w:rsidR="008A4E52" w:rsidRPr="00E323F7" w14:paraId="0C2014D6" w14:textId="77777777" w:rsidTr="00860D8D">
        <w:trPr>
          <w:jc w:val="center"/>
        </w:trPr>
        <w:tc>
          <w:tcPr>
            <w:tcW w:w="4531" w:type="dxa"/>
            <w:tcBorders>
              <w:bottom w:val="single" w:sz="4" w:space="0" w:color="auto"/>
            </w:tcBorders>
            <w:vAlign w:val="center"/>
          </w:tcPr>
          <w:p w14:paraId="06E605F4" w14:textId="78B4BBED" w:rsidR="008A4E52" w:rsidRPr="00E323F7"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sz w:val="22"/>
                <w:szCs w:val="22"/>
              </w:rPr>
            </w:pPr>
            <w:r w:rsidRPr="00E323F7">
              <w:rPr>
                <w:rFonts w:eastAsia="Calibri"/>
                <w:sz w:val="22"/>
                <w:szCs w:val="22"/>
              </w:rPr>
              <w:t>Maximum</w:t>
            </w:r>
          </w:p>
        </w:tc>
        <w:tc>
          <w:tcPr>
            <w:tcW w:w="1121" w:type="dxa"/>
            <w:tcBorders>
              <w:bottom w:val="single" w:sz="4" w:space="0" w:color="auto"/>
            </w:tcBorders>
          </w:tcPr>
          <w:p w14:paraId="417F247A" w14:textId="48DFD1A3"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0.897</w:t>
            </w:r>
          </w:p>
        </w:tc>
        <w:tc>
          <w:tcPr>
            <w:tcW w:w="1121" w:type="dxa"/>
            <w:tcBorders>
              <w:bottom w:val="single" w:sz="4" w:space="0" w:color="auto"/>
            </w:tcBorders>
          </w:tcPr>
          <w:p w14:paraId="45A7370F" w14:textId="6722AC9D"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0.900</w:t>
            </w:r>
          </w:p>
        </w:tc>
        <w:tc>
          <w:tcPr>
            <w:tcW w:w="1121" w:type="dxa"/>
            <w:tcBorders>
              <w:bottom w:val="single" w:sz="4" w:space="0" w:color="auto"/>
            </w:tcBorders>
          </w:tcPr>
          <w:p w14:paraId="3AF81304" w14:textId="4877E567"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0.912</w:t>
            </w:r>
          </w:p>
        </w:tc>
        <w:tc>
          <w:tcPr>
            <w:tcW w:w="1122" w:type="dxa"/>
            <w:tcBorders>
              <w:bottom w:val="single" w:sz="4" w:space="0" w:color="auto"/>
            </w:tcBorders>
          </w:tcPr>
          <w:p w14:paraId="59FE4EC0" w14:textId="6EB16D43" w:rsidR="008A4E52" w:rsidRPr="008A4E52" w:rsidRDefault="008A4E52" w:rsidP="008A4E52">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rPr>
                <w:sz w:val="22"/>
                <w:szCs w:val="22"/>
              </w:rPr>
            </w:pPr>
            <w:r w:rsidRPr="008A4E52">
              <w:rPr>
                <w:sz w:val="22"/>
              </w:rPr>
              <w:t>0.882</w:t>
            </w:r>
          </w:p>
        </w:tc>
      </w:tr>
    </w:tbl>
    <w:p w14:paraId="7B83D14D" w14:textId="63CB99E1" w:rsidR="0002073C" w:rsidRPr="0068330A" w:rsidRDefault="0002073C" w:rsidP="00C73238">
      <w:pPr>
        <w:spacing w:before="120" w:after="120" w:line="240" w:lineRule="auto"/>
        <w:jc w:val="both"/>
      </w:pPr>
      <w:r w:rsidRPr="009716A6">
        <w:rPr>
          <w:i/>
          <w:noProof/>
        </w:rPr>
        <w:t>Notes:</w:t>
      </w:r>
      <w:r w:rsidR="00B5173A">
        <w:rPr>
          <w:i/>
          <w:noProof/>
        </w:rPr>
        <w:t xml:space="preserve"> </w:t>
      </w:r>
      <w:r w:rsidR="006A7ABB">
        <w:rPr>
          <w:noProof/>
        </w:rPr>
        <w:t>Regional e</w:t>
      </w:r>
      <w:r w:rsidR="00B5173A">
        <w:rPr>
          <w:noProof/>
        </w:rPr>
        <w:t xml:space="preserve">fficiency scores conform to estimates </w:t>
      </w:r>
      <w:r>
        <w:rPr>
          <w:noProof/>
        </w:rPr>
        <w:t xml:space="preserve">of regional HE systems. </w:t>
      </w:r>
      <w:r w:rsidRPr="00786B47">
        <w:rPr>
          <w:noProof/>
        </w:rPr>
        <w:t xml:space="preserve">Regional </w:t>
      </w:r>
      <w:r>
        <w:rPr>
          <w:noProof/>
        </w:rPr>
        <w:t>HE</w:t>
      </w:r>
      <w:r w:rsidRPr="00786B47">
        <w:rPr>
          <w:noProof/>
        </w:rPr>
        <w:t xml:space="preserve"> system is a set of universities located within the administrative borders of the region.</w:t>
      </w:r>
      <w:r>
        <w:rPr>
          <w:noProof/>
        </w:rPr>
        <w:t xml:space="preserve"> </w:t>
      </w:r>
    </w:p>
    <w:p w14:paraId="3B11C04B" w14:textId="4A24A298" w:rsidR="00257AFC" w:rsidRPr="00257AFC" w:rsidRDefault="001E0328" w:rsidP="00C73238">
      <w:pPr>
        <w:spacing w:line="240" w:lineRule="auto"/>
        <w:jc w:val="both"/>
        <w:rPr>
          <w:rFonts w:eastAsia="Calibri"/>
          <w:b/>
          <w:sz w:val="22"/>
          <w:szCs w:val="22"/>
        </w:rPr>
      </w:pPr>
      <w:r>
        <w:rPr>
          <w:i/>
        </w:rPr>
        <w:t>Source</w:t>
      </w:r>
      <w:r w:rsidRPr="00BE3BE6">
        <w:rPr>
          <w:i/>
        </w:rPr>
        <w:t>:</w:t>
      </w:r>
      <w:r>
        <w:t xml:space="preserve"> Authors’ calculations from </w:t>
      </w:r>
      <w:r w:rsidRPr="00BA19D2">
        <w:t>«</w:t>
      </w:r>
      <w:r w:rsidRPr="00CD2A16">
        <w:rPr>
          <w:rFonts w:eastAsia="Calibri"/>
          <w:szCs w:val="22"/>
        </w:rPr>
        <w:t>Annual Monitoring of Efficiency of Higher Education Institutions</w:t>
      </w:r>
      <w:r w:rsidRPr="00BA19D2">
        <w:rPr>
          <w:rFonts w:eastAsia="Calibri"/>
          <w:szCs w:val="22"/>
        </w:rPr>
        <w:t>»</w:t>
      </w:r>
      <w:r>
        <w:t xml:space="preserve"> data</w:t>
      </w:r>
      <w:r w:rsidRPr="001E0328">
        <w:t>.</w:t>
      </w:r>
    </w:p>
    <w:p w14:paraId="164534B7" w14:textId="77777777" w:rsidR="00DF3467" w:rsidRDefault="00DF3467">
      <w:pPr>
        <w:pBdr>
          <w:top w:val="none" w:sz="0" w:space="0" w:color="auto"/>
          <w:left w:val="none" w:sz="0" w:space="0" w:color="auto"/>
          <w:bottom w:val="none" w:sz="0" w:space="0" w:color="auto"/>
          <w:right w:val="none" w:sz="0" w:space="0" w:color="auto"/>
          <w:between w:val="none" w:sz="0" w:space="0" w:color="auto"/>
        </w:pBdr>
        <w:spacing w:after="160" w:line="259" w:lineRule="auto"/>
        <w:rPr>
          <w:rFonts w:eastAsia="Calibri"/>
          <w:b/>
          <w:szCs w:val="22"/>
        </w:rPr>
      </w:pPr>
      <w:r>
        <w:rPr>
          <w:rFonts w:eastAsia="Calibri"/>
          <w:b/>
          <w:szCs w:val="22"/>
        </w:rPr>
        <w:br w:type="page"/>
      </w:r>
    </w:p>
    <w:p w14:paraId="37BD680B" w14:textId="4C92A3A1" w:rsidR="009553D1" w:rsidRDefault="00257AFC" w:rsidP="00910782">
      <w:pPr>
        <w:spacing w:line="240" w:lineRule="auto"/>
        <w:jc w:val="right"/>
        <w:rPr>
          <w:rFonts w:eastAsia="Calibri"/>
          <w:b/>
          <w:szCs w:val="22"/>
        </w:rPr>
      </w:pPr>
      <w:r w:rsidRPr="00257AFC">
        <w:rPr>
          <w:rFonts w:eastAsia="Calibri"/>
          <w:b/>
          <w:szCs w:val="22"/>
        </w:rPr>
        <w:lastRenderedPageBreak/>
        <w:t xml:space="preserve">Table </w:t>
      </w:r>
      <w:r w:rsidR="004C5DFA">
        <w:rPr>
          <w:rFonts w:eastAsia="Calibri"/>
          <w:b/>
          <w:szCs w:val="22"/>
        </w:rPr>
        <w:t>4</w:t>
      </w:r>
      <w:r w:rsidRPr="00257AFC">
        <w:rPr>
          <w:rFonts w:eastAsia="Calibri"/>
          <w:b/>
          <w:szCs w:val="22"/>
        </w:rPr>
        <w:t xml:space="preserve">. </w:t>
      </w:r>
    </w:p>
    <w:p w14:paraId="0FF72454" w14:textId="312E56BA" w:rsidR="00910782" w:rsidRPr="00257AFC" w:rsidRDefault="00257AFC" w:rsidP="00910782">
      <w:pPr>
        <w:spacing w:after="120" w:line="240" w:lineRule="auto"/>
        <w:jc w:val="center"/>
        <w:rPr>
          <w:rFonts w:eastAsia="Calibri"/>
          <w:b/>
          <w:szCs w:val="22"/>
        </w:rPr>
      </w:pPr>
      <w:r w:rsidRPr="00257AFC">
        <w:rPr>
          <w:rFonts w:eastAsia="Calibri"/>
          <w:b/>
          <w:szCs w:val="22"/>
        </w:rPr>
        <w:t>Results of regional growth model estimation (standard errors are presented in the brackets)</w:t>
      </w:r>
    </w:p>
    <w:tbl>
      <w:tblPr>
        <w:tblpPr w:leftFromText="180" w:rightFromText="180" w:vertAnchor="text" w:horzAnchor="margin" w:tblpXSpec="center" w:tblpY="116"/>
        <w:tblW w:w="4525" w:type="pct"/>
        <w:tblLook w:val="0600" w:firstRow="0" w:lastRow="0" w:firstColumn="0" w:lastColumn="0" w:noHBand="1" w:noVBand="1"/>
      </w:tblPr>
      <w:tblGrid>
        <w:gridCol w:w="2733"/>
        <w:gridCol w:w="1296"/>
        <w:gridCol w:w="1359"/>
        <w:gridCol w:w="1392"/>
        <w:gridCol w:w="1389"/>
      </w:tblGrid>
      <w:tr w:rsidR="00D23FA2" w:rsidRPr="00257AFC" w14:paraId="7FF4A7FD" w14:textId="77777777" w:rsidTr="00D23FA2">
        <w:trPr>
          <w:trHeight w:val="52"/>
        </w:trPr>
        <w:tc>
          <w:tcPr>
            <w:tcW w:w="1673" w:type="pct"/>
            <w:tcBorders>
              <w:top w:val="single" w:sz="4" w:space="0" w:color="auto"/>
              <w:bottom w:val="single" w:sz="4" w:space="0" w:color="auto"/>
              <w:right w:val="single" w:sz="4" w:space="0" w:color="auto"/>
            </w:tcBorders>
            <w:vAlign w:val="center"/>
          </w:tcPr>
          <w:p w14:paraId="41C4DA58" w14:textId="64D22C6E" w:rsidR="00A52280" w:rsidRPr="00257AFC" w:rsidRDefault="00A52280" w:rsidP="009553D1">
            <w:pPr>
              <w:spacing w:before="40" w:line="240" w:lineRule="auto"/>
              <w:rPr>
                <w:rFonts w:eastAsia="Calibri"/>
                <w:b/>
                <w:sz w:val="22"/>
                <w:szCs w:val="22"/>
              </w:rPr>
            </w:pPr>
            <w:r>
              <w:rPr>
                <w:rFonts w:eastAsia="Calibri"/>
                <w:b/>
                <w:sz w:val="22"/>
                <w:szCs w:val="22"/>
              </w:rPr>
              <w:t>Variables</w:t>
            </w:r>
          </w:p>
        </w:tc>
        <w:tc>
          <w:tcPr>
            <w:tcW w:w="793" w:type="pct"/>
            <w:tcBorders>
              <w:top w:val="single" w:sz="4" w:space="0" w:color="auto"/>
              <w:left w:val="single" w:sz="4" w:space="0" w:color="auto"/>
              <w:bottom w:val="single" w:sz="4" w:space="0" w:color="auto"/>
              <w:right w:val="single" w:sz="4" w:space="0" w:color="auto"/>
            </w:tcBorders>
            <w:vAlign w:val="center"/>
          </w:tcPr>
          <w:p w14:paraId="37F94A92" w14:textId="77777777" w:rsidR="00A52280" w:rsidRPr="00257AFC" w:rsidRDefault="00A52280" w:rsidP="009553D1">
            <w:pPr>
              <w:spacing w:before="40" w:line="240" w:lineRule="auto"/>
              <w:jc w:val="center"/>
              <w:rPr>
                <w:rFonts w:eastAsia="Calibri"/>
                <w:b/>
                <w:sz w:val="22"/>
                <w:szCs w:val="22"/>
              </w:rPr>
            </w:pPr>
            <w:r w:rsidRPr="00257AFC">
              <w:rPr>
                <w:rFonts w:eastAsia="Calibri"/>
                <w:b/>
                <w:sz w:val="22"/>
                <w:szCs w:val="22"/>
              </w:rPr>
              <w:t>Model1</w:t>
            </w:r>
          </w:p>
        </w:tc>
        <w:tc>
          <w:tcPr>
            <w:tcW w:w="832" w:type="pct"/>
            <w:tcBorders>
              <w:top w:val="single" w:sz="4" w:space="0" w:color="auto"/>
              <w:left w:val="single" w:sz="4" w:space="0" w:color="auto"/>
              <w:bottom w:val="single" w:sz="4" w:space="0" w:color="auto"/>
              <w:right w:val="single" w:sz="4" w:space="0" w:color="auto"/>
            </w:tcBorders>
            <w:vAlign w:val="center"/>
          </w:tcPr>
          <w:p w14:paraId="71AE8C64" w14:textId="77777777" w:rsidR="00A52280" w:rsidRPr="00257AFC" w:rsidRDefault="00A52280" w:rsidP="009553D1">
            <w:pPr>
              <w:spacing w:before="40" w:line="240" w:lineRule="auto"/>
              <w:jc w:val="center"/>
              <w:rPr>
                <w:rFonts w:eastAsia="Calibri"/>
                <w:b/>
                <w:sz w:val="22"/>
                <w:szCs w:val="22"/>
              </w:rPr>
            </w:pPr>
            <w:r w:rsidRPr="00257AFC">
              <w:rPr>
                <w:rFonts w:eastAsia="Calibri"/>
                <w:b/>
                <w:sz w:val="22"/>
                <w:szCs w:val="22"/>
              </w:rPr>
              <w:t>Model2</w:t>
            </w:r>
          </w:p>
        </w:tc>
        <w:tc>
          <w:tcPr>
            <w:tcW w:w="852" w:type="pct"/>
            <w:tcBorders>
              <w:top w:val="single" w:sz="4" w:space="0" w:color="auto"/>
              <w:left w:val="single" w:sz="4" w:space="0" w:color="auto"/>
              <w:bottom w:val="single" w:sz="4" w:space="0" w:color="auto"/>
              <w:right w:val="single" w:sz="4" w:space="0" w:color="auto"/>
            </w:tcBorders>
            <w:vAlign w:val="center"/>
          </w:tcPr>
          <w:p w14:paraId="504CD1DC" w14:textId="77777777" w:rsidR="00A52280" w:rsidRPr="00257AFC" w:rsidRDefault="00A52280" w:rsidP="009553D1">
            <w:pPr>
              <w:spacing w:before="40" w:line="240" w:lineRule="auto"/>
              <w:jc w:val="center"/>
              <w:rPr>
                <w:rFonts w:eastAsia="Calibri"/>
                <w:b/>
                <w:sz w:val="22"/>
                <w:szCs w:val="22"/>
              </w:rPr>
            </w:pPr>
            <w:r w:rsidRPr="00257AFC">
              <w:rPr>
                <w:rFonts w:eastAsia="Calibri"/>
                <w:b/>
                <w:sz w:val="22"/>
                <w:szCs w:val="22"/>
              </w:rPr>
              <w:t>Model3</w:t>
            </w:r>
          </w:p>
        </w:tc>
        <w:tc>
          <w:tcPr>
            <w:tcW w:w="851" w:type="pct"/>
            <w:tcBorders>
              <w:top w:val="single" w:sz="4" w:space="0" w:color="auto"/>
              <w:left w:val="single" w:sz="4" w:space="0" w:color="auto"/>
              <w:bottom w:val="single" w:sz="4" w:space="0" w:color="auto"/>
            </w:tcBorders>
            <w:vAlign w:val="center"/>
          </w:tcPr>
          <w:p w14:paraId="2E1BD6BD" w14:textId="77777777" w:rsidR="00A52280" w:rsidRPr="00A52280" w:rsidRDefault="00A52280" w:rsidP="009553D1">
            <w:pPr>
              <w:spacing w:before="40" w:line="240" w:lineRule="auto"/>
              <w:jc w:val="center"/>
              <w:rPr>
                <w:rFonts w:eastAsia="Calibri"/>
                <w:b/>
                <w:sz w:val="22"/>
                <w:szCs w:val="22"/>
                <w:highlight w:val="yellow"/>
              </w:rPr>
            </w:pPr>
            <w:r w:rsidRPr="00A52280">
              <w:rPr>
                <w:rFonts w:eastAsia="Calibri"/>
                <w:b/>
                <w:sz w:val="22"/>
                <w:szCs w:val="22"/>
              </w:rPr>
              <w:t>Model4</w:t>
            </w:r>
          </w:p>
        </w:tc>
      </w:tr>
      <w:tr w:rsidR="00D23FA2" w:rsidRPr="00257AFC" w14:paraId="31F3D6AE" w14:textId="77777777" w:rsidTr="00D23FA2">
        <w:trPr>
          <w:trHeight w:val="569"/>
        </w:trPr>
        <w:tc>
          <w:tcPr>
            <w:tcW w:w="1673" w:type="pct"/>
            <w:tcBorders>
              <w:top w:val="single" w:sz="4" w:space="0" w:color="auto"/>
            </w:tcBorders>
          </w:tcPr>
          <w:p w14:paraId="67DD8E5E" w14:textId="77777777" w:rsidR="00A52280" w:rsidRPr="00257AFC" w:rsidRDefault="00A52280" w:rsidP="009553D1">
            <w:pPr>
              <w:spacing w:before="40" w:line="240" w:lineRule="auto"/>
              <w:rPr>
                <w:rFonts w:eastAsia="Calibri"/>
                <w:sz w:val="22"/>
                <w:szCs w:val="22"/>
              </w:rPr>
            </w:pPr>
            <w:r w:rsidRPr="00257AFC">
              <w:rPr>
                <w:rFonts w:eastAsia="Calibri"/>
                <w:sz w:val="22"/>
                <w:szCs w:val="22"/>
              </w:rPr>
              <w:t>Growth rate in previous period</w:t>
            </w:r>
          </w:p>
        </w:tc>
        <w:tc>
          <w:tcPr>
            <w:tcW w:w="793" w:type="pct"/>
            <w:tcBorders>
              <w:top w:val="single" w:sz="4" w:space="0" w:color="auto"/>
            </w:tcBorders>
            <w:vAlign w:val="center"/>
          </w:tcPr>
          <w:p w14:paraId="39AB96EC" w14:textId="682068DC" w:rsidR="00A52280" w:rsidRPr="00257AFC" w:rsidRDefault="00A52280" w:rsidP="009553D1">
            <w:pPr>
              <w:spacing w:before="40" w:line="240" w:lineRule="auto"/>
              <w:jc w:val="right"/>
              <w:rPr>
                <w:rFonts w:eastAsia="Calibri"/>
                <w:sz w:val="22"/>
                <w:szCs w:val="22"/>
              </w:rPr>
            </w:pPr>
            <w:r w:rsidRPr="00257AFC">
              <w:rPr>
                <w:rFonts w:eastAsia="Calibri"/>
                <w:sz w:val="22"/>
                <w:szCs w:val="22"/>
              </w:rPr>
              <w:t>0.</w:t>
            </w:r>
            <w:r w:rsidR="00C712F7">
              <w:rPr>
                <w:rFonts w:eastAsia="Calibri"/>
                <w:sz w:val="22"/>
                <w:szCs w:val="22"/>
              </w:rPr>
              <w:t>0</w:t>
            </w:r>
            <w:r w:rsidR="00C712F7">
              <w:rPr>
                <w:rFonts w:eastAsia="Calibri"/>
                <w:sz w:val="22"/>
                <w:szCs w:val="22"/>
                <w:lang w:val="ru-RU"/>
              </w:rPr>
              <w:t>35</w:t>
            </w:r>
            <w:r w:rsidRPr="00257AFC">
              <w:rPr>
                <w:rFonts w:eastAsia="Calibri"/>
                <w:sz w:val="22"/>
                <w:szCs w:val="22"/>
              </w:rPr>
              <w:t>*</w:t>
            </w:r>
          </w:p>
          <w:p w14:paraId="06C9AF5C" w14:textId="12334FCB" w:rsidR="00A52280" w:rsidRPr="00257AFC" w:rsidRDefault="00A52280" w:rsidP="002E7911">
            <w:pPr>
              <w:spacing w:before="40" w:line="240" w:lineRule="auto"/>
              <w:jc w:val="right"/>
              <w:rPr>
                <w:rFonts w:eastAsia="Calibri"/>
                <w:sz w:val="22"/>
                <w:szCs w:val="22"/>
              </w:rPr>
            </w:pPr>
            <w:r w:rsidRPr="00257AFC">
              <w:rPr>
                <w:rFonts w:eastAsia="Calibri"/>
                <w:sz w:val="22"/>
                <w:szCs w:val="22"/>
              </w:rPr>
              <w:t>(0.</w:t>
            </w:r>
            <w:r w:rsidR="00C712F7">
              <w:rPr>
                <w:rFonts w:eastAsia="Calibri"/>
                <w:sz w:val="22"/>
                <w:szCs w:val="22"/>
              </w:rPr>
              <w:t>017</w:t>
            </w:r>
            <w:r w:rsidRPr="00257AFC">
              <w:rPr>
                <w:rFonts w:eastAsia="Calibri"/>
                <w:sz w:val="22"/>
                <w:szCs w:val="22"/>
              </w:rPr>
              <w:t>)</w:t>
            </w:r>
          </w:p>
        </w:tc>
        <w:tc>
          <w:tcPr>
            <w:tcW w:w="832" w:type="pct"/>
            <w:tcBorders>
              <w:top w:val="single" w:sz="4" w:space="0" w:color="auto"/>
            </w:tcBorders>
            <w:vAlign w:val="center"/>
          </w:tcPr>
          <w:p w14:paraId="025904D0" w14:textId="507EEC52" w:rsidR="00A52280" w:rsidRPr="00257AFC" w:rsidRDefault="00A52280" w:rsidP="009553D1">
            <w:pPr>
              <w:spacing w:before="40" w:line="240" w:lineRule="auto"/>
              <w:jc w:val="right"/>
              <w:rPr>
                <w:rFonts w:eastAsia="Calibri"/>
                <w:sz w:val="22"/>
                <w:szCs w:val="22"/>
              </w:rPr>
            </w:pPr>
            <w:r w:rsidRPr="00257AFC">
              <w:rPr>
                <w:rFonts w:eastAsia="Calibri"/>
                <w:sz w:val="22"/>
                <w:szCs w:val="22"/>
                <w:lang w:val="ru-RU"/>
              </w:rPr>
              <w:t>0</w:t>
            </w:r>
            <w:r w:rsidRPr="00257AFC">
              <w:rPr>
                <w:rFonts w:eastAsia="Calibri"/>
                <w:sz w:val="22"/>
                <w:szCs w:val="22"/>
              </w:rPr>
              <w:t>.</w:t>
            </w:r>
            <w:r w:rsidR="0038256C">
              <w:rPr>
                <w:rFonts w:eastAsia="Calibri"/>
                <w:sz w:val="22"/>
                <w:szCs w:val="22"/>
              </w:rPr>
              <w:t>217</w:t>
            </w:r>
            <w:r w:rsidRPr="00257AFC">
              <w:rPr>
                <w:rFonts w:eastAsia="Calibri"/>
                <w:sz w:val="22"/>
                <w:szCs w:val="22"/>
              </w:rPr>
              <w:t>***</w:t>
            </w:r>
          </w:p>
          <w:p w14:paraId="2C1A4F5E" w14:textId="291443E8" w:rsidR="00A52280" w:rsidRPr="00257AFC" w:rsidRDefault="00A52280" w:rsidP="002E7911">
            <w:pPr>
              <w:spacing w:before="40" w:line="240" w:lineRule="auto"/>
              <w:jc w:val="right"/>
              <w:rPr>
                <w:rFonts w:eastAsia="Calibri"/>
                <w:sz w:val="22"/>
                <w:szCs w:val="22"/>
                <w:lang w:val="ru-RU"/>
              </w:rPr>
            </w:pPr>
            <w:r w:rsidRPr="00257AFC">
              <w:rPr>
                <w:rFonts w:eastAsia="Calibri"/>
                <w:sz w:val="22"/>
                <w:szCs w:val="22"/>
                <w:lang w:val="ru-RU"/>
              </w:rPr>
              <w:t>(0</w:t>
            </w:r>
            <w:r w:rsidRPr="00257AFC">
              <w:rPr>
                <w:rFonts w:eastAsia="Calibri"/>
                <w:sz w:val="22"/>
                <w:szCs w:val="22"/>
              </w:rPr>
              <w:t>.</w:t>
            </w:r>
            <w:r w:rsidR="0038256C">
              <w:rPr>
                <w:rFonts w:eastAsia="Calibri"/>
                <w:sz w:val="22"/>
                <w:szCs w:val="22"/>
              </w:rPr>
              <w:t>021</w:t>
            </w:r>
            <w:r w:rsidRPr="00257AFC">
              <w:rPr>
                <w:rFonts w:eastAsia="Calibri"/>
                <w:sz w:val="22"/>
                <w:szCs w:val="22"/>
                <w:lang w:val="ru-RU"/>
              </w:rPr>
              <w:t>)</w:t>
            </w:r>
          </w:p>
        </w:tc>
        <w:tc>
          <w:tcPr>
            <w:tcW w:w="852" w:type="pct"/>
            <w:tcBorders>
              <w:top w:val="single" w:sz="4" w:space="0" w:color="auto"/>
            </w:tcBorders>
            <w:vAlign w:val="center"/>
          </w:tcPr>
          <w:p w14:paraId="08639EA6" w14:textId="14B3244D" w:rsidR="00A52280" w:rsidRPr="00257AFC" w:rsidRDefault="00A52280" w:rsidP="009553D1">
            <w:pPr>
              <w:spacing w:before="40" w:line="240" w:lineRule="auto"/>
              <w:jc w:val="right"/>
              <w:rPr>
                <w:rFonts w:eastAsia="Calibri"/>
                <w:sz w:val="22"/>
                <w:szCs w:val="22"/>
              </w:rPr>
            </w:pPr>
            <w:r w:rsidRPr="00257AFC">
              <w:rPr>
                <w:rFonts w:eastAsia="Calibri"/>
                <w:sz w:val="22"/>
                <w:szCs w:val="22"/>
                <w:lang w:val="ru-RU"/>
              </w:rPr>
              <w:t>0</w:t>
            </w:r>
            <w:r w:rsidRPr="00257AFC">
              <w:rPr>
                <w:rFonts w:eastAsia="Calibri"/>
                <w:sz w:val="22"/>
                <w:szCs w:val="22"/>
              </w:rPr>
              <w:t>.</w:t>
            </w:r>
            <w:r w:rsidR="003B1EEE">
              <w:rPr>
                <w:rFonts w:eastAsia="Calibri"/>
                <w:sz w:val="22"/>
                <w:szCs w:val="22"/>
              </w:rPr>
              <w:t>185</w:t>
            </w:r>
            <w:r w:rsidRPr="00257AFC">
              <w:rPr>
                <w:rFonts w:eastAsia="Calibri"/>
                <w:sz w:val="22"/>
                <w:szCs w:val="22"/>
              </w:rPr>
              <w:t>***</w:t>
            </w:r>
          </w:p>
          <w:p w14:paraId="70C9F415" w14:textId="6DC1D194" w:rsidR="00A52280" w:rsidRPr="00257AFC" w:rsidRDefault="00A52280" w:rsidP="00A52280">
            <w:pPr>
              <w:spacing w:before="40"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3B1EEE">
              <w:rPr>
                <w:rFonts w:eastAsia="Calibri"/>
                <w:sz w:val="22"/>
                <w:szCs w:val="22"/>
              </w:rPr>
              <w:t>032</w:t>
            </w:r>
            <w:r w:rsidRPr="00257AFC">
              <w:rPr>
                <w:rFonts w:eastAsia="Calibri"/>
                <w:sz w:val="22"/>
                <w:szCs w:val="22"/>
              </w:rPr>
              <w:t>)</w:t>
            </w:r>
          </w:p>
        </w:tc>
        <w:tc>
          <w:tcPr>
            <w:tcW w:w="851" w:type="pct"/>
            <w:tcBorders>
              <w:top w:val="single" w:sz="4" w:space="0" w:color="auto"/>
            </w:tcBorders>
            <w:vAlign w:val="center"/>
          </w:tcPr>
          <w:p w14:paraId="44D3EDA9" w14:textId="150F83EC" w:rsidR="004C75E8" w:rsidRDefault="00A52280" w:rsidP="004C75E8">
            <w:pPr>
              <w:spacing w:before="40" w:line="240" w:lineRule="auto"/>
              <w:jc w:val="right"/>
              <w:rPr>
                <w:rFonts w:eastAsia="Calibri"/>
                <w:sz w:val="22"/>
                <w:szCs w:val="22"/>
              </w:rPr>
            </w:pPr>
            <w:r w:rsidRPr="00257AFC">
              <w:rPr>
                <w:rFonts w:eastAsia="Calibri"/>
                <w:sz w:val="22"/>
                <w:szCs w:val="22"/>
                <w:lang w:val="ru-RU"/>
              </w:rPr>
              <w:t>0</w:t>
            </w:r>
            <w:r w:rsidRPr="00257AFC">
              <w:rPr>
                <w:rFonts w:eastAsia="Calibri"/>
                <w:sz w:val="22"/>
                <w:szCs w:val="22"/>
              </w:rPr>
              <w:t>.</w:t>
            </w:r>
            <w:r w:rsidR="003B1EEE">
              <w:rPr>
                <w:rFonts w:eastAsia="Calibri"/>
                <w:sz w:val="22"/>
                <w:szCs w:val="22"/>
              </w:rPr>
              <w:t>058</w:t>
            </w:r>
            <w:r w:rsidR="003B1EEE">
              <w:rPr>
                <w:rFonts w:eastAsia="Calibri"/>
                <w:sz w:val="22"/>
                <w:szCs w:val="22"/>
                <w:lang w:val="ru-RU"/>
              </w:rPr>
              <w:t>*</w:t>
            </w:r>
            <w:r w:rsidR="004C75E8" w:rsidRPr="00257AFC">
              <w:rPr>
                <w:rFonts w:eastAsia="Calibri"/>
                <w:sz w:val="22"/>
                <w:szCs w:val="22"/>
              </w:rPr>
              <w:t xml:space="preserve"> </w:t>
            </w:r>
          </w:p>
          <w:p w14:paraId="0922E35E" w14:textId="115148A2" w:rsidR="00A52280" w:rsidRPr="00257AFC" w:rsidRDefault="00A52280" w:rsidP="004C75E8">
            <w:pPr>
              <w:spacing w:before="40"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.0</w:t>
            </w:r>
            <w:r w:rsidR="004C75E8">
              <w:rPr>
                <w:rFonts w:eastAsia="Calibri"/>
                <w:sz w:val="22"/>
                <w:szCs w:val="22"/>
              </w:rPr>
              <w:t>28</w:t>
            </w:r>
            <w:r w:rsidRPr="00257AFC">
              <w:rPr>
                <w:rFonts w:eastAsia="Calibri"/>
                <w:sz w:val="22"/>
                <w:szCs w:val="22"/>
              </w:rPr>
              <w:t>)</w:t>
            </w:r>
          </w:p>
        </w:tc>
      </w:tr>
      <w:tr w:rsidR="00D23FA2" w:rsidRPr="00257AFC" w14:paraId="64A6ACB1" w14:textId="77777777" w:rsidTr="00D23FA2">
        <w:trPr>
          <w:trHeight w:val="581"/>
        </w:trPr>
        <w:tc>
          <w:tcPr>
            <w:tcW w:w="1673" w:type="pct"/>
          </w:tcPr>
          <w:p w14:paraId="727F8FC6" w14:textId="77777777" w:rsidR="00A52280" w:rsidRPr="00257AFC" w:rsidRDefault="00A52280" w:rsidP="00B54C2B">
            <w:pPr>
              <w:spacing w:line="240" w:lineRule="auto"/>
              <w:rPr>
                <w:rFonts w:eastAsia="Calibri"/>
                <w:sz w:val="22"/>
                <w:szCs w:val="22"/>
              </w:rPr>
            </w:pPr>
            <w:r w:rsidRPr="00257AFC">
              <w:rPr>
                <w:rFonts w:eastAsia="Calibri"/>
                <w:sz w:val="22"/>
                <w:szCs w:val="22"/>
              </w:rPr>
              <w:t>Investment growth rate</w:t>
            </w:r>
          </w:p>
        </w:tc>
        <w:tc>
          <w:tcPr>
            <w:tcW w:w="793" w:type="pct"/>
            <w:vAlign w:val="center"/>
          </w:tcPr>
          <w:p w14:paraId="22BB9279" w14:textId="67D51EC9" w:rsidR="00A52280" w:rsidRPr="00D50A2C" w:rsidRDefault="00A52280" w:rsidP="009553D1">
            <w:pPr>
              <w:spacing w:line="240" w:lineRule="auto"/>
              <w:jc w:val="right"/>
              <w:rPr>
                <w:rFonts w:eastAsia="Calibri"/>
                <w:sz w:val="22"/>
                <w:szCs w:val="22"/>
                <w:lang w:val="ru-RU"/>
              </w:rPr>
            </w:pPr>
            <w:r>
              <w:rPr>
                <w:rFonts w:eastAsia="Calibri"/>
                <w:sz w:val="22"/>
                <w:szCs w:val="22"/>
              </w:rPr>
              <w:t>4.311**</w:t>
            </w:r>
          </w:p>
          <w:p w14:paraId="10EEE308" w14:textId="2187D519" w:rsidR="00A52280" w:rsidRPr="00257AFC" w:rsidRDefault="00A52280" w:rsidP="002E7911">
            <w:pPr>
              <w:spacing w:line="240" w:lineRule="auto"/>
              <w:jc w:val="right"/>
              <w:rPr>
                <w:rFonts w:eastAsia="Calibri"/>
                <w:sz w:val="22"/>
                <w:szCs w:val="22"/>
              </w:rPr>
            </w:pPr>
            <w:r w:rsidRPr="00257AFC">
              <w:rPr>
                <w:rFonts w:eastAsia="Calibri"/>
                <w:sz w:val="22"/>
                <w:szCs w:val="22"/>
              </w:rPr>
              <w:t>(</w:t>
            </w:r>
            <w:r>
              <w:rPr>
                <w:rFonts w:eastAsia="Calibri"/>
                <w:sz w:val="22"/>
                <w:szCs w:val="22"/>
              </w:rPr>
              <w:t>1.475</w:t>
            </w:r>
            <w:r w:rsidRPr="00257AFC">
              <w:rPr>
                <w:rFonts w:eastAsia="Calibri"/>
                <w:sz w:val="22"/>
                <w:szCs w:val="22"/>
              </w:rPr>
              <w:t>)</w:t>
            </w:r>
          </w:p>
        </w:tc>
        <w:tc>
          <w:tcPr>
            <w:tcW w:w="832" w:type="pct"/>
            <w:vAlign w:val="center"/>
          </w:tcPr>
          <w:p w14:paraId="378870CA" w14:textId="059DEBBB" w:rsidR="00A52280" w:rsidRPr="00257AFC" w:rsidRDefault="0038256C" w:rsidP="009553D1">
            <w:pPr>
              <w:spacing w:line="240" w:lineRule="auto"/>
              <w:jc w:val="right"/>
              <w:rPr>
                <w:rFonts w:eastAsia="Calibri"/>
                <w:sz w:val="22"/>
                <w:szCs w:val="22"/>
              </w:rPr>
            </w:pPr>
            <w:r>
              <w:rPr>
                <w:rFonts w:eastAsia="Calibri"/>
                <w:sz w:val="22"/>
                <w:szCs w:val="22"/>
              </w:rPr>
              <w:t>2.487</w:t>
            </w:r>
            <w:r w:rsidR="00A52280" w:rsidRPr="00257AFC">
              <w:rPr>
                <w:rFonts w:eastAsia="Calibri"/>
                <w:sz w:val="22"/>
                <w:szCs w:val="22"/>
              </w:rPr>
              <w:t>***</w:t>
            </w:r>
          </w:p>
          <w:p w14:paraId="085BC8C8" w14:textId="5B0DAC78" w:rsidR="00A52280" w:rsidRPr="00257AFC" w:rsidRDefault="00A52280" w:rsidP="0038256C">
            <w:pPr>
              <w:spacing w:line="240" w:lineRule="auto"/>
              <w:jc w:val="right"/>
              <w:rPr>
                <w:rFonts w:eastAsia="Calibri"/>
                <w:sz w:val="22"/>
                <w:szCs w:val="22"/>
                <w:lang w:val="ru-RU"/>
              </w:rPr>
            </w:pPr>
            <w:r w:rsidRPr="00257AFC">
              <w:rPr>
                <w:rFonts w:eastAsia="Calibri"/>
                <w:sz w:val="22"/>
                <w:szCs w:val="22"/>
                <w:lang w:val="ru-RU"/>
              </w:rPr>
              <w:t>(0</w:t>
            </w:r>
            <w:r w:rsidRPr="00257AFC">
              <w:rPr>
                <w:rFonts w:eastAsia="Calibri"/>
                <w:sz w:val="22"/>
                <w:szCs w:val="22"/>
              </w:rPr>
              <w:t>.</w:t>
            </w:r>
            <w:r w:rsidR="0038256C">
              <w:rPr>
                <w:rFonts w:eastAsia="Calibri"/>
                <w:sz w:val="22"/>
                <w:szCs w:val="22"/>
                <w:lang w:val="ru-RU"/>
              </w:rPr>
              <w:t>529</w:t>
            </w:r>
            <w:r w:rsidRPr="00257AFC">
              <w:rPr>
                <w:rFonts w:eastAsia="Calibri"/>
                <w:sz w:val="22"/>
                <w:szCs w:val="22"/>
              </w:rPr>
              <w:t>)</w:t>
            </w:r>
          </w:p>
        </w:tc>
        <w:tc>
          <w:tcPr>
            <w:tcW w:w="852" w:type="pct"/>
            <w:vAlign w:val="center"/>
          </w:tcPr>
          <w:p w14:paraId="44325A80" w14:textId="6360AAFE" w:rsidR="00A52280" w:rsidRPr="00257AFC" w:rsidRDefault="00A52280" w:rsidP="009553D1">
            <w:pPr>
              <w:spacing w:line="240" w:lineRule="auto"/>
              <w:jc w:val="right"/>
              <w:rPr>
                <w:rFonts w:eastAsia="Calibri"/>
                <w:sz w:val="22"/>
                <w:szCs w:val="22"/>
              </w:rPr>
            </w:pPr>
            <w:r>
              <w:rPr>
                <w:rFonts w:eastAsia="Calibri"/>
                <w:sz w:val="22"/>
                <w:szCs w:val="22"/>
              </w:rPr>
              <w:t>3</w:t>
            </w:r>
            <w:r w:rsidR="003B1EEE">
              <w:rPr>
                <w:rFonts w:eastAsia="Calibri"/>
                <w:sz w:val="22"/>
                <w:szCs w:val="22"/>
              </w:rPr>
              <w:t>.232</w:t>
            </w:r>
            <w:r w:rsidRPr="00257AFC">
              <w:rPr>
                <w:rFonts w:eastAsia="Calibri"/>
                <w:sz w:val="22"/>
                <w:szCs w:val="22"/>
              </w:rPr>
              <w:t>***</w:t>
            </w:r>
          </w:p>
          <w:p w14:paraId="5AC6C308" w14:textId="4A56D0CC" w:rsidR="00A52280" w:rsidRPr="00257AFC" w:rsidRDefault="00A52280" w:rsidP="00A52280">
            <w:pPr>
              <w:spacing w:line="240" w:lineRule="auto"/>
              <w:jc w:val="right"/>
              <w:rPr>
                <w:rFonts w:eastAsia="Calibri"/>
                <w:sz w:val="22"/>
                <w:szCs w:val="22"/>
                <w:lang w:val="ru-RU"/>
              </w:rPr>
            </w:pPr>
            <w:r w:rsidRPr="00257AFC">
              <w:rPr>
                <w:rFonts w:eastAsia="Calibri"/>
                <w:sz w:val="22"/>
                <w:szCs w:val="22"/>
                <w:lang w:val="ru-RU"/>
              </w:rPr>
              <w:t>(0</w:t>
            </w:r>
            <w:r w:rsidRPr="00257AFC">
              <w:rPr>
                <w:rFonts w:eastAsia="Calibri"/>
                <w:sz w:val="22"/>
                <w:szCs w:val="22"/>
              </w:rPr>
              <w:t>.</w:t>
            </w:r>
            <w:r w:rsidR="003B1EEE">
              <w:rPr>
                <w:rFonts w:eastAsia="Calibri"/>
                <w:sz w:val="22"/>
                <w:szCs w:val="22"/>
              </w:rPr>
              <w:t>511</w:t>
            </w:r>
            <w:r w:rsidRPr="00257AFC">
              <w:rPr>
                <w:rFonts w:eastAsia="Calibri"/>
                <w:sz w:val="22"/>
                <w:szCs w:val="22"/>
                <w:lang w:val="ru-RU"/>
              </w:rPr>
              <w:t>)</w:t>
            </w:r>
          </w:p>
        </w:tc>
        <w:tc>
          <w:tcPr>
            <w:tcW w:w="851" w:type="pct"/>
            <w:vAlign w:val="center"/>
          </w:tcPr>
          <w:p w14:paraId="1634DE47" w14:textId="57AE1485" w:rsidR="00A52280" w:rsidRPr="00257AFC" w:rsidRDefault="003B1EEE" w:rsidP="009553D1">
            <w:pPr>
              <w:spacing w:line="240" w:lineRule="auto"/>
              <w:jc w:val="right"/>
              <w:rPr>
                <w:rFonts w:eastAsia="Calibri"/>
                <w:sz w:val="22"/>
                <w:szCs w:val="22"/>
              </w:rPr>
            </w:pPr>
            <w:r>
              <w:rPr>
                <w:rFonts w:eastAsia="Calibri"/>
                <w:sz w:val="22"/>
                <w:szCs w:val="22"/>
              </w:rPr>
              <w:t>4.3</w:t>
            </w:r>
            <w:r w:rsidR="004C75E8">
              <w:rPr>
                <w:rFonts w:eastAsia="Calibri"/>
                <w:sz w:val="22"/>
                <w:szCs w:val="22"/>
              </w:rPr>
              <w:t>34</w:t>
            </w:r>
            <w:r w:rsidR="00A52280" w:rsidRPr="00257AFC">
              <w:rPr>
                <w:rFonts w:eastAsia="Calibri"/>
                <w:sz w:val="22"/>
                <w:szCs w:val="22"/>
              </w:rPr>
              <w:t>***</w:t>
            </w:r>
          </w:p>
          <w:p w14:paraId="05401181" w14:textId="1FFCDF97" w:rsidR="00A52280" w:rsidRPr="00257AFC" w:rsidRDefault="00A52280" w:rsidP="004C75E8">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8</w:t>
            </w:r>
            <w:r w:rsidR="004C75E8">
              <w:rPr>
                <w:rFonts w:eastAsia="Calibri"/>
                <w:sz w:val="22"/>
                <w:szCs w:val="22"/>
              </w:rPr>
              <w:t>63</w:t>
            </w:r>
            <w:r w:rsidRPr="00257AFC">
              <w:rPr>
                <w:rFonts w:eastAsia="Calibri"/>
                <w:sz w:val="22"/>
                <w:szCs w:val="22"/>
              </w:rPr>
              <w:t>)</w:t>
            </w:r>
          </w:p>
        </w:tc>
      </w:tr>
      <w:tr w:rsidR="00D23FA2" w:rsidRPr="00257AFC" w14:paraId="415E6C53" w14:textId="77777777" w:rsidTr="00D23FA2">
        <w:trPr>
          <w:trHeight w:val="556"/>
        </w:trPr>
        <w:tc>
          <w:tcPr>
            <w:tcW w:w="1673" w:type="pct"/>
          </w:tcPr>
          <w:p w14:paraId="693BFCA8" w14:textId="77777777" w:rsidR="00A52280" w:rsidRPr="00257AFC" w:rsidRDefault="00A52280" w:rsidP="00B54C2B">
            <w:pPr>
              <w:spacing w:line="240" w:lineRule="auto"/>
              <w:rPr>
                <w:rFonts w:eastAsia="Calibri"/>
                <w:sz w:val="22"/>
                <w:szCs w:val="22"/>
              </w:rPr>
            </w:pPr>
            <w:r w:rsidRPr="00257AFC">
              <w:rPr>
                <w:rFonts w:eastAsia="Calibri"/>
                <w:sz w:val="22"/>
                <w:szCs w:val="22"/>
              </w:rPr>
              <w:t>Employed population growth rate</w:t>
            </w:r>
          </w:p>
        </w:tc>
        <w:tc>
          <w:tcPr>
            <w:tcW w:w="793" w:type="pct"/>
            <w:vAlign w:val="center"/>
          </w:tcPr>
          <w:p w14:paraId="3D58AA9F" w14:textId="0C58A0A0" w:rsidR="00A52280" w:rsidRPr="00257AFC" w:rsidRDefault="00A52280" w:rsidP="009553D1">
            <w:pPr>
              <w:spacing w:line="240" w:lineRule="auto"/>
              <w:jc w:val="right"/>
              <w:rPr>
                <w:rFonts w:eastAsia="Calibri"/>
                <w:sz w:val="22"/>
                <w:szCs w:val="22"/>
              </w:rPr>
            </w:pPr>
            <w:r>
              <w:rPr>
                <w:rFonts w:eastAsia="Calibri"/>
                <w:sz w:val="22"/>
                <w:szCs w:val="22"/>
              </w:rPr>
              <w:t>1.282</w:t>
            </w:r>
            <w:r w:rsidRPr="00257AFC">
              <w:rPr>
                <w:rFonts w:eastAsia="Calibri"/>
                <w:sz w:val="22"/>
                <w:szCs w:val="22"/>
              </w:rPr>
              <w:t>*</w:t>
            </w:r>
            <w:r>
              <w:rPr>
                <w:rFonts w:eastAsia="Calibri"/>
                <w:sz w:val="22"/>
                <w:szCs w:val="22"/>
              </w:rPr>
              <w:t>*</w:t>
            </w:r>
            <w:r w:rsidRPr="00257AFC">
              <w:rPr>
                <w:rFonts w:eastAsia="Calibri"/>
                <w:sz w:val="22"/>
                <w:szCs w:val="22"/>
              </w:rPr>
              <w:t>*</w:t>
            </w:r>
          </w:p>
          <w:p w14:paraId="0D967DB1" w14:textId="684D84F4"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173</w:t>
            </w:r>
            <w:r w:rsidRPr="00257AFC">
              <w:rPr>
                <w:rFonts w:eastAsia="Calibri"/>
                <w:sz w:val="22"/>
                <w:szCs w:val="22"/>
              </w:rPr>
              <w:t>)</w:t>
            </w:r>
          </w:p>
        </w:tc>
        <w:tc>
          <w:tcPr>
            <w:tcW w:w="832" w:type="pct"/>
            <w:vAlign w:val="center"/>
          </w:tcPr>
          <w:p w14:paraId="6160A04D" w14:textId="72452564" w:rsidR="00A52280" w:rsidRPr="00257AFC" w:rsidRDefault="00A52280" w:rsidP="009553D1">
            <w:pPr>
              <w:spacing w:line="240" w:lineRule="auto"/>
              <w:jc w:val="right"/>
              <w:rPr>
                <w:rFonts w:eastAsia="Calibri"/>
                <w:sz w:val="22"/>
                <w:szCs w:val="22"/>
              </w:rPr>
            </w:pPr>
            <w:r>
              <w:rPr>
                <w:rFonts w:eastAsia="Calibri"/>
                <w:sz w:val="22"/>
                <w:szCs w:val="22"/>
              </w:rPr>
              <w:t>0</w:t>
            </w:r>
            <w:r w:rsidRPr="00257AFC">
              <w:rPr>
                <w:rFonts w:eastAsia="Calibri"/>
                <w:sz w:val="22"/>
                <w:szCs w:val="22"/>
              </w:rPr>
              <w:t>.</w:t>
            </w:r>
            <w:r w:rsidR="0038256C">
              <w:rPr>
                <w:rFonts w:eastAsia="Calibri"/>
                <w:sz w:val="22"/>
                <w:szCs w:val="22"/>
              </w:rPr>
              <w:t>278</w:t>
            </w:r>
            <w:r w:rsidRPr="00257AFC">
              <w:rPr>
                <w:rFonts w:eastAsia="Calibri"/>
                <w:sz w:val="22"/>
                <w:szCs w:val="22"/>
              </w:rPr>
              <w:t>***</w:t>
            </w:r>
          </w:p>
          <w:p w14:paraId="52F2A23B" w14:textId="793DE3F2" w:rsidR="00A52280" w:rsidRPr="00257AFC" w:rsidRDefault="00A52280" w:rsidP="002E7911">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38256C">
              <w:rPr>
                <w:rFonts w:eastAsia="Calibri"/>
                <w:sz w:val="22"/>
                <w:szCs w:val="22"/>
              </w:rPr>
              <w:t>043</w:t>
            </w:r>
            <w:r w:rsidRPr="00257AFC">
              <w:rPr>
                <w:rFonts w:eastAsia="Calibri"/>
                <w:sz w:val="22"/>
                <w:szCs w:val="22"/>
              </w:rPr>
              <w:t>)</w:t>
            </w:r>
          </w:p>
        </w:tc>
        <w:tc>
          <w:tcPr>
            <w:tcW w:w="852" w:type="pct"/>
            <w:vAlign w:val="center"/>
          </w:tcPr>
          <w:p w14:paraId="41469FBA" w14:textId="0F67A3EA" w:rsidR="00A52280" w:rsidRPr="00257AFC" w:rsidRDefault="00A52280" w:rsidP="009553D1">
            <w:pPr>
              <w:spacing w:line="240" w:lineRule="auto"/>
              <w:jc w:val="right"/>
              <w:rPr>
                <w:rFonts w:eastAsia="Calibri"/>
                <w:sz w:val="22"/>
                <w:szCs w:val="22"/>
              </w:rPr>
            </w:pPr>
            <w:r>
              <w:rPr>
                <w:rFonts w:eastAsia="Calibri"/>
                <w:sz w:val="22"/>
                <w:szCs w:val="22"/>
              </w:rPr>
              <w:t>0</w:t>
            </w:r>
            <w:r w:rsidRPr="00257AFC">
              <w:rPr>
                <w:rFonts w:eastAsia="Calibri"/>
                <w:sz w:val="22"/>
                <w:szCs w:val="22"/>
              </w:rPr>
              <w:t>.</w:t>
            </w:r>
            <w:r w:rsidR="003B1EEE">
              <w:rPr>
                <w:rFonts w:eastAsia="Calibri"/>
                <w:sz w:val="22"/>
                <w:szCs w:val="22"/>
              </w:rPr>
              <w:t>356</w:t>
            </w:r>
            <w:r w:rsidRPr="00257AFC">
              <w:rPr>
                <w:rFonts w:eastAsia="Calibri"/>
                <w:sz w:val="22"/>
                <w:szCs w:val="22"/>
              </w:rPr>
              <w:t>***</w:t>
            </w:r>
          </w:p>
          <w:p w14:paraId="4D6A8ACC" w14:textId="49AF6815" w:rsidR="00A52280" w:rsidRPr="00257AFC" w:rsidRDefault="00A52280" w:rsidP="00A52280">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3B1EEE">
              <w:rPr>
                <w:rFonts w:eastAsia="Calibri"/>
                <w:sz w:val="22"/>
                <w:szCs w:val="22"/>
              </w:rPr>
              <w:t>082</w:t>
            </w:r>
            <w:r w:rsidRPr="00257AFC">
              <w:rPr>
                <w:rFonts w:eastAsia="Calibri"/>
                <w:sz w:val="22"/>
                <w:szCs w:val="22"/>
              </w:rPr>
              <w:t>)</w:t>
            </w:r>
          </w:p>
        </w:tc>
        <w:tc>
          <w:tcPr>
            <w:tcW w:w="851" w:type="pct"/>
            <w:vAlign w:val="center"/>
          </w:tcPr>
          <w:p w14:paraId="0B5B80FD" w14:textId="642ACE55" w:rsidR="00A52280" w:rsidRPr="00257AFC" w:rsidRDefault="003B1EEE" w:rsidP="009553D1">
            <w:pPr>
              <w:spacing w:line="240" w:lineRule="auto"/>
              <w:jc w:val="right"/>
              <w:rPr>
                <w:rFonts w:eastAsia="Calibri"/>
                <w:sz w:val="22"/>
                <w:szCs w:val="22"/>
              </w:rPr>
            </w:pPr>
            <w:r>
              <w:rPr>
                <w:rFonts w:eastAsia="Calibri"/>
                <w:sz w:val="22"/>
                <w:szCs w:val="22"/>
              </w:rPr>
              <w:t>0.27</w:t>
            </w:r>
            <w:r w:rsidR="004C75E8">
              <w:rPr>
                <w:rFonts w:eastAsia="Calibri"/>
                <w:sz w:val="22"/>
                <w:szCs w:val="22"/>
              </w:rPr>
              <w:t>6</w:t>
            </w:r>
            <w:r w:rsidR="00A52280" w:rsidRPr="00257AFC">
              <w:rPr>
                <w:rFonts w:eastAsia="Calibri"/>
                <w:sz w:val="22"/>
                <w:szCs w:val="22"/>
              </w:rPr>
              <w:t>***</w:t>
            </w:r>
          </w:p>
          <w:p w14:paraId="50702B52" w14:textId="36F2C0C2" w:rsidR="004C75E8" w:rsidRPr="00257AFC" w:rsidRDefault="00A52280" w:rsidP="004C75E8">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3B1EEE">
              <w:rPr>
                <w:rFonts w:eastAsia="Calibri"/>
                <w:sz w:val="22"/>
                <w:szCs w:val="22"/>
              </w:rPr>
              <w:t>062</w:t>
            </w:r>
            <w:r w:rsidRPr="00257AFC">
              <w:rPr>
                <w:rFonts w:eastAsia="Calibri"/>
                <w:sz w:val="22"/>
                <w:szCs w:val="22"/>
              </w:rPr>
              <w:t>)</w:t>
            </w:r>
          </w:p>
        </w:tc>
      </w:tr>
      <w:tr w:rsidR="00D23FA2" w:rsidRPr="00257AFC" w14:paraId="731F273B" w14:textId="77777777" w:rsidTr="00D23FA2">
        <w:trPr>
          <w:trHeight w:val="800"/>
        </w:trPr>
        <w:tc>
          <w:tcPr>
            <w:tcW w:w="1673" w:type="pct"/>
          </w:tcPr>
          <w:p w14:paraId="5E6E7C06" w14:textId="7E2A068F" w:rsidR="00A52280" w:rsidRPr="00257AFC" w:rsidRDefault="00A52280" w:rsidP="00B54C2B">
            <w:pPr>
              <w:spacing w:line="240" w:lineRule="auto"/>
              <w:rPr>
                <w:rFonts w:eastAsia="Calibri"/>
                <w:sz w:val="22"/>
                <w:szCs w:val="22"/>
              </w:rPr>
            </w:pPr>
            <w:r w:rsidRPr="00257AFC">
              <w:rPr>
                <w:rFonts w:eastAsia="Calibri"/>
                <w:sz w:val="22"/>
                <w:szCs w:val="22"/>
              </w:rPr>
              <w:t>Gross regional product in previous period</w:t>
            </w:r>
            <w:r>
              <w:rPr>
                <w:rFonts w:eastAsia="Calibri"/>
                <w:sz w:val="22"/>
                <w:szCs w:val="22"/>
              </w:rPr>
              <w:t xml:space="preserve"> (log)</w:t>
            </w:r>
          </w:p>
        </w:tc>
        <w:tc>
          <w:tcPr>
            <w:tcW w:w="793" w:type="pct"/>
            <w:vAlign w:val="center"/>
          </w:tcPr>
          <w:p w14:paraId="4F98E425" w14:textId="02A73808" w:rsidR="00A52280" w:rsidRPr="00257AFC" w:rsidRDefault="00A52280" w:rsidP="009553D1">
            <w:pPr>
              <w:spacing w:line="240" w:lineRule="auto"/>
              <w:jc w:val="right"/>
              <w:rPr>
                <w:rFonts w:eastAsia="Calibri"/>
                <w:sz w:val="22"/>
                <w:szCs w:val="22"/>
              </w:rPr>
            </w:pPr>
            <w:r w:rsidRPr="00257AFC">
              <w:rPr>
                <w:rFonts w:eastAsia="Calibri"/>
                <w:sz w:val="22"/>
                <w:szCs w:val="22"/>
              </w:rPr>
              <w:t>-</w:t>
            </w:r>
            <w:r w:rsidR="00C712F7">
              <w:rPr>
                <w:rFonts w:eastAsia="Calibri"/>
                <w:sz w:val="22"/>
                <w:szCs w:val="22"/>
              </w:rPr>
              <w:t>26</w:t>
            </w:r>
            <w:r w:rsidRPr="00257AFC">
              <w:rPr>
                <w:rFonts w:eastAsia="Calibri"/>
                <w:sz w:val="22"/>
                <w:szCs w:val="22"/>
              </w:rPr>
              <w:t>.</w:t>
            </w:r>
            <w:r>
              <w:rPr>
                <w:rFonts w:eastAsia="Calibri"/>
                <w:sz w:val="22"/>
                <w:szCs w:val="22"/>
              </w:rPr>
              <w:t>031</w:t>
            </w:r>
            <w:r w:rsidRPr="00257AFC">
              <w:rPr>
                <w:rFonts w:eastAsia="Calibri"/>
                <w:sz w:val="22"/>
                <w:szCs w:val="22"/>
              </w:rPr>
              <w:t>***</w:t>
            </w:r>
          </w:p>
          <w:p w14:paraId="377543D9" w14:textId="12DA1ADB" w:rsidR="00A52280" w:rsidRPr="00257AFC" w:rsidRDefault="00A52280" w:rsidP="002E7911">
            <w:pPr>
              <w:spacing w:line="240" w:lineRule="auto"/>
              <w:jc w:val="right"/>
              <w:rPr>
                <w:rFonts w:eastAsia="Calibri"/>
                <w:sz w:val="22"/>
                <w:szCs w:val="22"/>
              </w:rPr>
            </w:pPr>
            <w:r>
              <w:rPr>
                <w:rFonts w:eastAsia="Calibri"/>
                <w:sz w:val="22"/>
                <w:szCs w:val="22"/>
              </w:rPr>
              <w:t>(1.857</w:t>
            </w:r>
            <w:r w:rsidRPr="00257AFC">
              <w:rPr>
                <w:rFonts w:eastAsia="Calibri"/>
                <w:sz w:val="22"/>
                <w:szCs w:val="22"/>
              </w:rPr>
              <w:t>)</w:t>
            </w:r>
          </w:p>
        </w:tc>
        <w:tc>
          <w:tcPr>
            <w:tcW w:w="832" w:type="pct"/>
            <w:vAlign w:val="center"/>
          </w:tcPr>
          <w:p w14:paraId="28B89E98" w14:textId="0ADE63FE" w:rsidR="00A52280" w:rsidRPr="00257AFC" w:rsidRDefault="00A52280" w:rsidP="009553D1">
            <w:pPr>
              <w:spacing w:line="240" w:lineRule="auto"/>
              <w:jc w:val="right"/>
              <w:rPr>
                <w:rFonts w:eastAsia="Calibri"/>
                <w:sz w:val="22"/>
                <w:szCs w:val="22"/>
              </w:rPr>
            </w:pPr>
            <w:r w:rsidRPr="00257AFC">
              <w:rPr>
                <w:rFonts w:eastAsia="Calibri"/>
                <w:sz w:val="22"/>
                <w:szCs w:val="22"/>
              </w:rPr>
              <w:t>-</w:t>
            </w:r>
            <w:r>
              <w:rPr>
                <w:rFonts w:eastAsia="Calibri"/>
                <w:sz w:val="22"/>
                <w:szCs w:val="22"/>
              </w:rPr>
              <w:t>4</w:t>
            </w:r>
            <w:r w:rsidRPr="00257AFC">
              <w:rPr>
                <w:rFonts w:eastAsia="Calibri"/>
                <w:sz w:val="22"/>
                <w:szCs w:val="22"/>
              </w:rPr>
              <w:t>.</w:t>
            </w:r>
            <w:r w:rsidR="0038256C">
              <w:rPr>
                <w:rFonts w:eastAsia="Calibri"/>
                <w:sz w:val="22"/>
                <w:szCs w:val="22"/>
              </w:rPr>
              <w:t>272</w:t>
            </w:r>
            <w:r w:rsidRPr="00257AFC">
              <w:rPr>
                <w:rFonts w:eastAsia="Calibri"/>
                <w:sz w:val="22"/>
                <w:szCs w:val="22"/>
              </w:rPr>
              <w:t>***</w:t>
            </w:r>
          </w:p>
          <w:p w14:paraId="4DA900FD" w14:textId="19A6D047" w:rsidR="00A52280" w:rsidRPr="00257AFC" w:rsidRDefault="00A52280" w:rsidP="002E7911">
            <w:pPr>
              <w:spacing w:line="240" w:lineRule="auto"/>
              <w:jc w:val="right"/>
              <w:rPr>
                <w:rFonts w:eastAsia="Calibri"/>
                <w:sz w:val="22"/>
                <w:szCs w:val="22"/>
              </w:rPr>
            </w:pPr>
            <w:r w:rsidRPr="00257AFC">
              <w:rPr>
                <w:rFonts w:eastAsia="Calibri"/>
                <w:sz w:val="22"/>
                <w:szCs w:val="22"/>
                <w:lang w:val="ru-RU"/>
              </w:rPr>
              <w:t>(</w:t>
            </w:r>
            <w:r w:rsidRPr="00257AFC">
              <w:rPr>
                <w:rFonts w:eastAsia="Calibri"/>
                <w:sz w:val="22"/>
                <w:szCs w:val="22"/>
              </w:rPr>
              <w:t>0.</w:t>
            </w:r>
            <w:r w:rsidR="0038256C">
              <w:rPr>
                <w:rFonts w:eastAsia="Calibri"/>
                <w:sz w:val="22"/>
                <w:szCs w:val="22"/>
              </w:rPr>
              <w:t>601</w:t>
            </w:r>
            <w:r w:rsidRPr="00257AFC">
              <w:rPr>
                <w:rFonts w:eastAsia="Calibri"/>
                <w:sz w:val="22"/>
                <w:szCs w:val="22"/>
              </w:rPr>
              <w:t>)</w:t>
            </w:r>
          </w:p>
        </w:tc>
        <w:tc>
          <w:tcPr>
            <w:tcW w:w="852" w:type="pct"/>
            <w:vAlign w:val="center"/>
          </w:tcPr>
          <w:p w14:paraId="6797C698" w14:textId="43AD883B" w:rsidR="00A52280" w:rsidRPr="00257AFC" w:rsidRDefault="00A52280" w:rsidP="009553D1">
            <w:pPr>
              <w:spacing w:line="240" w:lineRule="auto"/>
              <w:jc w:val="right"/>
              <w:rPr>
                <w:rFonts w:eastAsia="Calibri"/>
                <w:sz w:val="22"/>
                <w:szCs w:val="22"/>
              </w:rPr>
            </w:pPr>
            <w:r w:rsidRPr="00257AFC">
              <w:rPr>
                <w:rFonts w:eastAsia="Calibri"/>
                <w:sz w:val="22"/>
                <w:szCs w:val="22"/>
              </w:rPr>
              <w:t>-</w:t>
            </w:r>
            <w:r w:rsidR="003B1EEE">
              <w:rPr>
                <w:rFonts w:eastAsia="Calibri"/>
                <w:sz w:val="22"/>
                <w:szCs w:val="22"/>
              </w:rPr>
              <w:t>6.885</w:t>
            </w:r>
            <w:r w:rsidRPr="00257AFC">
              <w:rPr>
                <w:rFonts w:eastAsia="Calibri"/>
                <w:sz w:val="22"/>
                <w:szCs w:val="22"/>
              </w:rPr>
              <w:t>***</w:t>
            </w:r>
          </w:p>
          <w:p w14:paraId="44AAA982" w14:textId="60FDBA16" w:rsidR="00A52280" w:rsidRPr="00257AFC" w:rsidRDefault="00A52280" w:rsidP="00A52280">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3B1EEE">
              <w:rPr>
                <w:rFonts w:eastAsia="Calibri"/>
                <w:sz w:val="22"/>
                <w:szCs w:val="22"/>
              </w:rPr>
              <w:t>911</w:t>
            </w:r>
            <w:r w:rsidRPr="00257AFC">
              <w:rPr>
                <w:rFonts w:eastAsia="Calibri"/>
                <w:sz w:val="22"/>
                <w:szCs w:val="22"/>
              </w:rPr>
              <w:t>)</w:t>
            </w:r>
          </w:p>
        </w:tc>
        <w:tc>
          <w:tcPr>
            <w:tcW w:w="851" w:type="pct"/>
            <w:vAlign w:val="center"/>
          </w:tcPr>
          <w:p w14:paraId="6235B678" w14:textId="7D6B326F" w:rsidR="00A52280" w:rsidRPr="00257AFC" w:rsidRDefault="003B1EEE" w:rsidP="003B1EEE">
            <w:pPr>
              <w:spacing w:line="240" w:lineRule="auto"/>
              <w:rPr>
                <w:rFonts w:eastAsia="Calibri"/>
                <w:sz w:val="22"/>
                <w:szCs w:val="22"/>
              </w:rPr>
            </w:pPr>
            <w:r>
              <w:rPr>
                <w:rFonts w:eastAsia="Calibri"/>
                <w:sz w:val="22"/>
                <w:szCs w:val="22"/>
              </w:rPr>
              <w:t xml:space="preserve">      </w:t>
            </w:r>
            <w:r w:rsidR="00A52280" w:rsidRPr="00257AFC">
              <w:rPr>
                <w:rFonts w:eastAsia="Calibri"/>
                <w:sz w:val="22"/>
                <w:szCs w:val="22"/>
              </w:rPr>
              <w:t>-</w:t>
            </w:r>
            <w:r>
              <w:rPr>
                <w:rFonts w:eastAsia="Calibri"/>
                <w:sz w:val="22"/>
                <w:szCs w:val="22"/>
              </w:rPr>
              <w:t>4.725</w:t>
            </w:r>
            <w:r w:rsidR="00A52280" w:rsidRPr="00257AFC">
              <w:rPr>
                <w:rFonts w:eastAsia="Calibri"/>
                <w:sz w:val="22"/>
                <w:szCs w:val="22"/>
              </w:rPr>
              <w:t>***</w:t>
            </w:r>
          </w:p>
          <w:p w14:paraId="16DD5679" w14:textId="7D774C27"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CB23BB">
              <w:rPr>
                <w:rFonts w:eastAsia="Calibri"/>
                <w:sz w:val="22"/>
                <w:szCs w:val="22"/>
                <w:lang w:val="ru-RU"/>
              </w:rPr>
              <w:t>342</w:t>
            </w:r>
            <w:r w:rsidR="00A41228">
              <w:rPr>
                <w:rFonts w:eastAsia="Calibri"/>
                <w:sz w:val="22"/>
                <w:szCs w:val="22"/>
              </w:rPr>
              <w:t>)</w:t>
            </w:r>
          </w:p>
        </w:tc>
      </w:tr>
      <w:tr w:rsidR="00D23FA2" w:rsidRPr="00257AFC" w14:paraId="60D597B2" w14:textId="77777777" w:rsidTr="00D23FA2">
        <w:trPr>
          <w:trHeight w:val="512"/>
        </w:trPr>
        <w:tc>
          <w:tcPr>
            <w:tcW w:w="1673" w:type="pct"/>
          </w:tcPr>
          <w:p w14:paraId="0D30FC7F" w14:textId="77777777" w:rsidR="00A52280" w:rsidRPr="00257AFC" w:rsidRDefault="00A52280" w:rsidP="00B54C2B">
            <w:pPr>
              <w:spacing w:line="240" w:lineRule="auto"/>
              <w:rPr>
                <w:rFonts w:eastAsia="Calibri"/>
                <w:sz w:val="22"/>
                <w:szCs w:val="22"/>
              </w:rPr>
            </w:pPr>
            <w:r w:rsidRPr="00257AFC">
              <w:rPr>
                <w:rFonts w:eastAsia="Calibri"/>
                <w:sz w:val="22"/>
                <w:szCs w:val="22"/>
              </w:rPr>
              <w:t>Share of employed with HE</w:t>
            </w:r>
          </w:p>
        </w:tc>
        <w:tc>
          <w:tcPr>
            <w:tcW w:w="793" w:type="pct"/>
            <w:vAlign w:val="center"/>
          </w:tcPr>
          <w:p w14:paraId="2B534391" w14:textId="7FA00AD6" w:rsidR="00A52280" w:rsidRPr="002E7911" w:rsidRDefault="00A52280" w:rsidP="009553D1">
            <w:pPr>
              <w:spacing w:line="240" w:lineRule="auto"/>
              <w:jc w:val="right"/>
              <w:rPr>
                <w:rFonts w:eastAsia="Calibri"/>
                <w:sz w:val="22"/>
                <w:szCs w:val="22"/>
              </w:rPr>
            </w:pPr>
            <w:r>
              <w:rPr>
                <w:rFonts w:eastAsia="Calibri"/>
                <w:sz w:val="22"/>
                <w:szCs w:val="22"/>
              </w:rPr>
              <w:t>0.372**</w:t>
            </w:r>
            <w:r w:rsidRPr="00257AFC">
              <w:rPr>
                <w:rFonts w:eastAsia="Calibri"/>
                <w:sz w:val="22"/>
                <w:szCs w:val="22"/>
              </w:rPr>
              <w:t xml:space="preserve"> </w:t>
            </w:r>
          </w:p>
          <w:p w14:paraId="3453EAB1" w14:textId="57DE20E0"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126</w:t>
            </w:r>
            <w:r w:rsidRPr="00257AFC">
              <w:rPr>
                <w:rFonts w:eastAsia="Calibri"/>
                <w:sz w:val="22"/>
                <w:szCs w:val="22"/>
              </w:rPr>
              <w:t>)</w:t>
            </w:r>
          </w:p>
        </w:tc>
        <w:tc>
          <w:tcPr>
            <w:tcW w:w="832" w:type="pct"/>
            <w:vAlign w:val="center"/>
          </w:tcPr>
          <w:p w14:paraId="125F5A0D" w14:textId="68F0469A" w:rsidR="00A52280" w:rsidRPr="00257AFC" w:rsidRDefault="0038256C" w:rsidP="009553D1">
            <w:pPr>
              <w:spacing w:line="240" w:lineRule="auto"/>
              <w:jc w:val="right"/>
              <w:rPr>
                <w:rFonts w:eastAsia="Calibri"/>
                <w:sz w:val="22"/>
                <w:szCs w:val="22"/>
              </w:rPr>
            </w:pPr>
            <w:r>
              <w:rPr>
                <w:rFonts w:eastAsia="Calibri"/>
                <w:sz w:val="22"/>
                <w:szCs w:val="22"/>
              </w:rPr>
              <w:t>0.202</w:t>
            </w:r>
            <w:r w:rsidR="00A52280">
              <w:rPr>
                <w:rFonts w:eastAsia="Calibri"/>
                <w:sz w:val="22"/>
                <w:szCs w:val="22"/>
              </w:rPr>
              <w:t xml:space="preserve">* </w:t>
            </w:r>
          </w:p>
          <w:p w14:paraId="6F0E5EB7" w14:textId="1A1631D7"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078</w:t>
            </w:r>
            <w:r w:rsidRPr="00257AFC">
              <w:rPr>
                <w:rFonts w:eastAsia="Calibri"/>
                <w:sz w:val="22"/>
                <w:szCs w:val="22"/>
              </w:rPr>
              <w:t>)</w:t>
            </w:r>
          </w:p>
        </w:tc>
        <w:tc>
          <w:tcPr>
            <w:tcW w:w="852" w:type="pct"/>
            <w:vAlign w:val="center"/>
          </w:tcPr>
          <w:p w14:paraId="155482F3" w14:textId="50BE6037" w:rsidR="00A52280" w:rsidRPr="00257AFC" w:rsidRDefault="003B1EEE" w:rsidP="009553D1">
            <w:pPr>
              <w:spacing w:line="240" w:lineRule="auto"/>
              <w:jc w:val="right"/>
              <w:rPr>
                <w:rFonts w:eastAsia="Calibri"/>
                <w:sz w:val="22"/>
                <w:szCs w:val="22"/>
              </w:rPr>
            </w:pPr>
            <w:r>
              <w:rPr>
                <w:rFonts w:eastAsia="Calibri"/>
                <w:sz w:val="22"/>
                <w:szCs w:val="22"/>
              </w:rPr>
              <w:t>0.158*</w:t>
            </w:r>
          </w:p>
          <w:p w14:paraId="6630707A" w14:textId="614BFEE0" w:rsidR="00A52280" w:rsidRPr="00257AFC" w:rsidRDefault="00A52280" w:rsidP="00A52280">
            <w:pPr>
              <w:spacing w:line="240" w:lineRule="auto"/>
              <w:jc w:val="right"/>
              <w:rPr>
                <w:rFonts w:eastAsia="Calibri"/>
                <w:sz w:val="22"/>
                <w:szCs w:val="22"/>
              </w:rPr>
            </w:pPr>
            <w:r w:rsidRPr="00257AFC">
              <w:rPr>
                <w:rFonts w:eastAsia="Calibri"/>
                <w:sz w:val="22"/>
                <w:szCs w:val="22"/>
              </w:rPr>
              <w:t>(0.</w:t>
            </w:r>
            <w:r>
              <w:rPr>
                <w:rFonts w:eastAsia="Calibri"/>
                <w:sz w:val="22"/>
                <w:szCs w:val="22"/>
              </w:rPr>
              <w:t>087</w:t>
            </w:r>
            <w:r w:rsidRPr="00257AFC">
              <w:rPr>
                <w:rFonts w:eastAsia="Calibri"/>
                <w:sz w:val="22"/>
                <w:szCs w:val="22"/>
              </w:rPr>
              <w:t>)</w:t>
            </w:r>
          </w:p>
        </w:tc>
        <w:tc>
          <w:tcPr>
            <w:tcW w:w="851" w:type="pct"/>
            <w:vAlign w:val="center"/>
          </w:tcPr>
          <w:p w14:paraId="6B57EE1B" w14:textId="05A21F82" w:rsidR="00A52280" w:rsidRPr="00257AFC" w:rsidRDefault="00CB23BB" w:rsidP="009553D1">
            <w:pPr>
              <w:spacing w:line="240" w:lineRule="auto"/>
              <w:jc w:val="right"/>
              <w:rPr>
                <w:rFonts w:eastAsia="Calibri"/>
                <w:sz w:val="22"/>
                <w:szCs w:val="22"/>
              </w:rPr>
            </w:pPr>
            <w:r>
              <w:rPr>
                <w:rFonts w:eastAsia="Calibri"/>
                <w:sz w:val="22"/>
                <w:szCs w:val="22"/>
              </w:rPr>
              <w:t>0.320*</w:t>
            </w:r>
            <w:r w:rsidR="004C75E8">
              <w:rPr>
                <w:rFonts w:eastAsia="Calibri"/>
                <w:sz w:val="22"/>
                <w:szCs w:val="22"/>
              </w:rPr>
              <w:t>*</w:t>
            </w:r>
          </w:p>
          <w:p w14:paraId="27567054" w14:textId="7D878996" w:rsidR="00A52280" w:rsidRPr="00257AFC" w:rsidRDefault="00A52280" w:rsidP="004C75E8">
            <w:pPr>
              <w:spacing w:line="240" w:lineRule="auto"/>
              <w:jc w:val="right"/>
              <w:rPr>
                <w:rFonts w:eastAsia="Calibri"/>
                <w:sz w:val="22"/>
                <w:szCs w:val="22"/>
              </w:rPr>
            </w:pPr>
            <w:r w:rsidRPr="00257AFC">
              <w:rPr>
                <w:rFonts w:eastAsia="Calibri"/>
                <w:sz w:val="22"/>
                <w:szCs w:val="22"/>
              </w:rPr>
              <w:t>(</w:t>
            </w:r>
            <w:r w:rsidR="00CB23BB">
              <w:rPr>
                <w:rFonts w:eastAsia="Calibri"/>
                <w:sz w:val="22"/>
                <w:szCs w:val="22"/>
              </w:rPr>
              <w:t>0.11</w:t>
            </w:r>
            <w:r w:rsidR="004C75E8">
              <w:rPr>
                <w:rFonts w:eastAsia="Calibri"/>
                <w:sz w:val="22"/>
                <w:szCs w:val="22"/>
              </w:rPr>
              <w:t>1</w:t>
            </w:r>
            <w:r w:rsidRPr="00257AFC">
              <w:rPr>
                <w:rFonts w:eastAsia="Calibri"/>
                <w:sz w:val="22"/>
                <w:szCs w:val="22"/>
              </w:rPr>
              <w:t>)</w:t>
            </w:r>
          </w:p>
        </w:tc>
      </w:tr>
      <w:tr w:rsidR="00D23FA2" w:rsidRPr="00257AFC" w14:paraId="2B2B77F9" w14:textId="77777777" w:rsidTr="00D23FA2">
        <w:trPr>
          <w:trHeight w:val="335"/>
        </w:trPr>
        <w:tc>
          <w:tcPr>
            <w:tcW w:w="1673" w:type="pct"/>
          </w:tcPr>
          <w:p w14:paraId="7D296D57" w14:textId="77777777" w:rsidR="00A52280" w:rsidRPr="00257AFC" w:rsidRDefault="00A52280" w:rsidP="00B54C2B">
            <w:pPr>
              <w:spacing w:line="240" w:lineRule="auto"/>
              <w:rPr>
                <w:rFonts w:eastAsia="Calibri"/>
                <w:sz w:val="22"/>
                <w:szCs w:val="22"/>
              </w:rPr>
            </w:pPr>
            <w:r w:rsidRPr="00257AFC">
              <w:rPr>
                <w:rFonts w:eastAsia="Calibri"/>
                <w:sz w:val="22"/>
                <w:szCs w:val="22"/>
              </w:rPr>
              <w:t>Share of commercial minerals extraction in GRP</w:t>
            </w:r>
          </w:p>
        </w:tc>
        <w:tc>
          <w:tcPr>
            <w:tcW w:w="793" w:type="pct"/>
            <w:vAlign w:val="center"/>
          </w:tcPr>
          <w:p w14:paraId="39548F1A" w14:textId="1AA88F0D" w:rsidR="00A52280" w:rsidRPr="00257AFC" w:rsidRDefault="00A52280" w:rsidP="009553D1">
            <w:pPr>
              <w:spacing w:line="240" w:lineRule="auto"/>
              <w:jc w:val="right"/>
              <w:rPr>
                <w:rFonts w:eastAsia="Calibri"/>
                <w:sz w:val="22"/>
                <w:szCs w:val="22"/>
              </w:rPr>
            </w:pPr>
            <w:r w:rsidRPr="00257AFC">
              <w:rPr>
                <w:rFonts w:eastAsia="Calibri"/>
                <w:sz w:val="22"/>
                <w:szCs w:val="22"/>
              </w:rPr>
              <w:t>0.</w:t>
            </w:r>
            <w:r>
              <w:rPr>
                <w:rFonts w:eastAsia="Calibri"/>
                <w:sz w:val="22"/>
                <w:szCs w:val="22"/>
              </w:rPr>
              <w:t>318</w:t>
            </w:r>
            <w:r w:rsidRPr="00257AFC">
              <w:rPr>
                <w:rFonts w:eastAsia="Calibri"/>
                <w:sz w:val="22"/>
                <w:szCs w:val="22"/>
              </w:rPr>
              <w:t>**</w:t>
            </w:r>
          </w:p>
          <w:p w14:paraId="7C02B2E1" w14:textId="35E483FF"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094</w:t>
            </w:r>
            <w:r w:rsidRPr="00257AFC">
              <w:rPr>
                <w:rFonts w:eastAsia="Calibri"/>
                <w:sz w:val="22"/>
                <w:szCs w:val="22"/>
              </w:rPr>
              <w:t>)</w:t>
            </w:r>
          </w:p>
        </w:tc>
        <w:tc>
          <w:tcPr>
            <w:tcW w:w="832" w:type="pct"/>
            <w:vAlign w:val="center"/>
          </w:tcPr>
          <w:p w14:paraId="4157FAF1" w14:textId="5197FEB6" w:rsidR="00A52280" w:rsidRDefault="00A52280" w:rsidP="002E7911">
            <w:pPr>
              <w:spacing w:line="240" w:lineRule="auto"/>
              <w:jc w:val="right"/>
              <w:rPr>
                <w:rFonts w:eastAsia="Calibri"/>
                <w:sz w:val="22"/>
                <w:szCs w:val="22"/>
              </w:rPr>
            </w:pPr>
            <w:r w:rsidRPr="00257AFC">
              <w:rPr>
                <w:rFonts w:eastAsia="Calibri"/>
                <w:sz w:val="22"/>
                <w:szCs w:val="22"/>
              </w:rPr>
              <w:t>0.</w:t>
            </w:r>
            <w:r w:rsidR="0038256C">
              <w:rPr>
                <w:rFonts w:eastAsia="Calibri"/>
                <w:sz w:val="22"/>
                <w:szCs w:val="22"/>
              </w:rPr>
              <w:t>077</w:t>
            </w:r>
            <w:r w:rsidRPr="002E7911">
              <w:rPr>
                <w:rFonts w:eastAsia="Calibri"/>
                <w:sz w:val="22"/>
                <w:szCs w:val="22"/>
              </w:rPr>
              <w:t xml:space="preserve"> </w:t>
            </w:r>
          </w:p>
          <w:p w14:paraId="153CBC78" w14:textId="39A7F23B" w:rsidR="00A52280" w:rsidRPr="002E7911" w:rsidRDefault="00A52280" w:rsidP="002E7911">
            <w:pPr>
              <w:spacing w:line="240" w:lineRule="auto"/>
              <w:jc w:val="right"/>
              <w:rPr>
                <w:rFonts w:eastAsia="Calibri"/>
                <w:sz w:val="22"/>
                <w:szCs w:val="22"/>
              </w:rPr>
            </w:pPr>
            <w:r w:rsidRPr="002E7911">
              <w:rPr>
                <w:rFonts w:eastAsia="Calibri"/>
                <w:sz w:val="22"/>
                <w:szCs w:val="22"/>
              </w:rPr>
              <w:t>(</w:t>
            </w:r>
            <w:r w:rsidR="0038256C">
              <w:rPr>
                <w:rFonts w:eastAsia="Calibri"/>
                <w:sz w:val="22"/>
                <w:szCs w:val="22"/>
              </w:rPr>
              <w:t>0.080</w:t>
            </w:r>
            <w:r w:rsidRPr="002E7911">
              <w:rPr>
                <w:rFonts w:eastAsia="Calibri"/>
                <w:sz w:val="22"/>
                <w:szCs w:val="22"/>
              </w:rPr>
              <w:t>)</w:t>
            </w:r>
          </w:p>
        </w:tc>
        <w:tc>
          <w:tcPr>
            <w:tcW w:w="852" w:type="pct"/>
            <w:vAlign w:val="center"/>
          </w:tcPr>
          <w:p w14:paraId="56170063" w14:textId="271FF360"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105</w:t>
            </w:r>
          </w:p>
          <w:p w14:paraId="4B76CA07" w14:textId="16DFBE48" w:rsidR="00A52280" w:rsidRPr="00257AFC" w:rsidRDefault="00A52280" w:rsidP="00A52280">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321</w:t>
            </w:r>
            <w:r w:rsidRPr="00257AFC">
              <w:rPr>
                <w:rFonts w:eastAsia="Calibri"/>
                <w:sz w:val="22"/>
                <w:szCs w:val="22"/>
              </w:rPr>
              <w:t>)</w:t>
            </w:r>
          </w:p>
        </w:tc>
        <w:tc>
          <w:tcPr>
            <w:tcW w:w="851" w:type="pct"/>
            <w:vAlign w:val="center"/>
          </w:tcPr>
          <w:p w14:paraId="2731563F" w14:textId="77875A55" w:rsidR="00A52280" w:rsidRPr="00257AFC" w:rsidRDefault="004C75E8" w:rsidP="009553D1">
            <w:pPr>
              <w:spacing w:line="240" w:lineRule="auto"/>
              <w:jc w:val="right"/>
              <w:rPr>
                <w:rFonts w:eastAsia="Calibri"/>
                <w:sz w:val="22"/>
                <w:szCs w:val="22"/>
              </w:rPr>
            </w:pPr>
            <w:r>
              <w:rPr>
                <w:rFonts w:eastAsia="Calibri"/>
                <w:sz w:val="22"/>
                <w:szCs w:val="22"/>
              </w:rPr>
              <w:t>0.043</w:t>
            </w:r>
          </w:p>
          <w:p w14:paraId="2AC6715A" w14:textId="12997746" w:rsidR="00A52280" w:rsidRPr="00257AFC" w:rsidRDefault="00A52280" w:rsidP="004C75E8">
            <w:pPr>
              <w:spacing w:line="240" w:lineRule="auto"/>
              <w:jc w:val="right"/>
              <w:rPr>
                <w:rFonts w:eastAsia="Calibri"/>
                <w:sz w:val="22"/>
                <w:szCs w:val="22"/>
              </w:rPr>
            </w:pPr>
            <w:r w:rsidRPr="00257AFC">
              <w:rPr>
                <w:rFonts w:eastAsia="Calibri"/>
                <w:sz w:val="22"/>
                <w:szCs w:val="22"/>
              </w:rPr>
              <w:t>(0.</w:t>
            </w:r>
            <w:r w:rsidR="00CB23BB">
              <w:rPr>
                <w:rFonts w:eastAsia="Calibri"/>
                <w:sz w:val="22"/>
                <w:szCs w:val="22"/>
              </w:rPr>
              <w:t>053</w:t>
            </w:r>
            <w:r w:rsidRPr="00257AFC">
              <w:rPr>
                <w:rFonts w:eastAsia="Calibri"/>
                <w:sz w:val="22"/>
                <w:szCs w:val="22"/>
              </w:rPr>
              <w:t>)</w:t>
            </w:r>
          </w:p>
        </w:tc>
      </w:tr>
      <w:tr w:rsidR="00D23FA2" w:rsidRPr="00257AFC" w14:paraId="22516D80" w14:textId="77777777" w:rsidTr="00D23FA2">
        <w:trPr>
          <w:trHeight w:val="484"/>
        </w:trPr>
        <w:tc>
          <w:tcPr>
            <w:tcW w:w="1673" w:type="pct"/>
          </w:tcPr>
          <w:p w14:paraId="3DA6496C" w14:textId="77777777" w:rsidR="00A52280" w:rsidRPr="00257AFC" w:rsidRDefault="00A52280" w:rsidP="00B54C2B">
            <w:pPr>
              <w:spacing w:line="240" w:lineRule="auto"/>
              <w:rPr>
                <w:rFonts w:eastAsia="Calibri"/>
                <w:sz w:val="22"/>
                <w:szCs w:val="22"/>
              </w:rPr>
            </w:pPr>
            <w:r w:rsidRPr="00257AFC">
              <w:rPr>
                <w:rFonts w:eastAsia="Calibri"/>
                <w:sz w:val="22"/>
                <w:szCs w:val="22"/>
              </w:rPr>
              <w:t xml:space="preserve">Share of industries in GRP        </w:t>
            </w:r>
          </w:p>
        </w:tc>
        <w:tc>
          <w:tcPr>
            <w:tcW w:w="793" w:type="pct"/>
            <w:vAlign w:val="center"/>
          </w:tcPr>
          <w:p w14:paraId="2F5B9664" w14:textId="2CAFAEE2" w:rsidR="00A52280" w:rsidRPr="00257AFC" w:rsidRDefault="00A52280" w:rsidP="009553D1">
            <w:pPr>
              <w:spacing w:line="240" w:lineRule="auto"/>
              <w:jc w:val="right"/>
              <w:rPr>
                <w:rFonts w:eastAsia="Calibri"/>
                <w:sz w:val="22"/>
                <w:szCs w:val="22"/>
              </w:rPr>
            </w:pPr>
            <w:r>
              <w:rPr>
                <w:rFonts w:eastAsia="Calibri"/>
                <w:sz w:val="22"/>
                <w:szCs w:val="22"/>
              </w:rPr>
              <w:t>0.060</w:t>
            </w:r>
          </w:p>
          <w:p w14:paraId="67A55238" w14:textId="032F6574"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109</w:t>
            </w:r>
            <w:r w:rsidRPr="00257AFC">
              <w:rPr>
                <w:rFonts w:eastAsia="Calibri"/>
                <w:sz w:val="22"/>
                <w:szCs w:val="22"/>
              </w:rPr>
              <w:t>)</w:t>
            </w:r>
          </w:p>
        </w:tc>
        <w:tc>
          <w:tcPr>
            <w:tcW w:w="832" w:type="pct"/>
            <w:vAlign w:val="center"/>
          </w:tcPr>
          <w:p w14:paraId="4C500AA8" w14:textId="7C102F3A"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38256C">
              <w:rPr>
                <w:rFonts w:eastAsia="Calibri"/>
                <w:sz w:val="22"/>
                <w:szCs w:val="22"/>
              </w:rPr>
              <w:t>011</w:t>
            </w:r>
          </w:p>
          <w:p w14:paraId="35B5A07B" w14:textId="148FDB3C" w:rsidR="00A52280" w:rsidRPr="00257AFC" w:rsidRDefault="00A52280" w:rsidP="002E7911">
            <w:pPr>
              <w:spacing w:line="240" w:lineRule="auto"/>
              <w:jc w:val="right"/>
              <w:rPr>
                <w:rFonts w:eastAsia="Calibri"/>
                <w:sz w:val="22"/>
                <w:szCs w:val="22"/>
                <w:lang w:val="ru-RU"/>
              </w:rPr>
            </w:pPr>
            <w:r w:rsidRPr="00257AFC">
              <w:rPr>
                <w:rFonts w:eastAsia="Calibri"/>
                <w:sz w:val="22"/>
                <w:szCs w:val="22"/>
                <w:lang w:val="ru-RU"/>
              </w:rPr>
              <w:t>(</w:t>
            </w:r>
            <w:r w:rsidRPr="00257AFC">
              <w:rPr>
                <w:rFonts w:eastAsia="Calibri"/>
                <w:sz w:val="22"/>
                <w:szCs w:val="22"/>
              </w:rPr>
              <w:t>0.</w:t>
            </w:r>
            <w:r w:rsidR="0038256C">
              <w:rPr>
                <w:rFonts w:eastAsia="Calibri"/>
                <w:sz w:val="22"/>
                <w:szCs w:val="22"/>
              </w:rPr>
              <w:t>043</w:t>
            </w:r>
            <w:r w:rsidRPr="00257AFC">
              <w:rPr>
                <w:rFonts w:eastAsia="Calibri"/>
                <w:sz w:val="22"/>
                <w:szCs w:val="22"/>
                <w:lang w:val="ru-RU"/>
              </w:rPr>
              <w:t>)</w:t>
            </w:r>
          </w:p>
        </w:tc>
        <w:tc>
          <w:tcPr>
            <w:tcW w:w="852" w:type="pct"/>
            <w:vAlign w:val="center"/>
          </w:tcPr>
          <w:p w14:paraId="13DA532C" w14:textId="570825B2"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075</w:t>
            </w:r>
            <w:r>
              <w:rPr>
                <w:rFonts w:eastAsia="Calibri"/>
                <w:sz w:val="22"/>
                <w:szCs w:val="22"/>
              </w:rPr>
              <w:t>*</w:t>
            </w:r>
          </w:p>
          <w:p w14:paraId="39B57336" w14:textId="49132D2D" w:rsidR="00A52280" w:rsidRPr="00257AFC" w:rsidRDefault="00A52280" w:rsidP="00A52280">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033</w:t>
            </w:r>
            <w:r w:rsidRPr="00257AFC">
              <w:rPr>
                <w:rFonts w:eastAsia="Calibri"/>
                <w:sz w:val="22"/>
                <w:szCs w:val="22"/>
              </w:rPr>
              <w:t>)</w:t>
            </w:r>
          </w:p>
        </w:tc>
        <w:tc>
          <w:tcPr>
            <w:tcW w:w="851" w:type="pct"/>
            <w:vAlign w:val="center"/>
          </w:tcPr>
          <w:p w14:paraId="0111A940" w14:textId="134F1DE1" w:rsidR="00A52280" w:rsidRPr="00257AFC" w:rsidRDefault="00CB23BB" w:rsidP="009553D1">
            <w:pPr>
              <w:spacing w:line="240" w:lineRule="auto"/>
              <w:jc w:val="right"/>
              <w:rPr>
                <w:rFonts w:eastAsia="Calibri"/>
                <w:sz w:val="22"/>
                <w:szCs w:val="22"/>
              </w:rPr>
            </w:pPr>
            <w:r>
              <w:rPr>
                <w:rFonts w:eastAsia="Calibri"/>
                <w:sz w:val="22"/>
                <w:szCs w:val="22"/>
              </w:rPr>
              <w:t>0.038</w:t>
            </w:r>
            <w:r w:rsidR="00A52280" w:rsidRPr="00257AFC">
              <w:rPr>
                <w:rFonts w:eastAsia="Calibri"/>
                <w:sz w:val="22"/>
                <w:szCs w:val="22"/>
              </w:rPr>
              <w:t xml:space="preserve"> </w:t>
            </w:r>
          </w:p>
          <w:p w14:paraId="1D96AC6E" w14:textId="0DB92425" w:rsidR="00A52280" w:rsidRPr="00257AFC" w:rsidRDefault="00A52280" w:rsidP="004C75E8">
            <w:pPr>
              <w:spacing w:line="240" w:lineRule="auto"/>
              <w:jc w:val="right"/>
              <w:rPr>
                <w:rFonts w:eastAsia="Calibri"/>
                <w:sz w:val="22"/>
                <w:szCs w:val="22"/>
              </w:rPr>
            </w:pPr>
            <w:r w:rsidRPr="00257AFC">
              <w:rPr>
                <w:rFonts w:eastAsia="Calibri"/>
                <w:sz w:val="22"/>
                <w:szCs w:val="22"/>
              </w:rPr>
              <w:t>(</w:t>
            </w:r>
            <w:r w:rsidR="004C75E8">
              <w:rPr>
                <w:rFonts w:eastAsia="Calibri"/>
                <w:sz w:val="22"/>
                <w:szCs w:val="22"/>
              </w:rPr>
              <w:t>0.041</w:t>
            </w:r>
            <w:r w:rsidRPr="00257AFC">
              <w:rPr>
                <w:rFonts w:eastAsia="Calibri"/>
                <w:sz w:val="22"/>
                <w:szCs w:val="22"/>
              </w:rPr>
              <w:t>)</w:t>
            </w:r>
          </w:p>
        </w:tc>
      </w:tr>
      <w:tr w:rsidR="00D23FA2" w:rsidRPr="00257AFC" w14:paraId="71BBC034" w14:textId="77777777" w:rsidTr="00D23FA2">
        <w:trPr>
          <w:trHeight w:val="576"/>
        </w:trPr>
        <w:tc>
          <w:tcPr>
            <w:tcW w:w="1673" w:type="pct"/>
          </w:tcPr>
          <w:p w14:paraId="28E28578" w14:textId="77777777" w:rsidR="00A52280" w:rsidRPr="00257AFC" w:rsidRDefault="00A52280" w:rsidP="00B54C2B">
            <w:pPr>
              <w:spacing w:line="240" w:lineRule="auto"/>
              <w:rPr>
                <w:rFonts w:eastAsia="Calibri"/>
                <w:sz w:val="22"/>
                <w:szCs w:val="22"/>
              </w:rPr>
            </w:pPr>
            <w:r w:rsidRPr="00257AFC">
              <w:rPr>
                <w:rFonts w:eastAsia="Calibri"/>
                <w:sz w:val="22"/>
                <w:szCs w:val="22"/>
              </w:rPr>
              <w:t>Share of public sector in GRP</w:t>
            </w:r>
          </w:p>
        </w:tc>
        <w:tc>
          <w:tcPr>
            <w:tcW w:w="793" w:type="pct"/>
            <w:vAlign w:val="center"/>
          </w:tcPr>
          <w:p w14:paraId="15270864" w14:textId="2732A090" w:rsidR="00A52280" w:rsidRPr="00257AFC" w:rsidRDefault="00A52280" w:rsidP="009553D1">
            <w:pPr>
              <w:spacing w:line="240" w:lineRule="auto"/>
              <w:jc w:val="right"/>
              <w:rPr>
                <w:rFonts w:eastAsia="Calibri"/>
                <w:sz w:val="22"/>
                <w:szCs w:val="22"/>
              </w:rPr>
            </w:pPr>
            <w:r w:rsidRPr="00257AFC">
              <w:rPr>
                <w:rFonts w:eastAsia="Calibri"/>
                <w:sz w:val="22"/>
                <w:szCs w:val="22"/>
              </w:rPr>
              <w:t>-</w:t>
            </w:r>
            <w:r>
              <w:rPr>
                <w:rFonts w:eastAsia="Calibri"/>
                <w:sz w:val="22"/>
                <w:szCs w:val="22"/>
              </w:rPr>
              <w:t>1</w:t>
            </w:r>
            <w:r w:rsidRPr="00257AFC">
              <w:rPr>
                <w:rFonts w:eastAsia="Calibri"/>
                <w:sz w:val="22"/>
                <w:szCs w:val="22"/>
              </w:rPr>
              <w:t>.</w:t>
            </w:r>
            <w:r>
              <w:rPr>
                <w:rFonts w:eastAsia="Calibri"/>
                <w:sz w:val="22"/>
                <w:szCs w:val="22"/>
              </w:rPr>
              <w:t>150</w:t>
            </w:r>
            <w:r w:rsidRPr="00257AFC">
              <w:rPr>
                <w:rFonts w:eastAsia="Calibri"/>
                <w:sz w:val="22"/>
                <w:szCs w:val="22"/>
              </w:rPr>
              <w:t>***</w:t>
            </w:r>
          </w:p>
          <w:p w14:paraId="157995DC" w14:textId="150576AD" w:rsidR="00A52280" w:rsidRPr="00257AFC" w:rsidRDefault="00A52280" w:rsidP="002E7911">
            <w:pPr>
              <w:spacing w:line="240" w:lineRule="auto"/>
              <w:jc w:val="right"/>
              <w:rPr>
                <w:rFonts w:eastAsia="Calibri"/>
                <w:sz w:val="22"/>
                <w:szCs w:val="22"/>
              </w:rPr>
            </w:pPr>
            <w:r w:rsidRPr="00257AFC">
              <w:rPr>
                <w:rFonts w:eastAsia="Calibri"/>
                <w:sz w:val="22"/>
                <w:szCs w:val="22"/>
              </w:rPr>
              <w:t>(0.</w:t>
            </w:r>
            <w:r>
              <w:rPr>
                <w:rFonts w:eastAsia="Calibri"/>
                <w:sz w:val="22"/>
                <w:szCs w:val="22"/>
              </w:rPr>
              <w:t>218</w:t>
            </w:r>
            <w:r w:rsidRPr="00257AFC">
              <w:rPr>
                <w:rFonts w:eastAsia="Calibri"/>
                <w:sz w:val="22"/>
                <w:szCs w:val="22"/>
              </w:rPr>
              <w:t>)</w:t>
            </w:r>
          </w:p>
        </w:tc>
        <w:tc>
          <w:tcPr>
            <w:tcW w:w="832" w:type="pct"/>
            <w:vAlign w:val="center"/>
          </w:tcPr>
          <w:p w14:paraId="7476CEDE" w14:textId="69BDE524" w:rsidR="00A52280" w:rsidRPr="008823BE" w:rsidRDefault="00A52280" w:rsidP="009553D1">
            <w:pPr>
              <w:spacing w:line="240" w:lineRule="auto"/>
              <w:jc w:val="right"/>
              <w:rPr>
                <w:rFonts w:eastAsia="Calibri"/>
                <w:sz w:val="22"/>
                <w:szCs w:val="22"/>
              </w:rPr>
            </w:pPr>
            <w:r w:rsidRPr="008823BE">
              <w:rPr>
                <w:rFonts w:eastAsia="Calibri"/>
                <w:sz w:val="22"/>
                <w:szCs w:val="22"/>
              </w:rPr>
              <w:t>-0.</w:t>
            </w:r>
            <w:r w:rsidR="0038256C">
              <w:rPr>
                <w:rFonts w:eastAsia="Calibri"/>
                <w:sz w:val="22"/>
                <w:szCs w:val="22"/>
              </w:rPr>
              <w:t>389</w:t>
            </w:r>
            <w:r w:rsidRPr="008823BE">
              <w:rPr>
                <w:rFonts w:eastAsia="Calibri"/>
                <w:sz w:val="22"/>
                <w:szCs w:val="22"/>
              </w:rPr>
              <w:t>***</w:t>
            </w:r>
          </w:p>
          <w:p w14:paraId="0CEB1276" w14:textId="3D502C74" w:rsidR="00A52280" w:rsidRPr="008823BE" w:rsidRDefault="00A52280" w:rsidP="002E7911">
            <w:pPr>
              <w:spacing w:line="240" w:lineRule="auto"/>
              <w:jc w:val="right"/>
              <w:rPr>
                <w:rFonts w:eastAsia="Calibri"/>
                <w:sz w:val="22"/>
                <w:szCs w:val="22"/>
              </w:rPr>
            </w:pPr>
            <w:r w:rsidRPr="008823BE">
              <w:rPr>
                <w:rFonts w:eastAsia="Calibri"/>
                <w:sz w:val="22"/>
                <w:szCs w:val="22"/>
              </w:rPr>
              <w:t>(0.0</w:t>
            </w:r>
            <w:r w:rsidR="0038256C">
              <w:rPr>
                <w:rFonts w:eastAsia="Calibri"/>
                <w:sz w:val="22"/>
                <w:szCs w:val="22"/>
              </w:rPr>
              <w:t>85</w:t>
            </w:r>
            <w:r w:rsidRPr="008823BE">
              <w:rPr>
                <w:rFonts w:eastAsia="Calibri"/>
                <w:sz w:val="22"/>
                <w:szCs w:val="22"/>
              </w:rPr>
              <w:t>)</w:t>
            </w:r>
          </w:p>
        </w:tc>
        <w:tc>
          <w:tcPr>
            <w:tcW w:w="852" w:type="pct"/>
            <w:vAlign w:val="center"/>
          </w:tcPr>
          <w:p w14:paraId="312FFD6E" w14:textId="730FA6DE"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489</w:t>
            </w:r>
            <w:r w:rsidRPr="00257AFC">
              <w:rPr>
                <w:rFonts w:eastAsia="Calibri"/>
                <w:sz w:val="22"/>
                <w:szCs w:val="22"/>
              </w:rPr>
              <w:t>***</w:t>
            </w:r>
          </w:p>
          <w:p w14:paraId="191A2028" w14:textId="17560DAB" w:rsidR="00A52280" w:rsidRPr="00257AFC" w:rsidRDefault="00A52280" w:rsidP="00A52280">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109</w:t>
            </w:r>
            <w:r w:rsidRPr="00257AFC">
              <w:rPr>
                <w:rFonts w:eastAsia="Calibri"/>
                <w:sz w:val="22"/>
                <w:szCs w:val="22"/>
              </w:rPr>
              <w:t>)</w:t>
            </w:r>
          </w:p>
        </w:tc>
        <w:tc>
          <w:tcPr>
            <w:tcW w:w="851" w:type="pct"/>
            <w:vAlign w:val="center"/>
          </w:tcPr>
          <w:p w14:paraId="1A50650B" w14:textId="15A7F925" w:rsidR="00A52280" w:rsidRPr="00257AFC" w:rsidRDefault="00A52280" w:rsidP="009553D1">
            <w:pPr>
              <w:spacing w:line="240" w:lineRule="auto"/>
              <w:jc w:val="right"/>
              <w:rPr>
                <w:rFonts w:eastAsia="Calibri"/>
                <w:sz w:val="22"/>
                <w:szCs w:val="22"/>
              </w:rPr>
            </w:pPr>
            <w:r w:rsidRPr="00257AFC">
              <w:rPr>
                <w:rFonts w:eastAsia="Calibri"/>
                <w:sz w:val="22"/>
                <w:szCs w:val="22"/>
              </w:rPr>
              <w:t>-0.</w:t>
            </w:r>
            <w:r w:rsidR="00CB23BB">
              <w:rPr>
                <w:rFonts w:eastAsia="Calibri"/>
                <w:sz w:val="22"/>
                <w:szCs w:val="22"/>
              </w:rPr>
              <w:t>455</w:t>
            </w:r>
            <w:r w:rsidRPr="00257AFC">
              <w:rPr>
                <w:rFonts w:eastAsia="Calibri"/>
                <w:sz w:val="22"/>
                <w:szCs w:val="22"/>
              </w:rPr>
              <w:t>***</w:t>
            </w:r>
          </w:p>
          <w:p w14:paraId="1941078D" w14:textId="708B323D" w:rsidR="00A52280" w:rsidRPr="00257AFC" w:rsidRDefault="00A52280" w:rsidP="004C75E8">
            <w:pPr>
              <w:spacing w:line="240" w:lineRule="auto"/>
              <w:jc w:val="right"/>
              <w:rPr>
                <w:rFonts w:eastAsia="Calibri"/>
                <w:sz w:val="22"/>
                <w:szCs w:val="22"/>
              </w:rPr>
            </w:pPr>
            <w:r w:rsidRPr="00257AFC">
              <w:rPr>
                <w:rFonts w:eastAsia="Calibri"/>
                <w:sz w:val="22"/>
                <w:szCs w:val="22"/>
              </w:rPr>
              <w:t>(0.</w:t>
            </w:r>
            <w:r w:rsidR="00CB23BB">
              <w:rPr>
                <w:rFonts w:eastAsia="Calibri"/>
                <w:sz w:val="22"/>
                <w:szCs w:val="22"/>
              </w:rPr>
              <w:t>08</w:t>
            </w:r>
            <w:r w:rsidR="004C75E8">
              <w:rPr>
                <w:rFonts w:eastAsia="Calibri"/>
                <w:sz w:val="22"/>
                <w:szCs w:val="22"/>
              </w:rPr>
              <w:t>9</w:t>
            </w:r>
            <w:r w:rsidRPr="00257AFC">
              <w:rPr>
                <w:rFonts w:eastAsia="Calibri"/>
                <w:sz w:val="22"/>
                <w:szCs w:val="22"/>
              </w:rPr>
              <w:t>)</w:t>
            </w:r>
          </w:p>
        </w:tc>
      </w:tr>
      <w:tr w:rsidR="00D23FA2" w:rsidRPr="00257AFC" w14:paraId="2A5EE6B5" w14:textId="77777777" w:rsidTr="00D23FA2">
        <w:trPr>
          <w:trHeight w:val="379"/>
        </w:trPr>
        <w:tc>
          <w:tcPr>
            <w:tcW w:w="1673" w:type="pct"/>
          </w:tcPr>
          <w:p w14:paraId="4AC97AD5" w14:textId="6EECDC4A" w:rsidR="00A52280" w:rsidRPr="00257AFC" w:rsidRDefault="00A52280" w:rsidP="00B54C2B">
            <w:pPr>
              <w:spacing w:line="240" w:lineRule="auto"/>
              <w:rPr>
                <w:rFonts w:eastAsia="Calibri"/>
                <w:sz w:val="22"/>
                <w:szCs w:val="22"/>
              </w:rPr>
            </w:pPr>
            <w:r>
              <w:rPr>
                <w:rFonts w:eastAsia="Calibri"/>
                <w:sz w:val="22"/>
                <w:szCs w:val="22"/>
              </w:rPr>
              <w:t>Efficiency</w:t>
            </w:r>
            <w:r w:rsidRPr="00257AFC">
              <w:rPr>
                <w:rFonts w:eastAsia="Calibri"/>
                <w:sz w:val="22"/>
                <w:szCs w:val="22"/>
              </w:rPr>
              <w:t xml:space="preserve"> DEA</w:t>
            </w:r>
          </w:p>
        </w:tc>
        <w:tc>
          <w:tcPr>
            <w:tcW w:w="793" w:type="pct"/>
            <w:vAlign w:val="center"/>
          </w:tcPr>
          <w:p w14:paraId="2E7A259B" w14:textId="77777777" w:rsidR="00A52280" w:rsidRPr="00257AFC" w:rsidRDefault="00A52280" w:rsidP="009553D1">
            <w:pPr>
              <w:spacing w:line="240" w:lineRule="auto"/>
              <w:jc w:val="right"/>
              <w:rPr>
                <w:rFonts w:eastAsia="Calibri"/>
                <w:sz w:val="22"/>
                <w:szCs w:val="22"/>
              </w:rPr>
            </w:pPr>
          </w:p>
        </w:tc>
        <w:tc>
          <w:tcPr>
            <w:tcW w:w="832" w:type="pct"/>
            <w:vAlign w:val="center"/>
          </w:tcPr>
          <w:p w14:paraId="1F017830" w14:textId="7298D257" w:rsidR="00A52280" w:rsidRPr="00A52280" w:rsidRDefault="0038256C" w:rsidP="009553D1">
            <w:pPr>
              <w:spacing w:line="240" w:lineRule="auto"/>
              <w:jc w:val="right"/>
              <w:rPr>
                <w:rFonts w:eastAsia="Calibri"/>
                <w:sz w:val="22"/>
                <w:szCs w:val="22"/>
              </w:rPr>
            </w:pPr>
            <w:r>
              <w:rPr>
                <w:rFonts w:eastAsia="Calibri"/>
                <w:sz w:val="22"/>
                <w:szCs w:val="22"/>
              </w:rPr>
              <w:t>8.283</w:t>
            </w:r>
            <w:r w:rsidR="00A52280">
              <w:rPr>
                <w:rFonts w:eastAsia="Calibri"/>
                <w:sz w:val="22"/>
                <w:szCs w:val="22"/>
              </w:rPr>
              <w:t>*</w:t>
            </w:r>
          </w:p>
          <w:p w14:paraId="166C8ADA" w14:textId="09187879" w:rsidR="00A52280" w:rsidRPr="00A52280" w:rsidRDefault="0038256C" w:rsidP="0038256C">
            <w:pPr>
              <w:spacing w:line="240" w:lineRule="auto"/>
              <w:jc w:val="right"/>
              <w:rPr>
                <w:rFonts w:eastAsia="Calibri"/>
                <w:sz w:val="22"/>
                <w:szCs w:val="22"/>
              </w:rPr>
            </w:pPr>
            <w:r>
              <w:rPr>
                <w:rFonts w:eastAsia="Calibri"/>
                <w:sz w:val="22"/>
                <w:szCs w:val="22"/>
              </w:rPr>
              <w:t>(4</w:t>
            </w:r>
            <w:r w:rsidR="00A52280">
              <w:rPr>
                <w:rFonts w:eastAsia="Calibri"/>
                <w:sz w:val="22"/>
                <w:szCs w:val="22"/>
              </w:rPr>
              <w:t>.</w:t>
            </w:r>
            <w:r>
              <w:rPr>
                <w:rFonts w:eastAsia="Calibri"/>
                <w:sz w:val="22"/>
                <w:szCs w:val="22"/>
                <w:lang w:val="ru-RU"/>
              </w:rPr>
              <w:t>493</w:t>
            </w:r>
            <w:r w:rsidR="00A52280" w:rsidRPr="00A52280">
              <w:rPr>
                <w:rFonts w:eastAsia="Calibri"/>
                <w:sz w:val="22"/>
                <w:szCs w:val="22"/>
              </w:rPr>
              <w:t>)</w:t>
            </w:r>
          </w:p>
        </w:tc>
        <w:tc>
          <w:tcPr>
            <w:tcW w:w="852" w:type="pct"/>
            <w:vAlign w:val="center"/>
          </w:tcPr>
          <w:p w14:paraId="5D1796A0" w14:textId="7D51964B" w:rsidR="00A52280" w:rsidRPr="00A52280" w:rsidRDefault="003B1EEE" w:rsidP="009553D1">
            <w:pPr>
              <w:spacing w:line="240" w:lineRule="auto"/>
              <w:jc w:val="right"/>
              <w:rPr>
                <w:rFonts w:eastAsia="Calibri"/>
                <w:sz w:val="22"/>
                <w:szCs w:val="22"/>
              </w:rPr>
            </w:pPr>
            <w:r>
              <w:rPr>
                <w:rFonts w:eastAsia="Calibri"/>
                <w:sz w:val="22"/>
                <w:szCs w:val="22"/>
              </w:rPr>
              <w:t>9.062*</w:t>
            </w:r>
            <w:r w:rsidR="00A52280" w:rsidRPr="00A52280">
              <w:rPr>
                <w:rFonts w:eastAsia="Calibri"/>
                <w:sz w:val="22"/>
                <w:szCs w:val="22"/>
              </w:rPr>
              <w:t>*</w:t>
            </w:r>
          </w:p>
          <w:p w14:paraId="6CFA5243" w14:textId="1767F549" w:rsidR="00A52280" w:rsidRPr="00A52280" w:rsidRDefault="00A52280" w:rsidP="00A52280">
            <w:pPr>
              <w:spacing w:line="240" w:lineRule="auto"/>
              <w:jc w:val="right"/>
              <w:rPr>
                <w:rFonts w:eastAsia="Calibri"/>
                <w:sz w:val="22"/>
                <w:szCs w:val="22"/>
              </w:rPr>
            </w:pPr>
            <w:r w:rsidRPr="00A52280">
              <w:rPr>
                <w:rFonts w:eastAsia="Calibri"/>
                <w:sz w:val="22"/>
                <w:szCs w:val="22"/>
              </w:rPr>
              <w:t>(</w:t>
            </w:r>
            <w:r w:rsidR="003B1EEE">
              <w:rPr>
                <w:rFonts w:eastAsia="Calibri"/>
                <w:sz w:val="22"/>
                <w:szCs w:val="22"/>
              </w:rPr>
              <w:t>3</w:t>
            </w:r>
            <w:r>
              <w:rPr>
                <w:rFonts w:eastAsia="Calibri"/>
                <w:sz w:val="22"/>
                <w:szCs w:val="22"/>
              </w:rPr>
              <w:t>.332</w:t>
            </w:r>
            <w:r w:rsidRPr="00A52280">
              <w:rPr>
                <w:rFonts w:eastAsia="Calibri"/>
                <w:sz w:val="22"/>
                <w:szCs w:val="22"/>
              </w:rPr>
              <w:t>)</w:t>
            </w:r>
          </w:p>
        </w:tc>
        <w:tc>
          <w:tcPr>
            <w:tcW w:w="851" w:type="pct"/>
            <w:vAlign w:val="center"/>
          </w:tcPr>
          <w:p w14:paraId="5A32C1E2" w14:textId="681BA827" w:rsidR="00A52280" w:rsidRPr="00257AFC" w:rsidRDefault="00CB23BB" w:rsidP="009553D1">
            <w:pPr>
              <w:spacing w:line="240" w:lineRule="auto"/>
              <w:jc w:val="right"/>
              <w:rPr>
                <w:rFonts w:eastAsia="Calibri"/>
                <w:sz w:val="22"/>
                <w:szCs w:val="22"/>
              </w:rPr>
            </w:pPr>
            <w:r>
              <w:rPr>
                <w:rFonts w:eastAsia="Calibri"/>
                <w:sz w:val="22"/>
                <w:szCs w:val="22"/>
              </w:rPr>
              <w:t>12.2</w:t>
            </w:r>
            <w:r w:rsidR="004C75E8">
              <w:rPr>
                <w:rFonts w:eastAsia="Calibri"/>
                <w:sz w:val="22"/>
                <w:szCs w:val="22"/>
              </w:rPr>
              <w:t>72</w:t>
            </w:r>
            <w:r w:rsidR="00A52280" w:rsidRPr="00257AFC">
              <w:rPr>
                <w:rFonts w:eastAsia="Calibri"/>
                <w:sz w:val="22"/>
                <w:szCs w:val="22"/>
              </w:rPr>
              <w:t>*</w:t>
            </w:r>
            <w:r w:rsidR="004C75E8">
              <w:rPr>
                <w:rFonts w:eastAsia="Calibri"/>
                <w:sz w:val="22"/>
                <w:szCs w:val="22"/>
              </w:rPr>
              <w:t>**</w:t>
            </w:r>
          </w:p>
          <w:p w14:paraId="6844EA85" w14:textId="3C632257" w:rsidR="00A52280" w:rsidRPr="00257AFC" w:rsidRDefault="00A52280" w:rsidP="004C75E8">
            <w:pPr>
              <w:spacing w:line="240" w:lineRule="auto"/>
              <w:jc w:val="right"/>
              <w:rPr>
                <w:rFonts w:eastAsia="Calibri"/>
                <w:sz w:val="22"/>
                <w:szCs w:val="22"/>
              </w:rPr>
            </w:pPr>
            <w:r w:rsidRPr="00257AFC">
              <w:rPr>
                <w:rFonts w:eastAsia="Calibri"/>
                <w:sz w:val="22"/>
                <w:szCs w:val="22"/>
              </w:rPr>
              <w:t>(</w:t>
            </w:r>
            <w:r w:rsidR="00CB23BB">
              <w:rPr>
                <w:rFonts w:eastAsia="Calibri"/>
                <w:sz w:val="22"/>
                <w:szCs w:val="22"/>
              </w:rPr>
              <w:t>1.989</w:t>
            </w:r>
            <w:r w:rsidRPr="00257AFC">
              <w:rPr>
                <w:rFonts w:eastAsia="Calibri"/>
                <w:sz w:val="22"/>
                <w:szCs w:val="22"/>
              </w:rPr>
              <w:t>)</w:t>
            </w:r>
          </w:p>
        </w:tc>
      </w:tr>
      <w:tr w:rsidR="00D23FA2" w:rsidRPr="00257AFC" w14:paraId="6EC1E88E" w14:textId="77777777" w:rsidTr="00D23FA2">
        <w:trPr>
          <w:trHeight w:val="226"/>
        </w:trPr>
        <w:tc>
          <w:tcPr>
            <w:tcW w:w="1673" w:type="pct"/>
          </w:tcPr>
          <w:p w14:paraId="15C568BA" w14:textId="77777777" w:rsidR="00A52280" w:rsidRPr="00257AFC" w:rsidRDefault="00A52280" w:rsidP="00B54C2B">
            <w:pPr>
              <w:spacing w:line="240" w:lineRule="auto"/>
              <w:rPr>
                <w:rFonts w:eastAsia="Calibri"/>
                <w:sz w:val="22"/>
                <w:szCs w:val="22"/>
              </w:rPr>
            </w:pPr>
            <w:r w:rsidRPr="00257AFC">
              <w:rPr>
                <w:rFonts w:eastAsia="Calibri"/>
                <w:sz w:val="22"/>
                <w:szCs w:val="22"/>
              </w:rPr>
              <w:t>Efficiency (DEA)standard deviation</w:t>
            </w:r>
          </w:p>
        </w:tc>
        <w:tc>
          <w:tcPr>
            <w:tcW w:w="793" w:type="pct"/>
            <w:vAlign w:val="center"/>
          </w:tcPr>
          <w:p w14:paraId="514F592C" w14:textId="77777777" w:rsidR="00A52280" w:rsidRPr="00257AFC" w:rsidRDefault="00A52280" w:rsidP="009553D1">
            <w:pPr>
              <w:spacing w:line="240" w:lineRule="auto"/>
              <w:jc w:val="right"/>
              <w:rPr>
                <w:rFonts w:eastAsia="Calibri"/>
                <w:sz w:val="22"/>
                <w:szCs w:val="22"/>
              </w:rPr>
            </w:pPr>
          </w:p>
        </w:tc>
        <w:tc>
          <w:tcPr>
            <w:tcW w:w="832" w:type="pct"/>
            <w:vAlign w:val="center"/>
          </w:tcPr>
          <w:p w14:paraId="6C1CD043" w14:textId="77777777" w:rsidR="00A52280" w:rsidRPr="00257AFC" w:rsidRDefault="00A52280" w:rsidP="009553D1">
            <w:pPr>
              <w:spacing w:line="240" w:lineRule="auto"/>
              <w:jc w:val="right"/>
              <w:rPr>
                <w:rFonts w:eastAsia="Calibri"/>
                <w:sz w:val="22"/>
                <w:szCs w:val="22"/>
              </w:rPr>
            </w:pPr>
          </w:p>
        </w:tc>
        <w:tc>
          <w:tcPr>
            <w:tcW w:w="852" w:type="pct"/>
            <w:vAlign w:val="center"/>
          </w:tcPr>
          <w:p w14:paraId="286E8E08" w14:textId="08EE6C9A" w:rsidR="00A52280" w:rsidRPr="00257AFC" w:rsidRDefault="003B1EEE" w:rsidP="009553D1">
            <w:pPr>
              <w:spacing w:line="240" w:lineRule="auto"/>
              <w:jc w:val="right"/>
              <w:rPr>
                <w:rFonts w:eastAsia="Calibri"/>
                <w:sz w:val="22"/>
                <w:szCs w:val="22"/>
              </w:rPr>
            </w:pPr>
            <w:r>
              <w:rPr>
                <w:rFonts w:eastAsia="Calibri"/>
                <w:sz w:val="22"/>
                <w:szCs w:val="22"/>
              </w:rPr>
              <w:t>23.883</w:t>
            </w:r>
            <w:r w:rsidR="00A52280" w:rsidRPr="00257AFC">
              <w:rPr>
                <w:rFonts w:eastAsia="Calibri"/>
                <w:sz w:val="22"/>
                <w:szCs w:val="22"/>
              </w:rPr>
              <w:t>***</w:t>
            </w:r>
          </w:p>
          <w:p w14:paraId="344B8DC4" w14:textId="7AEBC43F" w:rsidR="00A52280" w:rsidRPr="00257AFC" w:rsidRDefault="00A52280" w:rsidP="00A52280">
            <w:pPr>
              <w:spacing w:line="240" w:lineRule="auto"/>
              <w:jc w:val="right"/>
              <w:rPr>
                <w:rFonts w:eastAsia="Calibri"/>
                <w:sz w:val="22"/>
                <w:szCs w:val="22"/>
              </w:rPr>
            </w:pPr>
            <w:r w:rsidRPr="00257AFC">
              <w:rPr>
                <w:rFonts w:eastAsia="Calibri"/>
                <w:sz w:val="22"/>
                <w:szCs w:val="22"/>
              </w:rPr>
              <w:t>(</w:t>
            </w:r>
            <w:r w:rsidR="003B1EEE">
              <w:rPr>
                <w:rFonts w:eastAsia="Calibri"/>
                <w:sz w:val="22"/>
                <w:szCs w:val="22"/>
              </w:rPr>
              <w:t>5.824</w:t>
            </w:r>
            <w:r w:rsidRPr="00257AFC">
              <w:rPr>
                <w:rFonts w:eastAsia="Calibri"/>
                <w:sz w:val="22"/>
                <w:szCs w:val="22"/>
              </w:rPr>
              <w:t>)</w:t>
            </w:r>
          </w:p>
        </w:tc>
        <w:tc>
          <w:tcPr>
            <w:tcW w:w="851" w:type="pct"/>
            <w:vAlign w:val="center"/>
          </w:tcPr>
          <w:p w14:paraId="3D1CC407" w14:textId="73A150A6" w:rsidR="00A52280" w:rsidRDefault="00CB23BB" w:rsidP="009553D1">
            <w:pPr>
              <w:spacing w:line="240" w:lineRule="auto"/>
              <w:jc w:val="right"/>
              <w:rPr>
                <w:rFonts w:eastAsia="Calibri"/>
                <w:sz w:val="22"/>
                <w:szCs w:val="22"/>
              </w:rPr>
            </w:pPr>
            <w:r>
              <w:rPr>
                <w:rFonts w:eastAsia="Calibri"/>
                <w:sz w:val="22"/>
                <w:szCs w:val="22"/>
              </w:rPr>
              <w:t>15.24</w:t>
            </w:r>
            <w:r w:rsidR="004C75E8">
              <w:rPr>
                <w:rFonts w:eastAsia="Calibri"/>
                <w:sz w:val="22"/>
                <w:szCs w:val="22"/>
              </w:rPr>
              <w:t>9***</w:t>
            </w:r>
          </w:p>
          <w:p w14:paraId="518A6F45" w14:textId="27BDE9B4" w:rsidR="004C75E8" w:rsidRPr="00257AFC" w:rsidRDefault="00CB23BB" w:rsidP="009553D1">
            <w:pPr>
              <w:spacing w:line="240" w:lineRule="auto"/>
              <w:jc w:val="right"/>
              <w:rPr>
                <w:rFonts w:eastAsia="Calibri"/>
                <w:sz w:val="22"/>
                <w:szCs w:val="22"/>
              </w:rPr>
            </w:pPr>
            <w:r>
              <w:rPr>
                <w:rFonts w:eastAsia="Calibri"/>
                <w:sz w:val="22"/>
                <w:szCs w:val="22"/>
              </w:rPr>
              <w:t>(4.3</w:t>
            </w:r>
            <w:r w:rsidR="004C75E8">
              <w:rPr>
                <w:rFonts w:eastAsia="Calibri"/>
                <w:sz w:val="22"/>
                <w:szCs w:val="22"/>
              </w:rPr>
              <w:t>81)</w:t>
            </w:r>
          </w:p>
        </w:tc>
      </w:tr>
      <w:tr w:rsidR="00D23FA2" w:rsidRPr="00257AFC" w14:paraId="1CDD6548" w14:textId="77777777" w:rsidTr="00D23FA2">
        <w:trPr>
          <w:trHeight w:val="90"/>
        </w:trPr>
        <w:tc>
          <w:tcPr>
            <w:tcW w:w="1673" w:type="pct"/>
          </w:tcPr>
          <w:p w14:paraId="20037651" w14:textId="09B63040" w:rsidR="00A52280" w:rsidRPr="00257AFC" w:rsidRDefault="009236FC" w:rsidP="00B54C2B">
            <w:pPr>
              <w:spacing w:line="240" w:lineRule="auto"/>
              <w:rPr>
                <w:rFonts w:eastAsia="Calibri"/>
                <w:sz w:val="22"/>
                <w:szCs w:val="22"/>
              </w:rPr>
            </w:pPr>
            <w:r>
              <w:rPr>
                <w:rFonts w:eastAsia="Calibri"/>
                <w:sz w:val="22"/>
                <w:szCs w:val="22"/>
              </w:rPr>
              <w:t>Efficiency spatial interaction</w:t>
            </w:r>
          </w:p>
        </w:tc>
        <w:tc>
          <w:tcPr>
            <w:tcW w:w="793" w:type="pct"/>
            <w:vAlign w:val="center"/>
          </w:tcPr>
          <w:p w14:paraId="3FDEB61A" w14:textId="77777777" w:rsidR="00A52280" w:rsidRPr="00257AFC" w:rsidRDefault="00A52280" w:rsidP="009553D1">
            <w:pPr>
              <w:spacing w:line="240" w:lineRule="auto"/>
              <w:jc w:val="right"/>
              <w:rPr>
                <w:rFonts w:eastAsia="Calibri"/>
                <w:sz w:val="22"/>
                <w:szCs w:val="22"/>
              </w:rPr>
            </w:pPr>
          </w:p>
        </w:tc>
        <w:tc>
          <w:tcPr>
            <w:tcW w:w="832" w:type="pct"/>
            <w:vAlign w:val="center"/>
          </w:tcPr>
          <w:p w14:paraId="5DFCD185" w14:textId="77777777" w:rsidR="00A52280" w:rsidRPr="00257AFC" w:rsidRDefault="00A52280" w:rsidP="009553D1">
            <w:pPr>
              <w:spacing w:line="240" w:lineRule="auto"/>
              <w:jc w:val="right"/>
              <w:rPr>
                <w:rFonts w:eastAsia="Calibri"/>
                <w:sz w:val="22"/>
                <w:szCs w:val="22"/>
              </w:rPr>
            </w:pPr>
          </w:p>
        </w:tc>
        <w:tc>
          <w:tcPr>
            <w:tcW w:w="852" w:type="pct"/>
            <w:vAlign w:val="center"/>
          </w:tcPr>
          <w:p w14:paraId="46FEBF7F" w14:textId="77777777" w:rsidR="00A52280" w:rsidRPr="00257AFC" w:rsidRDefault="00A52280" w:rsidP="009553D1">
            <w:pPr>
              <w:spacing w:line="240" w:lineRule="auto"/>
              <w:jc w:val="right"/>
              <w:rPr>
                <w:rFonts w:eastAsia="Calibri"/>
                <w:sz w:val="22"/>
                <w:szCs w:val="22"/>
              </w:rPr>
            </w:pPr>
          </w:p>
        </w:tc>
        <w:tc>
          <w:tcPr>
            <w:tcW w:w="851" w:type="pct"/>
            <w:vAlign w:val="center"/>
          </w:tcPr>
          <w:p w14:paraId="36053F5B" w14:textId="1FD57A11" w:rsidR="00A52280" w:rsidRPr="00257AFC" w:rsidRDefault="00A52280" w:rsidP="009553D1">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sidR="00CB23BB">
              <w:rPr>
                <w:rFonts w:eastAsia="Calibri"/>
                <w:sz w:val="22"/>
                <w:szCs w:val="22"/>
              </w:rPr>
              <w:t>041</w:t>
            </w:r>
            <w:r w:rsidRPr="00257AFC">
              <w:rPr>
                <w:rFonts w:eastAsia="Calibri"/>
                <w:sz w:val="22"/>
                <w:szCs w:val="22"/>
              </w:rPr>
              <w:t>*</w:t>
            </w:r>
          </w:p>
          <w:p w14:paraId="025C6632" w14:textId="3864A4BC" w:rsidR="00A52280" w:rsidRPr="00257AFC" w:rsidRDefault="00A52280" w:rsidP="004C75E8">
            <w:pPr>
              <w:spacing w:line="240" w:lineRule="auto"/>
              <w:jc w:val="right"/>
              <w:rPr>
                <w:rFonts w:eastAsia="Calibri"/>
                <w:sz w:val="22"/>
                <w:szCs w:val="22"/>
              </w:rPr>
            </w:pPr>
            <w:r w:rsidRPr="00257AFC">
              <w:rPr>
                <w:rFonts w:eastAsia="Calibri"/>
                <w:sz w:val="22"/>
                <w:szCs w:val="22"/>
              </w:rPr>
              <w:t>(</w:t>
            </w:r>
            <w:r w:rsidRPr="00257AFC">
              <w:rPr>
                <w:rFonts w:eastAsia="Calibri"/>
                <w:sz w:val="22"/>
                <w:szCs w:val="22"/>
                <w:lang w:val="ru-RU"/>
              </w:rPr>
              <w:t>0</w:t>
            </w:r>
            <w:r w:rsidRPr="00257AFC">
              <w:rPr>
                <w:rFonts w:eastAsia="Calibri"/>
                <w:sz w:val="22"/>
                <w:szCs w:val="22"/>
              </w:rPr>
              <w:t>.</w:t>
            </w:r>
            <w:r>
              <w:rPr>
                <w:rFonts w:eastAsia="Calibri"/>
                <w:sz w:val="22"/>
                <w:szCs w:val="22"/>
              </w:rPr>
              <w:t>0</w:t>
            </w:r>
            <w:r w:rsidR="004C75E8">
              <w:rPr>
                <w:rFonts w:eastAsia="Calibri"/>
                <w:sz w:val="22"/>
                <w:szCs w:val="22"/>
              </w:rPr>
              <w:t>19</w:t>
            </w:r>
            <w:r w:rsidRPr="00257AFC">
              <w:rPr>
                <w:rFonts w:eastAsia="Calibri"/>
                <w:sz w:val="22"/>
                <w:szCs w:val="22"/>
              </w:rPr>
              <w:t>)</w:t>
            </w:r>
          </w:p>
        </w:tc>
      </w:tr>
      <w:tr w:rsidR="00D23FA2" w:rsidRPr="00257AFC" w14:paraId="5628AC4C" w14:textId="77777777" w:rsidTr="00D23FA2">
        <w:trPr>
          <w:trHeight w:val="597"/>
        </w:trPr>
        <w:tc>
          <w:tcPr>
            <w:tcW w:w="1673" w:type="pct"/>
          </w:tcPr>
          <w:p w14:paraId="74833320" w14:textId="332F1DF1" w:rsidR="00A52280" w:rsidRPr="00257AFC" w:rsidRDefault="00A52280" w:rsidP="009236FC">
            <w:pPr>
              <w:spacing w:line="240" w:lineRule="auto"/>
              <w:rPr>
                <w:rFonts w:eastAsia="Calibri"/>
                <w:sz w:val="22"/>
                <w:szCs w:val="22"/>
              </w:rPr>
            </w:pPr>
            <w:r w:rsidRPr="00257AFC">
              <w:rPr>
                <w:rFonts w:eastAsia="Calibri"/>
                <w:sz w:val="22"/>
                <w:szCs w:val="22"/>
              </w:rPr>
              <w:t xml:space="preserve">Growth spatial </w:t>
            </w:r>
            <w:r w:rsidR="009236FC">
              <w:rPr>
                <w:rFonts w:eastAsia="Calibri"/>
                <w:sz w:val="22"/>
                <w:szCs w:val="22"/>
              </w:rPr>
              <w:t>interaction</w:t>
            </w:r>
            <w:r w:rsidRPr="00257AFC">
              <w:rPr>
                <w:rFonts w:eastAsia="Calibri"/>
                <w:sz w:val="22"/>
                <w:szCs w:val="22"/>
              </w:rPr>
              <w:t xml:space="preserve"> </w:t>
            </w:r>
          </w:p>
        </w:tc>
        <w:tc>
          <w:tcPr>
            <w:tcW w:w="793" w:type="pct"/>
            <w:vAlign w:val="center"/>
          </w:tcPr>
          <w:p w14:paraId="684D46C3" w14:textId="77777777" w:rsidR="00A52280" w:rsidRPr="00257AFC" w:rsidRDefault="00A52280" w:rsidP="009553D1">
            <w:pPr>
              <w:spacing w:line="240" w:lineRule="auto"/>
              <w:jc w:val="right"/>
              <w:rPr>
                <w:rFonts w:eastAsia="Calibri"/>
                <w:sz w:val="22"/>
                <w:szCs w:val="22"/>
              </w:rPr>
            </w:pPr>
          </w:p>
        </w:tc>
        <w:tc>
          <w:tcPr>
            <w:tcW w:w="832" w:type="pct"/>
            <w:vAlign w:val="center"/>
          </w:tcPr>
          <w:p w14:paraId="77A095A8" w14:textId="77777777" w:rsidR="00A52280" w:rsidRPr="00257AFC" w:rsidRDefault="00A52280" w:rsidP="009553D1">
            <w:pPr>
              <w:spacing w:line="240" w:lineRule="auto"/>
              <w:jc w:val="right"/>
              <w:rPr>
                <w:rFonts w:eastAsia="Calibri"/>
                <w:sz w:val="22"/>
                <w:szCs w:val="22"/>
              </w:rPr>
            </w:pPr>
          </w:p>
        </w:tc>
        <w:tc>
          <w:tcPr>
            <w:tcW w:w="852" w:type="pct"/>
            <w:vAlign w:val="center"/>
          </w:tcPr>
          <w:p w14:paraId="669A40AB" w14:textId="77777777" w:rsidR="00A52280" w:rsidRPr="00257AFC" w:rsidRDefault="00A52280" w:rsidP="009553D1">
            <w:pPr>
              <w:spacing w:line="240" w:lineRule="auto"/>
              <w:jc w:val="right"/>
              <w:rPr>
                <w:rFonts w:eastAsia="Calibri"/>
                <w:sz w:val="22"/>
                <w:szCs w:val="22"/>
              </w:rPr>
            </w:pPr>
          </w:p>
        </w:tc>
        <w:tc>
          <w:tcPr>
            <w:tcW w:w="851" w:type="pct"/>
            <w:vAlign w:val="center"/>
          </w:tcPr>
          <w:p w14:paraId="081080AA" w14:textId="56DD359E" w:rsidR="00A52280" w:rsidRDefault="00CB23BB" w:rsidP="009553D1">
            <w:pPr>
              <w:spacing w:line="240" w:lineRule="auto"/>
              <w:jc w:val="right"/>
              <w:rPr>
                <w:rFonts w:eastAsia="Calibri"/>
                <w:sz w:val="22"/>
                <w:szCs w:val="22"/>
              </w:rPr>
            </w:pPr>
            <w:r>
              <w:rPr>
                <w:rFonts w:eastAsia="Calibri"/>
                <w:sz w:val="22"/>
                <w:szCs w:val="22"/>
              </w:rPr>
              <w:t>7.83</w:t>
            </w:r>
            <w:r w:rsidR="004C75E8">
              <w:rPr>
                <w:rFonts w:eastAsia="Calibri"/>
                <w:sz w:val="22"/>
                <w:szCs w:val="22"/>
              </w:rPr>
              <w:t>1***</w:t>
            </w:r>
          </w:p>
          <w:p w14:paraId="2641C688" w14:textId="743726AE" w:rsidR="004C75E8" w:rsidRDefault="00CB23BB" w:rsidP="009553D1">
            <w:pPr>
              <w:spacing w:line="240" w:lineRule="auto"/>
              <w:jc w:val="right"/>
              <w:rPr>
                <w:rFonts w:eastAsia="Calibri"/>
                <w:sz w:val="22"/>
                <w:szCs w:val="22"/>
              </w:rPr>
            </w:pPr>
            <w:r>
              <w:rPr>
                <w:rFonts w:eastAsia="Calibri"/>
                <w:sz w:val="22"/>
                <w:szCs w:val="22"/>
              </w:rPr>
              <w:t>(0.648</w:t>
            </w:r>
            <w:r w:rsidR="004C75E8">
              <w:rPr>
                <w:rFonts w:eastAsia="Calibri"/>
                <w:sz w:val="22"/>
                <w:szCs w:val="22"/>
              </w:rPr>
              <w:t>)</w:t>
            </w:r>
          </w:p>
          <w:p w14:paraId="46AFDD07" w14:textId="77777777" w:rsidR="004C75E8" w:rsidRPr="00257AFC" w:rsidRDefault="004C75E8" w:rsidP="009553D1">
            <w:pPr>
              <w:spacing w:line="240" w:lineRule="auto"/>
              <w:jc w:val="right"/>
              <w:rPr>
                <w:rFonts w:eastAsia="Calibri"/>
                <w:sz w:val="22"/>
                <w:szCs w:val="22"/>
              </w:rPr>
            </w:pPr>
          </w:p>
        </w:tc>
      </w:tr>
      <w:tr w:rsidR="00D23FA2" w:rsidRPr="00257AFC" w14:paraId="3ADF72E9" w14:textId="77777777" w:rsidTr="00D23FA2">
        <w:trPr>
          <w:trHeight w:val="167"/>
        </w:trPr>
        <w:tc>
          <w:tcPr>
            <w:tcW w:w="1673" w:type="pct"/>
            <w:tcBorders>
              <w:bottom w:val="single" w:sz="4" w:space="0" w:color="auto"/>
            </w:tcBorders>
          </w:tcPr>
          <w:p w14:paraId="7166D339" w14:textId="446A116B" w:rsidR="00A52280" w:rsidRPr="00257AFC" w:rsidRDefault="00A52280" w:rsidP="00B54C2B">
            <w:pPr>
              <w:spacing w:line="240" w:lineRule="auto"/>
              <w:rPr>
                <w:rFonts w:eastAsia="Calibri"/>
                <w:sz w:val="22"/>
                <w:szCs w:val="22"/>
              </w:rPr>
            </w:pPr>
            <w:r w:rsidRPr="00257AFC">
              <w:rPr>
                <w:rFonts w:eastAsia="Calibri"/>
                <w:sz w:val="22"/>
                <w:szCs w:val="22"/>
              </w:rPr>
              <w:t>Constant</w:t>
            </w:r>
          </w:p>
        </w:tc>
        <w:tc>
          <w:tcPr>
            <w:tcW w:w="793" w:type="pct"/>
            <w:tcBorders>
              <w:bottom w:val="single" w:sz="4" w:space="0" w:color="auto"/>
            </w:tcBorders>
            <w:vAlign w:val="center"/>
          </w:tcPr>
          <w:p w14:paraId="10C215F7" w14:textId="373562C8" w:rsidR="00A52280" w:rsidRPr="00257AFC" w:rsidRDefault="00A52280" w:rsidP="009553D1">
            <w:pPr>
              <w:spacing w:line="240" w:lineRule="auto"/>
              <w:jc w:val="right"/>
              <w:rPr>
                <w:rFonts w:eastAsia="Calibri"/>
                <w:sz w:val="22"/>
                <w:szCs w:val="22"/>
              </w:rPr>
            </w:pPr>
            <w:r>
              <w:rPr>
                <w:rFonts w:eastAsia="Calibri"/>
                <w:sz w:val="22"/>
                <w:szCs w:val="22"/>
              </w:rPr>
              <w:t>279.953</w:t>
            </w:r>
            <w:r w:rsidRPr="00257AFC">
              <w:rPr>
                <w:rFonts w:eastAsia="Calibri"/>
                <w:sz w:val="22"/>
                <w:szCs w:val="22"/>
              </w:rPr>
              <w:t>***</w:t>
            </w:r>
          </w:p>
          <w:p w14:paraId="00D159B5" w14:textId="24DB3C26" w:rsidR="00A52280" w:rsidRPr="00257AFC" w:rsidRDefault="00A52280" w:rsidP="002E7911">
            <w:pPr>
              <w:spacing w:line="240" w:lineRule="auto"/>
              <w:jc w:val="right"/>
              <w:rPr>
                <w:rFonts w:eastAsia="Calibri"/>
                <w:sz w:val="22"/>
                <w:szCs w:val="22"/>
              </w:rPr>
            </w:pPr>
            <w:r w:rsidRPr="00257AFC">
              <w:rPr>
                <w:rFonts w:eastAsia="Calibri"/>
                <w:sz w:val="22"/>
                <w:szCs w:val="22"/>
              </w:rPr>
              <w:t>(</w:t>
            </w:r>
            <w:r>
              <w:rPr>
                <w:rFonts w:eastAsia="Calibri"/>
                <w:sz w:val="22"/>
                <w:szCs w:val="22"/>
              </w:rPr>
              <w:t>19</w:t>
            </w:r>
            <w:r w:rsidRPr="00257AFC">
              <w:rPr>
                <w:rFonts w:eastAsia="Calibri"/>
                <w:sz w:val="22"/>
                <w:szCs w:val="22"/>
              </w:rPr>
              <w:t>.</w:t>
            </w:r>
            <w:r>
              <w:rPr>
                <w:rFonts w:eastAsia="Calibri"/>
                <w:sz w:val="22"/>
                <w:szCs w:val="22"/>
              </w:rPr>
              <w:t>151</w:t>
            </w:r>
            <w:r w:rsidRPr="00257AFC">
              <w:rPr>
                <w:rFonts w:eastAsia="Calibri"/>
                <w:sz w:val="22"/>
                <w:szCs w:val="22"/>
              </w:rPr>
              <w:t>)</w:t>
            </w:r>
          </w:p>
        </w:tc>
        <w:tc>
          <w:tcPr>
            <w:tcW w:w="832" w:type="pct"/>
            <w:tcBorders>
              <w:bottom w:val="single" w:sz="4" w:space="0" w:color="auto"/>
            </w:tcBorders>
            <w:vAlign w:val="center"/>
          </w:tcPr>
          <w:p w14:paraId="7A6B3856" w14:textId="4AE89D4B" w:rsidR="00A52280" w:rsidRPr="00257AFC" w:rsidRDefault="0038256C" w:rsidP="009553D1">
            <w:pPr>
              <w:spacing w:line="240" w:lineRule="auto"/>
              <w:jc w:val="right"/>
              <w:rPr>
                <w:rFonts w:eastAsia="Calibri"/>
                <w:sz w:val="22"/>
                <w:szCs w:val="22"/>
              </w:rPr>
            </w:pPr>
            <w:r>
              <w:rPr>
                <w:rFonts w:eastAsia="Calibri"/>
                <w:sz w:val="22"/>
                <w:szCs w:val="22"/>
              </w:rPr>
              <w:t>45.882</w:t>
            </w:r>
            <w:r w:rsidR="00A52280" w:rsidRPr="00257AFC">
              <w:rPr>
                <w:rFonts w:eastAsia="Calibri"/>
                <w:sz w:val="22"/>
                <w:szCs w:val="22"/>
              </w:rPr>
              <w:t>**</w:t>
            </w:r>
          </w:p>
          <w:p w14:paraId="7E5D354C" w14:textId="611ABFE6" w:rsidR="00A52280" w:rsidRPr="00257AFC" w:rsidRDefault="00A52280" w:rsidP="00A52280">
            <w:pPr>
              <w:spacing w:line="240" w:lineRule="auto"/>
              <w:jc w:val="right"/>
              <w:rPr>
                <w:rFonts w:eastAsia="Calibri"/>
                <w:sz w:val="22"/>
                <w:szCs w:val="22"/>
                <w:lang w:val="ru-RU"/>
              </w:rPr>
            </w:pPr>
            <w:r w:rsidRPr="00257AFC">
              <w:rPr>
                <w:rFonts w:eastAsia="Calibri"/>
                <w:sz w:val="22"/>
                <w:szCs w:val="22"/>
                <w:lang w:val="ru-RU"/>
              </w:rPr>
              <w:t>(</w:t>
            </w:r>
            <w:r w:rsidR="0038256C">
              <w:rPr>
                <w:rFonts w:eastAsia="Calibri"/>
                <w:sz w:val="22"/>
                <w:szCs w:val="22"/>
              </w:rPr>
              <w:t>12.392</w:t>
            </w:r>
            <w:r w:rsidRPr="00257AFC">
              <w:rPr>
                <w:rFonts w:eastAsia="Calibri"/>
                <w:sz w:val="22"/>
                <w:szCs w:val="22"/>
                <w:lang w:val="ru-RU"/>
              </w:rPr>
              <w:t>)</w:t>
            </w:r>
          </w:p>
        </w:tc>
        <w:tc>
          <w:tcPr>
            <w:tcW w:w="852" w:type="pct"/>
            <w:tcBorders>
              <w:bottom w:val="single" w:sz="4" w:space="0" w:color="auto"/>
            </w:tcBorders>
            <w:vAlign w:val="center"/>
          </w:tcPr>
          <w:p w14:paraId="58D2AC4E" w14:textId="7EF9550C" w:rsidR="00A52280" w:rsidRPr="00257AFC" w:rsidRDefault="003B1EEE" w:rsidP="009553D1">
            <w:pPr>
              <w:spacing w:line="240" w:lineRule="auto"/>
              <w:jc w:val="right"/>
              <w:rPr>
                <w:rFonts w:eastAsia="Calibri"/>
                <w:sz w:val="22"/>
                <w:szCs w:val="22"/>
              </w:rPr>
            </w:pPr>
            <w:r>
              <w:rPr>
                <w:rFonts w:eastAsia="Calibri"/>
                <w:sz w:val="22"/>
                <w:szCs w:val="22"/>
              </w:rPr>
              <w:t>59.8</w:t>
            </w:r>
            <w:r w:rsidR="00A52280">
              <w:rPr>
                <w:rFonts w:eastAsia="Calibri"/>
                <w:sz w:val="22"/>
                <w:szCs w:val="22"/>
              </w:rPr>
              <w:t>24</w:t>
            </w:r>
            <w:r w:rsidR="00A52280" w:rsidRPr="00257AFC">
              <w:rPr>
                <w:rFonts w:eastAsia="Calibri"/>
                <w:sz w:val="22"/>
                <w:szCs w:val="22"/>
              </w:rPr>
              <w:t>***</w:t>
            </w:r>
          </w:p>
          <w:p w14:paraId="25290461" w14:textId="6499C722" w:rsidR="00A52280" w:rsidRPr="00257AFC" w:rsidRDefault="00A52280" w:rsidP="00A52280">
            <w:pPr>
              <w:spacing w:line="240" w:lineRule="auto"/>
              <w:jc w:val="right"/>
              <w:rPr>
                <w:rFonts w:eastAsia="Calibri"/>
                <w:sz w:val="22"/>
                <w:szCs w:val="22"/>
              </w:rPr>
            </w:pPr>
            <w:r w:rsidRPr="00257AFC">
              <w:rPr>
                <w:rFonts w:eastAsia="Calibri"/>
                <w:sz w:val="22"/>
                <w:szCs w:val="22"/>
              </w:rPr>
              <w:t>(</w:t>
            </w:r>
            <w:r w:rsidR="003B1EEE">
              <w:rPr>
                <w:rFonts w:eastAsia="Calibri"/>
                <w:sz w:val="22"/>
                <w:szCs w:val="22"/>
              </w:rPr>
              <w:t>11.7</w:t>
            </w:r>
            <w:r>
              <w:rPr>
                <w:rFonts w:eastAsia="Calibri"/>
                <w:sz w:val="22"/>
                <w:szCs w:val="22"/>
              </w:rPr>
              <w:t>13</w:t>
            </w:r>
            <w:r w:rsidRPr="00257AFC">
              <w:rPr>
                <w:rFonts w:eastAsia="Calibri"/>
                <w:sz w:val="22"/>
                <w:szCs w:val="22"/>
              </w:rPr>
              <w:t>)</w:t>
            </w:r>
          </w:p>
        </w:tc>
        <w:tc>
          <w:tcPr>
            <w:tcW w:w="851" w:type="pct"/>
            <w:tcBorders>
              <w:bottom w:val="single" w:sz="4" w:space="0" w:color="auto"/>
            </w:tcBorders>
            <w:vAlign w:val="center"/>
          </w:tcPr>
          <w:p w14:paraId="3199C120" w14:textId="0AB1BAD5" w:rsidR="00A52280" w:rsidRPr="00257AFC" w:rsidRDefault="00CB23BB" w:rsidP="009553D1">
            <w:pPr>
              <w:spacing w:line="240" w:lineRule="auto"/>
              <w:jc w:val="right"/>
              <w:rPr>
                <w:rFonts w:eastAsia="Calibri"/>
                <w:sz w:val="22"/>
                <w:szCs w:val="22"/>
              </w:rPr>
            </w:pPr>
            <w:r>
              <w:rPr>
                <w:rFonts w:eastAsia="Calibri"/>
                <w:sz w:val="22"/>
                <w:szCs w:val="22"/>
              </w:rPr>
              <w:t>42.2</w:t>
            </w:r>
            <w:r w:rsidR="004C75E8">
              <w:rPr>
                <w:rFonts w:eastAsia="Calibri"/>
                <w:sz w:val="22"/>
                <w:szCs w:val="22"/>
              </w:rPr>
              <w:t>57</w:t>
            </w:r>
            <w:r w:rsidR="00A52280" w:rsidRPr="00257AFC">
              <w:rPr>
                <w:rFonts w:eastAsia="Calibri"/>
                <w:sz w:val="22"/>
                <w:szCs w:val="22"/>
              </w:rPr>
              <w:t>**</w:t>
            </w:r>
          </w:p>
          <w:p w14:paraId="7292B1D4" w14:textId="30C63DD3" w:rsidR="00A52280" w:rsidRPr="00257AFC" w:rsidRDefault="00A52280" w:rsidP="00CB23BB">
            <w:pPr>
              <w:spacing w:line="240" w:lineRule="auto"/>
              <w:jc w:val="right"/>
              <w:rPr>
                <w:rFonts w:eastAsia="Calibri"/>
                <w:sz w:val="22"/>
                <w:szCs w:val="22"/>
              </w:rPr>
            </w:pPr>
            <w:r w:rsidRPr="00257AFC">
              <w:rPr>
                <w:rFonts w:eastAsia="Calibri"/>
                <w:sz w:val="22"/>
                <w:szCs w:val="22"/>
              </w:rPr>
              <w:t>(</w:t>
            </w:r>
            <w:r w:rsidR="00CB23BB">
              <w:rPr>
                <w:rFonts w:eastAsia="Calibri"/>
                <w:sz w:val="22"/>
                <w:szCs w:val="22"/>
              </w:rPr>
              <w:t>11.342</w:t>
            </w:r>
            <w:r w:rsidRPr="00257AFC">
              <w:rPr>
                <w:rFonts w:eastAsia="Calibri"/>
                <w:sz w:val="22"/>
                <w:szCs w:val="22"/>
              </w:rPr>
              <w:t>)</w:t>
            </w:r>
          </w:p>
        </w:tc>
      </w:tr>
      <w:tr w:rsidR="00D23FA2" w:rsidRPr="00257AFC" w14:paraId="3D086B12" w14:textId="77777777" w:rsidTr="00D23FA2">
        <w:trPr>
          <w:trHeight w:val="86"/>
        </w:trPr>
        <w:tc>
          <w:tcPr>
            <w:tcW w:w="1673" w:type="pct"/>
            <w:tcBorders>
              <w:top w:val="single" w:sz="4" w:space="0" w:color="auto"/>
            </w:tcBorders>
          </w:tcPr>
          <w:p w14:paraId="29483A79" w14:textId="77777777" w:rsidR="00A52280" w:rsidRPr="00257AFC" w:rsidRDefault="00A52280" w:rsidP="00FC4226">
            <w:pPr>
              <w:spacing w:before="40" w:line="240" w:lineRule="auto"/>
              <w:rPr>
                <w:rFonts w:eastAsia="Calibri"/>
                <w:sz w:val="22"/>
                <w:szCs w:val="22"/>
              </w:rPr>
            </w:pPr>
            <w:r w:rsidRPr="00257AFC">
              <w:rPr>
                <w:rFonts w:eastAsia="Calibri"/>
                <w:sz w:val="22"/>
                <w:szCs w:val="22"/>
              </w:rPr>
              <w:t>Hansen-Sargan</w:t>
            </w:r>
          </w:p>
        </w:tc>
        <w:tc>
          <w:tcPr>
            <w:tcW w:w="793" w:type="pct"/>
            <w:tcBorders>
              <w:top w:val="single" w:sz="4" w:space="0" w:color="auto"/>
            </w:tcBorders>
            <w:vAlign w:val="center"/>
          </w:tcPr>
          <w:p w14:paraId="52F80807" w14:textId="38E19747" w:rsidR="00A52280" w:rsidRPr="00C33E7F" w:rsidRDefault="00A52280" w:rsidP="002E7911">
            <w:pPr>
              <w:spacing w:before="40" w:line="240" w:lineRule="auto"/>
              <w:jc w:val="right"/>
              <w:rPr>
                <w:rFonts w:eastAsia="Calibri"/>
                <w:sz w:val="22"/>
                <w:szCs w:val="22"/>
              </w:rPr>
            </w:pPr>
            <w:r w:rsidRPr="00257AFC">
              <w:rPr>
                <w:rFonts w:eastAsia="Calibri"/>
                <w:sz w:val="22"/>
                <w:szCs w:val="22"/>
              </w:rPr>
              <w:t>0.</w:t>
            </w:r>
            <w:r>
              <w:rPr>
                <w:rFonts w:eastAsia="Calibri"/>
                <w:sz w:val="22"/>
                <w:szCs w:val="22"/>
              </w:rPr>
              <w:t>832</w:t>
            </w:r>
          </w:p>
        </w:tc>
        <w:tc>
          <w:tcPr>
            <w:tcW w:w="832" w:type="pct"/>
            <w:tcBorders>
              <w:top w:val="single" w:sz="4" w:space="0" w:color="auto"/>
            </w:tcBorders>
            <w:vAlign w:val="center"/>
          </w:tcPr>
          <w:p w14:paraId="1058C6BE" w14:textId="02FE6E35" w:rsidR="00A52280" w:rsidRPr="00257AFC" w:rsidRDefault="00A52280" w:rsidP="00A52280">
            <w:pPr>
              <w:spacing w:before="40" w:line="240" w:lineRule="auto"/>
              <w:jc w:val="right"/>
              <w:rPr>
                <w:rFonts w:eastAsia="Calibri"/>
                <w:sz w:val="22"/>
                <w:szCs w:val="22"/>
              </w:rPr>
            </w:pPr>
            <w:r w:rsidRPr="00257AFC">
              <w:rPr>
                <w:rFonts w:eastAsia="Calibri"/>
                <w:sz w:val="22"/>
                <w:szCs w:val="22"/>
              </w:rPr>
              <w:t>0.</w:t>
            </w:r>
            <w:r w:rsidR="0038256C">
              <w:rPr>
                <w:rFonts w:eastAsia="Calibri"/>
                <w:sz w:val="22"/>
                <w:szCs w:val="22"/>
              </w:rPr>
              <w:t>852</w:t>
            </w:r>
          </w:p>
        </w:tc>
        <w:tc>
          <w:tcPr>
            <w:tcW w:w="852" w:type="pct"/>
            <w:tcBorders>
              <w:top w:val="single" w:sz="4" w:space="0" w:color="auto"/>
            </w:tcBorders>
            <w:vAlign w:val="center"/>
          </w:tcPr>
          <w:p w14:paraId="38CD2477" w14:textId="1D4EF760" w:rsidR="00A52280" w:rsidRPr="00257AFC" w:rsidRDefault="00A52280" w:rsidP="00A52280">
            <w:pPr>
              <w:spacing w:before="40" w:line="240" w:lineRule="auto"/>
              <w:jc w:val="right"/>
              <w:rPr>
                <w:rFonts w:eastAsia="Calibri"/>
                <w:sz w:val="22"/>
                <w:szCs w:val="22"/>
              </w:rPr>
            </w:pPr>
            <w:r w:rsidRPr="00257AFC">
              <w:rPr>
                <w:rFonts w:eastAsia="Calibri"/>
                <w:sz w:val="22"/>
                <w:szCs w:val="22"/>
              </w:rPr>
              <w:t>0.</w:t>
            </w:r>
            <w:r w:rsidR="003B1EEE">
              <w:rPr>
                <w:rFonts w:eastAsia="Calibri"/>
                <w:sz w:val="22"/>
                <w:szCs w:val="22"/>
              </w:rPr>
              <w:t>919</w:t>
            </w:r>
          </w:p>
        </w:tc>
        <w:tc>
          <w:tcPr>
            <w:tcW w:w="851" w:type="pct"/>
            <w:tcBorders>
              <w:top w:val="single" w:sz="4" w:space="0" w:color="auto"/>
            </w:tcBorders>
            <w:vAlign w:val="center"/>
          </w:tcPr>
          <w:p w14:paraId="30FCC0F9" w14:textId="3DEE6EA3" w:rsidR="00A52280" w:rsidRPr="00257AFC" w:rsidRDefault="00A52280" w:rsidP="004C75E8">
            <w:pPr>
              <w:spacing w:before="40" w:line="240" w:lineRule="auto"/>
              <w:jc w:val="right"/>
              <w:rPr>
                <w:rFonts w:eastAsia="Calibri"/>
                <w:sz w:val="22"/>
                <w:szCs w:val="22"/>
              </w:rPr>
            </w:pPr>
            <w:r w:rsidRPr="00257AFC">
              <w:rPr>
                <w:rFonts w:eastAsia="Calibri"/>
                <w:sz w:val="22"/>
                <w:szCs w:val="22"/>
              </w:rPr>
              <w:t>0.</w:t>
            </w:r>
            <w:r w:rsidR="00CB23BB">
              <w:rPr>
                <w:rFonts w:eastAsia="Calibri"/>
                <w:sz w:val="22"/>
                <w:szCs w:val="22"/>
              </w:rPr>
              <w:t>842</w:t>
            </w:r>
          </w:p>
        </w:tc>
      </w:tr>
      <w:tr w:rsidR="00D23FA2" w:rsidRPr="00257AFC" w14:paraId="711F1F9A" w14:textId="77777777" w:rsidTr="00D23FA2">
        <w:trPr>
          <w:trHeight w:val="86"/>
        </w:trPr>
        <w:tc>
          <w:tcPr>
            <w:tcW w:w="1673" w:type="pct"/>
            <w:tcBorders>
              <w:top w:val="nil"/>
            </w:tcBorders>
          </w:tcPr>
          <w:p w14:paraId="0700555A" w14:textId="77777777" w:rsidR="00A52280" w:rsidRPr="00257AFC" w:rsidRDefault="00A52280" w:rsidP="00B54C2B">
            <w:pPr>
              <w:spacing w:line="240" w:lineRule="auto"/>
              <w:rPr>
                <w:rFonts w:eastAsia="Calibri"/>
                <w:sz w:val="22"/>
                <w:szCs w:val="22"/>
              </w:rPr>
            </w:pPr>
            <w:r w:rsidRPr="00257AFC">
              <w:rPr>
                <w:rFonts w:eastAsia="Calibri"/>
                <w:sz w:val="22"/>
                <w:szCs w:val="22"/>
              </w:rPr>
              <w:t>AR(2)</w:t>
            </w:r>
          </w:p>
        </w:tc>
        <w:tc>
          <w:tcPr>
            <w:tcW w:w="793" w:type="pct"/>
            <w:tcBorders>
              <w:top w:val="nil"/>
            </w:tcBorders>
            <w:vAlign w:val="center"/>
          </w:tcPr>
          <w:p w14:paraId="32D71FEF" w14:textId="3B7D2577" w:rsidR="00A52280" w:rsidRPr="00C33E7F" w:rsidRDefault="00A52280" w:rsidP="009553D1">
            <w:pPr>
              <w:spacing w:line="240" w:lineRule="auto"/>
              <w:jc w:val="right"/>
              <w:rPr>
                <w:rFonts w:eastAsia="Calibri"/>
                <w:sz w:val="22"/>
                <w:szCs w:val="22"/>
              </w:rPr>
            </w:pPr>
            <w:r w:rsidRPr="00257AFC">
              <w:rPr>
                <w:rFonts w:eastAsia="Calibri"/>
                <w:sz w:val="22"/>
                <w:szCs w:val="22"/>
              </w:rPr>
              <w:t>0.</w:t>
            </w:r>
            <w:r>
              <w:rPr>
                <w:rFonts w:eastAsia="Calibri"/>
                <w:sz w:val="22"/>
                <w:szCs w:val="22"/>
              </w:rPr>
              <w:t>384</w:t>
            </w:r>
          </w:p>
        </w:tc>
        <w:tc>
          <w:tcPr>
            <w:tcW w:w="832" w:type="pct"/>
            <w:tcBorders>
              <w:top w:val="nil"/>
            </w:tcBorders>
            <w:vAlign w:val="center"/>
          </w:tcPr>
          <w:p w14:paraId="01F0DD2F" w14:textId="44CCCBAD" w:rsidR="00A52280" w:rsidRPr="00257AFC" w:rsidRDefault="00A52280" w:rsidP="00A52280">
            <w:pPr>
              <w:spacing w:line="240" w:lineRule="auto"/>
              <w:jc w:val="right"/>
              <w:rPr>
                <w:rFonts w:eastAsia="Calibri"/>
                <w:sz w:val="22"/>
                <w:szCs w:val="22"/>
              </w:rPr>
            </w:pPr>
            <w:r w:rsidRPr="00257AFC">
              <w:rPr>
                <w:rFonts w:eastAsia="Calibri"/>
                <w:sz w:val="22"/>
                <w:szCs w:val="22"/>
              </w:rPr>
              <w:t xml:space="preserve">0. </w:t>
            </w:r>
            <w:r w:rsidR="0038256C">
              <w:rPr>
                <w:rFonts w:eastAsia="Calibri"/>
                <w:sz w:val="22"/>
                <w:szCs w:val="22"/>
              </w:rPr>
              <w:t>389</w:t>
            </w:r>
          </w:p>
        </w:tc>
        <w:tc>
          <w:tcPr>
            <w:tcW w:w="852" w:type="pct"/>
            <w:tcBorders>
              <w:top w:val="nil"/>
            </w:tcBorders>
            <w:vAlign w:val="center"/>
          </w:tcPr>
          <w:p w14:paraId="106200E2" w14:textId="10FAC218" w:rsidR="00A52280" w:rsidRPr="00257AFC" w:rsidRDefault="00A52280" w:rsidP="00A52280">
            <w:pPr>
              <w:spacing w:line="240" w:lineRule="auto"/>
              <w:jc w:val="right"/>
              <w:rPr>
                <w:rFonts w:eastAsia="Calibri"/>
                <w:sz w:val="22"/>
                <w:szCs w:val="22"/>
              </w:rPr>
            </w:pPr>
            <w:r w:rsidRPr="00257AFC">
              <w:rPr>
                <w:rFonts w:eastAsia="Calibri"/>
                <w:sz w:val="22"/>
                <w:szCs w:val="22"/>
              </w:rPr>
              <w:t>0.</w:t>
            </w:r>
            <w:r w:rsidR="003B1EEE">
              <w:rPr>
                <w:rFonts w:eastAsia="Calibri"/>
                <w:sz w:val="22"/>
                <w:szCs w:val="22"/>
              </w:rPr>
              <w:t>215</w:t>
            </w:r>
          </w:p>
        </w:tc>
        <w:tc>
          <w:tcPr>
            <w:tcW w:w="851" w:type="pct"/>
            <w:tcBorders>
              <w:top w:val="nil"/>
            </w:tcBorders>
            <w:vAlign w:val="center"/>
          </w:tcPr>
          <w:p w14:paraId="1AC8A969" w14:textId="369735E7" w:rsidR="00A52280" w:rsidRPr="00257AFC" w:rsidRDefault="00A52280" w:rsidP="004C75E8">
            <w:pPr>
              <w:spacing w:line="240" w:lineRule="auto"/>
              <w:jc w:val="right"/>
              <w:rPr>
                <w:rFonts w:eastAsia="Calibri"/>
                <w:sz w:val="22"/>
                <w:szCs w:val="22"/>
              </w:rPr>
            </w:pPr>
            <w:r w:rsidRPr="00257AFC">
              <w:rPr>
                <w:rFonts w:eastAsia="Calibri"/>
                <w:sz w:val="22"/>
                <w:szCs w:val="22"/>
              </w:rPr>
              <w:t>0.</w:t>
            </w:r>
            <w:r w:rsidR="00CB23BB">
              <w:rPr>
                <w:rFonts w:eastAsia="Calibri"/>
                <w:sz w:val="22"/>
                <w:szCs w:val="22"/>
              </w:rPr>
              <w:t>63</w:t>
            </w:r>
            <w:r w:rsidR="004C75E8">
              <w:rPr>
                <w:rFonts w:eastAsia="Calibri"/>
                <w:sz w:val="22"/>
                <w:szCs w:val="22"/>
              </w:rPr>
              <w:t>9</w:t>
            </w:r>
          </w:p>
        </w:tc>
      </w:tr>
      <w:tr w:rsidR="00D23FA2" w:rsidRPr="00257AFC" w14:paraId="47B4DFB4" w14:textId="77777777" w:rsidTr="00D23FA2">
        <w:trPr>
          <w:trHeight w:val="86"/>
        </w:trPr>
        <w:tc>
          <w:tcPr>
            <w:tcW w:w="1673" w:type="pct"/>
            <w:tcBorders>
              <w:top w:val="nil"/>
              <w:bottom w:val="single" w:sz="4" w:space="0" w:color="auto"/>
            </w:tcBorders>
          </w:tcPr>
          <w:p w14:paraId="520C5067" w14:textId="77777777" w:rsidR="00A52280" w:rsidRPr="00257AFC" w:rsidRDefault="00A52280" w:rsidP="00FC4226">
            <w:pPr>
              <w:spacing w:after="40" w:line="240" w:lineRule="auto"/>
              <w:rPr>
                <w:rFonts w:eastAsia="Calibri"/>
                <w:sz w:val="22"/>
                <w:szCs w:val="22"/>
              </w:rPr>
            </w:pPr>
            <w:r w:rsidRPr="00257AFC">
              <w:rPr>
                <w:rFonts w:eastAsia="Calibri"/>
                <w:sz w:val="22"/>
                <w:szCs w:val="22"/>
              </w:rPr>
              <w:t># of observations</w:t>
            </w:r>
          </w:p>
        </w:tc>
        <w:tc>
          <w:tcPr>
            <w:tcW w:w="793" w:type="pct"/>
            <w:tcBorders>
              <w:top w:val="nil"/>
              <w:bottom w:val="single" w:sz="4" w:space="0" w:color="auto"/>
            </w:tcBorders>
            <w:vAlign w:val="center"/>
          </w:tcPr>
          <w:p w14:paraId="3D756A31" w14:textId="77777777" w:rsidR="00A52280" w:rsidRPr="00257AFC" w:rsidRDefault="00A52280" w:rsidP="00FC4226">
            <w:pPr>
              <w:spacing w:after="40" w:line="240" w:lineRule="auto"/>
              <w:jc w:val="right"/>
              <w:rPr>
                <w:rFonts w:eastAsia="Calibri"/>
                <w:sz w:val="22"/>
                <w:szCs w:val="22"/>
              </w:rPr>
            </w:pPr>
            <w:r w:rsidRPr="00257AFC">
              <w:rPr>
                <w:rFonts w:eastAsia="Calibri"/>
                <w:sz w:val="22"/>
                <w:szCs w:val="22"/>
              </w:rPr>
              <w:t>308</w:t>
            </w:r>
          </w:p>
        </w:tc>
        <w:tc>
          <w:tcPr>
            <w:tcW w:w="832" w:type="pct"/>
            <w:tcBorders>
              <w:top w:val="nil"/>
              <w:bottom w:val="single" w:sz="4" w:space="0" w:color="auto"/>
            </w:tcBorders>
            <w:vAlign w:val="center"/>
          </w:tcPr>
          <w:p w14:paraId="5C77AD6B" w14:textId="77777777" w:rsidR="00A52280" w:rsidRPr="00257AFC" w:rsidRDefault="00A52280" w:rsidP="00FC4226">
            <w:pPr>
              <w:spacing w:after="40" w:line="240" w:lineRule="auto"/>
              <w:jc w:val="right"/>
              <w:rPr>
                <w:rFonts w:eastAsia="Calibri"/>
                <w:sz w:val="22"/>
                <w:szCs w:val="22"/>
              </w:rPr>
            </w:pPr>
            <w:r w:rsidRPr="00257AFC">
              <w:rPr>
                <w:rFonts w:eastAsia="Calibri"/>
                <w:sz w:val="22"/>
                <w:szCs w:val="22"/>
              </w:rPr>
              <w:t>308</w:t>
            </w:r>
          </w:p>
        </w:tc>
        <w:tc>
          <w:tcPr>
            <w:tcW w:w="852" w:type="pct"/>
            <w:tcBorders>
              <w:top w:val="nil"/>
              <w:bottom w:val="single" w:sz="4" w:space="0" w:color="auto"/>
            </w:tcBorders>
            <w:vAlign w:val="center"/>
          </w:tcPr>
          <w:p w14:paraId="7644D6FB" w14:textId="77777777" w:rsidR="00A52280" w:rsidRPr="00257AFC" w:rsidRDefault="00A52280" w:rsidP="00FC4226">
            <w:pPr>
              <w:spacing w:after="40" w:line="240" w:lineRule="auto"/>
              <w:jc w:val="right"/>
              <w:rPr>
                <w:rFonts w:eastAsia="Calibri"/>
                <w:sz w:val="22"/>
                <w:szCs w:val="22"/>
              </w:rPr>
            </w:pPr>
            <w:r w:rsidRPr="00257AFC">
              <w:rPr>
                <w:rFonts w:eastAsia="Calibri"/>
                <w:sz w:val="22"/>
                <w:szCs w:val="22"/>
              </w:rPr>
              <w:t>308</w:t>
            </w:r>
          </w:p>
        </w:tc>
        <w:tc>
          <w:tcPr>
            <w:tcW w:w="851" w:type="pct"/>
            <w:tcBorders>
              <w:top w:val="nil"/>
              <w:bottom w:val="single" w:sz="4" w:space="0" w:color="auto"/>
            </w:tcBorders>
            <w:vAlign w:val="center"/>
          </w:tcPr>
          <w:p w14:paraId="49F857B7" w14:textId="77777777" w:rsidR="00A52280" w:rsidRPr="00257AFC" w:rsidRDefault="00A52280" w:rsidP="00FC4226">
            <w:pPr>
              <w:spacing w:after="40" w:line="240" w:lineRule="auto"/>
              <w:jc w:val="right"/>
              <w:rPr>
                <w:rFonts w:eastAsia="Calibri"/>
                <w:sz w:val="22"/>
                <w:szCs w:val="22"/>
              </w:rPr>
            </w:pPr>
            <w:r w:rsidRPr="00257AFC">
              <w:rPr>
                <w:rFonts w:eastAsia="Calibri"/>
                <w:sz w:val="22"/>
                <w:szCs w:val="22"/>
              </w:rPr>
              <w:t>308</w:t>
            </w:r>
          </w:p>
        </w:tc>
      </w:tr>
    </w:tbl>
    <w:p w14:paraId="22CB55AB" w14:textId="05C7FEC4" w:rsidR="00D01A5A" w:rsidRPr="00D01A5A" w:rsidRDefault="00D01A5A" w:rsidP="00D01A5A">
      <w:pPr>
        <w:spacing w:before="120" w:line="240" w:lineRule="auto"/>
        <w:jc w:val="both"/>
      </w:pPr>
      <w:r>
        <w:rPr>
          <w:i/>
        </w:rPr>
        <w:t>Notes:</w:t>
      </w:r>
      <w:r w:rsidRPr="00D01A5A">
        <w:t xml:space="preserve"> All equations are estimated through a two-step system generalized method moment estimator with Windmeijer (2005) corrected standard error (in brackets)</w:t>
      </w:r>
      <w:r>
        <w:t xml:space="preserve">. </w:t>
      </w:r>
    </w:p>
    <w:p w14:paraId="6CA4BE77" w14:textId="777CAD7C" w:rsidR="009553D1" w:rsidRPr="00257AFC" w:rsidRDefault="009553D1" w:rsidP="009553D1">
      <w:pPr>
        <w:spacing w:before="120" w:line="240" w:lineRule="auto"/>
        <w:jc w:val="both"/>
        <w:rPr>
          <w:rFonts w:eastAsia="Calibri"/>
          <w:i/>
          <w:szCs w:val="22"/>
        </w:rPr>
      </w:pPr>
      <w:r>
        <w:rPr>
          <w:i/>
        </w:rPr>
        <w:t>Source</w:t>
      </w:r>
      <w:r w:rsidRPr="00BE3BE6">
        <w:rPr>
          <w:i/>
        </w:rPr>
        <w:t>:</w:t>
      </w:r>
      <w:r>
        <w:t xml:space="preserve"> Authors’ calculations from </w:t>
      </w:r>
      <w:r w:rsidRPr="00BA19D2">
        <w:t>«</w:t>
      </w:r>
      <w:r w:rsidRPr="00CD2A16">
        <w:rPr>
          <w:rFonts w:eastAsia="Calibri"/>
          <w:szCs w:val="22"/>
        </w:rPr>
        <w:t>Annual Monitoring of Efficiency of Higher Education Institutions</w:t>
      </w:r>
      <w:r w:rsidRPr="00BA19D2">
        <w:rPr>
          <w:rFonts w:eastAsia="Calibri"/>
          <w:szCs w:val="22"/>
        </w:rPr>
        <w:t>»</w:t>
      </w:r>
      <w:r>
        <w:t xml:space="preserve"> and </w:t>
      </w:r>
      <w:r w:rsidR="00D97715">
        <w:t>Russian Federation Federal State Statistics</w:t>
      </w:r>
      <w:r>
        <w:t>.</w:t>
      </w:r>
    </w:p>
    <w:p w14:paraId="64752DC5" w14:textId="77777777" w:rsidR="00257AFC" w:rsidRDefault="00257AFC" w:rsidP="00CD2A16">
      <w:pPr>
        <w:spacing w:line="360" w:lineRule="auto"/>
        <w:jc w:val="both"/>
      </w:pPr>
    </w:p>
    <w:p w14:paraId="2D13A30B" w14:textId="77777777" w:rsidR="006C7434" w:rsidRDefault="006C7434" w:rsidP="00CD2A16">
      <w:pPr>
        <w:spacing w:line="360" w:lineRule="auto"/>
        <w:jc w:val="both"/>
      </w:pPr>
    </w:p>
    <w:p w14:paraId="656295CA" w14:textId="77777777" w:rsidR="006C7434" w:rsidRDefault="006C7434" w:rsidP="00CD2A16">
      <w:pPr>
        <w:spacing w:line="360" w:lineRule="auto"/>
        <w:jc w:val="both"/>
      </w:pPr>
    </w:p>
    <w:p w14:paraId="12195A73" w14:textId="77777777" w:rsidR="006C7434" w:rsidRDefault="006C7434" w:rsidP="00CD2A16">
      <w:pPr>
        <w:spacing w:line="360" w:lineRule="auto"/>
        <w:jc w:val="both"/>
      </w:pPr>
    </w:p>
    <w:p w14:paraId="71AFAF1D" w14:textId="77777777" w:rsidR="006C7434" w:rsidRDefault="006C7434" w:rsidP="00CD2A16">
      <w:pPr>
        <w:spacing w:line="360" w:lineRule="auto"/>
        <w:jc w:val="both"/>
      </w:pPr>
    </w:p>
    <w:p w14:paraId="7BDDD45B" w14:textId="77777777" w:rsidR="006C7434" w:rsidRDefault="006C7434" w:rsidP="00CD2A16">
      <w:pPr>
        <w:spacing w:line="360" w:lineRule="auto"/>
        <w:jc w:val="both"/>
      </w:pPr>
    </w:p>
    <w:p w14:paraId="0828ABC3" w14:textId="77777777" w:rsidR="006C7434" w:rsidRDefault="006C7434" w:rsidP="00CD2A16">
      <w:pPr>
        <w:spacing w:line="360" w:lineRule="auto"/>
        <w:jc w:val="both"/>
      </w:pPr>
    </w:p>
    <w:p w14:paraId="71E714D5" w14:textId="77777777" w:rsidR="006C7434" w:rsidRPr="00200439" w:rsidRDefault="006C7434" w:rsidP="006C7434">
      <w:pPr>
        <w:spacing w:after="60" w:line="360" w:lineRule="auto"/>
        <w:jc w:val="both"/>
        <w:rPr>
          <w:rFonts w:eastAsia="Calibri"/>
          <w:b/>
          <w:color w:val="222222"/>
          <w:highlight w:val="white"/>
        </w:rPr>
      </w:pPr>
      <w:r>
        <w:rPr>
          <w:rFonts w:eastAsia="Calibri"/>
          <w:b/>
          <w:color w:val="222222"/>
          <w:highlight w:val="white"/>
        </w:rPr>
        <w:lastRenderedPageBreak/>
        <w:t>Annex 1</w:t>
      </w:r>
      <w:r w:rsidRPr="00200439">
        <w:rPr>
          <w:rFonts w:eastAsia="Calibri"/>
          <w:b/>
          <w:color w:val="222222"/>
          <w:highlight w:val="white"/>
        </w:rPr>
        <w:t xml:space="preserve">. Data envelopment analysis calculations details </w:t>
      </w:r>
    </w:p>
    <w:p w14:paraId="491712E2" w14:textId="77777777" w:rsidR="006C7434" w:rsidRPr="00200439" w:rsidRDefault="006C7434" w:rsidP="006C7434">
      <w:pPr>
        <w:spacing w:line="360" w:lineRule="auto"/>
        <w:ind w:firstLine="720"/>
        <w:jc w:val="both"/>
        <w:rPr>
          <w:rFonts w:eastAsia="Calibri"/>
          <w:color w:val="222222"/>
          <w:highlight w:val="white"/>
        </w:rPr>
      </w:pPr>
    </w:p>
    <w:p w14:paraId="153C4A56" w14:textId="77777777" w:rsidR="006C7434" w:rsidRPr="00200439" w:rsidRDefault="006C7434" w:rsidP="006C7434">
      <w:pPr>
        <w:spacing w:line="360" w:lineRule="auto"/>
        <w:ind w:firstLine="720"/>
        <w:jc w:val="both"/>
        <w:rPr>
          <w:rFonts w:eastAsia="Calibri"/>
          <w:color w:val="222222"/>
          <w:highlight w:val="white"/>
        </w:rPr>
      </w:pPr>
      <w:r w:rsidRPr="00200439">
        <w:rPr>
          <w:rFonts w:eastAsia="Calibri"/>
          <w:color w:val="222222"/>
          <w:highlight w:val="white"/>
        </w:rPr>
        <w:t xml:space="preserve">For DEA efficiency evaluation we used double-bootstrap procedure proposed in (Simar &amp; Wilson, 2007). </w:t>
      </w:r>
    </w:p>
    <w:p w14:paraId="44FC7DBD" w14:textId="77777777" w:rsidR="006C7434" w:rsidRPr="00200439" w:rsidRDefault="006C7434" w:rsidP="006C7434">
      <w:pPr>
        <w:spacing w:line="360" w:lineRule="auto"/>
        <w:jc w:val="both"/>
        <w:rPr>
          <w:rFonts w:eastAsia="Calibri"/>
          <w:color w:val="222222"/>
          <w:highlight w:val="white"/>
        </w:rPr>
      </w:pPr>
      <w:r w:rsidRPr="00200439">
        <w:rPr>
          <w:rFonts w:eastAsia="Calibri"/>
          <w:color w:val="222222"/>
          <w:highlight w:val="white"/>
        </w:rPr>
        <w:tab/>
        <w:t>The idea of the algorithm is as follows:</w:t>
      </w:r>
    </w:p>
    <w:p w14:paraId="257093DA" w14:textId="77777777" w:rsidR="006C7434" w:rsidRPr="00200439" w:rsidRDefault="006C7434" w:rsidP="006C7434">
      <w:pPr>
        <w:pStyle w:val="a9"/>
        <w:numPr>
          <w:ilvl w:val="0"/>
          <w:numId w:val="13"/>
        </w:numPr>
        <w:spacing w:after="120" w:line="276" w:lineRule="auto"/>
        <w:ind w:hanging="357"/>
        <w:contextualSpacing w:val="0"/>
        <w:jc w:val="both"/>
        <w:rPr>
          <w:rFonts w:eastAsia="Calibri"/>
          <w:color w:val="222222"/>
          <w:highlight w:val="white"/>
        </w:rPr>
      </w:pPr>
      <w:r w:rsidRPr="00200439">
        <w:rPr>
          <w:rFonts w:eastAsia="Calibri"/>
          <w:color w:val="222222"/>
          <w:highlight w:val="white"/>
        </w:rPr>
        <w:t xml:space="preserve">Compute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w:r w:rsidRPr="00200439">
        <w:rPr>
          <w:rFonts w:eastAsia="Calibri"/>
          <w:color w:val="222222"/>
        </w:rPr>
        <w:t xml:space="preserve"> for all universities from the sample by solving equation (7).</w:t>
      </w:r>
    </w:p>
    <w:p w14:paraId="6AE4E404" w14:textId="77777777" w:rsidR="006C7434" w:rsidRPr="00200439" w:rsidRDefault="006C7434" w:rsidP="006C7434">
      <w:pPr>
        <w:pStyle w:val="a9"/>
        <w:numPr>
          <w:ilvl w:val="0"/>
          <w:numId w:val="13"/>
        </w:numPr>
        <w:spacing w:after="120" w:line="276" w:lineRule="auto"/>
        <w:ind w:hanging="357"/>
        <w:contextualSpacing w:val="0"/>
        <w:jc w:val="both"/>
        <w:rPr>
          <w:rFonts w:eastAsia="Calibri"/>
          <w:color w:val="222222"/>
          <w:highlight w:val="white"/>
        </w:rPr>
      </w:pPr>
      <w:r w:rsidRPr="00200439">
        <w:rPr>
          <w:rFonts w:eastAsia="Calibri"/>
          <w:color w:val="222222"/>
          <w:highlight w:val="white"/>
        </w:rPr>
        <w:t xml:space="preserve">Estimate equation (8) by using the truncated regression model of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w:r w:rsidRPr="00200439">
        <w:rPr>
          <w:rFonts w:eastAsiaTheme="majorEastAsia"/>
          <w:color w:val="222222"/>
        </w:rPr>
        <w:t xml:space="preserve"> </w:t>
      </w:r>
      <w:r w:rsidRPr="00200439">
        <w:rPr>
          <w:rFonts w:eastAsiaTheme="majorEastAsia"/>
          <w:color w:val="000000" w:themeColor="text1"/>
        </w:rPr>
        <w:t xml:space="preserve">on </w:t>
      </w:r>
      <m:oMath>
        <m:sSub>
          <m:sSubPr>
            <m:ctrlPr>
              <w:rPr>
                <w:rFonts w:ascii="Cambria Math" w:eastAsiaTheme="majorEastAsia" w:hAnsi="Cambria Math"/>
                <w:color w:val="000000" w:themeColor="text1"/>
              </w:rPr>
            </m:ctrlPr>
          </m:sSubPr>
          <m:e>
            <m:r>
              <w:rPr>
                <w:rFonts w:ascii="Cambria Math" w:eastAsiaTheme="majorEastAsia" w:hAnsi="Cambria Math"/>
                <w:color w:val="000000" w:themeColor="text1"/>
              </w:rPr>
              <m:t>Z</m:t>
            </m:r>
          </m:e>
          <m:sub>
            <m:r>
              <w:rPr>
                <w:rFonts w:ascii="Cambria Math" w:eastAsiaTheme="majorEastAsia" w:hAnsi="Cambria Math"/>
                <w:color w:val="000000" w:themeColor="text1"/>
              </w:rPr>
              <m:t>k</m:t>
            </m:r>
          </m:sub>
        </m:sSub>
      </m:oMath>
      <w:r w:rsidRPr="00200439">
        <w:rPr>
          <w:rFonts w:eastAsiaTheme="majorEastAsia"/>
          <w:color w:val="000000" w:themeColor="text1"/>
        </w:rPr>
        <w:t xml:space="preserve"> to </w:t>
      </w:r>
      <w:r w:rsidRPr="00200439">
        <w:rPr>
          <w:rFonts w:eastAsia="Calibri"/>
          <w:color w:val="222222"/>
        </w:rPr>
        <w:t xml:space="preserve">obtain regression parameters </w:t>
      </w:r>
      <m:oMath>
        <m:acc>
          <m:accPr>
            <m:ctrlPr>
              <w:rPr>
                <w:rFonts w:ascii="Cambria Math" w:eastAsia="Calibri" w:hAnsi="Cambria Math"/>
                <w:i/>
                <w:color w:val="222222"/>
              </w:rPr>
            </m:ctrlPr>
          </m:accPr>
          <m:e>
            <m:r>
              <w:rPr>
                <w:rFonts w:ascii="Cambria Math" w:eastAsia="Calibri" w:hAnsi="Cambria Math"/>
                <w:color w:val="222222"/>
              </w:rPr>
              <m:t>β</m:t>
            </m:r>
          </m:e>
        </m:acc>
      </m:oMath>
      <w:r w:rsidRPr="00200439">
        <w:rPr>
          <w:rFonts w:eastAsia="Calibri"/>
          <w:color w:val="222222"/>
        </w:rPr>
        <w:t xml:space="preserve"> and residuals variance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eastAsia="Calibri" w:hAnsi="Cambria Math"/>
                    <w:color w:val="222222"/>
                  </w:rPr>
                  <m:t>σ</m:t>
                </m:r>
              </m:e>
            </m:acc>
          </m:e>
          <m:sub>
            <m:r>
              <w:rPr>
                <w:rFonts w:ascii="Cambria Math" w:eastAsia="Calibri" w:hAnsi="Cambria Math"/>
                <w:color w:val="222222"/>
              </w:rPr>
              <m:t>ε</m:t>
            </m:r>
          </m:sub>
        </m:sSub>
      </m:oMath>
      <w:r w:rsidRPr="00200439">
        <w:rPr>
          <w:rFonts w:eastAsia="Calibri"/>
          <w:color w:val="222222"/>
        </w:rPr>
        <w:t>.</w:t>
      </w:r>
    </w:p>
    <w:p w14:paraId="6A0C54C7" w14:textId="77777777" w:rsidR="006C7434" w:rsidRPr="00200439" w:rsidRDefault="006C7434" w:rsidP="006C7434">
      <w:pPr>
        <w:pStyle w:val="a9"/>
        <w:numPr>
          <w:ilvl w:val="0"/>
          <w:numId w:val="13"/>
        </w:numPr>
        <w:spacing w:after="120" w:line="276" w:lineRule="auto"/>
        <w:ind w:hanging="35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repeat the following four steps (3.1–3.4) </w:t>
      </w:r>
      <m:oMath>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1</m:t>
            </m:r>
          </m:sub>
        </m:sSub>
      </m:oMath>
      <w:r w:rsidRPr="00200439">
        <w:rPr>
          <w:rFonts w:eastAsia="Calibri"/>
          <w:color w:val="000000" w:themeColor="text1"/>
        </w:rPr>
        <w:t xml:space="preserve"> times to obtain </w:t>
      </w:r>
      <m:oMath>
        <m:r>
          <w:rPr>
            <w:rFonts w:ascii="Cambria Math" w:eastAsia="Calibri" w:hAnsi="Cambria Math"/>
            <w:color w:val="000000" w:themeColor="text1"/>
          </w:rPr>
          <m:t>N</m:t>
        </m:r>
      </m:oMath>
      <w:r w:rsidRPr="00200439">
        <w:rPr>
          <w:rFonts w:eastAsia="Calibri"/>
          <w:color w:val="000000" w:themeColor="text1"/>
        </w:rPr>
        <w:t xml:space="preserve"> sets of bootstrap estimates  </w:t>
      </w:r>
      <m:oMath>
        <m:sSub>
          <m:sSubPr>
            <m:ctrlPr>
              <w:rPr>
                <w:rFonts w:ascii="Cambria Math" w:eastAsia="Calibri" w:hAnsi="Cambria Math"/>
                <w:i/>
                <w:color w:val="000000" w:themeColor="text1"/>
              </w:rPr>
            </m:ctrlPr>
          </m:sSubPr>
          <m:e>
            <m:r>
              <w:rPr>
                <w:rFonts w:ascii="Cambria Math" w:eastAsia="Calibri" w:hAnsi="Cambria Math"/>
                <w:color w:val="000000" w:themeColor="text1"/>
              </w:rPr>
              <m:t>B</m:t>
            </m:r>
          </m:e>
          <m:sub>
            <m:r>
              <w:rPr>
                <w:rFonts w:ascii="Cambria Math" w:eastAsia="Calibri" w:hAnsi="Cambria Math"/>
                <w:color w:val="000000" w:themeColor="text1"/>
              </w:rPr>
              <m:t>k</m:t>
            </m:r>
          </m:sub>
        </m:sSub>
        <m:r>
          <w:rPr>
            <w:rFonts w:ascii="Cambria Math" w:eastAsia="Calibri" w:hAnsi="Cambria Math"/>
            <w:color w:val="000000" w:themeColor="text1"/>
          </w:rPr>
          <m:t>=</m:t>
        </m:r>
        <m:sSubSup>
          <m:sSubSupPr>
            <m:ctrlPr>
              <w:rPr>
                <w:rFonts w:ascii="Cambria Math" w:eastAsia="Calibri" w:hAnsi="Cambria Math"/>
                <w:i/>
                <w:color w:val="000000" w:themeColor="text1"/>
              </w:rPr>
            </m:ctrlPr>
          </m:sSubSupPr>
          <m:e>
            <m:d>
              <m:dPr>
                <m:begChr m:val="{"/>
                <m:endChr m:val="}"/>
                <m:ctrlPr>
                  <w:rPr>
                    <w:rFonts w:ascii="Cambria Math" w:eastAsia="Calibri" w:hAnsi="Cambria Math"/>
                    <w:i/>
                    <w:color w:val="000000" w:themeColor="text1"/>
                  </w:rPr>
                </m:ctrlPr>
              </m:dPr>
              <m:e>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kb</m:t>
                    </m:r>
                  </m:sub>
                  <m:sup>
                    <m:r>
                      <w:rPr>
                        <w:rFonts w:ascii="Cambria Math" w:eastAsia="Calibri" w:hAnsi="Cambria Math"/>
                        <w:color w:val="000000" w:themeColor="text1"/>
                      </w:rPr>
                      <m:t>*</m:t>
                    </m:r>
                  </m:sup>
                </m:sSubSup>
              </m:e>
            </m:d>
          </m:e>
          <m:sub>
            <m:r>
              <w:rPr>
                <w:rFonts w:ascii="Cambria Math" w:eastAsia="Calibri" w:hAnsi="Cambria Math"/>
                <w:color w:val="000000" w:themeColor="text1"/>
              </w:rPr>
              <m:t>b=1</m:t>
            </m:r>
          </m:sub>
          <m:sup>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1</m:t>
                </m:r>
              </m:sub>
            </m:sSub>
          </m:sup>
        </m:sSubSup>
      </m:oMath>
      <w:r w:rsidRPr="00200439">
        <w:rPr>
          <w:rFonts w:eastAsia="Calibri"/>
          <w:color w:val="000000" w:themeColor="text1"/>
        </w:rPr>
        <w:t>:</w:t>
      </w:r>
    </w:p>
    <w:p w14:paraId="761D42B6"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w:t>
      </w:r>
      <w:r w:rsidRPr="00200439">
        <w:rPr>
          <w:rFonts w:eastAsia="Calibri"/>
          <w:color w:val="222222"/>
        </w:rPr>
        <w:t xml:space="preserve">draw </w:t>
      </w:r>
      <m:oMath>
        <m:sSub>
          <m:sSubPr>
            <m:ctrlPr>
              <w:rPr>
                <w:rFonts w:ascii="Cambria Math" w:eastAsia="Calibri" w:hAnsi="Cambria Math"/>
                <w:i/>
                <w:color w:val="222222"/>
              </w:rPr>
            </m:ctrlPr>
          </m:sSubPr>
          <m:e>
            <m:r>
              <w:rPr>
                <w:rFonts w:ascii="Cambria Math" w:eastAsia="Calibri" w:hAnsi="Cambria Math"/>
                <w:color w:val="222222"/>
              </w:rPr>
              <m:t>ε</m:t>
            </m:r>
          </m:e>
          <m:sub>
            <m:r>
              <w:rPr>
                <w:rFonts w:ascii="Cambria Math" w:eastAsia="Calibri" w:hAnsi="Cambria Math"/>
                <w:color w:val="222222"/>
              </w:rPr>
              <m:t>k</m:t>
            </m:r>
          </m:sub>
        </m:sSub>
      </m:oMath>
      <w:r w:rsidRPr="00200439">
        <w:rPr>
          <w:rFonts w:eastAsia="Calibri"/>
          <w:color w:val="222222"/>
        </w:rPr>
        <w:t xml:space="preserve"> from the truncated normal distribution </w:t>
      </w:r>
      <m:oMath>
        <m:r>
          <w:rPr>
            <w:rFonts w:ascii="Cambria Math" w:eastAsia="Calibri" w:hAnsi="Cambria Math"/>
            <w:color w:val="222222"/>
          </w:rPr>
          <m:t xml:space="preserve">N(0, </m:t>
        </m:r>
        <m:sSubSup>
          <m:sSubSupPr>
            <m:ctrlPr>
              <w:rPr>
                <w:rFonts w:ascii="Cambria Math" w:eastAsia="Calibri" w:hAnsi="Cambria Math"/>
                <w:i/>
                <w:color w:val="222222"/>
              </w:rPr>
            </m:ctrlPr>
          </m:sSubSupPr>
          <m:e>
            <m:acc>
              <m:accPr>
                <m:ctrlPr>
                  <w:rPr>
                    <w:rFonts w:ascii="Cambria Math" w:eastAsia="Calibri" w:hAnsi="Cambria Math"/>
                    <w:i/>
                    <w:color w:val="222222"/>
                  </w:rPr>
                </m:ctrlPr>
              </m:accPr>
              <m:e>
                <m:r>
                  <w:rPr>
                    <w:rFonts w:ascii="Cambria Math" w:eastAsia="Calibri" w:hAnsi="Cambria Math"/>
                    <w:color w:val="222222"/>
                  </w:rPr>
                  <m:t>σ</m:t>
                </m:r>
              </m:e>
            </m:acc>
          </m:e>
          <m:sub>
            <m:r>
              <w:rPr>
                <w:rFonts w:ascii="Cambria Math" w:eastAsia="Calibri" w:hAnsi="Cambria Math"/>
                <w:color w:val="222222"/>
              </w:rPr>
              <m:t>ε</m:t>
            </m:r>
          </m:sub>
          <m:sup>
            <m:r>
              <w:rPr>
                <w:rFonts w:ascii="Cambria Math" w:eastAsia="Calibri" w:hAnsi="Cambria Math"/>
                <w:color w:val="222222"/>
              </w:rPr>
              <m:t>2</m:t>
            </m:r>
          </m:sup>
        </m:sSubSup>
        <m:r>
          <w:rPr>
            <w:rFonts w:ascii="Cambria Math" w:eastAsia="Calibri" w:hAnsi="Cambria Math"/>
            <w:color w:val="222222"/>
          </w:rPr>
          <m:t>)</m:t>
        </m:r>
      </m:oMath>
      <w:r w:rsidRPr="00200439">
        <w:rPr>
          <w:rFonts w:eastAsia="Calibri"/>
          <w:color w:val="222222"/>
        </w:rPr>
        <w:t xml:space="preserve"> with left-truncation at </w:t>
      </w:r>
      <m:oMath>
        <m:r>
          <w:rPr>
            <w:rFonts w:ascii="Cambria Math" w:eastAsia="Calibri" w:hAnsi="Cambria Math"/>
            <w:color w:val="222222"/>
          </w:rPr>
          <m:t>(1-</m:t>
        </m:r>
        <m:sSub>
          <m:sSubPr>
            <m:ctrlPr>
              <w:rPr>
                <w:rFonts w:ascii="Cambria Math" w:eastAsia="Calibri" w:hAnsi="Cambria Math"/>
                <w:i/>
                <w:color w:val="222222"/>
              </w:rPr>
            </m:ctrlPr>
          </m:sSubPr>
          <m:e>
            <m:r>
              <w:rPr>
                <w:rFonts w:ascii="Cambria Math" w:eastAsia="Calibri" w:hAnsi="Cambria Math"/>
                <w:color w:val="222222"/>
              </w:rPr>
              <m:t>Z</m:t>
            </m:r>
          </m:e>
          <m:sub>
            <m:r>
              <w:rPr>
                <w:rFonts w:ascii="Cambria Math" w:eastAsia="Calibri" w:hAnsi="Cambria Math"/>
                <w:color w:val="222222"/>
              </w:rPr>
              <m:t>k</m:t>
            </m:r>
          </m:sub>
        </m:sSub>
        <m:acc>
          <m:accPr>
            <m:ctrlPr>
              <w:rPr>
                <w:rFonts w:ascii="Cambria Math" w:eastAsia="Calibri" w:hAnsi="Cambria Math"/>
                <w:i/>
                <w:color w:val="222222"/>
              </w:rPr>
            </m:ctrlPr>
          </m:accPr>
          <m:e>
            <m:r>
              <w:rPr>
                <w:rFonts w:ascii="Cambria Math" w:eastAsia="Calibri" w:hAnsi="Cambria Math"/>
                <w:color w:val="222222"/>
              </w:rPr>
              <m:t>β</m:t>
            </m:r>
          </m:e>
        </m:acc>
        <m:r>
          <w:rPr>
            <w:rFonts w:ascii="Cambria Math" w:eastAsia="Calibri" w:hAnsi="Cambria Math"/>
            <w:color w:val="222222"/>
          </w:rPr>
          <m:t xml:space="preserve">) </m:t>
        </m:r>
      </m:oMath>
      <w:r w:rsidRPr="00200439">
        <w:rPr>
          <w:rFonts w:eastAsia="Calibri"/>
          <w:color w:val="222222"/>
        </w:rPr>
        <w:t>.</w:t>
      </w:r>
    </w:p>
    <w:p w14:paraId="5B9539F3"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compute </w:t>
      </w:r>
      <m:oMath>
        <m:sSubSup>
          <m:sSubSupPr>
            <m:ctrlPr>
              <w:rPr>
                <w:rFonts w:ascii="Cambria Math" w:eastAsia="Calibri" w:hAnsi="Cambria Math"/>
                <w:i/>
                <w:color w:val="222222"/>
              </w:rPr>
            </m:ctrlPr>
          </m:sSubSupPr>
          <m:e>
            <m:r>
              <w:rPr>
                <w:rFonts w:ascii="Cambria Math" w:eastAsia="Calibri" w:hAnsi="Cambria Math"/>
                <w:color w:val="222222"/>
              </w:rPr>
              <m:t>θ</m:t>
            </m:r>
          </m:e>
          <m:sub>
            <m:r>
              <w:rPr>
                <w:rFonts w:ascii="Cambria Math" w:eastAsia="Calibri" w:hAnsi="Cambria Math"/>
                <w:color w:val="222222"/>
              </w:rPr>
              <m:t>k</m:t>
            </m:r>
          </m:sub>
          <m:sup>
            <m:r>
              <w:rPr>
                <w:rFonts w:ascii="Cambria Math" w:eastAsia="Calibri" w:hAnsi="Cambria Math"/>
                <w:color w:val="222222"/>
              </w:rPr>
              <m:t>*</m:t>
            </m:r>
          </m:sup>
        </m:sSubSup>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Z</m:t>
            </m:r>
          </m:e>
          <m:sub>
            <m:r>
              <w:rPr>
                <w:rFonts w:ascii="Cambria Math" w:eastAsia="Calibri" w:hAnsi="Cambria Math"/>
                <w:color w:val="222222"/>
              </w:rPr>
              <m:t>k</m:t>
            </m:r>
          </m:sub>
        </m:sSub>
        <m:acc>
          <m:accPr>
            <m:ctrlPr>
              <w:rPr>
                <w:rFonts w:ascii="Cambria Math" w:eastAsia="Calibri" w:hAnsi="Cambria Math"/>
                <w:i/>
                <w:color w:val="222222"/>
              </w:rPr>
            </m:ctrlPr>
          </m:accPr>
          <m:e>
            <m:r>
              <w:rPr>
                <w:rFonts w:ascii="Cambria Math" w:eastAsia="Calibri" w:hAnsi="Cambria Math"/>
                <w:color w:val="222222"/>
              </w:rPr>
              <m:t>β</m:t>
            </m:r>
          </m:e>
        </m:acc>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ε</m:t>
            </m:r>
          </m:e>
          <m:sub>
            <m:r>
              <w:rPr>
                <w:rFonts w:ascii="Cambria Math" w:eastAsia="Calibri" w:hAnsi="Cambria Math"/>
                <w:color w:val="222222"/>
              </w:rPr>
              <m:t>k</m:t>
            </m:r>
          </m:sub>
        </m:sSub>
      </m:oMath>
      <w:r w:rsidRPr="00200439">
        <w:rPr>
          <w:rFonts w:eastAsia="Calibri"/>
          <w:color w:val="222222"/>
        </w:rPr>
        <w:t xml:space="preserve">. </w:t>
      </w:r>
    </w:p>
    <w:p w14:paraId="06DD069B"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c</w:t>
      </w:r>
      <w:r w:rsidRPr="00200439">
        <w:rPr>
          <w:rFonts w:eastAsia="Calibri"/>
          <w:color w:val="222222"/>
        </w:rPr>
        <w:t xml:space="preserve">orrect the outputs vector for the ration of efficiency score without environmental variables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w:r w:rsidRPr="00200439">
        <w:rPr>
          <w:rFonts w:eastAsiaTheme="majorEastAsia"/>
          <w:color w:val="000000" w:themeColor="text1"/>
        </w:rPr>
        <w:t xml:space="preserve"> </w:t>
      </w:r>
      <w:r w:rsidRPr="00200439">
        <w:rPr>
          <w:rFonts w:eastAsia="Calibri"/>
          <w:color w:val="222222"/>
        </w:rPr>
        <w:t xml:space="preserve">to efficiency score with environmental variables </w:t>
      </w:r>
      <m:oMath>
        <m:sSubSup>
          <m:sSubSupPr>
            <m:ctrlPr>
              <w:rPr>
                <w:rFonts w:ascii="Cambria Math" w:eastAsia="Calibri" w:hAnsi="Cambria Math"/>
                <w:i/>
                <w:color w:val="222222"/>
              </w:rPr>
            </m:ctrlPr>
          </m:sSubSupPr>
          <m:e>
            <m:r>
              <w:rPr>
                <w:rFonts w:ascii="Cambria Math" w:eastAsia="Calibri" w:hAnsi="Cambria Math"/>
                <w:color w:val="222222"/>
              </w:rPr>
              <m:t>θ</m:t>
            </m:r>
          </m:e>
          <m:sub>
            <m:r>
              <w:rPr>
                <w:rFonts w:ascii="Cambria Math" w:eastAsia="Calibri" w:hAnsi="Cambria Math"/>
                <w:color w:val="222222"/>
              </w:rPr>
              <m:t>k</m:t>
            </m:r>
          </m:sub>
          <m:sup>
            <m:r>
              <w:rPr>
                <w:rFonts w:ascii="Cambria Math" w:eastAsia="Calibri" w:hAnsi="Cambria Math"/>
                <w:color w:val="222222"/>
              </w:rPr>
              <m:t>*</m:t>
            </m:r>
          </m:sup>
        </m:sSubSup>
      </m:oMath>
      <w:r w:rsidRPr="00200439">
        <w:rPr>
          <w:rFonts w:eastAsia="Calibri"/>
          <w:color w:val="222222"/>
        </w:rPr>
        <w:t xml:space="preserve">  like the follows: </w:t>
      </w:r>
      <m:oMath>
        <m:sSubSup>
          <m:sSubSupPr>
            <m:ctrlPr>
              <w:rPr>
                <w:rFonts w:ascii="Cambria Math" w:eastAsia="Calibri" w:hAnsi="Cambria Math"/>
                <w:i/>
                <w:color w:val="222222"/>
              </w:rPr>
            </m:ctrlPr>
          </m:sSubSupPr>
          <m:e>
            <m:r>
              <w:rPr>
                <w:rFonts w:ascii="Cambria Math" w:eastAsia="Calibri" w:hAnsi="Cambria Math"/>
                <w:color w:val="222222"/>
              </w:rPr>
              <m:t>y</m:t>
            </m:r>
          </m:e>
          <m:sub>
            <m:r>
              <w:rPr>
                <w:rFonts w:ascii="Cambria Math" w:eastAsia="Calibri" w:hAnsi="Cambria Math"/>
                <w:color w:val="222222"/>
              </w:rPr>
              <m:t>k</m:t>
            </m:r>
          </m:sub>
          <m:sup>
            <m:r>
              <w:rPr>
                <w:rFonts w:ascii="Cambria Math" w:eastAsia="Calibri" w:hAnsi="Cambria Math"/>
                <w:color w:val="222222"/>
              </w:rPr>
              <m:t>*</m:t>
            </m:r>
          </m:sup>
        </m:sSubSup>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y</m:t>
            </m:r>
          </m:e>
          <m:sub>
            <m:r>
              <w:rPr>
                <w:rFonts w:ascii="Cambria Math" w:eastAsia="Calibri" w:hAnsi="Cambria Math"/>
                <w:color w:val="222222"/>
              </w:rPr>
              <m:t>k</m:t>
            </m:r>
          </m:sub>
        </m:sSub>
        <m:r>
          <w:rPr>
            <w:rFonts w:ascii="Cambria Math" w:eastAsia="Calibri" w:hAnsi="Cambria Math"/>
            <w:color w:val="222222"/>
          </w:rPr>
          <m:t>∙</m:t>
        </m:r>
        <m:f>
          <m:fPr>
            <m:ctrlPr>
              <w:rPr>
                <w:rFonts w:ascii="Cambria Math" w:eastAsia="Calibri" w:hAnsi="Cambria Math"/>
                <w:i/>
                <w:color w:val="222222"/>
              </w:rPr>
            </m:ctrlPr>
          </m:fPr>
          <m:num>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r>
              <m:rPr>
                <m:sty m:val="p"/>
              </m:rPr>
              <w:rPr>
                <w:rFonts w:ascii="Cambria Math" w:eastAsiaTheme="majorEastAsia" w:hAnsi="Cambria Math"/>
                <w:color w:val="000000" w:themeColor="text1"/>
              </w:rPr>
              <m:t xml:space="preserve"> </m:t>
            </m:r>
          </m:num>
          <m:den>
            <m:sSubSup>
              <m:sSubSupPr>
                <m:ctrlPr>
                  <w:rPr>
                    <w:rFonts w:ascii="Cambria Math" w:eastAsia="Calibri" w:hAnsi="Cambria Math"/>
                    <w:i/>
                    <w:color w:val="222222"/>
                  </w:rPr>
                </m:ctrlPr>
              </m:sSubSupPr>
              <m:e>
                <m:r>
                  <w:rPr>
                    <w:rFonts w:ascii="Cambria Math" w:eastAsia="Calibri" w:hAnsi="Cambria Math"/>
                    <w:color w:val="222222"/>
                  </w:rPr>
                  <m:t>θ</m:t>
                </m:r>
              </m:e>
              <m:sub>
                <m:r>
                  <w:rPr>
                    <w:rFonts w:ascii="Cambria Math" w:eastAsia="Calibri" w:hAnsi="Cambria Math"/>
                    <w:color w:val="222222"/>
                  </w:rPr>
                  <m:t>k</m:t>
                </m:r>
              </m:sub>
              <m:sup>
                <m:r>
                  <w:rPr>
                    <w:rFonts w:ascii="Cambria Math" w:eastAsia="Calibri" w:hAnsi="Cambria Math"/>
                    <w:color w:val="222222"/>
                  </w:rPr>
                  <m:t>*</m:t>
                </m:r>
              </m:sup>
            </m:sSubSup>
          </m:den>
        </m:f>
      </m:oMath>
      <w:r w:rsidRPr="00200439">
        <w:rPr>
          <w:rFonts w:eastAsia="Calibri"/>
          <w:color w:val="222222"/>
        </w:rPr>
        <w:t xml:space="preserve">. </w:t>
      </w:r>
    </w:p>
    <w:p w14:paraId="68532E4A"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rPr>
        <w:t xml:space="preserve"> Using the corrected outputs vector </w:t>
      </w:r>
      <m:oMath>
        <m:sSubSup>
          <m:sSubSupPr>
            <m:ctrlPr>
              <w:rPr>
                <w:rFonts w:ascii="Cambria Math" w:eastAsia="Calibri" w:hAnsi="Cambria Math"/>
                <w:i/>
                <w:color w:val="222222"/>
              </w:rPr>
            </m:ctrlPr>
          </m:sSubSupPr>
          <m:e>
            <m:r>
              <w:rPr>
                <w:rFonts w:ascii="Cambria Math" w:eastAsia="Calibri" w:hAnsi="Cambria Math"/>
                <w:color w:val="222222"/>
              </w:rPr>
              <m:t>y</m:t>
            </m:r>
          </m:e>
          <m:sub>
            <m:r>
              <w:rPr>
                <w:rFonts w:ascii="Cambria Math" w:eastAsia="Calibri" w:hAnsi="Cambria Math"/>
                <w:color w:val="222222"/>
              </w:rPr>
              <m:t>k</m:t>
            </m:r>
          </m:sub>
          <m:sup>
            <m:r>
              <w:rPr>
                <w:rFonts w:ascii="Cambria Math" w:eastAsia="Calibri" w:hAnsi="Cambria Math"/>
                <w:color w:val="222222"/>
              </w:rPr>
              <m:t>*</m:t>
            </m:r>
          </m:sup>
        </m:sSubSup>
        <m:r>
          <w:rPr>
            <w:rFonts w:ascii="Cambria Math" w:eastAsia="Calibri" w:hAnsi="Cambria Math"/>
            <w:color w:val="222222"/>
          </w:rPr>
          <m:t xml:space="preserve">  </m:t>
        </m:r>
      </m:oMath>
      <w:r w:rsidRPr="00200439">
        <w:rPr>
          <w:rFonts w:eastAsia="Calibri"/>
          <w:color w:val="222222"/>
        </w:rPr>
        <w:t>f</w:t>
      </w:r>
      <w:r w:rsidRPr="00200439">
        <w:rPr>
          <w:rFonts w:eastAsia="Calibri"/>
          <w:color w:val="222222"/>
          <w:highlight w:val="white"/>
        </w:rPr>
        <w:t xml:space="preserve">or each </w:t>
      </w:r>
      <m:oMath>
        <m:r>
          <w:rPr>
            <w:rFonts w:ascii="Cambria Math" w:eastAsiaTheme="majorEastAsia" w:hAnsi="Cambria Math"/>
            <w:color w:val="000000" w:themeColor="text1"/>
          </w:rPr>
          <m:t>k=1,…, N</m:t>
        </m:r>
      </m:oMath>
      <w:r w:rsidRPr="00200439">
        <w:rPr>
          <w:rFonts w:eastAsia="Calibri"/>
          <w:color w:val="000000" w:themeColor="text1"/>
        </w:rPr>
        <w:t xml:space="preserve"> </w:t>
      </w:r>
      <w:r w:rsidRPr="00200439">
        <w:rPr>
          <w:rFonts w:eastAsia="Calibri"/>
          <w:color w:val="222222"/>
        </w:rPr>
        <w:t xml:space="preserve">estimate new efficiency scores </w:t>
      </w:r>
      <m:oMath>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k</m:t>
            </m:r>
          </m:sub>
          <m:sup>
            <m:r>
              <w:rPr>
                <w:rFonts w:ascii="Cambria Math" w:eastAsia="Calibri" w:hAnsi="Cambria Math"/>
                <w:color w:val="000000" w:themeColor="text1"/>
              </w:rPr>
              <m:t>*</m:t>
            </m:r>
          </m:sup>
        </m:sSubSup>
      </m:oMath>
      <w:r w:rsidRPr="00200439">
        <w:rPr>
          <w:rFonts w:eastAsia="Calibri"/>
          <w:color w:val="222222"/>
        </w:rPr>
        <w:t xml:space="preserve">  by solving equation (7). </w:t>
      </w:r>
    </w:p>
    <w:p w14:paraId="5A23BFBF" w14:textId="77777777" w:rsidR="006C7434" w:rsidRPr="00200439" w:rsidRDefault="006C7434" w:rsidP="006C7434">
      <w:pPr>
        <w:pStyle w:val="a9"/>
        <w:numPr>
          <w:ilvl w:val="0"/>
          <w:numId w:val="13"/>
        </w:numPr>
        <w:spacing w:after="120" w:line="276" w:lineRule="auto"/>
        <w:ind w:left="714" w:hanging="35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compute the bias-corrected </w:t>
      </w:r>
      <w:r w:rsidRPr="00200439">
        <w:rPr>
          <w:rFonts w:eastAsia="Calibri"/>
          <w:color w:val="222222"/>
        </w:rPr>
        <w:t xml:space="preserve">efficiency scores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Theme="majorEastAsia" w:hAnsi="Cambria Math"/>
                        <w:color w:val="000000" w:themeColor="text1"/>
                      </w:rPr>
                    </m:ctrlPr>
                  </m:accPr>
                  <m:e>
                    <m:r>
                      <w:rPr>
                        <w:rFonts w:ascii="Cambria Math" w:eastAsiaTheme="majorEastAsia" w:hAnsi="Cambria Math"/>
                        <w:color w:val="000000" w:themeColor="text1"/>
                      </w:rPr>
                      <m:t>θ</m:t>
                    </m:r>
                    <m:ctrlPr>
                      <w:rPr>
                        <w:rFonts w:ascii="Cambria Math" w:eastAsiaTheme="majorEastAsia" w:hAnsi="Cambria Math"/>
                        <w:i/>
                        <w:color w:val="000000" w:themeColor="text1"/>
                      </w:rPr>
                    </m:ctrlPr>
                  </m:e>
                </m:acc>
              </m:e>
            </m:acc>
          </m:e>
          <m:sub>
            <m:r>
              <w:rPr>
                <w:rFonts w:ascii="Cambria Math" w:eastAsia="Calibri" w:hAnsi="Cambria Math"/>
                <w:color w:val="222222"/>
              </w:rPr>
              <m:t>k</m:t>
            </m:r>
          </m:sub>
        </m:sSub>
      </m:oMath>
      <w:r w:rsidRPr="00200439">
        <w:rPr>
          <w:rFonts w:eastAsia="Calibri"/>
          <w:color w:val="222222"/>
        </w:rPr>
        <w:t xml:space="preserve"> using the first bootstrap estimates </w:t>
      </w:r>
      <m:oMath>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kb</m:t>
            </m:r>
          </m:sub>
          <m:sup>
            <m:r>
              <w:rPr>
                <w:rFonts w:ascii="Cambria Math" w:eastAsia="Calibri" w:hAnsi="Cambria Math"/>
                <w:color w:val="000000" w:themeColor="text1"/>
              </w:rPr>
              <m:t>*</m:t>
            </m:r>
          </m:sup>
        </m:sSubSup>
      </m:oMath>
      <w:r w:rsidRPr="00200439">
        <w:rPr>
          <w:rFonts w:eastAsia="Calibri"/>
          <w:color w:val="222222"/>
        </w:rPr>
        <w:t xml:space="preserve"> in </w:t>
      </w:r>
      <m:oMath>
        <m:sSub>
          <m:sSubPr>
            <m:ctrlPr>
              <w:rPr>
                <w:rFonts w:ascii="Cambria Math" w:eastAsia="Calibri" w:hAnsi="Cambria Math"/>
                <w:i/>
                <w:color w:val="000000" w:themeColor="text1"/>
              </w:rPr>
            </m:ctrlPr>
          </m:sSubPr>
          <m:e>
            <m:r>
              <w:rPr>
                <w:rFonts w:ascii="Cambria Math" w:eastAsia="Calibri" w:hAnsi="Cambria Math"/>
                <w:color w:val="000000" w:themeColor="text1"/>
              </w:rPr>
              <m:t>B</m:t>
            </m:r>
          </m:e>
          <m:sub>
            <m:r>
              <w:rPr>
                <w:rFonts w:ascii="Cambria Math" w:eastAsia="Calibri" w:hAnsi="Cambria Math"/>
                <w:color w:val="000000" w:themeColor="text1"/>
              </w:rPr>
              <m:t>k</m:t>
            </m:r>
          </m:sub>
        </m:sSub>
      </m:oMath>
      <w:r w:rsidRPr="00200439">
        <w:rPr>
          <w:rFonts w:eastAsia="Calibri"/>
          <w:color w:val="222222"/>
        </w:rPr>
        <w:t xml:space="preserve"> and the efficiency scores without environmental variables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w:r w:rsidRPr="00200439">
        <w:rPr>
          <w:rFonts w:eastAsia="Calibri"/>
          <w:color w:val="000000" w:themeColor="text1"/>
        </w:rPr>
        <w:t xml:space="preserve"> as follows: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Theme="majorEastAsia" w:hAnsi="Cambria Math"/>
                        <w:color w:val="000000" w:themeColor="text1"/>
                      </w:rPr>
                    </m:ctrlPr>
                  </m:accPr>
                  <m:e>
                    <m:r>
                      <w:rPr>
                        <w:rFonts w:ascii="Cambria Math" w:eastAsiaTheme="majorEastAsia" w:hAnsi="Cambria Math"/>
                        <w:color w:val="000000" w:themeColor="text1"/>
                      </w:rPr>
                      <m:t>θ</m:t>
                    </m:r>
                    <m:ctrlPr>
                      <w:rPr>
                        <w:rFonts w:ascii="Cambria Math" w:eastAsiaTheme="majorEastAsia" w:hAnsi="Cambria Math"/>
                        <w:i/>
                        <w:color w:val="000000" w:themeColor="text1"/>
                      </w:rPr>
                    </m:ctrlPr>
                  </m:e>
                </m:acc>
              </m:e>
            </m:acc>
          </m:e>
          <m:sub>
            <m:r>
              <w:rPr>
                <w:rFonts w:ascii="Cambria Math" w:eastAsia="Calibri" w:hAnsi="Cambria Math"/>
                <w:color w:val="222222"/>
              </w:rPr>
              <m:t>k</m:t>
            </m:r>
          </m:sub>
        </m:sSub>
        <m:r>
          <w:rPr>
            <w:rFonts w:ascii="Cambria Math" w:eastAsia="Calibri" w:hAnsi="Cambria Math"/>
            <w:color w:val="222222"/>
          </w:rPr>
          <m:t>=</m:t>
        </m:r>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r>
          <w:rPr>
            <w:rFonts w:ascii="Cambria Math" w:eastAsia="Calibri" w:hAnsi="Cambria Math"/>
            <w:color w:val="000000" w:themeColor="text1"/>
          </w:rPr>
          <m:t>-</m:t>
        </m:r>
        <m:acc>
          <m:accPr>
            <m:ctrlPr>
              <w:rPr>
                <w:rFonts w:ascii="Cambria Math" w:eastAsia="Calibri" w:hAnsi="Cambria Math"/>
                <w:i/>
                <w:color w:val="000000" w:themeColor="text1"/>
              </w:rPr>
            </m:ctrlPr>
          </m:accPr>
          <m:e>
            <m:r>
              <w:rPr>
                <w:rFonts w:ascii="Cambria Math" w:eastAsia="Calibri" w:hAnsi="Cambria Math"/>
                <w:color w:val="000000" w:themeColor="text1"/>
              </w:rPr>
              <m:t>BIAS</m:t>
            </m:r>
          </m:e>
        </m:acc>
        <m:r>
          <w:rPr>
            <w:rFonts w:ascii="Cambria Math" w:eastAsia="Calibri" w:hAnsi="Cambria Math"/>
            <w:color w:val="000000" w:themeColor="text1"/>
          </w:rPr>
          <m:t>(</m:t>
        </m:r>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r>
          <w:rPr>
            <w:rFonts w:ascii="Cambria Math" w:eastAsia="Calibri" w:hAnsi="Cambria Math"/>
            <w:color w:val="000000" w:themeColor="text1"/>
          </w:rPr>
          <m:t>)</m:t>
        </m:r>
      </m:oMath>
      <w:r w:rsidRPr="00200439">
        <w:rPr>
          <w:rFonts w:eastAsia="Calibri"/>
          <w:color w:val="000000" w:themeColor="text1"/>
        </w:rPr>
        <w:t xml:space="preserve"> where </w:t>
      </w:r>
      <m:oMath>
        <m:acc>
          <m:accPr>
            <m:ctrlPr>
              <w:rPr>
                <w:rFonts w:ascii="Cambria Math" w:eastAsia="Calibri" w:hAnsi="Cambria Math"/>
                <w:i/>
                <w:color w:val="000000" w:themeColor="text1"/>
              </w:rPr>
            </m:ctrlPr>
          </m:accPr>
          <m:e>
            <m:r>
              <w:rPr>
                <w:rFonts w:ascii="Cambria Math" w:eastAsia="Calibri" w:hAnsi="Cambria Math"/>
                <w:color w:val="000000" w:themeColor="text1"/>
              </w:rPr>
              <m:t>BIAS</m:t>
            </m:r>
          </m:e>
        </m:acc>
        <m:d>
          <m:dPr>
            <m:ctrlPr>
              <w:rPr>
                <w:rFonts w:ascii="Cambria Math" w:eastAsia="Calibri" w:hAnsi="Cambria Math"/>
                <w:i/>
                <w:color w:val="000000" w:themeColor="text1"/>
              </w:rPr>
            </m:ctrlPr>
          </m:dPr>
          <m:e>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e>
        </m:d>
        <m:r>
          <w:rPr>
            <w:rFonts w:ascii="Cambria Math" w:eastAsia="Calibri" w:hAnsi="Cambria Math"/>
            <w:color w:val="000000" w:themeColor="text1"/>
          </w:rPr>
          <m:t>=</m:t>
        </m:r>
        <m:acc>
          <m:accPr>
            <m:chr m:val="̅"/>
            <m:ctrlPr>
              <w:rPr>
                <w:rFonts w:ascii="Cambria Math" w:eastAsia="Calibri" w:hAnsi="Cambria Math"/>
                <w:i/>
                <w:color w:val="000000" w:themeColor="text1"/>
              </w:rPr>
            </m:ctrlPr>
          </m:accPr>
          <m:e>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k</m:t>
                </m:r>
              </m:sub>
              <m:sup>
                <m:r>
                  <w:rPr>
                    <w:rFonts w:ascii="Cambria Math" w:eastAsia="Calibri" w:hAnsi="Cambria Math"/>
                    <w:color w:val="000000" w:themeColor="text1"/>
                  </w:rPr>
                  <m:t>*</m:t>
                </m:r>
              </m:sup>
            </m:sSubSup>
          </m:e>
        </m:acc>
        <m:r>
          <w:rPr>
            <w:rFonts w:ascii="Cambria Math" w:eastAsia="Calibri" w:hAnsi="Cambria Math"/>
            <w:color w:val="000000" w:themeColor="text1"/>
          </w:rPr>
          <m:t>-</m:t>
        </m:r>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r>
          <w:rPr>
            <w:rFonts w:ascii="Cambria Math" w:eastAsia="Calibri" w:hAnsi="Cambria Math"/>
            <w:color w:val="222222"/>
          </w:rPr>
          <m:t xml:space="preserve">,  </m:t>
        </m:r>
        <m:acc>
          <m:accPr>
            <m:chr m:val="̅"/>
            <m:ctrlPr>
              <w:rPr>
                <w:rFonts w:ascii="Cambria Math" w:eastAsia="Calibri" w:hAnsi="Cambria Math"/>
                <w:i/>
                <w:color w:val="000000" w:themeColor="text1"/>
              </w:rPr>
            </m:ctrlPr>
          </m:accPr>
          <m:e>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k</m:t>
                </m:r>
              </m:sub>
              <m:sup>
                <m:r>
                  <w:rPr>
                    <w:rFonts w:ascii="Cambria Math" w:eastAsia="Calibri" w:hAnsi="Cambria Math"/>
                    <w:color w:val="000000" w:themeColor="text1"/>
                  </w:rPr>
                  <m:t>*</m:t>
                </m:r>
              </m:sup>
            </m:sSubSup>
          </m:e>
        </m:acc>
        <m:r>
          <w:rPr>
            <w:rFonts w:ascii="Cambria Math" w:eastAsia="Calibri" w:hAnsi="Cambria Math"/>
            <w:color w:val="000000" w:themeColor="text1"/>
          </w:rPr>
          <m:t>=</m:t>
        </m:r>
        <m:f>
          <m:fPr>
            <m:ctrlPr>
              <w:rPr>
                <w:rFonts w:ascii="Cambria Math" w:eastAsia="Calibri" w:hAnsi="Cambria Math"/>
                <w:i/>
                <w:color w:val="000000" w:themeColor="text1"/>
              </w:rPr>
            </m:ctrlPr>
          </m:fPr>
          <m:num>
            <m:r>
              <w:rPr>
                <w:rFonts w:ascii="Cambria Math" w:eastAsia="Calibri" w:hAnsi="Cambria Math"/>
                <w:color w:val="000000" w:themeColor="text1"/>
              </w:rPr>
              <m:t>1</m:t>
            </m:r>
          </m:num>
          <m:den>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1</m:t>
                </m:r>
              </m:sub>
            </m:sSub>
          </m:den>
        </m:f>
        <m:nary>
          <m:naryPr>
            <m:chr m:val="∑"/>
            <m:limLoc m:val="subSup"/>
            <m:ctrlPr>
              <w:rPr>
                <w:rFonts w:ascii="Cambria Math" w:eastAsia="Calibri" w:hAnsi="Cambria Math"/>
                <w:i/>
                <w:color w:val="000000" w:themeColor="text1"/>
              </w:rPr>
            </m:ctrlPr>
          </m:naryPr>
          <m:sub>
            <m:r>
              <w:rPr>
                <w:rFonts w:ascii="Cambria Math" w:eastAsia="Calibri" w:hAnsi="Cambria Math"/>
                <w:color w:val="000000" w:themeColor="text1"/>
              </w:rPr>
              <m:t>b=1</m:t>
            </m:r>
          </m:sub>
          <m:sup>
            <m:r>
              <w:rPr>
                <w:rFonts w:ascii="Cambria Math" w:eastAsia="Calibri" w:hAnsi="Cambria Math"/>
                <w:color w:val="000000" w:themeColor="text1"/>
              </w:rPr>
              <m:t>b=</m:t>
            </m:r>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1</m:t>
                </m:r>
              </m:sub>
            </m:sSub>
          </m:sup>
          <m:e>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θ</m:t>
                    </m:r>
                  </m:e>
                </m:acc>
              </m:e>
              <m:sub>
                <m:r>
                  <w:rPr>
                    <w:rFonts w:ascii="Cambria Math" w:eastAsia="Calibri" w:hAnsi="Cambria Math"/>
                    <w:color w:val="000000" w:themeColor="text1"/>
                  </w:rPr>
                  <m:t>bk</m:t>
                </m:r>
              </m:sub>
              <m:sup>
                <m:r>
                  <w:rPr>
                    <w:rFonts w:ascii="Cambria Math" w:eastAsia="Calibri" w:hAnsi="Cambria Math"/>
                    <w:color w:val="000000" w:themeColor="text1"/>
                  </w:rPr>
                  <m:t>*</m:t>
                </m:r>
              </m:sup>
            </m:sSubSup>
          </m:e>
        </m:nary>
      </m:oMath>
      <w:r w:rsidRPr="00200439">
        <w:rPr>
          <w:rFonts w:eastAsia="Calibri"/>
          <w:color w:val="000000" w:themeColor="text1"/>
        </w:rPr>
        <w:t>.</w:t>
      </w:r>
      <w:r w:rsidRPr="00200439">
        <w:rPr>
          <w:rFonts w:eastAsia="Calibri"/>
          <w:color w:val="222222"/>
        </w:rPr>
        <w:t xml:space="preserve"> </w:t>
      </w:r>
    </w:p>
    <w:p w14:paraId="287FEDB0" w14:textId="77777777" w:rsidR="006C7434" w:rsidRPr="00200439" w:rsidRDefault="006C7434" w:rsidP="006C7434">
      <w:pPr>
        <w:pStyle w:val="a9"/>
        <w:numPr>
          <w:ilvl w:val="0"/>
          <w:numId w:val="13"/>
        </w:numPr>
        <w:spacing w:after="120" w:line="276" w:lineRule="auto"/>
        <w:ind w:left="714" w:hanging="357"/>
        <w:contextualSpacing w:val="0"/>
        <w:jc w:val="both"/>
        <w:rPr>
          <w:rFonts w:eastAsia="Calibri"/>
          <w:color w:val="222222"/>
          <w:highlight w:val="white"/>
        </w:rPr>
      </w:pPr>
      <w:r w:rsidRPr="00200439">
        <w:rPr>
          <w:rFonts w:eastAsia="Calibri"/>
          <w:color w:val="222222"/>
          <w:highlight w:val="white"/>
        </w:rPr>
        <w:t xml:space="preserve">Use the method of maximum likelihood to estimate the truncated regression model of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Theme="majorEastAsia" w:hAnsi="Cambria Math"/>
                        <w:color w:val="000000" w:themeColor="text1"/>
                      </w:rPr>
                    </m:ctrlPr>
                  </m:accPr>
                  <m:e>
                    <m:r>
                      <w:rPr>
                        <w:rFonts w:ascii="Cambria Math" w:eastAsiaTheme="majorEastAsia" w:hAnsi="Cambria Math"/>
                        <w:color w:val="000000" w:themeColor="text1"/>
                      </w:rPr>
                      <m:t>θ</m:t>
                    </m:r>
                    <m:ctrlPr>
                      <w:rPr>
                        <w:rFonts w:ascii="Cambria Math" w:eastAsiaTheme="majorEastAsia" w:hAnsi="Cambria Math"/>
                        <w:i/>
                        <w:color w:val="000000" w:themeColor="text1"/>
                      </w:rPr>
                    </m:ctrlPr>
                  </m:e>
                </m:acc>
              </m:e>
            </m:acc>
          </m:e>
          <m:sub>
            <m:r>
              <w:rPr>
                <w:rFonts w:ascii="Cambria Math" w:eastAsia="Calibri" w:hAnsi="Cambria Math"/>
                <w:color w:val="222222"/>
              </w:rPr>
              <m:t>k</m:t>
            </m:r>
          </m:sub>
        </m:sSub>
      </m:oMath>
      <w:r w:rsidRPr="00200439">
        <w:rPr>
          <w:rFonts w:eastAsiaTheme="majorEastAsia"/>
          <w:color w:val="222222"/>
        </w:rPr>
        <w:t xml:space="preserve"> </w:t>
      </w:r>
      <w:r w:rsidRPr="00200439">
        <w:rPr>
          <w:rFonts w:eastAsiaTheme="majorEastAsia"/>
          <w:color w:val="000000" w:themeColor="text1"/>
        </w:rPr>
        <w:t xml:space="preserve">on </w:t>
      </w:r>
      <m:oMath>
        <m:sSub>
          <m:sSubPr>
            <m:ctrlPr>
              <w:rPr>
                <w:rFonts w:ascii="Cambria Math" w:eastAsiaTheme="majorEastAsia" w:hAnsi="Cambria Math"/>
                <w:color w:val="000000" w:themeColor="text1"/>
              </w:rPr>
            </m:ctrlPr>
          </m:sSubPr>
          <m:e>
            <m:r>
              <w:rPr>
                <w:rFonts w:ascii="Cambria Math" w:eastAsiaTheme="majorEastAsia" w:hAnsi="Cambria Math"/>
                <w:color w:val="000000" w:themeColor="text1"/>
              </w:rPr>
              <m:t>Z</m:t>
            </m:r>
          </m:e>
          <m:sub>
            <m:r>
              <w:rPr>
                <w:rFonts w:ascii="Cambria Math" w:eastAsiaTheme="majorEastAsia" w:hAnsi="Cambria Math"/>
                <w:color w:val="000000" w:themeColor="text1"/>
              </w:rPr>
              <m:t>k</m:t>
            </m:r>
          </m:sub>
        </m:sSub>
      </m:oMath>
      <w:r w:rsidRPr="00200439">
        <w:rPr>
          <w:rFonts w:eastAsiaTheme="majorEastAsia"/>
          <w:color w:val="000000" w:themeColor="text1"/>
        </w:rPr>
        <w:t xml:space="preserve"> to </w:t>
      </w:r>
      <w:r w:rsidRPr="00200439">
        <w:rPr>
          <w:rFonts w:eastAsia="Calibri"/>
          <w:color w:val="222222"/>
        </w:rPr>
        <w:t xml:space="preserve">obtain regression parameters </w:t>
      </w:r>
      <m:oMath>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oMath>
      <w:r w:rsidRPr="00200439">
        <w:rPr>
          <w:rFonts w:eastAsia="Calibri"/>
          <w:color w:val="222222"/>
        </w:rPr>
        <w:t xml:space="preserve"> and residuals variance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σ</m:t>
                    </m:r>
                  </m:e>
                </m:acc>
              </m:e>
            </m:acc>
          </m:e>
          <m:sub>
            <m:r>
              <w:rPr>
                <w:rFonts w:ascii="Cambria Math" w:eastAsia="Calibri" w:hAnsi="Cambria Math"/>
                <w:color w:val="222222"/>
              </w:rPr>
              <m:t>ε</m:t>
            </m:r>
          </m:sub>
        </m:sSub>
      </m:oMath>
      <w:r w:rsidRPr="00200439">
        <w:rPr>
          <w:rFonts w:eastAsia="Calibri"/>
          <w:color w:val="222222"/>
        </w:rPr>
        <w:t>.</w:t>
      </w:r>
    </w:p>
    <w:p w14:paraId="4ECE309C" w14:textId="77777777" w:rsidR="006C7434" w:rsidRPr="00200439" w:rsidRDefault="006C7434" w:rsidP="006C7434">
      <w:pPr>
        <w:pStyle w:val="a9"/>
        <w:numPr>
          <w:ilvl w:val="0"/>
          <w:numId w:val="13"/>
        </w:numPr>
        <w:spacing w:after="120" w:line="276" w:lineRule="auto"/>
        <w:ind w:left="714" w:hanging="35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repeat the next three steps (6.1–6.3) </w:t>
      </w:r>
      <m:oMath>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2</m:t>
            </m:r>
          </m:sub>
        </m:sSub>
      </m:oMath>
      <w:r w:rsidRPr="00200439">
        <w:rPr>
          <w:rFonts w:eastAsia="Calibri"/>
          <w:color w:val="000000" w:themeColor="text1"/>
        </w:rPr>
        <w:t xml:space="preserve"> times to yield  </w:t>
      </w:r>
      <m:oMath>
        <m:r>
          <w:rPr>
            <w:rFonts w:ascii="Cambria Math" w:eastAsia="Calibri" w:hAnsi="Cambria Math"/>
            <w:color w:val="000000" w:themeColor="text1"/>
          </w:rPr>
          <m:t>N</m:t>
        </m:r>
      </m:oMath>
      <w:r w:rsidRPr="00200439">
        <w:rPr>
          <w:rFonts w:eastAsia="Calibri"/>
          <w:color w:val="000000" w:themeColor="text1"/>
        </w:rPr>
        <w:t xml:space="preserve"> sets of bootstrap estimates  </w:t>
      </w:r>
      <m:oMath>
        <m:sSubSup>
          <m:sSubSupPr>
            <m:ctrlPr>
              <w:rPr>
                <w:rFonts w:ascii="Cambria Math" w:eastAsia="Calibri" w:hAnsi="Cambria Math"/>
                <w:i/>
                <w:color w:val="000000" w:themeColor="text1"/>
              </w:rPr>
            </m:ctrlPr>
          </m:sSubSupPr>
          <m:e>
            <m:d>
              <m:dPr>
                <m:begChr m:val="{"/>
                <m:endChr m:val="}"/>
                <m:ctrlPr>
                  <w:rPr>
                    <w:rFonts w:ascii="Cambria Math" w:eastAsia="Calibri" w:hAnsi="Cambria Math"/>
                    <w:i/>
                    <w:color w:val="000000" w:themeColor="text1"/>
                  </w:rPr>
                </m:ctrlPr>
              </m:dPr>
              <m:e>
                <m:sSub>
                  <m:sSubPr>
                    <m:ctrlPr>
                      <w:rPr>
                        <w:rFonts w:ascii="Cambria Math" w:eastAsia="Calibri" w:hAnsi="Cambria Math"/>
                        <w:i/>
                        <w:color w:val="000000" w:themeColor="text1"/>
                      </w:rPr>
                    </m:ctrlPr>
                  </m:sSubPr>
                  <m:e>
                    <m:d>
                      <m:dPr>
                        <m:ctrlPr>
                          <w:rPr>
                            <w:rFonts w:ascii="Cambria Math" w:eastAsia="Calibri" w:hAnsi="Cambria Math"/>
                            <w:i/>
                            <w:color w:val="000000" w:themeColor="text1"/>
                          </w:rPr>
                        </m:ctrlPr>
                      </m:dPr>
                      <m:e>
                        <m:sSup>
                          <m:sSupPr>
                            <m:ctrlPr>
                              <w:rPr>
                                <w:rFonts w:ascii="Cambria Math" w:eastAsia="Calibri" w:hAnsi="Cambria Math"/>
                                <w:i/>
                                <w:color w:val="000000" w:themeColor="text1"/>
                              </w:rPr>
                            </m:ctrlPr>
                          </m:sSupPr>
                          <m:e>
                            <m:acc>
                              <m:accPr>
                                <m:ctrlPr>
                                  <w:rPr>
                                    <w:rFonts w:ascii="Cambria Math" w:eastAsia="Calibri" w:hAnsi="Cambria Math"/>
                                    <w:i/>
                                    <w:color w:val="000000" w:themeColor="text1"/>
                                  </w:rPr>
                                </m:ctrlPr>
                              </m:accPr>
                              <m:e>
                                <m:r>
                                  <w:rPr>
                                    <w:rFonts w:ascii="Cambria Math" w:eastAsia="Calibri" w:hAnsi="Cambria Math"/>
                                    <w:color w:val="000000" w:themeColor="text1"/>
                                  </w:rPr>
                                  <m:t>β</m:t>
                                </m:r>
                              </m:e>
                            </m:acc>
                          </m:e>
                          <m:sup>
                            <m:r>
                              <w:rPr>
                                <w:rFonts w:ascii="Cambria Math" w:eastAsia="Calibri" w:hAnsi="Cambria Math"/>
                                <w:color w:val="000000" w:themeColor="text1"/>
                              </w:rPr>
                              <m:t>*</m:t>
                            </m:r>
                          </m:sup>
                        </m:sSup>
                        <m:r>
                          <w:rPr>
                            <w:rFonts w:ascii="Cambria Math" w:eastAsia="Calibri" w:hAnsi="Cambria Math"/>
                            <w:color w:val="000000" w:themeColor="text1"/>
                          </w:rPr>
                          <m:t>,</m:t>
                        </m:r>
                        <m:sSubSup>
                          <m:sSubSupPr>
                            <m:ctrlPr>
                              <w:rPr>
                                <w:rFonts w:ascii="Cambria Math" w:eastAsia="Calibri" w:hAnsi="Cambria Math"/>
                                <w:i/>
                                <w:color w:val="000000" w:themeColor="text1"/>
                              </w:rPr>
                            </m:ctrlPr>
                          </m:sSubSupPr>
                          <m:e>
                            <m:acc>
                              <m:accPr>
                                <m:ctrlPr>
                                  <w:rPr>
                                    <w:rFonts w:ascii="Cambria Math" w:eastAsia="Calibri" w:hAnsi="Cambria Math"/>
                                    <w:i/>
                                    <w:color w:val="000000" w:themeColor="text1"/>
                                  </w:rPr>
                                </m:ctrlPr>
                              </m:accPr>
                              <m:e>
                                <m:r>
                                  <w:rPr>
                                    <w:rFonts w:ascii="Cambria Math" w:eastAsia="Calibri" w:hAnsi="Cambria Math"/>
                                    <w:color w:val="000000" w:themeColor="text1"/>
                                  </w:rPr>
                                  <m:t>σ</m:t>
                                </m:r>
                              </m:e>
                            </m:acc>
                          </m:e>
                          <m:sub>
                            <m:r>
                              <w:rPr>
                                <w:rFonts w:ascii="Cambria Math" w:eastAsia="Calibri" w:hAnsi="Cambria Math"/>
                                <w:color w:val="000000" w:themeColor="text1"/>
                              </w:rPr>
                              <m:t>ε</m:t>
                            </m:r>
                          </m:sub>
                          <m:sup>
                            <m:r>
                              <w:rPr>
                                <w:rFonts w:ascii="Cambria Math" w:eastAsia="Calibri" w:hAnsi="Cambria Math"/>
                                <w:color w:val="000000" w:themeColor="text1"/>
                              </w:rPr>
                              <m:t>*</m:t>
                            </m:r>
                          </m:sup>
                        </m:sSubSup>
                      </m:e>
                    </m:d>
                  </m:e>
                  <m:sub>
                    <m:r>
                      <w:rPr>
                        <w:rFonts w:ascii="Cambria Math" w:eastAsia="Calibri" w:hAnsi="Cambria Math"/>
                        <w:color w:val="000000" w:themeColor="text1"/>
                      </w:rPr>
                      <m:t>b</m:t>
                    </m:r>
                  </m:sub>
                </m:sSub>
              </m:e>
            </m:d>
          </m:e>
          <m:sub>
            <m:r>
              <w:rPr>
                <w:rFonts w:ascii="Cambria Math" w:eastAsia="Calibri" w:hAnsi="Cambria Math"/>
                <w:color w:val="000000" w:themeColor="text1"/>
              </w:rPr>
              <m:t>b=1</m:t>
            </m:r>
          </m:sub>
          <m:sup>
            <m:sSub>
              <m:sSubPr>
                <m:ctrlPr>
                  <w:rPr>
                    <w:rFonts w:ascii="Cambria Math" w:eastAsia="Calibri" w:hAnsi="Cambria Math"/>
                    <w:i/>
                    <w:color w:val="000000" w:themeColor="text1"/>
                  </w:rPr>
                </m:ctrlPr>
              </m:sSubPr>
              <m:e>
                <m:r>
                  <w:rPr>
                    <w:rFonts w:ascii="Cambria Math" w:eastAsia="Calibri" w:hAnsi="Cambria Math"/>
                    <w:color w:val="000000" w:themeColor="text1"/>
                  </w:rPr>
                  <m:t>L</m:t>
                </m:r>
              </m:e>
              <m:sub>
                <m:r>
                  <w:rPr>
                    <w:rFonts w:ascii="Cambria Math" w:eastAsia="Calibri" w:hAnsi="Cambria Math"/>
                    <w:color w:val="000000" w:themeColor="text1"/>
                  </w:rPr>
                  <m:t>2</m:t>
                </m:r>
              </m:sub>
            </m:sSub>
          </m:sup>
        </m:sSubSup>
      </m:oMath>
      <w:r w:rsidRPr="00200439">
        <w:rPr>
          <w:rFonts w:eastAsia="Calibri"/>
          <w:color w:val="000000" w:themeColor="text1"/>
        </w:rPr>
        <w:t>:</w:t>
      </w:r>
    </w:p>
    <w:p w14:paraId="572BA8F0"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w:t>
      </w:r>
      <w:r w:rsidRPr="00200439">
        <w:rPr>
          <w:rFonts w:eastAsia="Calibri"/>
          <w:color w:val="222222"/>
        </w:rPr>
        <w:t xml:space="preserve">draw </w:t>
      </w:r>
      <m:oMath>
        <m:sSub>
          <m:sSubPr>
            <m:ctrlPr>
              <w:rPr>
                <w:rFonts w:ascii="Cambria Math" w:eastAsia="Calibri" w:hAnsi="Cambria Math"/>
                <w:i/>
                <w:color w:val="222222"/>
              </w:rPr>
            </m:ctrlPr>
          </m:sSubPr>
          <m:e>
            <m:r>
              <w:rPr>
                <w:rFonts w:ascii="Cambria Math" w:eastAsia="Calibri" w:hAnsi="Cambria Math"/>
                <w:color w:val="222222"/>
              </w:rPr>
              <m:t>ε</m:t>
            </m:r>
          </m:e>
          <m:sub>
            <m:r>
              <w:rPr>
                <w:rFonts w:ascii="Cambria Math" w:eastAsia="Calibri" w:hAnsi="Cambria Math"/>
                <w:color w:val="222222"/>
              </w:rPr>
              <m:t>k</m:t>
            </m:r>
          </m:sub>
        </m:sSub>
      </m:oMath>
      <w:r w:rsidRPr="00200439">
        <w:rPr>
          <w:rFonts w:eastAsia="Calibri"/>
          <w:color w:val="222222"/>
        </w:rPr>
        <w:t xml:space="preserve"> from the truncated normal distribution </w:t>
      </w:r>
      <m:oMath>
        <m:r>
          <w:rPr>
            <w:rFonts w:ascii="Cambria Math" w:eastAsia="Calibri" w:hAnsi="Cambria Math"/>
            <w:color w:val="222222"/>
          </w:rPr>
          <m:t xml:space="preserve">N(0, </m:t>
        </m:r>
        <m:sSubSup>
          <m:sSubSupPr>
            <m:ctrlPr>
              <w:rPr>
                <w:rFonts w:ascii="Cambria Math" w:eastAsia="Calibri" w:hAnsi="Cambria Math"/>
                <w:i/>
                <w:color w:val="222222"/>
              </w:rPr>
            </m:ctrlPr>
          </m:sSub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σ</m:t>
                    </m:r>
                  </m:e>
                </m:acc>
              </m:e>
            </m:acc>
          </m:e>
          <m:sub>
            <m:r>
              <w:rPr>
                <w:rFonts w:ascii="Cambria Math" w:eastAsia="Calibri" w:hAnsi="Cambria Math"/>
                <w:color w:val="222222"/>
              </w:rPr>
              <m:t>ε</m:t>
            </m:r>
          </m:sub>
          <m:sup>
            <m:r>
              <w:rPr>
                <w:rFonts w:ascii="Cambria Math" w:eastAsia="Calibri" w:hAnsi="Cambria Math"/>
                <w:color w:val="222222"/>
              </w:rPr>
              <m:t>2</m:t>
            </m:r>
          </m:sup>
        </m:sSubSup>
        <m:r>
          <w:rPr>
            <w:rFonts w:ascii="Cambria Math" w:eastAsia="Calibri" w:hAnsi="Cambria Math"/>
            <w:color w:val="222222"/>
          </w:rPr>
          <m:t>)</m:t>
        </m:r>
      </m:oMath>
      <w:r w:rsidRPr="00200439">
        <w:rPr>
          <w:rFonts w:eastAsia="Calibri"/>
          <w:color w:val="222222"/>
        </w:rPr>
        <w:t xml:space="preserve"> with left-truncation at </w:t>
      </w:r>
      <m:oMath>
        <m:r>
          <w:rPr>
            <w:rFonts w:ascii="Cambria Math" w:eastAsia="Calibri" w:hAnsi="Cambria Math"/>
            <w:color w:val="222222"/>
          </w:rPr>
          <m:t>(1-</m:t>
        </m:r>
        <m:sSub>
          <m:sSubPr>
            <m:ctrlPr>
              <w:rPr>
                <w:rFonts w:ascii="Cambria Math" w:eastAsia="Calibri" w:hAnsi="Cambria Math"/>
                <w:i/>
                <w:color w:val="222222"/>
              </w:rPr>
            </m:ctrlPr>
          </m:sSubPr>
          <m:e>
            <m:r>
              <w:rPr>
                <w:rFonts w:ascii="Cambria Math" w:eastAsia="Calibri" w:hAnsi="Cambria Math"/>
                <w:color w:val="222222"/>
              </w:rPr>
              <m:t>Z</m:t>
            </m:r>
          </m:e>
          <m:sub>
            <m:r>
              <w:rPr>
                <w:rFonts w:ascii="Cambria Math" w:eastAsia="Calibri" w:hAnsi="Cambria Math"/>
                <w:color w:val="222222"/>
              </w:rPr>
              <m:t>k</m:t>
            </m:r>
          </m:sub>
        </m:sSub>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r>
          <w:rPr>
            <w:rFonts w:ascii="Cambria Math" w:eastAsia="Calibri" w:hAnsi="Cambria Math"/>
            <w:color w:val="222222"/>
          </w:rPr>
          <m:t xml:space="preserve">) </m:t>
        </m:r>
      </m:oMath>
      <w:r w:rsidRPr="00200439">
        <w:rPr>
          <w:rFonts w:eastAsia="Calibri"/>
          <w:color w:val="222222"/>
        </w:rPr>
        <w:t>.</w:t>
      </w:r>
    </w:p>
    <w:p w14:paraId="40FCD7FA"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highlight w:val="white"/>
        </w:rPr>
        <w:t xml:space="preserve">For each  </w:t>
      </w:r>
      <m:oMath>
        <m:r>
          <w:rPr>
            <w:rFonts w:ascii="Cambria Math" w:eastAsiaTheme="majorEastAsia" w:hAnsi="Cambria Math"/>
            <w:color w:val="000000" w:themeColor="text1"/>
          </w:rPr>
          <m:t>k=1,…, N</m:t>
        </m:r>
      </m:oMath>
      <w:r w:rsidRPr="00200439">
        <w:rPr>
          <w:rFonts w:eastAsia="Calibri"/>
          <w:color w:val="000000" w:themeColor="text1"/>
        </w:rPr>
        <w:t xml:space="preserve"> compute </w:t>
      </w:r>
      <m:oMath>
        <m:sSubSup>
          <m:sSubSupPr>
            <m:ctrlPr>
              <w:rPr>
                <w:rFonts w:ascii="Cambria Math" w:eastAsia="Calibri" w:hAnsi="Cambria Math"/>
                <w:i/>
                <w:color w:val="222222"/>
              </w:rPr>
            </m:ctrlPr>
          </m:sSubSupPr>
          <m:e>
            <m:r>
              <w:rPr>
                <w:rFonts w:ascii="Cambria Math" w:eastAsia="Calibri" w:hAnsi="Cambria Math"/>
                <w:color w:val="222222"/>
              </w:rPr>
              <m:t>θ</m:t>
            </m:r>
          </m:e>
          <m:sub>
            <m:r>
              <w:rPr>
                <w:rFonts w:ascii="Cambria Math" w:eastAsia="Calibri" w:hAnsi="Cambria Math"/>
                <w:color w:val="222222"/>
              </w:rPr>
              <m:t>k</m:t>
            </m:r>
          </m:sub>
          <m:sup>
            <m:r>
              <w:rPr>
                <w:rFonts w:ascii="Cambria Math" w:eastAsia="Calibri" w:hAnsi="Cambria Math"/>
                <w:color w:val="222222"/>
              </w:rPr>
              <m:t>**</m:t>
            </m:r>
          </m:sup>
        </m:sSubSup>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Z</m:t>
            </m:r>
          </m:e>
          <m:sub>
            <m:r>
              <w:rPr>
                <w:rFonts w:ascii="Cambria Math" w:eastAsia="Calibri" w:hAnsi="Cambria Math"/>
                <w:color w:val="222222"/>
              </w:rPr>
              <m:t>k</m:t>
            </m:r>
          </m:sub>
        </m:sSub>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ε</m:t>
            </m:r>
          </m:e>
          <m:sub>
            <m:r>
              <w:rPr>
                <w:rFonts w:ascii="Cambria Math" w:eastAsia="Calibri" w:hAnsi="Cambria Math"/>
                <w:color w:val="222222"/>
              </w:rPr>
              <m:t>k</m:t>
            </m:r>
          </m:sub>
        </m:sSub>
      </m:oMath>
      <w:r w:rsidRPr="00200439">
        <w:rPr>
          <w:rFonts w:eastAsia="Calibri"/>
          <w:color w:val="222222"/>
        </w:rPr>
        <w:t xml:space="preserve">. </w:t>
      </w:r>
    </w:p>
    <w:p w14:paraId="3EF67507" w14:textId="77777777" w:rsidR="006C7434" w:rsidRPr="00200439" w:rsidRDefault="006C7434" w:rsidP="006C7434">
      <w:pPr>
        <w:pStyle w:val="a9"/>
        <w:numPr>
          <w:ilvl w:val="1"/>
          <w:numId w:val="13"/>
        </w:numPr>
        <w:spacing w:after="120" w:line="276" w:lineRule="auto"/>
        <w:ind w:left="1276" w:hanging="567"/>
        <w:contextualSpacing w:val="0"/>
        <w:jc w:val="both"/>
        <w:rPr>
          <w:rFonts w:eastAsia="Calibri"/>
          <w:color w:val="222222"/>
          <w:highlight w:val="white"/>
        </w:rPr>
      </w:pPr>
      <w:r w:rsidRPr="00200439">
        <w:rPr>
          <w:rFonts w:eastAsia="Calibri"/>
          <w:color w:val="222222"/>
        </w:rPr>
        <w:t xml:space="preserve">Use the maximum likelihood method to estimate the truncated regression of </w:t>
      </w:r>
      <m:oMath>
        <m:sSubSup>
          <m:sSubSupPr>
            <m:ctrlPr>
              <w:rPr>
                <w:rFonts w:ascii="Cambria Math" w:eastAsia="Calibri" w:hAnsi="Cambria Math"/>
                <w:i/>
                <w:color w:val="222222"/>
              </w:rPr>
            </m:ctrlPr>
          </m:sSubSupPr>
          <m:e>
            <m:r>
              <w:rPr>
                <w:rFonts w:ascii="Cambria Math" w:eastAsia="Calibri" w:hAnsi="Cambria Math"/>
                <w:color w:val="222222"/>
              </w:rPr>
              <m:t>θ</m:t>
            </m:r>
          </m:e>
          <m:sub>
            <m:r>
              <w:rPr>
                <w:rFonts w:ascii="Cambria Math" w:eastAsia="Calibri" w:hAnsi="Cambria Math"/>
                <w:color w:val="222222"/>
              </w:rPr>
              <m:t>k</m:t>
            </m:r>
          </m:sub>
          <m:sup>
            <m:r>
              <w:rPr>
                <w:rFonts w:ascii="Cambria Math" w:eastAsia="Calibri" w:hAnsi="Cambria Math"/>
                <w:color w:val="222222"/>
              </w:rPr>
              <m:t>**</m:t>
            </m:r>
          </m:sup>
        </m:sSubSup>
      </m:oMath>
      <w:r w:rsidRPr="00200439">
        <w:rPr>
          <w:rFonts w:eastAsia="Calibri"/>
          <w:color w:val="222222"/>
        </w:rPr>
        <w:t xml:space="preserve"> on </w:t>
      </w:r>
      <m:oMath>
        <m:sSub>
          <m:sSubPr>
            <m:ctrlPr>
              <w:rPr>
                <w:rFonts w:ascii="Cambria Math" w:eastAsiaTheme="majorEastAsia" w:hAnsi="Cambria Math"/>
                <w:color w:val="000000" w:themeColor="text1"/>
              </w:rPr>
            </m:ctrlPr>
          </m:sSubPr>
          <m:e>
            <m:r>
              <w:rPr>
                <w:rFonts w:ascii="Cambria Math" w:eastAsiaTheme="majorEastAsia" w:hAnsi="Cambria Math"/>
                <w:color w:val="000000" w:themeColor="text1"/>
              </w:rPr>
              <m:t>Z</m:t>
            </m:r>
          </m:e>
          <m:sub>
            <m:r>
              <w:rPr>
                <w:rFonts w:ascii="Cambria Math" w:eastAsiaTheme="majorEastAsia" w:hAnsi="Cambria Math"/>
                <w:color w:val="000000" w:themeColor="text1"/>
              </w:rPr>
              <m:t>k</m:t>
            </m:r>
          </m:sub>
        </m:sSub>
      </m:oMath>
      <w:r w:rsidRPr="00200439">
        <w:rPr>
          <w:rFonts w:eastAsia="Calibri"/>
          <w:color w:val="000000" w:themeColor="text1"/>
        </w:rPr>
        <w:t xml:space="preserve"> obtaining estimates </w:t>
      </w:r>
      <m:oMath>
        <m:sSup>
          <m:sSupPr>
            <m:ctrlPr>
              <w:rPr>
                <w:rFonts w:ascii="Cambria Math" w:eastAsia="Calibri" w:hAnsi="Cambria Math"/>
                <w:i/>
                <w:color w:val="222222"/>
              </w:rPr>
            </m:ctrlPr>
          </m:s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e>
          <m:sup>
            <m:r>
              <w:rPr>
                <w:rFonts w:ascii="Cambria Math" w:eastAsia="Calibri" w:hAnsi="Cambria Math"/>
                <w:color w:val="222222"/>
              </w:rPr>
              <m:t>*</m:t>
            </m:r>
          </m:sup>
        </m:sSup>
      </m:oMath>
      <w:r w:rsidRPr="00200439">
        <w:rPr>
          <w:rFonts w:eastAsia="Calibri"/>
          <w:color w:val="222222"/>
        </w:rPr>
        <w:t xml:space="preserve"> and </w:t>
      </w:r>
      <m:oMath>
        <m:sSubSup>
          <m:sSubSupPr>
            <m:ctrlPr>
              <w:rPr>
                <w:rFonts w:ascii="Cambria Math" w:eastAsia="Calibri" w:hAnsi="Cambria Math"/>
                <w:i/>
                <w:color w:val="222222"/>
              </w:rPr>
            </m:ctrlPr>
          </m:sSubSupPr>
          <m:e>
            <m:r>
              <w:rPr>
                <w:rFonts w:ascii="Cambria Math" w:eastAsia="Calibri" w:hAnsi="Cambria Math"/>
                <w:color w:val="222222"/>
              </w:rPr>
              <m:t xml:space="preserve"> </m:t>
            </m:r>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σ</m:t>
                    </m:r>
                  </m:e>
                </m:acc>
              </m:e>
            </m:acc>
          </m:e>
          <m:sub>
            <m:r>
              <w:rPr>
                <w:rFonts w:ascii="Cambria Math" w:eastAsia="Calibri" w:hAnsi="Cambria Math"/>
                <w:color w:val="222222"/>
              </w:rPr>
              <m:t>ε</m:t>
            </m:r>
          </m:sub>
          <m:sup>
            <m:r>
              <w:rPr>
                <w:rFonts w:ascii="Cambria Math" w:eastAsia="Calibri" w:hAnsi="Cambria Math"/>
                <w:color w:val="222222"/>
              </w:rPr>
              <m:t>*</m:t>
            </m:r>
          </m:sup>
        </m:sSubSup>
      </m:oMath>
      <w:r w:rsidRPr="00200439">
        <w:rPr>
          <w:rFonts w:eastAsia="Calibri"/>
          <w:color w:val="222222"/>
        </w:rPr>
        <w:t>.</w:t>
      </w:r>
    </w:p>
    <w:p w14:paraId="0FF453E7" w14:textId="77777777" w:rsidR="006C7434" w:rsidRPr="00200439" w:rsidRDefault="006C7434" w:rsidP="006C7434">
      <w:pPr>
        <w:pStyle w:val="a9"/>
        <w:numPr>
          <w:ilvl w:val="0"/>
          <w:numId w:val="13"/>
        </w:numPr>
        <w:spacing w:after="240" w:line="276" w:lineRule="auto"/>
        <w:ind w:left="714" w:hanging="357"/>
        <w:jc w:val="both"/>
        <w:rPr>
          <w:rFonts w:eastAsia="Calibri"/>
          <w:color w:val="222222"/>
          <w:highlight w:val="white"/>
        </w:rPr>
      </w:pPr>
      <w:r w:rsidRPr="00200439">
        <w:rPr>
          <w:rFonts w:eastAsia="Calibri"/>
          <w:color w:val="222222"/>
          <w:highlight w:val="white"/>
        </w:rPr>
        <w:t xml:space="preserve">Use the bootstrap values and the </w:t>
      </w:r>
      <w:r w:rsidRPr="00200439">
        <w:rPr>
          <w:rFonts w:eastAsia="Calibri"/>
          <w:color w:val="222222"/>
        </w:rPr>
        <w:t xml:space="preserve">estimates </w:t>
      </w:r>
      <m:oMath>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oMath>
      <w:r w:rsidRPr="00200439">
        <w:rPr>
          <w:rFonts w:eastAsia="Calibri"/>
          <w:color w:val="222222"/>
        </w:rPr>
        <w:t xml:space="preserve">,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σ</m:t>
                    </m:r>
                  </m:e>
                </m:acc>
              </m:e>
            </m:acc>
          </m:e>
          <m:sub>
            <m:r>
              <w:rPr>
                <w:rFonts w:ascii="Cambria Math" w:eastAsia="Calibri" w:hAnsi="Cambria Math"/>
                <w:color w:val="222222"/>
              </w:rPr>
              <m:t>ε</m:t>
            </m:r>
          </m:sub>
        </m:sSub>
      </m:oMath>
      <w:r w:rsidRPr="00200439">
        <w:rPr>
          <w:rFonts w:eastAsia="Calibri"/>
          <w:color w:val="222222"/>
        </w:rPr>
        <w:t xml:space="preserve"> from the 5 step to construct estimated confidence intervals for each element of </w:t>
      </w:r>
      <m:oMath>
        <m:r>
          <w:rPr>
            <w:rFonts w:ascii="Cambria Math" w:eastAsia="Calibri" w:hAnsi="Cambria Math"/>
            <w:color w:val="222222"/>
          </w:rPr>
          <m:t>β</m:t>
        </m:r>
      </m:oMath>
      <w:r w:rsidRPr="00200439">
        <w:rPr>
          <w:rFonts w:eastAsia="Calibri"/>
          <w:color w:val="222222"/>
        </w:rPr>
        <w:t xml:space="preserve"> and for </w:t>
      </w:r>
      <m:oMath>
        <m:sSub>
          <m:sSubPr>
            <m:ctrlPr>
              <w:rPr>
                <w:rFonts w:ascii="Cambria Math" w:eastAsia="Calibri" w:hAnsi="Cambria Math"/>
                <w:i/>
                <w:color w:val="222222"/>
              </w:rPr>
            </m:ctrlPr>
          </m:sSubPr>
          <m:e>
            <m:r>
              <w:rPr>
                <w:rFonts w:ascii="Cambria Math" w:eastAsia="Calibri" w:hAnsi="Cambria Math"/>
                <w:color w:val="222222"/>
              </w:rPr>
              <m:t>σ</m:t>
            </m:r>
          </m:e>
          <m:sub>
            <m:r>
              <w:rPr>
                <w:rFonts w:ascii="Cambria Math" w:eastAsia="Calibri" w:hAnsi="Cambria Math"/>
                <w:color w:val="222222"/>
              </w:rPr>
              <m:t>ε</m:t>
            </m:r>
          </m:sub>
        </m:sSub>
      </m:oMath>
      <w:r w:rsidRPr="00200439">
        <w:rPr>
          <w:rFonts w:eastAsia="Calibri"/>
          <w:color w:val="222222"/>
        </w:rPr>
        <w:t xml:space="preserve"> as described below.</w:t>
      </w:r>
    </w:p>
    <w:p w14:paraId="2B438DE6" w14:textId="77777777" w:rsidR="006C7434" w:rsidRPr="00200439" w:rsidRDefault="006C7434" w:rsidP="006C7434">
      <w:pPr>
        <w:spacing w:line="360" w:lineRule="auto"/>
        <w:ind w:firstLine="708"/>
        <w:jc w:val="both"/>
        <w:rPr>
          <w:rFonts w:eastAsia="Calibri"/>
          <w:color w:val="222222"/>
        </w:rPr>
      </w:pPr>
      <w:r w:rsidRPr="00200439">
        <w:rPr>
          <w:rFonts w:eastAsia="Calibri"/>
          <w:color w:val="222222"/>
        </w:rPr>
        <w:lastRenderedPageBreak/>
        <w:t xml:space="preserve">Full description of the algorithm and underlying assumption can be found in original paper (Simar &amp; Wilson, 2007). </w:t>
      </w:r>
    </w:p>
    <w:p w14:paraId="59A7873F" w14:textId="77777777" w:rsidR="006C7434" w:rsidRPr="00200439" w:rsidRDefault="006C7434" w:rsidP="006C7434">
      <w:pPr>
        <w:spacing w:line="360" w:lineRule="auto"/>
        <w:ind w:firstLine="720"/>
        <w:jc w:val="both"/>
        <w:rPr>
          <w:rFonts w:eastAsia="Calibri"/>
          <w:color w:val="222222"/>
        </w:rPr>
      </w:pPr>
      <w:r w:rsidRPr="00200439">
        <w:rPr>
          <w:rFonts w:eastAsia="Calibri"/>
          <w:color w:val="222222"/>
        </w:rPr>
        <w:t xml:space="preserve">The results of the second-stage regression are presented in the Table 1. The confidence intervals for most environmental variables do not contain zero, so this factors can be considered as statistically significant related </w:t>
      </w:r>
      <w:r>
        <w:rPr>
          <w:rFonts w:eastAsia="Calibri"/>
          <w:color w:val="222222"/>
        </w:rPr>
        <w:t>to</w:t>
      </w:r>
      <w:r w:rsidRPr="00200439">
        <w:rPr>
          <w:rFonts w:eastAsia="Calibri"/>
          <w:color w:val="222222"/>
        </w:rPr>
        <w:t xml:space="preserve"> universities’ efficiency scores. However, the significance of effect of most determinants has decreased over time, and even has changed the sign for some parameters. Such results can be explained by the economic crises that occurred in Russia during the reporting years. Economic turbulences neutralize some dependencies that existed in 2012. </w:t>
      </w:r>
    </w:p>
    <w:p w14:paraId="0AFC5BCC" w14:textId="77777777" w:rsidR="006C7434" w:rsidRPr="00C02A7A" w:rsidRDefault="006C7434" w:rsidP="006C7434">
      <w:pPr>
        <w:spacing w:line="360" w:lineRule="auto"/>
        <w:ind w:firstLine="720"/>
        <w:jc w:val="both"/>
        <w:rPr>
          <w:rFonts w:eastAsia="Calibri"/>
          <w:color w:val="222222"/>
        </w:rPr>
      </w:pPr>
      <w:r w:rsidRPr="00200439">
        <w:rPr>
          <w:rFonts w:eastAsia="Calibri"/>
          <w:color w:val="222222"/>
        </w:rPr>
        <w:t xml:space="preserve">Table 2 contains intermediate results of the Simar and Wilson algorithm and final efficiency scores. All these results, including confidence intervals values, were aggregated to the regional level. </w:t>
      </w:r>
    </w:p>
    <w:p w14:paraId="0E5A67C5" w14:textId="77777777" w:rsidR="006C7434" w:rsidRPr="00C02A7A" w:rsidRDefault="006C7434" w:rsidP="006C7434">
      <w:pPr>
        <w:spacing w:line="360" w:lineRule="auto"/>
        <w:ind w:firstLine="720"/>
        <w:jc w:val="both"/>
        <w:rPr>
          <w:rFonts w:eastAsia="Calibri"/>
          <w:color w:val="222222"/>
        </w:rPr>
      </w:pPr>
    </w:p>
    <w:p w14:paraId="3D4BAF0F" w14:textId="77777777" w:rsidR="006C7434" w:rsidRPr="00C02A7A" w:rsidRDefault="006C7434" w:rsidP="006C7434">
      <w:pPr>
        <w:spacing w:line="360" w:lineRule="auto"/>
        <w:ind w:firstLine="720"/>
        <w:jc w:val="both"/>
        <w:rPr>
          <w:rFonts w:eastAsia="Calibri"/>
          <w:color w:val="222222"/>
        </w:rPr>
      </w:pPr>
    </w:p>
    <w:p w14:paraId="1B8798A9" w14:textId="77777777" w:rsidR="006C7434" w:rsidRPr="00C02A7A" w:rsidRDefault="006C7434" w:rsidP="006C7434">
      <w:pPr>
        <w:spacing w:line="360" w:lineRule="auto"/>
        <w:ind w:firstLine="720"/>
        <w:jc w:val="both"/>
        <w:rPr>
          <w:rFonts w:eastAsia="Calibri"/>
          <w:color w:val="222222"/>
        </w:rPr>
      </w:pPr>
    </w:p>
    <w:p w14:paraId="3BF84670" w14:textId="77777777" w:rsidR="006C7434" w:rsidRPr="00C02A7A" w:rsidRDefault="006C7434" w:rsidP="006C7434">
      <w:pPr>
        <w:spacing w:line="360" w:lineRule="auto"/>
        <w:ind w:firstLine="720"/>
        <w:jc w:val="both"/>
        <w:rPr>
          <w:rFonts w:eastAsia="Calibri"/>
          <w:color w:val="222222"/>
        </w:rPr>
      </w:pPr>
    </w:p>
    <w:p w14:paraId="3EB3159F" w14:textId="77777777" w:rsidR="006C7434" w:rsidRPr="00C02A7A" w:rsidRDefault="006C7434" w:rsidP="006C7434">
      <w:pPr>
        <w:spacing w:line="360" w:lineRule="auto"/>
        <w:ind w:firstLine="720"/>
        <w:jc w:val="both"/>
        <w:rPr>
          <w:rFonts w:eastAsia="Calibri"/>
          <w:color w:val="222222"/>
        </w:rPr>
      </w:pPr>
    </w:p>
    <w:p w14:paraId="775153EB" w14:textId="77777777" w:rsidR="006C7434" w:rsidRPr="00C02A7A" w:rsidRDefault="006C7434" w:rsidP="006C7434">
      <w:pPr>
        <w:spacing w:line="360" w:lineRule="auto"/>
        <w:ind w:firstLine="720"/>
        <w:jc w:val="both"/>
        <w:rPr>
          <w:rFonts w:eastAsia="Calibri"/>
          <w:color w:val="222222"/>
        </w:rPr>
      </w:pPr>
    </w:p>
    <w:p w14:paraId="060D5270" w14:textId="77777777" w:rsidR="006C7434" w:rsidRDefault="006C7434" w:rsidP="006C7434">
      <w:pPr>
        <w:spacing w:line="360" w:lineRule="auto"/>
        <w:ind w:firstLine="720"/>
        <w:jc w:val="both"/>
        <w:rPr>
          <w:rFonts w:eastAsia="Calibri"/>
          <w:color w:val="222222"/>
        </w:rPr>
      </w:pPr>
      <w:r w:rsidRPr="00200439">
        <w:rPr>
          <w:rFonts w:eastAsia="Calibri"/>
          <w:color w:val="222222"/>
        </w:rPr>
        <w:t xml:space="preserve"> </w:t>
      </w:r>
    </w:p>
    <w:p w14:paraId="4820541A" w14:textId="77777777" w:rsidR="006C7434" w:rsidRPr="00200439" w:rsidRDefault="006C7434" w:rsidP="006C7434">
      <w:pPr>
        <w:pBdr>
          <w:top w:val="none" w:sz="0" w:space="0" w:color="auto"/>
          <w:left w:val="none" w:sz="0" w:space="0" w:color="auto"/>
          <w:bottom w:val="none" w:sz="0" w:space="0" w:color="auto"/>
          <w:right w:val="none" w:sz="0" w:space="0" w:color="auto"/>
          <w:between w:val="none" w:sz="0" w:space="0" w:color="auto"/>
        </w:pBdr>
        <w:spacing w:line="240" w:lineRule="auto"/>
        <w:rPr>
          <w:color w:val="auto"/>
        </w:rPr>
        <w:sectPr w:rsidR="006C7434" w:rsidRPr="00200439" w:rsidSect="00356F1A">
          <w:footerReference w:type="default" r:id="rId18"/>
          <w:pgSz w:w="11906" w:h="16838"/>
          <w:pgMar w:top="1440" w:right="1440" w:bottom="1440" w:left="1440" w:header="720" w:footer="720" w:gutter="0"/>
          <w:pgNumType w:start="1"/>
          <w:cols w:space="720"/>
          <w:docGrid w:linePitch="326"/>
        </w:sectPr>
      </w:pPr>
    </w:p>
    <w:p w14:paraId="1B4732E1" w14:textId="77777777" w:rsidR="006C7434" w:rsidRPr="00200439" w:rsidRDefault="006C7434" w:rsidP="006C7434">
      <w:pPr>
        <w:spacing w:line="240" w:lineRule="auto"/>
        <w:jc w:val="right"/>
        <w:rPr>
          <w:rFonts w:eastAsia="Calibri"/>
          <w:b/>
          <w:color w:val="222222"/>
        </w:rPr>
      </w:pPr>
      <w:r w:rsidRPr="00200439">
        <w:rPr>
          <w:rFonts w:eastAsia="Calibri"/>
          <w:b/>
          <w:color w:val="222222"/>
        </w:rPr>
        <w:lastRenderedPageBreak/>
        <w:t xml:space="preserve">Table 1. </w:t>
      </w:r>
    </w:p>
    <w:p w14:paraId="15779584" w14:textId="77777777" w:rsidR="006C7434" w:rsidRPr="00200439" w:rsidRDefault="006C7434" w:rsidP="006C7434">
      <w:pPr>
        <w:spacing w:after="120" w:line="240" w:lineRule="auto"/>
        <w:jc w:val="center"/>
        <w:rPr>
          <w:rFonts w:eastAsia="Calibri"/>
          <w:b/>
          <w:color w:val="222222"/>
        </w:rPr>
      </w:pPr>
      <w:r w:rsidRPr="00200439">
        <w:rPr>
          <w:rFonts w:eastAsia="Calibri"/>
          <w:b/>
          <w:color w:val="222222"/>
        </w:rPr>
        <w:t>Results of the second-stage  truncated regression in  double-bootstrap DEA procedure.</w:t>
      </w:r>
    </w:p>
    <w:tbl>
      <w:tblPr>
        <w:tblW w:w="13719" w:type="dxa"/>
        <w:tblCellMar>
          <w:left w:w="0" w:type="dxa"/>
          <w:right w:w="0" w:type="dxa"/>
        </w:tblCellMar>
        <w:tblLook w:val="04A0" w:firstRow="1" w:lastRow="0" w:firstColumn="1" w:lastColumn="0" w:noHBand="0" w:noVBand="1"/>
      </w:tblPr>
      <w:tblGrid>
        <w:gridCol w:w="3515"/>
        <w:gridCol w:w="964"/>
        <w:gridCol w:w="1587"/>
        <w:gridCol w:w="964"/>
        <w:gridCol w:w="1587"/>
        <w:gridCol w:w="964"/>
        <w:gridCol w:w="1587"/>
        <w:gridCol w:w="964"/>
        <w:gridCol w:w="1587"/>
      </w:tblGrid>
      <w:tr w:rsidR="006C7434" w:rsidRPr="00200439" w14:paraId="33C8176C" w14:textId="77777777" w:rsidTr="00CC5C21">
        <w:trPr>
          <w:trHeight w:val="297"/>
        </w:trPr>
        <w:tc>
          <w:tcPr>
            <w:tcW w:w="3515" w:type="dxa"/>
            <w:vMerge w:val="restart"/>
            <w:tcBorders>
              <w:top w:val="single" w:sz="4" w:space="0" w:color="auto"/>
              <w:left w:val="nil"/>
              <w:bottom w:val="nil"/>
              <w:right w:val="single" w:sz="4" w:space="0" w:color="auto"/>
            </w:tcBorders>
            <w:shd w:val="clear" w:color="auto" w:fill="auto"/>
            <w:tcMar>
              <w:top w:w="15" w:type="dxa"/>
              <w:left w:w="107" w:type="dxa"/>
              <w:bottom w:w="0" w:type="dxa"/>
              <w:right w:w="107" w:type="dxa"/>
            </w:tcMar>
            <w:vAlign w:val="center"/>
            <w:hideMark/>
          </w:tcPr>
          <w:p w14:paraId="27AFB0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Helvetica"/>
                <w:b/>
                <w:bCs/>
                <w:color w:val="000000" w:themeColor="text1"/>
              </w:rPr>
              <w:t> </w:t>
            </w:r>
            <w:r w:rsidRPr="00200439">
              <w:rPr>
                <w:rFonts w:eastAsiaTheme="minorEastAsia"/>
                <w:color w:val="000000" w:themeColor="text1"/>
              </w:rPr>
              <w:t>Variables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1A04F79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heme="minorEastAsia"/>
                <w:color w:val="000000" w:themeColor="text1"/>
              </w:rPr>
            </w:pPr>
            <w:r w:rsidRPr="00200439">
              <w:rPr>
                <w:rFonts w:eastAsiaTheme="minorEastAsia"/>
                <w:color w:val="000000" w:themeColor="text1"/>
              </w:rPr>
              <w:t>2012</w:t>
            </w:r>
          </w:p>
          <w:p w14:paraId="4B9C5E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Calibri"/>
                <w:color w:val="000000" w:themeColor="text1"/>
              </w:rPr>
              <w:t>(N=449)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48E19F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heme="minorEastAsia"/>
                <w:color w:val="000000" w:themeColor="text1"/>
                <w:lang w:val="ru-RU"/>
              </w:rPr>
            </w:pPr>
            <w:r w:rsidRPr="00200439">
              <w:rPr>
                <w:rFonts w:eastAsiaTheme="minorEastAsia"/>
                <w:color w:val="000000" w:themeColor="text1"/>
                <w:lang w:val="ru-RU"/>
              </w:rPr>
              <w:t>2013</w:t>
            </w:r>
          </w:p>
          <w:p w14:paraId="12A088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Calibri"/>
                <w:color w:val="000000" w:themeColor="text1"/>
              </w:rPr>
              <w:t>(N=449)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33A34B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heme="minorEastAsia"/>
                <w:color w:val="000000" w:themeColor="text1"/>
                <w:lang w:val="ru-RU"/>
              </w:rPr>
            </w:pPr>
            <w:r w:rsidRPr="00200439">
              <w:rPr>
                <w:rFonts w:eastAsiaTheme="minorEastAsia"/>
                <w:color w:val="000000" w:themeColor="text1"/>
                <w:lang w:val="ru-RU"/>
              </w:rPr>
              <w:t>2014</w:t>
            </w:r>
          </w:p>
          <w:p w14:paraId="1A8A17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Calibri"/>
                <w:color w:val="000000" w:themeColor="text1"/>
              </w:rPr>
              <w:t>(N=449)</w:t>
            </w:r>
          </w:p>
        </w:tc>
        <w:tc>
          <w:tcPr>
            <w:tcW w:w="2551" w:type="dxa"/>
            <w:gridSpan w:val="2"/>
            <w:tcBorders>
              <w:top w:val="single" w:sz="4" w:space="0" w:color="auto"/>
              <w:left w:val="single" w:sz="4" w:space="0" w:color="auto"/>
              <w:bottom w:val="single" w:sz="4" w:space="0" w:color="auto"/>
            </w:tcBorders>
            <w:shd w:val="clear" w:color="auto" w:fill="auto"/>
            <w:tcMar>
              <w:top w:w="15" w:type="dxa"/>
              <w:left w:w="107" w:type="dxa"/>
              <w:bottom w:w="0" w:type="dxa"/>
              <w:right w:w="107" w:type="dxa"/>
            </w:tcMar>
            <w:vAlign w:val="center"/>
            <w:hideMark/>
          </w:tcPr>
          <w:p w14:paraId="3EB89B3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heme="minorEastAsia"/>
                <w:color w:val="000000" w:themeColor="text1"/>
                <w:lang w:val="ru-RU"/>
              </w:rPr>
            </w:pPr>
            <w:r w:rsidRPr="00200439">
              <w:rPr>
                <w:rFonts w:eastAsiaTheme="minorEastAsia"/>
                <w:color w:val="000000" w:themeColor="text1"/>
                <w:lang w:val="ru-RU"/>
              </w:rPr>
              <w:t>2015</w:t>
            </w:r>
          </w:p>
          <w:p w14:paraId="4B270A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Calibri"/>
                <w:color w:val="000000" w:themeColor="text1"/>
              </w:rPr>
              <w:t>(N=449)</w:t>
            </w:r>
          </w:p>
        </w:tc>
      </w:tr>
      <w:tr w:rsidR="006C7434" w:rsidRPr="00200439" w14:paraId="38888DB7" w14:textId="77777777" w:rsidTr="00CC5C21">
        <w:tc>
          <w:tcPr>
            <w:tcW w:w="3515" w:type="dxa"/>
            <w:vMerge/>
            <w:tcBorders>
              <w:top w:val="nil"/>
              <w:left w:val="nil"/>
              <w:bottom w:val="single" w:sz="4" w:space="0" w:color="auto"/>
              <w:right w:val="single" w:sz="4" w:space="0" w:color="auto"/>
            </w:tcBorders>
            <w:shd w:val="clear" w:color="auto" w:fill="auto"/>
            <w:vAlign w:val="center"/>
            <w:hideMark/>
          </w:tcPr>
          <w:p w14:paraId="1E374E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lang w:val="ru-RU"/>
              </w:rPr>
            </w:pPr>
          </w:p>
        </w:tc>
        <w:tc>
          <w:tcPr>
            <w:tcW w:w="964"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4ACE03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rPr>
                <w:color w:val="000000" w:themeColor="text1"/>
                <w:lang w:val="ru-RU"/>
              </w:rPr>
            </w:pPr>
            <m:oMathPara>
              <m:oMathParaPr>
                <m:jc m:val="centerGroup"/>
              </m:oMathParaPr>
              <m:oMath>
                <m:sSup>
                  <m:sSupPr>
                    <m:ctrlPr>
                      <w:rPr>
                        <w:rFonts w:ascii="Cambria Math" w:eastAsia="Calibri" w:hAnsi="Cambria Math"/>
                        <w:i/>
                        <w:color w:val="222222"/>
                      </w:rPr>
                    </m:ctrlPr>
                  </m:s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e>
                  <m:sup>
                    <m:r>
                      <w:rPr>
                        <w:rFonts w:ascii="Cambria Math" w:eastAsia="Calibri" w:hAnsi="Cambria Math"/>
                        <w:color w:val="222222"/>
                      </w:rPr>
                      <m:t>*</m:t>
                    </m:r>
                  </m:sup>
                </m:sSup>
              </m:oMath>
            </m:oMathPara>
          </w:p>
        </w:tc>
        <w:tc>
          <w:tcPr>
            <w:tcW w:w="1587"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5C7070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Theme="minorEastAsia"/>
                <w:color w:val="000000" w:themeColor="text1"/>
              </w:rPr>
              <w:t>95% Conf. In.</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608C1D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m:oMathPara>
              <m:oMathParaPr>
                <m:jc m:val="centerGroup"/>
              </m:oMathParaPr>
              <m:oMath>
                <m:sSup>
                  <m:sSupPr>
                    <m:ctrlPr>
                      <w:rPr>
                        <w:rFonts w:ascii="Cambria Math" w:eastAsia="Calibri" w:hAnsi="Cambria Math"/>
                        <w:i/>
                        <w:color w:val="222222"/>
                      </w:rPr>
                    </m:ctrlPr>
                  </m:s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e>
                  <m:sup>
                    <m:r>
                      <w:rPr>
                        <w:rFonts w:ascii="Cambria Math" w:eastAsia="Calibri" w:hAnsi="Cambria Math"/>
                        <w:color w:val="222222"/>
                      </w:rPr>
                      <m:t>*</m:t>
                    </m:r>
                  </m:sup>
                </m:sSup>
              </m:oMath>
            </m:oMathPara>
          </w:p>
        </w:tc>
        <w:tc>
          <w:tcPr>
            <w:tcW w:w="1587"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7A5F34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Theme="minorEastAsia"/>
                <w:color w:val="000000" w:themeColor="text1"/>
              </w:rPr>
              <w:t>95% Conf. In</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31668C7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m:oMathPara>
              <m:oMathParaPr>
                <m:jc m:val="centerGroup"/>
              </m:oMathParaPr>
              <m:oMath>
                <m:sSup>
                  <m:sSupPr>
                    <m:ctrlPr>
                      <w:rPr>
                        <w:rFonts w:ascii="Cambria Math" w:eastAsia="Calibri" w:hAnsi="Cambria Math"/>
                        <w:i/>
                        <w:color w:val="222222"/>
                      </w:rPr>
                    </m:ctrlPr>
                  </m:s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e>
                  <m:sup>
                    <m:r>
                      <w:rPr>
                        <w:rFonts w:ascii="Cambria Math" w:eastAsia="Calibri" w:hAnsi="Cambria Math"/>
                        <w:color w:val="222222"/>
                      </w:rPr>
                      <m:t>*</m:t>
                    </m:r>
                  </m:sup>
                </m:sSup>
              </m:oMath>
            </m:oMathPara>
          </w:p>
        </w:tc>
        <w:tc>
          <w:tcPr>
            <w:tcW w:w="1587"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4626D1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Theme="minorEastAsia"/>
                <w:color w:val="000000" w:themeColor="text1"/>
              </w:rPr>
              <w:t>95% Conf. In</w:t>
            </w:r>
          </w:p>
        </w:tc>
        <w:tc>
          <w:tcPr>
            <w:tcW w:w="964" w:type="dxa"/>
            <w:tcBorders>
              <w:top w:val="single" w:sz="4" w:space="0" w:color="auto"/>
              <w:left w:val="single" w:sz="4" w:space="0" w:color="auto"/>
              <w:bottom w:val="single" w:sz="4" w:space="0" w:color="auto"/>
              <w:right w:val="single" w:sz="4" w:space="0" w:color="auto"/>
            </w:tcBorders>
            <w:shd w:val="clear" w:color="auto" w:fill="auto"/>
            <w:tcMar>
              <w:top w:w="15" w:type="dxa"/>
              <w:left w:w="107" w:type="dxa"/>
              <w:bottom w:w="0" w:type="dxa"/>
              <w:right w:w="107" w:type="dxa"/>
            </w:tcMar>
            <w:vAlign w:val="center"/>
            <w:hideMark/>
          </w:tcPr>
          <w:p w14:paraId="5A4D42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m:oMathPara>
              <m:oMathParaPr>
                <m:jc m:val="centerGroup"/>
              </m:oMathParaPr>
              <m:oMath>
                <m:sSup>
                  <m:sSupPr>
                    <m:ctrlPr>
                      <w:rPr>
                        <w:rFonts w:ascii="Cambria Math" w:eastAsia="Calibri" w:hAnsi="Cambria Math"/>
                        <w:i/>
                        <w:color w:val="222222"/>
                      </w:rPr>
                    </m:ctrlPr>
                  </m:sSupPr>
                  <m:e>
                    <m:acc>
                      <m:accPr>
                        <m:ctrlPr>
                          <w:rPr>
                            <w:rFonts w:ascii="Cambria Math" w:eastAsia="Calibri" w:hAnsi="Cambria Math"/>
                            <w:i/>
                            <w:color w:val="222222"/>
                          </w:rPr>
                        </m:ctrlPr>
                      </m:accPr>
                      <m:e>
                        <m:acc>
                          <m:accPr>
                            <m:ctrlPr>
                              <w:rPr>
                                <w:rFonts w:ascii="Cambria Math" w:eastAsia="Calibri" w:hAnsi="Cambria Math"/>
                                <w:i/>
                                <w:color w:val="222222"/>
                              </w:rPr>
                            </m:ctrlPr>
                          </m:accPr>
                          <m:e>
                            <m:r>
                              <w:rPr>
                                <w:rFonts w:ascii="Cambria Math" w:eastAsia="Calibri" w:hAnsi="Cambria Math"/>
                                <w:color w:val="222222"/>
                              </w:rPr>
                              <m:t>β</m:t>
                            </m:r>
                          </m:e>
                        </m:acc>
                      </m:e>
                    </m:acc>
                  </m:e>
                  <m:sup>
                    <m:r>
                      <w:rPr>
                        <w:rFonts w:ascii="Cambria Math" w:eastAsia="Calibri" w:hAnsi="Cambria Math"/>
                        <w:color w:val="222222"/>
                      </w:rPr>
                      <m:t>*</m:t>
                    </m:r>
                  </m:sup>
                </m:sSup>
              </m:oMath>
            </m:oMathPara>
          </w:p>
        </w:tc>
        <w:tc>
          <w:tcPr>
            <w:tcW w:w="1587" w:type="dxa"/>
            <w:tcBorders>
              <w:top w:val="single" w:sz="4" w:space="0" w:color="auto"/>
              <w:left w:val="single" w:sz="4" w:space="0" w:color="auto"/>
              <w:bottom w:val="single" w:sz="4" w:space="0" w:color="auto"/>
            </w:tcBorders>
            <w:shd w:val="clear" w:color="auto" w:fill="auto"/>
            <w:tcMar>
              <w:top w:w="15" w:type="dxa"/>
              <w:left w:w="107" w:type="dxa"/>
              <w:bottom w:w="0" w:type="dxa"/>
              <w:right w:w="107" w:type="dxa"/>
            </w:tcMar>
            <w:vAlign w:val="center"/>
            <w:hideMark/>
          </w:tcPr>
          <w:p w14:paraId="610C86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76" w:lineRule="auto"/>
              <w:jc w:val="center"/>
              <w:rPr>
                <w:color w:val="000000" w:themeColor="text1"/>
                <w:lang w:val="ru-RU"/>
              </w:rPr>
            </w:pPr>
            <w:r w:rsidRPr="00200439">
              <w:rPr>
                <w:rFonts w:eastAsiaTheme="minorEastAsia"/>
                <w:color w:val="000000" w:themeColor="text1"/>
              </w:rPr>
              <w:t>95% Conf. In</w:t>
            </w:r>
          </w:p>
        </w:tc>
      </w:tr>
      <w:tr w:rsidR="006C7434" w:rsidRPr="00200439" w14:paraId="63EC7D36" w14:textId="77777777" w:rsidTr="00CC5C21">
        <w:tc>
          <w:tcPr>
            <w:tcW w:w="3515" w:type="dxa"/>
            <w:tcBorders>
              <w:top w:val="single" w:sz="4" w:space="0" w:color="auto"/>
              <w:left w:val="nil"/>
            </w:tcBorders>
            <w:shd w:val="clear" w:color="auto" w:fill="auto"/>
            <w:tcMar>
              <w:top w:w="15" w:type="dxa"/>
              <w:left w:w="107" w:type="dxa"/>
              <w:bottom w:w="0" w:type="dxa"/>
              <w:right w:w="107" w:type="dxa"/>
            </w:tcMar>
            <w:hideMark/>
          </w:tcPr>
          <w:p w14:paraId="69B16E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lang w:val="ru-RU"/>
              </w:rPr>
            </w:pPr>
            <w:r w:rsidRPr="00200439">
              <w:rPr>
                <w:rFonts w:eastAsiaTheme="minorEastAsia"/>
                <w:color w:val="auto"/>
              </w:rPr>
              <w:t>Constant</w:t>
            </w:r>
          </w:p>
        </w:tc>
        <w:tc>
          <w:tcPr>
            <w:tcW w:w="964" w:type="dxa"/>
            <w:tcBorders>
              <w:top w:val="single" w:sz="4" w:space="0" w:color="auto"/>
            </w:tcBorders>
            <w:shd w:val="clear" w:color="auto" w:fill="auto"/>
            <w:tcMar>
              <w:top w:w="15" w:type="dxa"/>
              <w:left w:w="15" w:type="dxa"/>
              <w:bottom w:w="0" w:type="dxa"/>
              <w:right w:w="15" w:type="dxa"/>
            </w:tcMar>
            <w:vAlign w:val="center"/>
            <w:hideMark/>
          </w:tcPr>
          <w:p w14:paraId="56DEDBF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rPr>
              <w:t>-0</w:t>
            </w:r>
            <w:r w:rsidRPr="00200439">
              <w:rPr>
                <w:rFonts w:eastAsiaTheme="minorEastAsia"/>
                <w:color w:val="auto"/>
                <w:lang w:val="ru-RU"/>
              </w:rPr>
              <w:t>.4</w:t>
            </w:r>
            <w:r w:rsidRPr="00200439">
              <w:rPr>
                <w:rFonts w:eastAsiaTheme="minorEastAsia"/>
                <w:color w:val="auto"/>
              </w:rPr>
              <w:t>47</w:t>
            </w:r>
          </w:p>
        </w:tc>
        <w:tc>
          <w:tcPr>
            <w:tcW w:w="1587" w:type="dxa"/>
            <w:tcBorders>
              <w:top w:val="single" w:sz="4" w:space="0" w:color="auto"/>
            </w:tcBorders>
            <w:shd w:val="clear" w:color="auto" w:fill="auto"/>
            <w:tcMar>
              <w:top w:w="15" w:type="dxa"/>
              <w:left w:w="107" w:type="dxa"/>
              <w:bottom w:w="0" w:type="dxa"/>
              <w:right w:w="107" w:type="dxa"/>
            </w:tcMar>
            <w:vAlign w:val="center"/>
          </w:tcPr>
          <w:p w14:paraId="3EA8BF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[-1.70, 0.53]</w:t>
            </w:r>
          </w:p>
        </w:tc>
        <w:tc>
          <w:tcPr>
            <w:tcW w:w="964" w:type="dxa"/>
            <w:tcBorders>
              <w:top w:val="single" w:sz="4" w:space="0" w:color="auto"/>
            </w:tcBorders>
            <w:shd w:val="clear" w:color="auto" w:fill="auto"/>
            <w:tcMar>
              <w:top w:w="15" w:type="dxa"/>
              <w:left w:w="15" w:type="dxa"/>
              <w:bottom w:w="0" w:type="dxa"/>
              <w:right w:w="15" w:type="dxa"/>
            </w:tcMar>
            <w:vAlign w:val="center"/>
          </w:tcPr>
          <w:p w14:paraId="6ABB59F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-0.101</w:t>
            </w:r>
          </w:p>
        </w:tc>
        <w:tc>
          <w:tcPr>
            <w:tcW w:w="1587" w:type="dxa"/>
            <w:tcBorders>
              <w:top w:val="single" w:sz="4" w:space="0" w:color="auto"/>
            </w:tcBorders>
            <w:shd w:val="clear" w:color="auto" w:fill="auto"/>
            <w:tcMar>
              <w:top w:w="15" w:type="dxa"/>
              <w:left w:w="107" w:type="dxa"/>
              <w:bottom w:w="0" w:type="dxa"/>
              <w:right w:w="107" w:type="dxa"/>
            </w:tcMar>
            <w:vAlign w:val="center"/>
          </w:tcPr>
          <w:p w14:paraId="30776E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[-0.92, 0.54]</w:t>
            </w:r>
          </w:p>
        </w:tc>
        <w:tc>
          <w:tcPr>
            <w:tcW w:w="964" w:type="dxa"/>
            <w:tcBorders>
              <w:top w:val="single" w:sz="4" w:space="0" w:color="auto"/>
            </w:tcBorders>
            <w:shd w:val="clear" w:color="auto" w:fill="auto"/>
            <w:tcMar>
              <w:top w:w="15" w:type="dxa"/>
              <w:left w:w="15" w:type="dxa"/>
              <w:bottom w:w="0" w:type="dxa"/>
              <w:right w:w="15" w:type="dxa"/>
            </w:tcMar>
            <w:vAlign w:val="center"/>
          </w:tcPr>
          <w:p w14:paraId="70D775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-0.035</w:t>
            </w:r>
          </w:p>
        </w:tc>
        <w:tc>
          <w:tcPr>
            <w:tcW w:w="1587" w:type="dxa"/>
            <w:tcBorders>
              <w:top w:val="single" w:sz="4" w:space="0" w:color="auto"/>
            </w:tcBorders>
            <w:shd w:val="clear" w:color="auto" w:fill="auto"/>
            <w:tcMar>
              <w:top w:w="15" w:type="dxa"/>
              <w:left w:w="107" w:type="dxa"/>
              <w:bottom w:w="0" w:type="dxa"/>
              <w:right w:w="107" w:type="dxa"/>
            </w:tcMar>
            <w:vAlign w:val="center"/>
          </w:tcPr>
          <w:p w14:paraId="14B9F4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[-0.84, 0.59]</w:t>
            </w:r>
          </w:p>
        </w:tc>
        <w:tc>
          <w:tcPr>
            <w:tcW w:w="964" w:type="dxa"/>
            <w:tcBorders>
              <w:top w:val="single" w:sz="4" w:space="0" w:color="auto"/>
            </w:tcBorders>
            <w:shd w:val="clear" w:color="auto" w:fill="auto"/>
            <w:tcMar>
              <w:top w:w="15" w:type="dxa"/>
              <w:left w:w="15" w:type="dxa"/>
              <w:bottom w:w="0" w:type="dxa"/>
              <w:right w:w="15" w:type="dxa"/>
            </w:tcMar>
            <w:vAlign w:val="center"/>
          </w:tcPr>
          <w:p w14:paraId="3CD3EA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0.654</w:t>
            </w:r>
          </w:p>
        </w:tc>
        <w:tc>
          <w:tcPr>
            <w:tcW w:w="1587" w:type="dxa"/>
            <w:tcBorders>
              <w:top w:val="single" w:sz="4" w:space="0" w:color="auto"/>
            </w:tcBorders>
            <w:shd w:val="clear" w:color="auto" w:fill="auto"/>
            <w:tcMar>
              <w:top w:w="15" w:type="dxa"/>
              <w:left w:w="107" w:type="dxa"/>
              <w:bottom w:w="0" w:type="dxa"/>
              <w:right w:w="107" w:type="dxa"/>
            </w:tcMar>
            <w:vAlign w:val="center"/>
          </w:tcPr>
          <w:p w14:paraId="28E13C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[0.13, 1.08]</w:t>
            </w:r>
          </w:p>
        </w:tc>
      </w:tr>
      <w:tr w:rsidR="006C7434" w:rsidRPr="00200439" w14:paraId="7D7F0980" w14:textId="77777777" w:rsidTr="00CC5C21">
        <w:tc>
          <w:tcPr>
            <w:tcW w:w="3515" w:type="dxa"/>
            <w:tcBorders>
              <w:left w:val="nil"/>
              <w:bottom w:val="nil"/>
            </w:tcBorders>
            <w:shd w:val="clear" w:color="auto" w:fill="auto"/>
            <w:tcMar>
              <w:top w:w="15" w:type="dxa"/>
              <w:left w:w="107" w:type="dxa"/>
              <w:bottom w:w="0" w:type="dxa"/>
              <w:right w:w="107" w:type="dxa"/>
            </w:tcMar>
          </w:tcPr>
          <w:p w14:paraId="028C644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EastAsia"/>
                <w:color w:val="auto"/>
              </w:rPr>
            </w:pPr>
          </w:p>
        </w:tc>
        <w:tc>
          <w:tcPr>
            <w:tcW w:w="964" w:type="dxa"/>
            <w:shd w:val="clear" w:color="auto" w:fill="auto"/>
            <w:tcMar>
              <w:top w:w="15" w:type="dxa"/>
              <w:left w:w="15" w:type="dxa"/>
              <w:bottom w:w="0" w:type="dxa"/>
              <w:right w:w="15" w:type="dxa"/>
            </w:tcMar>
            <w:vAlign w:val="center"/>
          </w:tcPr>
          <w:p w14:paraId="5EEF9B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292323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441289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162FE8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4704D8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1FF270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32C5773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5C7B33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r>
      <w:tr w:rsidR="006C7434" w:rsidRPr="00200439" w14:paraId="3840974F" w14:textId="77777777" w:rsidTr="00CC5C21">
        <w:tc>
          <w:tcPr>
            <w:tcW w:w="3515" w:type="dxa"/>
            <w:tcBorders>
              <w:top w:val="nil"/>
              <w:left w:val="nil"/>
              <w:bottom w:val="nil"/>
            </w:tcBorders>
            <w:shd w:val="clear" w:color="auto" w:fill="auto"/>
            <w:tcMar>
              <w:top w:w="15" w:type="dxa"/>
              <w:left w:w="107" w:type="dxa"/>
              <w:bottom w:w="0" w:type="dxa"/>
              <w:right w:w="107" w:type="dxa"/>
            </w:tcMar>
            <w:hideMark/>
          </w:tcPr>
          <w:p w14:paraId="0D9C5F0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200439">
              <w:rPr>
                <w:rFonts w:eastAsiaTheme="minorEastAsia"/>
                <w:color w:val="auto"/>
              </w:rPr>
              <w:t>Share of masters’ students in total number of students</w:t>
            </w:r>
          </w:p>
        </w:tc>
        <w:tc>
          <w:tcPr>
            <w:tcW w:w="964" w:type="dxa"/>
            <w:shd w:val="clear" w:color="auto" w:fill="auto"/>
            <w:tcMar>
              <w:top w:w="15" w:type="dxa"/>
              <w:left w:w="15" w:type="dxa"/>
              <w:bottom w:w="0" w:type="dxa"/>
              <w:right w:w="15" w:type="dxa"/>
            </w:tcMar>
            <w:vAlign w:val="center"/>
            <w:hideMark/>
          </w:tcPr>
          <w:p w14:paraId="42F635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rPr>
              <w:t>-0.083</w:t>
            </w:r>
          </w:p>
        </w:tc>
        <w:tc>
          <w:tcPr>
            <w:tcW w:w="1587" w:type="dxa"/>
            <w:shd w:val="clear" w:color="auto" w:fill="auto"/>
            <w:tcMar>
              <w:top w:w="15" w:type="dxa"/>
              <w:left w:w="107" w:type="dxa"/>
              <w:bottom w:w="0" w:type="dxa"/>
              <w:right w:w="107" w:type="dxa"/>
            </w:tcMar>
            <w:vAlign w:val="center"/>
          </w:tcPr>
          <w:p w14:paraId="7A7BFF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[-0.14, -0.04]</w:t>
            </w:r>
          </w:p>
        </w:tc>
        <w:tc>
          <w:tcPr>
            <w:tcW w:w="964" w:type="dxa"/>
            <w:shd w:val="clear" w:color="auto" w:fill="auto"/>
            <w:tcMar>
              <w:top w:w="15" w:type="dxa"/>
              <w:left w:w="15" w:type="dxa"/>
              <w:bottom w:w="0" w:type="dxa"/>
              <w:right w:w="15" w:type="dxa"/>
            </w:tcMar>
            <w:vAlign w:val="center"/>
          </w:tcPr>
          <w:p w14:paraId="01FC10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-0.014</w:t>
            </w:r>
          </w:p>
        </w:tc>
        <w:tc>
          <w:tcPr>
            <w:tcW w:w="1587" w:type="dxa"/>
            <w:shd w:val="clear" w:color="auto" w:fill="auto"/>
            <w:tcMar>
              <w:top w:w="15" w:type="dxa"/>
              <w:left w:w="107" w:type="dxa"/>
              <w:bottom w:w="0" w:type="dxa"/>
              <w:right w:w="107" w:type="dxa"/>
            </w:tcMar>
            <w:vAlign w:val="center"/>
          </w:tcPr>
          <w:p w14:paraId="3E004F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[-0.04, 0.01]</w:t>
            </w:r>
          </w:p>
        </w:tc>
        <w:tc>
          <w:tcPr>
            <w:tcW w:w="964" w:type="dxa"/>
            <w:shd w:val="clear" w:color="auto" w:fill="auto"/>
            <w:tcMar>
              <w:top w:w="15" w:type="dxa"/>
              <w:left w:w="15" w:type="dxa"/>
              <w:bottom w:w="0" w:type="dxa"/>
              <w:right w:w="15" w:type="dxa"/>
            </w:tcMar>
            <w:vAlign w:val="center"/>
          </w:tcPr>
          <w:p w14:paraId="2CE6D7B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-0.012</w:t>
            </w:r>
          </w:p>
        </w:tc>
        <w:tc>
          <w:tcPr>
            <w:tcW w:w="1587" w:type="dxa"/>
            <w:shd w:val="clear" w:color="auto" w:fill="auto"/>
            <w:tcMar>
              <w:top w:w="15" w:type="dxa"/>
              <w:left w:w="107" w:type="dxa"/>
              <w:bottom w:w="0" w:type="dxa"/>
              <w:right w:w="107" w:type="dxa"/>
            </w:tcMar>
            <w:vAlign w:val="center"/>
          </w:tcPr>
          <w:p w14:paraId="2EEE2D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[-0.04, 0.01]</w:t>
            </w:r>
          </w:p>
        </w:tc>
        <w:tc>
          <w:tcPr>
            <w:tcW w:w="964" w:type="dxa"/>
            <w:shd w:val="clear" w:color="auto" w:fill="auto"/>
            <w:tcMar>
              <w:top w:w="15" w:type="dxa"/>
              <w:left w:w="15" w:type="dxa"/>
              <w:bottom w:w="0" w:type="dxa"/>
              <w:right w:w="15" w:type="dxa"/>
            </w:tcMar>
            <w:vAlign w:val="center"/>
          </w:tcPr>
          <w:p w14:paraId="026751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-0.015</w:t>
            </w:r>
          </w:p>
        </w:tc>
        <w:tc>
          <w:tcPr>
            <w:tcW w:w="1587" w:type="dxa"/>
            <w:shd w:val="clear" w:color="auto" w:fill="auto"/>
            <w:tcMar>
              <w:top w:w="15" w:type="dxa"/>
              <w:left w:w="107" w:type="dxa"/>
              <w:bottom w:w="0" w:type="dxa"/>
              <w:right w:w="107" w:type="dxa"/>
            </w:tcMar>
            <w:vAlign w:val="center"/>
          </w:tcPr>
          <w:p w14:paraId="509D29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[-0.03, 0.00]</w:t>
            </w:r>
          </w:p>
        </w:tc>
      </w:tr>
      <w:tr w:rsidR="006C7434" w:rsidRPr="00200439" w14:paraId="61550478" w14:textId="77777777" w:rsidTr="00CC5C21">
        <w:tc>
          <w:tcPr>
            <w:tcW w:w="3515" w:type="dxa"/>
            <w:tcBorders>
              <w:top w:val="nil"/>
              <w:left w:val="nil"/>
              <w:bottom w:val="nil"/>
            </w:tcBorders>
            <w:shd w:val="clear" w:color="auto" w:fill="auto"/>
            <w:tcMar>
              <w:top w:w="15" w:type="dxa"/>
              <w:left w:w="107" w:type="dxa"/>
              <w:bottom w:w="0" w:type="dxa"/>
              <w:right w:w="107" w:type="dxa"/>
            </w:tcMar>
          </w:tcPr>
          <w:p w14:paraId="20F98FE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EastAsia"/>
                <w:color w:val="auto"/>
              </w:rPr>
            </w:pPr>
          </w:p>
        </w:tc>
        <w:tc>
          <w:tcPr>
            <w:tcW w:w="964" w:type="dxa"/>
            <w:shd w:val="clear" w:color="auto" w:fill="auto"/>
            <w:tcMar>
              <w:top w:w="15" w:type="dxa"/>
              <w:left w:w="15" w:type="dxa"/>
              <w:bottom w:w="0" w:type="dxa"/>
              <w:right w:w="15" w:type="dxa"/>
            </w:tcMar>
            <w:vAlign w:val="center"/>
          </w:tcPr>
          <w:p w14:paraId="2111B7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3FB1FBE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2A18F10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19E48B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6FD2A4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7EF751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710563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76C0E6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r>
      <w:tr w:rsidR="006C7434" w:rsidRPr="00200439" w14:paraId="10B7B413" w14:textId="77777777" w:rsidTr="00CC5C21">
        <w:tc>
          <w:tcPr>
            <w:tcW w:w="3515" w:type="dxa"/>
            <w:tcBorders>
              <w:top w:val="nil"/>
              <w:left w:val="nil"/>
              <w:bottom w:val="nil"/>
            </w:tcBorders>
            <w:shd w:val="clear" w:color="auto" w:fill="auto"/>
            <w:tcMar>
              <w:top w:w="15" w:type="dxa"/>
              <w:left w:w="107" w:type="dxa"/>
              <w:bottom w:w="0" w:type="dxa"/>
              <w:right w:w="107" w:type="dxa"/>
            </w:tcMar>
            <w:hideMark/>
          </w:tcPr>
          <w:p w14:paraId="159948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200439">
              <w:rPr>
                <w:rFonts w:eastAsiaTheme="minorEastAsia"/>
                <w:color w:val="auto"/>
              </w:rPr>
              <w:t>Share of full-time students in total number of students</w:t>
            </w:r>
          </w:p>
        </w:tc>
        <w:tc>
          <w:tcPr>
            <w:tcW w:w="964" w:type="dxa"/>
            <w:shd w:val="clear" w:color="auto" w:fill="auto"/>
            <w:tcMar>
              <w:top w:w="15" w:type="dxa"/>
              <w:left w:w="15" w:type="dxa"/>
              <w:bottom w:w="0" w:type="dxa"/>
              <w:right w:w="15" w:type="dxa"/>
            </w:tcMar>
            <w:vAlign w:val="center"/>
            <w:hideMark/>
          </w:tcPr>
          <w:p w14:paraId="348BFA0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rPr>
              <w:t>2.055</w:t>
            </w:r>
          </w:p>
        </w:tc>
        <w:tc>
          <w:tcPr>
            <w:tcW w:w="1587" w:type="dxa"/>
            <w:shd w:val="clear" w:color="auto" w:fill="auto"/>
            <w:tcMar>
              <w:top w:w="15" w:type="dxa"/>
              <w:left w:w="107" w:type="dxa"/>
              <w:bottom w:w="0" w:type="dxa"/>
              <w:right w:w="107" w:type="dxa"/>
            </w:tcMar>
            <w:vAlign w:val="center"/>
          </w:tcPr>
          <w:p w14:paraId="7903D8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[1.05, 3.13]</w:t>
            </w:r>
          </w:p>
        </w:tc>
        <w:tc>
          <w:tcPr>
            <w:tcW w:w="964" w:type="dxa"/>
            <w:shd w:val="clear" w:color="auto" w:fill="auto"/>
            <w:tcMar>
              <w:top w:w="15" w:type="dxa"/>
              <w:left w:w="15" w:type="dxa"/>
              <w:bottom w:w="0" w:type="dxa"/>
              <w:right w:w="15" w:type="dxa"/>
            </w:tcMar>
            <w:vAlign w:val="center"/>
          </w:tcPr>
          <w:p w14:paraId="23A4E1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1.3</w:t>
            </w:r>
          </w:p>
        </w:tc>
        <w:tc>
          <w:tcPr>
            <w:tcW w:w="1587" w:type="dxa"/>
            <w:shd w:val="clear" w:color="auto" w:fill="auto"/>
            <w:tcMar>
              <w:top w:w="15" w:type="dxa"/>
              <w:left w:w="107" w:type="dxa"/>
              <w:bottom w:w="0" w:type="dxa"/>
              <w:right w:w="107" w:type="dxa"/>
            </w:tcMar>
            <w:vAlign w:val="center"/>
          </w:tcPr>
          <w:p w14:paraId="075E30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[0.69, 2.02]</w:t>
            </w:r>
          </w:p>
        </w:tc>
        <w:tc>
          <w:tcPr>
            <w:tcW w:w="964" w:type="dxa"/>
            <w:shd w:val="clear" w:color="auto" w:fill="auto"/>
            <w:tcMar>
              <w:top w:w="15" w:type="dxa"/>
              <w:left w:w="15" w:type="dxa"/>
              <w:bottom w:w="0" w:type="dxa"/>
              <w:right w:w="15" w:type="dxa"/>
            </w:tcMar>
            <w:vAlign w:val="center"/>
          </w:tcPr>
          <w:p w14:paraId="43725D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1.368</w:t>
            </w:r>
          </w:p>
        </w:tc>
        <w:tc>
          <w:tcPr>
            <w:tcW w:w="1587" w:type="dxa"/>
            <w:shd w:val="clear" w:color="auto" w:fill="auto"/>
            <w:tcMar>
              <w:top w:w="15" w:type="dxa"/>
              <w:left w:w="107" w:type="dxa"/>
              <w:bottom w:w="0" w:type="dxa"/>
              <w:right w:w="107" w:type="dxa"/>
            </w:tcMar>
            <w:vAlign w:val="center"/>
          </w:tcPr>
          <w:p w14:paraId="157A62D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[0.73, 2.07]</w:t>
            </w:r>
          </w:p>
        </w:tc>
        <w:tc>
          <w:tcPr>
            <w:tcW w:w="964" w:type="dxa"/>
            <w:shd w:val="clear" w:color="auto" w:fill="auto"/>
            <w:tcMar>
              <w:top w:w="15" w:type="dxa"/>
              <w:left w:w="15" w:type="dxa"/>
              <w:bottom w:w="0" w:type="dxa"/>
              <w:right w:w="15" w:type="dxa"/>
            </w:tcMar>
            <w:vAlign w:val="center"/>
          </w:tcPr>
          <w:p w14:paraId="132F0D2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0.788</w:t>
            </w:r>
          </w:p>
        </w:tc>
        <w:tc>
          <w:tcPr>
            <w:tcW w:w="1587" w:type="dxa"/>
            <w:shd w:val="clear" w:color="auto" w:fill="auto"/>
            <w:tcMar>
              <w:top w:w="15" w:type="dxa"/>
              <w:left w:w="107" w:type="dxa"/>
              <w:bottom w:w="0" w:type="dxa"/>
              <w:right w:w="107" w:type="dxa"/>
            </w:tcMar>
            <w:vAlign w:val="center"/>
          </w:tcPr>
          <w:p w14:paraId="0F176C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[0.28, 1.33]</w:t>
            </w:r>
          </w:p>
        </w:tc>
      </w:tr>
      <w:tr w:rsidR="006C7434" w:rsidRPr="00200439" w14:paraId="32E1DC77" w14:textId="77777777" w:rsidTr="00CC5C21">
        <w:tc>
          <w:tcPr>
            <w:tcW w:w="3515" w:type="dxa"/>
            <w:tcBorders>
              <w:top w:val="nil"/>
              <w:left w:val="nil"/>
              <w:bottom w:val="nil"/>
            </w:tcBorders>
            <w:shd w:val="clear" w:color="auto" w:fill="auto"/>
            <w:tcMar>
              <w:top w:w="15" w:type="dxa"/>
              <w:left w:w="107" w:type="dxa"/>
              <w:bottom w:w="0" w:type="dxa"/>
              <w:right w:w="107" w:type="dxa"/>
            </w:tcMar>
          </w:tcPr>
          <w:p w14:paraId="7283FE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EastAsia"/>
                <w:color w:val="auto"/>
              </w:rPr>
            </w:pPr>
          </w:p>
        </w:tc>
        <w:tc>
          <w:tcPr>
            <w:tcW w:w="964" w:type="dxa"/>
            <w:shd w:val="clear" w:color="auto" w:fill="auto"/>
            <w:tcMar>
              <w:top w:w="15" w:type="dxa"/>
              <w:left w:w="15" w:type="dxa"/>
              <w:bottom w:w="0" w:type="dxa"/>
              <w:right w:w="15" w:type="dxa"/>
            </w:tcMar>
            <w:vAlign w:val="center"/>
          </w:tcPr>
          <w:p w14:paraId="4CC032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046BD5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37F1FB3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593F0F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634357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297CEE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38D478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rPr>
            </w:pPr>
          </w:p>
        </w:tc>
        <w:tc>
          <w:tcPr>
            <w:tcW w:w="1587" w:type="dxa"/>
            <w:shd w:val="clear" w:color="auto" w:fill="auto"/>
            <w:tcMar>
              <w:top w:w="15" w:type="dxa"/>
              <w:left w:w="107" w:type="dxa"/>
              <w:bottom w:w="0" w:type="dxa"/>
              <w:right w:w="107" w:type="dxa"/>
            </w:tcMar>
            <w:vAlign w:val="center"/>
          </w:tcPr>
          <w:p w14:paraId="4A0EBF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r>
      <w:tr w:rsidR="006C7434" w:rsidRPr="00200439" w14:paraId="010A709A" w14:textId="77777777" w:rsidTr="00CC5C21">
        <w:tc>
          <w:tcPr>
            <w:tcW w:w="3515" w:type="dxa"/>
            <w:tcBorders>
              <w:top w:val="nil"/>
              <w:left w:val="nil"/>
              <w:bottom w:val="nil"/>
            </w:tcBorders>
            <w:shd w:val="clear" w:color="auto" w:fill="auto"/>
            <w:tcMar>
              <w:top w:w="15" w:type="dxa"/>
              <w:left w:w="107" w:type="dxa"/>
              <w:bottom w:w="0" w:type="dxa"/>
              <w:right w:w="107" w:type="dxa"/>
            </w:tcMar>
            <w:hideMark/>
          </w:tcPr>
          <w:p w14:paraId="1DD3A0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200439">
              <w:rPr>
                <w:rFonts w:eastAsiaTheme="minorEastAsia"/>
                <w:color w:val="auto"/>
              </w:rPr>
              <w:t>Location of university in the capital city of the region (dummy)</w:t>
            </w:r>
          </w:p>
        </w:tc>
        <w:tc>
          <w:tcPr>
            <w:tcW w:w="964" w:type="dxa"/>
            <w:shd w:val="clear" w:color="auto" w:fill="auto"/>
            <w:tcMar>
              <w:top w:w="15" w:type="dxa"/>
              <w:left w:w="15" w:type="dxa"/>
              <w:bottom w:w="0" w:type="dxa"/>
              <w:right w:w="15" w:type="dxa"/>
            </w:tcMar>
            <w:vAlign w:val="center"/>
            <w:hideMark/>
          </w:tcPr>
          <w:p w14:paraId="5ACB49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rPr>
              <w:t>0.583</w:t>
            </w:r>
          </w:p>
        </w:tc>
        <w:tc>
          <w:tcPr>
            <w:tcW w:w="1587" w:type="dxa"/>
            <w:shd w:val="clear" w:color="auto" w:fill="auto"/>
            <w:tcMar>
              <w:top w:w="15" w:type="dxa"/>
              <w:left w:w="107" w:type="dxa"/>
              <w:bottom w:w="0" w:type="dxa"/>
              <w:right w:w="107" w:type="dxa"/>
            </w:tcMar>
            <w:vAlign w:val="center"/>
          </w:tcPr>
          <w:p w14:paraId="43CB07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[-0.03, 1.37]</w:t>
            </w:r>
          </w:p>
        </w:tc>
        <w:tc>
          <w:tcPr>
            <w:tcW w:w="964" w:type="dxa"/>
            <w:shd w:val="clear" w:color="auto" w:fill="auto"/>
            <w:tcMar>
              <w:top w:w="15" w:type="dxa"/>
              <w:left w:w="15" w:type="dxa"/>
              <w:bottom w:w="0" w:type="dxa"/>
              <w:right w:w="15" w:type="dxa"/>
            </w:tcMar>
            <w:vAlign w:val="center"/>
          </w:tcPr>
          <w:p w14:paraId="5EF322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0.375</w:t>
            </w:r>
          </w:p>
        </w:tc>
        <w:tc>
          <w:tcPr>
            <w:tcW w:w="1587" w:type="dxa"/>
            <w:shd w:val="clear" w:color="auto" w:fill="auto"/>
            <w:tcMar>
              <w:top w:w="15" w:type="dxa"/>
              <w:left w:w="107" w:type="dxa"/>
              <w:bottom w:w="0" w:type="dxa"/>
              <w:right w:w="107" w:type="dxa"/>
            </w:tcMar>
            <w:vAlign w:val="center"/>
          </w:tcPr>
          <w:p w14:paraId="307A16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[-0.03, 0.90]</w:t>
            </w:r>
          </w:p>
        </w:tc>
        <w:tc>
          <w:tcPr>
            <w:tcW w:w="964" w:type="dxa"/>
            <w:shd w:val="clear" w:color="auto" w:fill="auto"/>
            <w:tcMar>
              <w:top w:w="15" w:type="dxa"/>
              <w:left w:w="15" w:type="dxa"/>
              <w:bottom w:w="0" w:type="dxa"/>
              <w:right w:w="15" w:type="dxa"/>
            </w:tcMar>
            <w:vAlign w:val="center"/>
          </w:tcPr>
          <w:p w14:paraId="56BB99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0.079</w:t>
            </w:r>
          </w:p>
        </w:tc>
        <w:tc>
          <w:tcPr>
            <w:tcW w:w="1587" w:type="dxa"/>
            <w:shd w:val="clear" w:color="auto" w:fill="auto"/>
            <w:tcMar>
              <w:top w:w="15" w:type="dxa"/>
              <w:left w:w="107" w:type="dxa"/>
              <w:bottom w:w="0" w:type="dxa"/>
              <w:right w:w="107" w:type="dxa"/>
            </w:tcMar>
            <w:vAlign w:val="center"/>
          </w:tcPr>
          <w:p w14:paraId="75FED8B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[-0.26, 0.53]</w:t>
            </w:r>
          </w:p>
        </w:tc>
        <w:tc>
          <w:tcPr>
            <w:tcW w:w="964" w:type="dxa"/>
            <w:shd w:val="clear" w:color="auto" w:fill="auto"/>
            <w:tcMar>
              <w:top w:w="15" w:type="dxa"/>
              <w:left w:w="15" w:type="dxa"/>
              <w:bottom w:w="0" w:type="dxa"/>
              <w:right w:w="15" w:type="dxa"/>
            </w:tcMar>
            <w:vAlign w:val="center"/>
          </w:tcPr>
          <w:p w14:paraId="4CCDCA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-0.037</w:t>
            </w:r>
          </w:p>
        </w:tc>
        <w:tc>
          <w:tcPr>
            <w:tcW w:w="1587" w:type="dxa"/>
            <w:shd w:val="clear" w:color="auto" w:fill="auto"/>
            <w:tcMar>
              <w:top w:w="15" w:type="dxa"/>
              <w:left w:w="107" w:type="dxa"/>
              <w:bottom w:w="0" w:type="dxa"/>
              <w:right w:w="107" w:type="dxa"/>
            </w:tcMar>
            <w:vAlign w:val="center"/>
          </w:tcPr>
          <w:p w14:paraId="0DCCB3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[-0.34, 0.27]</w:t>
            </w:r>
          </w:p>
        </w:tc>
      </w:tr>
      <w:tr w:rsidR="006C7434" w:rsidRPr="00200439" w14:paraId="572A1E29" w14:textId="77777777" w:rsidTr="00CC5C21">
        <w:tc>
          <w:tcPr>
            <w:tcW w:w="3515" w:type="dxa"/>
            <w:tcBorders>
              <w:top w:val="nil"/>
              <w:left w:val="nil"/>
              <w:bottom w:val="nil"/>
            </w:tcBorders>
            <w:shd w:val="clear" w:color="auto" w:fill="auto"/>
            <w:tcMar>
              <w:top w:w="15" w:type="dxa"/>
              <w:left w:w="107" w:type="dxa"/>
              <w:bottom w:w="0" w:type="dxa"/>
              <w:right w:w="107" w:type="dxa"/>
            </w:tcMar>
          </w:tcPr>
          <w:p w14:paraId="088E67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EastAsia"/>
                <w:color w:val="auto"/>
              </w:rPr>
            </w:pPr>
          </w:p>
        </w:tc>
        <w:tc>
          <w:tcPr>
            <w:tcW w:w="964" w:type="dxa"/>
            <w:shd w:val="clear" w:color="auto" w:fill="auto"/>
            <w:tcMar>
              <w:top w:w="15" w:type="dxa"/>
              <w:left w:w="15" w:type="dxa"/>
              <w:bottom w:w="0" w:type="dxa"/>
              <w:right w:w="15" w:type="dxa"/>
            </w:tcMar>
            <w:vAlign w:val="center"/>
          </w:tcPr>
          <w:p w14:paraId="5A2C97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7BAC3B2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196562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617984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0DE3FD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7E7EF06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66D89DA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1F2485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r>
      <w:tr w:rsidR="006C7434" w:rsidRPr="00200439" w14:paraId="6618FE89" w14:textId="77777777" w:rsidTr="00CC5C21">
        <w:tc>
          <w:tcPr>
            <w:tcW w:w="3515" w:type="dxa"/>
            <w:tcBorders>
              <w:top w:val="nil"/>
              <w:left w:val="nil"/>
              <w:bottom w:val="nil"/>
            </w:tcBorders>
            <w:shd w:val="clear" w:color="auto" w:fill="auto"/>
            <w:tcMar>
              <w:top w:w="15" w:type="dxa"/>
              <w:left w:w="107" w:type="dxa"/>
              <w:bottom w:w="0" w:type="dxa"/>
              <w:right w:w="107" w:type="dxa"/>
            </w:tcMar>
            <w:hideMark/>
          </w:tcPr>
          <w:p w14:paraId="05D3E7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200439">
              <w:rPr>
                <w:rFonts w:eastAsiaTheme="minorEastAsia"/>
                <w:color w:val="auto"/>
              </w:rPr>
              <w:t>Market share of university – share of students in the university in total number of students in the region</w:t>
            </w:r>
          </w:p>
        </w:tc>
        <w:tc>
          <w:tcPr>
            <w:tcW w:w="964" w:type="dxa"/>
            <w:shd w:val="clear" w:color="auto" w:fill="auto"/>
            <w:tcMar>
              <w:top w:w="15" w:type="dxa"/>
              <w:left w:w="15" w:type="dxa"/>
              <w:bottom w:w="0" w:type="dxa"/>
              <w:right w:w="15" w:type="dxa"/>
            </w:tcMar>
            <w:vAlign w:val="center"/>
            <w:hideMark/>
          </w:tcPr>
          <w:p w14:paraId="2D680D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lang w:val="ru-RU"/>
              </w:rPr>
              <w:t>-</w:t>
            </w:r>
            <w:r w:rsidRPr="00200439">
              <w:rPr>
                <w:rFonts w:eastAsiaTheme="minorEastAsia"/>
                <w:color w:val="auto"/>
              </w:rPr>
              <w:t>6</w:t>
            </w:r>
            <w:r w:rsidRPr="00200439">
              <w:rPr>
                <w:rFonts w:eastAsiaTheme="minorEastAsia"/>
                <w:color w:val="auto"/>
                <w:lang w:val="ru-RU"/>
              </w:rPr>
              <w:t>.</w:t>
            </w:r>
            <w:r w:rsidRPr="00200439">
              <w:rPr>
                <w:rFonts w:eastAsiaTheme="minorEastAsia"/>
                <w:color w:val="auto"/>
              </w:rPr>
              <w:t>162</w:t>
            </w:r>
          </w:p>
        </w:tc>
        <w:tc>
          <w:tcPr>
            <w:tcW w:w="1587" w:type="dxa"/>
            <w:shd w:val="clear" w:color="auto" w:fill="auto"/>
            <w:tcMar>
              <w:top w:w="15" w:type="dxa"/>
              <w:left w:w="107" w:type="dxa"/>
              <w:bottom w:w="0" w:type="dxa"/>
              <w:right w:w="107" w:type="dxa"/>
            </w:tcMar>
            <w:vAlign w:val="center"/>
          </w:tcPr>
          <w:p w14:paraId="0BC9A8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[-9.39, -3.76]</w:t>
            </w:r>
          </w:p>
        </w:tc>
        <w:tc>
          <w:tcPr>
            <w:tcW w:w="964" w:type="dxa"/>
            <w:shd w:val="clear" w:color="auto" w:fill="auto"/>
            <w:tcMar>
              <w:top w:w="15" w:type="dxa"/>
              <w:left w:w="15" w:type="dxa"/>
              <w:bottom w:w="0" w:type="dxa"/>
              <w:right w:w="15" w:type="dxa"/>
            </w:tcMar>
            <w:vAlign w:val="center"/>
          </w:tcPr>
          <w:p w14:paraId="524B7A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lang w:val="ru-RU"/>
              </w:rPr>
            </w:pPr>
            <w:r w:rsidRPr="00200439">
              <w:rPr>
                <w:color w:val="auto"/>
              </w:rPr>
              <w:t>-2.408</w:t>
            </w:r>
          </w:p>
        </w:tc>
        <w:tc>
          <w:tcPr>
            <w:tcW w:w="1587" w:type="dxa"/>
            <w:shd w:val="clear" w:color="auto" w:fill="auto"/>
            <w:tcMar>
              <w:top w:w="15" w:type="dxa"/>
              <w:left w:w="107" w:type="dxa"/>
              <w:bottom w:w="0" w:type="dxa"/>
              <w:right w:w="107" w:type="dxa"/>
            </w:tcMar>
            <w:vAlign w:val="center"/>
          </w:tcPr>
          <w:p w14:paraId="34B9A8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lang w:val="ru-RU"/>
              </w:rPr>
            </w:pPr>
            <w:r w:rsidRPr="00200439">
              <w:rPr>
                <w:color w:val="auto"/>
              </w:rPr>
              <w:t>[-3.81, -1.16]</w:t>
            </w:r>
          </w:p>
        </w:tc>
        <w:tc>
          <w:tcPr>
            <w:tcW w:w="964" w:type="dxa"/>
            <w:shd w:val="clear" w:color="auto" w:fill="auto"/>
            <w:tcMar>
              <w:top w:w="15" w:type="dxa"/>
              <w:left w:w="15" w:type="dxa"/>
              <w:bottom w:w="0" w:type="dxa"/>
              <w:right w:w="15" w:type="dxa"/>
            </w:tcMar>
            <w:vAlign w:val="center"/>
          </w:tcPr>
          <w:p w14:paraId="5176B57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-1.134</w:t>
            </w:r>
          </w:p>
        </w:tc>
        <w:tc>
          <w:tcPr>
            <w:tcW w:w="1587" w:type="dxa"/>
            <w:shd w:val="clear" w:color="auto" w:fill="auto"/>
            <w:tcMar>
              <w:top w:w="15" w:type="dxa"/>
              <w:left w:w="107" w:type="dxa"/>
              <w:bottom w:w="0" w:type="dxa"/>
              <w:right w:w="107" w:type="dxa"/>
            </w:tcMar>
            <w:vAlign w:val="center"/>
          </w:tcPr>
          <w:p w14:paraId="521DA4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[-2.32, -0.13]</w:t>
            </w:r>
          </w:p>
        </w:tc>
        <w:tc>
          <w:tcPr>
            <w:tcW w:w="964" w:type="dxa"/>
            <w:shd w:val="clear" w:color="auto" w:fill="auto"/>
            <w:tcMar>
              <w:top w:w="15" w:type="dxa"/>
              <w:left w:w="15" w:type="dxa"/>
              <w:bottom w:w="0" w:type="dxa"/>
              <w:right w:w="15" w:type="dxa"/>
            </w:tcMar>
            <w:vAlign w:val="center"/>
          </w:tcPr>
          <w:p w14:paraId="563B9FE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-1.1</w:t>
            </w:r>
          </w:p>
        </w:tc>
        <w:tc>
          <w:tcPr>
            <w:tcW w:w="1587" w:type="dxa"/>
            <w:shd w:val="clear" w:color="auto" w:fill="auto"/>
            <w:tcMar>
              <w:top w:w="15" w:type="dxa"/>
              <w:left w:w="107" w:type="dxa"/>
              <w:bottom w:w="0" w:type="dxa"/>
              <w:right w:w="107" w:type="dxa"/>
            </w:tcMar>
            <w:vAlign w:val="center"/>
          </w:tcPr>
          <w:p w14:paraId="48725A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[-2.04, -0.30]</w:t>
            </w:r>
          </w:p>
        </w:tc>
      </w:tr>
      <w:tr w:rsidR="006C7434" w:rsidRPr="00200439" w14:paraId="71BBADD0" w14:textId="77777777" w:rsidTr="00CC5C21">
        <w:tc>
          <w:tcPr>
            <w:tcW w:w="3515" w:type="dxa"/>
            <w:tcBorders>
              <w:top w:val="nil"/>
              <w:left w:val="nil"/>
            </w:tcBorders>
            <w:shd w:val="clear" w:color="auto" w:fill="auto"/>
            <w:tcMar>
              <w:top w:w="15" w:type="dxa"/>
              <w:left w:w="107" w:type="dxa"/>
              <w:bottom w:w="0" w:type="dxa"/>
              <w:right w:w="107" w:type="dxa"/>
            </w:tcMar>
          </w:tcPr>
          <w:p w14:paraId="67E9C62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EastAsia"/>
                <w:color w:val="auto"/>
              </w:rPr>
            </w:pPr>
          </w:p>
        </w:tc>
        <w:tc>
          <w:tcPr>
            <w:tcW w:w="964" w:type="dxa"/>
            <w:shd w:val="clear" w:color="auto" w:fill="auto"/>
            <w:tcMar>
              <w:top w:w="15" w:type="dxa"/>
              <w:left w:w="15" w:type="dxa"/>
              <w:bottom w:w="0" w:type="dxa"/>
              <w:right w:w="15" w:type="dxa"/>
            </w:tcMar>
            <w:vAlign w:val="center"/>
          </w:tcPr>
          <w:p w14:paraId="0E64A89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46A415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1FE334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6A5D27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12C5524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36F165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c>
          <w:tcPr>
            <w:tcW w:w="964" w:type="dxa"/>
            <w:shd w:val="clear" w:color="auto" w:fill="auto"/>
            <w:tcMar>
              <w:top w:w="15" w:type="dxa"/>
              <w:left w:w="15" w:type="dxa"/>
              <w:bottom w:w="0" w:type="dxa"/>
              <w:right w:w="15" w:type="dxa"/>
            </w:tcMar>
            <w:vAlign w:val="center"/>
          </w:tcPr>
          <w:p w14:paraId="65CFA9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rFonts w:eastAsiaTheme="minorEastAsia"/>
                <w:color w:val="auto"/>
                <w:lang w:val="ru-RU"/>
              </w:rPr>
            </w:pPr>
          </w:p>
        </w:tc>
        <w:tc>
          <w:tcPr>
            <w:tcW w:w="1587" w:type="dxa"/>
            <w:shd w:val="clear" w:color="auto" w:fill="auto"/>
            <w:tcMar>
              <w:top w:w="15" w:type="dxa"/>
              <w:left w:w="107" w:type="dxa"/>
              <w:bottom w:w="0" w:type="dxa"/>
              <w:right w:w="107" w:type="dxa"/>
            </w:tcMar>
            <w:vAlign w:val="center"/>
          </w:tcPr>
          <w:p w14:paraId="6AB30B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EastAsia"/>
                <w:color w:val="auto"/>
              </w:rPr>
            </w:pPr>
          </w:p>
        </w:tc>
      </w:tr>
      <w:tr w:rsidR="006C7434" w:rsidRPr="00200439" w14:paraId="601F5742" w14:textId="77777777" w:rsidTr="00CC5C21">
        <w:tc>
          <w:tcPr>
            <w:tcW w:w="3515" w:type="dxa"/>
            <w:tcBorders>
              <w:top w:val="nil"/>
              <w:left w:val="nil"/>
              <w:bottom w:val="single" w:sz="4" w:space="0" w:color="auto"/>
            </w:tcBorders>
            <w:shd w:val="clear" w:color="auto" w:fill="auto"/>
            <w:tcMar>
              <w:top w:w="15" w:type="dxa"/>
              <w:left w:w="107" w:type="dxa"/>
              <w:bottom w:w="0" w:type="dxa"/>
              <w:right w:w="107" w:type="dxa"/>
            </w:tcMar>
            <w:hideMark/>
          </w:tcPr>
          <w:p w14:paraId="4807F8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r w:rsidRPr="00200439">
              <w:rPr>
                <w:rFonts w:eastAsiaTheme="minorEastAsia"/>
                <w:color w:val="auto"/>
              </w:rPr>
              <w:t>Presence of medical faculty (dummy)</w:t>
            </w:r>
          </w:p>
        </w:tc>
        <w:tc>
          <w:tcPr>
            <w:tcW w:w="964" w:type="dxa"/>
            <w:tcBorders>
              <w:bottom w:val="single" w:sz="4" w:space="0" w:color="auto"/>
            </w:tcBorders>
            <w:shd w:val="clear" w:color="auto" w:fill="auto"/>
            <w:tcMar>
              <w:top w:w="15" w:type="dxa"/>
              <w:left w:w="15" w:type="dxa"/>
              <w:bottom w:w="0" w:type="dxa"/>
              <w:right w:w="15" w:type="dxa"/>
            </w:tcMar>
            <w:vAlign w:val="center"/>
            <w:hideMark/>
          </w:tcPr>
          <w:p w14:paraId="74CE7A6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rFonts w:eastAsiaTheme="minorEastAsia"/>
                <w:color w:val="auto"/>
              </w:rPr>
              <w:t>0.603</w:t>
            </w:r>
          </w:p>
        </w:tc>
        <w:tc>
          <w:tcPr>
            <w:tcW w:w="1587" w:type="dxa"/>
            <w:tcBorders>
              <w:bottom w:val="single" w:sz="4" w:space="0" w:color="auto"/>
            </w:tcBorders>
            <w:shd w:val="clear" w:color="auto" w:fill="auto"/>
            <w:tcMar>
              <w:top w:w="15" w:type="dxa"/>
              <w:left w:w="107" w:type="dxa"/>
              <w:bottom w:w="0" w:type="dxa"/>
              <w:right w:w="107" w:type="dxa"/>
            </w:tcMar>
            <w:vAlign w:val="center"/>
          </w:tcPr>
          <w:p w14:paraId="303B34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[0.15, 1.05]</w:t>
            </w:r>
          </w:p>
        </w:tc>
        <w:tc>
          <w:tcPr>
            <w:tcW w:w="964" w:type="dxa"/>
            <w:tcBorders>
              <w:bottom w:val="single" w:sz="4" w:space="0" w:color="auto"/>
            </w:tcBorders>
            <w:shd w:val="clear" w:color="auto" w:fill="auto"/>
            <w:tcMar>
              <w:top w:w="15" w:type="dxa"/>
              <w:left w:w="15" w:type="dxa"/>
              <w:bottom w:w="0" w:type="dxa"/>
              <w:right w:w="15" w:type="dxa"/>
            </w:tcMar>
            <w:vAlign w:val="center"/>
          </w:tcPr>
          <w:p w14:paraId="6A64DB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0.778</w:t>
            </w:r>
          </w:p>
        </w:tc>
        <w:tc>
          <w:tcPr>
            <w:tcW w:w="1587" w:type="dxa"/>
            <w:tcBorders>
              <w:bottom w:val="single" w:sz="4" w:space="0" w:color="auto"/>
            </w:tcBorders>
            <w:shd w:val="clear" w:color="auto" w:fill="auto"/>
            <w:tcMar>
              <w:top w:w="15" w:type="dxa"/>
              <w:left w:w="107" w:type="dxa"/>
              <w:bottom w:w="0" w:type="dxa"/>
              <w:right w:w="107" w:type="dxa"/>
            </w:tcMar>
            <w:vAlign w:val="center"/>
          </w:tcPr>
          <w:p w14:paraId="3A4BB7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[0.47, 1.12]</w:t>
            </w:r>
          </w:p>
        </w:tc>
        <w:tc>
          <w:tcPr>
            <w:tcW w:w="964" w:type="dxa"/>
            <w:tcBorders>
              <w:bottom w:val="single" w:sz="4" w:space="0" w:color="auto"/>
            </w:tcBorders>
            <w:shd w:val="clear" w:color="auto" w:fill="auto"/>
            <w:tcMar>
              <w:top w:w="15" w:type="dxa"/>
              <w:left w:w="15" w:type="dxa"/>
              <w:bottom w:w="0" w:type="dxa"/>
              <w:right w:w="15" w:type="dxa"/>
            </w:tcMar>
            <w:vAlign w:val="center"/>
          </w:tcPr>
          <w:p w14:paraId="05D1C3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0.838</w:t>
            </w:r>
          </w:p>
        </w:tc>
        <w:tc>
          <w:tcPr>
            <w:tcW w:w="1587" w:type="dxa"/>
            <w:tcBorders>
              <w:bottom w:val="single" w:sz="4" w:space="0" w:color="auto"/>
            </w:tcBorders>
            <w:shd w:val="clear" w:color="auto" w:fill="auto"/>
            <w:tcMar>
              <w:top w:w="15" w:type="dxa"/>
              <w:left w:w="107" w:type="dxa"/>
              <w:bottom w:w="0" w:type="dxa"/>
              <w:right w:w="107" w:type="dxa"/>
            </w:tcMar>
            <w:vAlign w:val="center"/>
          </w:tcPr>
          <w:p w14:paraId="5B4068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[0.54, 1.18]</w:t>
            </w:r>
          </w:p>
        </w:tc>
        <w:tc>
          <w:tcPr>
            <w:tcW w:w="964" w:type="dxa"/>
            <w:tcBorders>
              <w:bottom w:val="single" w:sz="4" w:space="0" w:color="auto"/>
            </w:tcBorders>
            <w:shd w:val="clear" w:color="auto" w:fill="auto"/>
            <w:tcMar>
              <w:top w:w="15" w:type="dxa"/>
              <w:left w:w="15" w:type="dxa"/>
              <w:bottom w:w="0" w:type="dxa"/>
              <w:right w:w="15" w:type="dxa"/>
            </w:tcMar>
            <w:vAlign w:val="center"/>
          </w:tcPr>
          <w:p w14:paraId="50FBAC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ottom"/>
              <w:rPr>
                <w:color w:val="auto"/>
              </w:rPr>
            </w:pPr>
            <w:r w:rsidRPr="00200439">
              <w:rPr>
                <w:color w:val="auto"/>
              </w:rPr>
              <w:t>0.654</w:t>
            </w:r>
          </w:p>
        </w:tc>
        <w:tc>
          <w:tcPr>
            <w:tcW w:w="1587" w:type="dxa"/>
            <w:tcBorders>
              <w:bottom w:val="single" w:sz="4" w:space="0" w:color="auto"/>
            </w:tcBorders>
            <w:shd w:val="clear" w:color="auto" w:fill="auto"/>
            <w:tcMar>
              <w:top w:w="15" w:type="dxa"/>
              <w:left w:w="107" w:type="dxa"/>
              <w:bottom w:w="0" w:type="dxa"/>
              <w:right w:w="107" w:type="dxa"/>
            </w:tcMar>
            <w:vAlign w:val="center"/>
          </w:tcPr>
          <w:p w14:paraId="6211CE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rPr>
            </w:pPr>
            <w:r w:rsidRPr="00200439">
              <w:rPr>
                <w:color w:val="auto"/>
              </w:rPr>
              <w:t>[0.39, 0.92]</w:t>
            </w:r>
          </w:p>
        </w:tc>
      </w:tr>
    </w:tbl>
    <w:p w14:paraId="2D6360AF" w14:textId="77777777" w:rsidR="006C7434" w:rsidRPr="00200439" w:rsidRDefault="006C7434" w:rsidP="006C7434">
      <w:pPr>
        <w:spacing w:before="120" w:after="120" w:line="240" w:lineRule="auto"/>
        <w:jc w:val="both"/>
      </w:pPr>
      <w:r w:rsidRPr="00200439">
        <w:rPr>
          <w:i/>
          <w:noProof/>
        </w:rPr>
        <w:t>Notes:</w:t>
      </w:r>
      <w:r w:rsidRPr="00200439">
        <w:t xml:space="preserve"> Confidence intervals are estimated by using bootstrap procedure (N = 2000).  </w:t>
      </w:r>
    </w:p>
    <w:p w14:paraId="5880EE04" w14:textId="77777777" w:rsidR="006C7434" w:rsidRPr="00C02A7A" w:rsidRDefault="006C7434" w:rsidP="006C7434">
      <w:pPr>
        <w:spacing w:before="120" w:after="120" w:line="240" w:lineRule="auto"/>
        <w:jc w:val="both"/>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data.</w:t>
      </w:r>
    </w:p>
    <w:p w14:paraId="6538047D" w14:textId="77777777" w:rsidR="006C7434" w:rsidRPr="00C02A7A" w:rsidRDefault="006C7434" w:rsidP="006C7434">
      <w:pPr>
        <w:spacing w:line="240" w:lineRule="auto"/>
        <w:jc w:val="right"/>
        <w:rPr>
          <w:rFonts w:eastAsia="Calibri"/>
          <w:b/>
          <w:color w:val="222222"/>
        </w:rPr>
      </w:pPr>
    </w:p>
    <w:p w14:paraId="311124F9" w14:textId="77777777" w:rsidR="006C7434" w:rsidRPr="00C02A7A" w:rsidRDefault="006C7434" w:rsidP="006C7434">
      <w:pPr>
        <w:spacing w:line="240" w:lineRule="auto"/>
        <w:jc w:val="right"/>
        <w:rPr>
          <w:rFonts w:eastAsia="Calibri"/>
          <w:b/>
          <w:color w:val="222222"/>
        </w:rPr>
      </w:pPr>
    </w:p>
    <w:p w14:paraId="79C43E11" w14:textId="77777777" w:rsidR="006C7434" w:rsidRPr="00C02A7A" w:rsidRDefault="006C7434" w:rsidP="006C7434">
      <w:pPr>
        <w:spacing w:line="240" w:lineRule="auto"/>
        <w:jc w:val="right"/>
        <w:rPr>
          <w:rFonts w:eastAsia="Calibri"/>
          <w:b/>
          <w:color w:val="222222"/>
        </w:rPr>
      </w:pPr>
      <w:r w:rsidRPr="00665CFF">
        <w:rPr>
          <w:rFonts w:eastAsia="Calibri"/>
          <w:b/>
          <w:color w:val="222222"/>
        </w:rPr>
        <w:br/>
      </w:r>
    </w:p>
    <w:p w14:paraId="788E1BAB" w14:textId="77777777" w:rsidR="006C7434" w:rsidRPr="00200439" w:rsidRDefault="006C7434" w:rsidP="006C7434">
      <w:pPr>
        <w:spacing w:line="240" w:lineRule="auto"/>
        <w:jc w:val="right"/>
        <w:rPr>
          <w:rFonts w:eastAsia="Calibri"/>
          <w:b/>
          <w:color w:val="222222"/>
        </w:rPr>
      </w:pPr>
      <w:r w:rsidRPr="00200439">
        <w:rPr>
          <w:rFonts w:eastAsia="Calibri"/>
          <w:b/>
          <w:color w:val="222222"/>
        </w:rPr>
        <w:lastRenderedPageBreak/>
        <w:t>Table 2.</w:t>
      </w:r>
    </w:p>
    <w:p w14:paraId="7EC854F2" w14:textId="77777777" w:rsidR="006C7434" w:rsidRPr="00200439" w:rsidRDefault="006C7434" w:rsidP="006C7434">
      <w:pPr>
        <w:spacing w:after="120" w:line="240" w:lineRule="auto"/>
        <w:jc w:val="center"/>
        <w:rPr>
          <w:rFonts w:eastAsia="Calibri"/>
          <w:b/>
          <w:color w:val="222222"/>
        </w:rPr>
      </w:pPr>
      <w:r w:rsidRPr="00200439">
        <w:rPr>
          <w:rFonts w:eastAsia="Calibri"/>
          <w:b/>
          <w:color w:val="222222"/>
        </w:rPr>
        <w:t>Intermediate results of double-bootstrap DEA procedure and final efficiency scores on the regional level.</w:t>
      </w:r>
    </w:p>
    <w:tbl>
      <w:tblPr>
        <w:tblStyle w:val="af3"/>
        <w:tblW w:w="41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677"/>
        <w:gridCol w:w="677"/>
        <w:gridCol w:w="677"/>
        <w:gridCol w:w="676"/>
        <w:gridCol w:w="676"/>
        <w:gridCol w:w="676"/>
        <w:gridCol w:w="676"/>
        <w:gridCol w:w="676"/>
        <w:gridCol w:w="676"/>
        <w:gridCol w:w="676"/>
        <w:gridCol w:w="676"/>
        <w:gridCol w:w="676"/>
        <w:gridCol w:w="676"/>
        <w:gridCol w:w="676"/>
        <w:gridCol w:w="676"/>
        <w:gridCol w:w="676"/>
        <w:gridCol w:w="1020"/>
        <w:gridCol w:w="1020"/>
      </w:tblGrid>
      <w:tr w:rsidR="006C7434" w:rsidRPr="00200439" w14:paraId="0B72741C" w14:textId="77777777" w:rsidTr="00CC5C21">
        <w:trPr>
          <w:trHeight w:val="300"/>
          <w:jc w:val="center"/>
        </w:trPr>
        <w:tc>
          <w:tcPr>
            <w:tcW w:w="382" w:type="pct"/>
            <w:tcBorders>
              <w:top w:val="single" w:sz="4" w:space="0" w:color="auto"/>
              <w:bottom w:val="single" w:sz="4" w:space="0" w:color="auto"/>
            </w:tcBorders>
            <w:noWrap/>
            <w:hideMark/>
          </w:tcPr>
          <w:p w14:paraId="666FC2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rPr>
                <w:color w:val="auto"/>
              </w:rPr>
            </w:pPr>
          </w:p>
        </w:tc>
        <w:tc>
          <w:tcPr>
            <w:tcW w:w="973" w:type="pct"/>
            <w:gridSpan w:val="4"/>
            <w:tcBorders>
              <w:top w:val="single" w:sz="4" w:space="0" w:color="auto"/>
              <w:bottom w:val="single" w:sz="4" w:space="0" w:color="auto"/>
            </w:tcBorders>
            <w:noWrap/>
            <w:vAlign w:val="center"/>
            <w:hideMark/>
          </w:tcPr>
          <w:p w14:paraId="68828279" w14:textId="77777777" w:rsidR="006C7434" w:rsidRPr="00665CFF"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m:oMathPara>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m:oMathPara>
          </w:p>
        </w:tc>
        <w:tc>
          <w:tcPr>
            <w:tcW w:w="973" w:type="pct"/>
            <w:gridSpan w:val="4"/>
            <w:tcBorders>
              <w:top w:val="single" w:sz="4" w:space="0" w:color="auto"/>
              <w:bottom w:val="single" w:sz="4" w:space="0" w:color="auto"/>
            </w:tcBorders>
            <w:noWrap/>
            <w:vAlign w:val="center"/>
            <w:hideMark/>
          </w:tcPr>
          <w:p w14:paraId="71D442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Theme="majorEastAsia" w:hAnsi="Cambria Math"/>
                              <w:color w:val="000000" w:themeColor="text1"/>
                            </w:rPr>
                          </m:ctrlPr>
                        </m:accPr>
                        <m:e>
                          <m:r>
                            <w:rPr>
                              <w:rFonts w:ascii="Cambria Math" w:eastAsiaTheme="majorEastAsia" w:hAnsi="Cambria Math"/>
                              <w:color w:val="000000" w:themeColor="text1"/>
                            </w:rPr>
                            <m:t>θ</m:t>
                          </m:r>
                          <m:ctrlPr>
                            <w:rPr>
                              <w:rFonts w:ascii="Cambria Math" w:eastAsiaTheme="majorEastAsia" w:hAnsi="Cambria Math"/>
                              <w:i/>
                              <w:color w:val="000000" w:themeColor="text1"/>
                            </w:rPr>
                          </m:ctrlPr>
                        </m:e>
                      </m:acc>
                    </m:e>
                  </m:acc>
                </m:e>
                <m:sub>
                  <m:r>
                    <w:rPr>
                      <w:rFonts w:ascii="Cambria Math" w:eastAsia="Calibri" w:hAnsi="Cambria Math"/>
                      <w:color w:val="222222"/>
                    </w:rPr>
                    <m:t>k</m:t>
                  </m:r>
                </m:sub>
              </m:sSub>
            </m:oMath>
            <w:r w:rsidRPr="00200439">
              <w:rPr>
                <w:rFonts w:eastAsiaTheme="majorEastAsia"/>
                <w:color w:val="222222"/>
              </w:rPr>
              <w:t xml:space="preserve"> </w:t>
            </w:r>
          </w:p>
        </w:tc>
        <w:tc>
          <w:tcPr>
            <w:tcW w:w="973" w:type="pct"/>
            <w:gridSpan w:val="4"/>
            <w:tcBorders>
              <w:top w:val="single" w:sz="4" w:space="0" w:color="auto"/>
              <w:bottom w:val="single" w:sz="4" w:space="0" w:color="auto"/>
            </w:tcBorders>
            <w:noWrap/>
            <w:vAlign w:val="center"/>
            <w:hideMark/>
          </w:tcPr>
          <w:p w14:paraId="770C2E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Lower bound</w:t>
            </w:r>
          </w:p>
        </w:tc>
        <w:tc>
          <w:tcPr>
            <w:tcW w:w="973" w:type="pct"/>
            <w:gridSpan w:val="4"/>
            <w:tcBorders>
              <w:top w:val="single" w:sz="4" w:space="0" w:color="auto"/>
              <w:bottom w:val="single" w:sz="4" w:space="0" w:color="auto"/>
            </w:tcBorders>
            <w:noWrap/>
            <w:vAlign w:val="center"/>
            <w:hideMark/>
          </w:tcPr>
          <w:p w14:paraId="296721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Upper bound</w:t>
            </w:r>
          </w:p>
        </w:tc>
        <w:tc>
          <w:tcPr>
            <w:tcW w:w="727" w:type="pct"/>
            <w:gridSpan w:val="2"/>
            <w:tcBorders>
              <w:top w:val="single" w:sz="4" w:space="0" w:color="auto"/>
              <w:bottom w:val="single" w:sz="4" w:space="0" w:color="auto"/>
            </w:tcBorders>
            <w:noWrap/>
            <w:vAlign w:val="center"/>
            <w:hideMark/>
          </w:tcPr>
          <w:p w14:paraId="747A1B3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Mean over 2012-15</w:t>
            </w:r>
          </w:p>
        </w:tc>
      </w:tr>
      <w:tr w:rsidR="006C7434" w:rsidRPr="00200439" w14:paraId="6C1E18AA" w14:textId="77777777" w:rsidTr="00CC5C21">
        <w:trPr>
          <w:trHeight w:val="290"/>
          <w:jc w:val="center"/>
        </w:trPr>
        <w:tc>
          <w:tcPr>
            <w:tcW w:w="382" w:type="pct"/>
            <w:tcBorders>
              <w:top w:val="single" w:sz="4" w:space="0" w:color="auto"/>
              <w:bottom w:val="single" w:sz="4" w:space="0" w:color="auto"/>
            </w:tcBorders>
            <w:noWrap/>
            <w:vAlign w:val="center"/>
            <w:hideMark/>
          </w:tcPr>
          <w:p w14:paraId="40DCFD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rPr>
                <w:lang w:val="ru-RU"/>
              </w:rPr>
              <w:t>id_region</w:t>
            </w:r>
          </w:p>
        </w:tc>
        <w:tc>
          <w:tcPr>
            <w:tcW w:w="243" w:type="pct"/>
            <w:tcBorders>
              <w:top w:val="single" w:sz="4" w:space="0" w:color="auto"/>
              <w:bottom w:val="single" w:sz="4" w:space="0" w:color="auto"/>
            </w:tcBorders>
            <w:noWrap/>
            <w:vAlign w:val="center"/>
            <w:hideMark/>
          </w:tcPr>
          <w:p w14:paraId="79078B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2012</w:t>
            </w:r>
          </w:p>
        </w:tc>
        <w:tc>
          <w:tcPr>
            <w:tcW w:w="243" w:type="pct"/>
            <w:tcBorders>
              <w:top w:val="single" w:sz="4" w:space="0" w:color="auto"/>
              <w:bottom w:val="single" w:sz="4" w:space="0" w:color="auto"/>
            </w:tcBorders>
            <w:noWrap/>
            <w:vAlign w:val="center"/>
          </w:tcPr>
          <w:p w14:paraId="317227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2013</w:t>
            </w:r>
          </w:p>
        </w:tc>
        <w:tc>
          <w:tcPr>
            <w:tcW w:w="243" w:type="pct"/>
            <w:tcBorders>
              <w:top w:val="single" w:sz="4" w:space="0" w:color="auto"/>
              <w:bottom w:val="single" w:sz="4" w:space="0" w:color="auto"/>
            </w:tcBorders>
            <w:noWrap/>
            <w:vAlign w:val="center"/>
          </w:tcPr>
          <w:p w14:paraId="03593C4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2014</w:t>
            </w:r>
          </w:p>
        </w:tc>
        <w:tc>
          <w:tcPr>
            <w:tcW w:w="243" w:type="pct"/>
            <w:tcBorders>
              <w:top w:val="single" w:sz="4" w:space="0" w:color="auto"/>
              <w:bottom w:val="single" w:sz="4" w:space="0" w:color="auto"/>
              <w:right w:val="single" w:sz="4" w:space="0" w:color="auto"/>
            </w:tcBorders>
            <w:noWrap/>
            <w:vAlign w:val="center"/>
          </w:tcPr>
          <w:p w14:paraId="116A9B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2015</w:t>
            </w:r>
          </w:p>
        </w:tc>
        <w:tc>
          <w:tcPr>
            <w:tcW w:w="243" w:type="pct"/>
            <w:tcBorders>
              <w:top w:val="single" w:sz="4" w:space="0" w:color="auto"/>
              <w:left w:val="single" w:sz="4" w:space="0" w:color="auto"/>
              <w:bottom w:val="single" w:sz="4" w:space="0" w:color="auto"/>
            </w:tcBorders>
            <w:noWrap/>
            <w:vAlign w:val="center"/>
          </w:tcPr>
          <w:p w14:paraId="41DD70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2012</w:t>
            </w:r>
          </w:p>
        </w:tc>
        <w:tc>
          <w:tcPr>
            <w:tcW w:w="243" w:type="pct"/>
            <w:tcBorders>
              <w:top w:val="single" w:sz="4" w:space="0" w:color="auto"/>
              <w:bottom w:val="single" w:sz="4" w:space="0" w:color="auto"/>
            </w:tcBorders>
            <w:noWrap/>
            <w:vAlign w:val="center"/>
          </w:tcPr>
          <w:p w14:paraId="6725119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2013</w:t>
            </w:r>
          </w:p>
        </w:tc>
        <w:tc>
          <w:tcPr>
            <w:tcW w:w="243" w:type="pct"/>
            <w:tcBorders>
              <w:top w:val="single" w:sz="4" w:space="0" w:color="auto"/>
              <w:bottom w:val="single" w:sz="4" w:space="0" w:color="auto"/>
            </w:tcBorders>
            <w:noWrap/>
            <w:vAlign w:val="center"/>
          </w:tcPr>
          <w:p w14:paraId="141FA96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2014</w:t>
            </w:r>
          </w:p>
        </w:tc>
        <w:tc>
          <w:tcPr>
            <w:tcW w:w="243" w:type="pct"/>
            <w:tcBorders>
              <w:top w:val="single" w:sz="4" w:space="0" w:color="auto"/>
              <w:bottom w:val="single" w:sz="4" w:space="0" w:color="auto"/>
              <w:right w:val="single" w:sz="4" w:space="0" w:color="auto"/>
            </w:tcBorders>
            <w:noWrap/>
            <w:vAlign w:val="center"/>
          </w:tcPr>
          <w:p w14:paraId="1DB220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2015</w:t>
            </w:r>
          </w:p>
        </w:tc>
        <w:tc>
          <w:tcPr>
            <w:tcW w:w="243" w:type="pct"/>
            <w:tcBorders>
              <w:top w:val="single" w:sz="4" w:space="0" w:color="auto"/>
              <w:bottom w:val="single" w:sz="4" w:space="0" w:color="auto"/>
            </w:tcBorders>
            <w:noWrap/>
            <w:vAlign w:val="center"/>
          </w:tcPr>
          <w:p w14:paraId="558CC0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2012</w:t>
            </w:r>
          </w:p>
        </w:tc>
        <w:tc>
          <w:tcPr>
            <w:tcW w:w="243" w:type="pct"/>
            <w:tcBorders>
              <w:top w:val="single" w:sz="4" w:space="0" w:color="auto"/>
              <w:bottom w:val="single" w:sz="4" w:space="0" w:color="auto"/>
            </w:tcBorders>
            <w:noWrap/>
            <w:vAlign w:val="center"/>
          </w:tcPr>
          <w:p w14:paraId="13CA41E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2013</w:t>
            </w:r>
          </w:p>
        </w:tc>
        <w:tc>
          <w:tcPr>
            <w:tcW w:w="243" w:type="pct"/>
            <w:tcBorders>
              <w:top w:val="single" w:sz="4" w:space="0" w:color="auto"/>
              <w:bottom w:val="single" w:sz="4" w:space="0" w:color="auto"/>
            </w:tcBorders>
            <w:noWrap/>
            <w:vAlign w:val="center"/>
          </w:tcPr>
          <w:p w14:paraId="514E82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2014</w:t>
            </w:r>
          </w:p>
        </w:tc>
        <w:tc>
          <w:tcPr>
            <w:tcW w:w="243" w:type="pct"/>
            <w:tcBorders>
              <w:top w:val="single" w:sz="4" w:space="0" w:color="auto"/>
              <w:bottom w:val="single" w:sz="4" w:space="0" w:color="auto"/>
              <w:right w:val="single" w:sz="4" w:space="0" w:color="auto"/>
            </w:tcBorders>
            <w:noWrap/>
            <w:vAlign w:val="center"/>
          </w:tcPr>
          <w:p w14:paraId="4BF6E4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2015</w:t>
            </w:r>
          </w:p>
        </w:tc>
        <w:tc>
          <w:tcPr>
            <w:tcW w:w="243" w:type="pct"/>
            <w:tcBorders>
              <w:top w:val="single" w:sz="4" w:space="0" w:color="auto"/>
              <w:left w:val="single" w:sz="4" w:space="0" w:color="auto"/>
              <w:bottom w:val="single" w:sz="4" w:space="0" w:color="auto"/>
            </w:tcBorders>
            <w:noWrap/>
            <w:vAlign w:val="center"/>
          </w:tcPr>
          <w:p w14:paraId="59A27C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2012</w:t>
            </w:r>
          </w:p>
        </w:tc>
        <w:tc>
          <w:tcPr>
            <w:tcW w:w="243" w:type="pct"/>
            <w:tcBorders>
              <w:top w:val="single" w:sz="4" w:space="0" w:color="auto"/>
              <w:bottom w:val="single" w:sz="4" w:space="0" w:color="auto"/>
            </w:tcBorders>
            <w:noWrap/>
            <w:vAlign w:val="center"/>
          </w:tcPr>
          <w:p w14:paraId="498B47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2013</w:t>
            </w:r>
          </w:p>
        </w:tc>
        <w:tc>
          <w:tcPr>
            <w:tcW w:w="243" w:type="pct"/>
            <w:tcBorders>
              <w:top w:val="single" w:sz="4" w:space="0" w:color="auto"/>
              <w:bottom w:val="single" w:sz="4" w:space="0" w:color="auto"/>
            </w:tcBorders>
            <w:noWrap/>
            <w:vAlign w:val="center"/>
          </w:tcPr>
          <w:p w14:paraId="7F55CD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2014</w:t>
            </w:r>
          </w:p>
        </w:tc>
        <w:tc>
          <w:tcPr>
            <w:tcW w:w="243" w:type="pct"/>
            <w:tcBorders>
              <w:top w:val="single" w:sz="4" w:space="0" w:color="auto"/>
              <w:bottom w:val="single" w:sz="4" w:space="0" w:color="auto"/>
              <w:right w:val="single" w:sz="4" w:space="0" w:color="auto"/>
            </w:tcBorders>
            <w:noWrap/>
            <w:vAlign w:val="center"/>
          </w:tcPr>
          <w:p w14:paraId="19BB01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w:r w:rsidRPr="00200439">
              <w:t>2015</w:t>
            </w:r>
          </w:p>
        </w:tc>
        <w:tc>
          <w:tcPr>
            <w:tcW w:w="363" w:type="pct"/>
            <w:tcBorders>
              <w:top w:val="single" w:sz="4" w:space="0" w:color="auto"/>
              <w:left w:val="single" w:sz="4" w:space="0" w:color="auto"/>
              <w:bottom w:val="single" w:sz="4" w:space="0" w:color="auto"/>
            </w:tcBorders>
            <w:noWrap/>
            <w:vAlign w:val="center"/>
          </w:tcPr>
          <w:p w14:paraId="3624020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m:oMathPara>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hAnsi="Cambria Math"/>
                          </w:rPr>
                          <m:t>θ</m:t>
                        </m:r>
                      </m:e>
                    </m:acc>
                  </m:e>
                  <m:sub>
                    <m:r>
                      <w:rPr>
                        <w:rFonts w:ascii="Cambria Math" w:eastAsia="Calibri" w:hAnsi="Cambria Math"/>
                        <w:color w:val="222222"/>
                      </w:rPr>
                      <m:t>k</m:t>
                    </m:r>
                  </m:sub>
                </m:sSub>
              </m:oMath>
            </m:oMathPara>
          </w:p>
        </w:tc>
        <w:tc>
          <w:tcPr>
            <w:tcW w:w="363" w:type="pct"/>
            <w:tcBorders>
              <w:top w:val="single" w:sz="4" w:space="0" w:color="auto"/>
              <w:bottom w:val="single" w:sz="4" w:space="0" w:color="auto"/>
            </w:tcBorders>
            <w:vAlign w:val="center"/>
          </w:tcPr>
          <w:p w14:paraId="1E6D8F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lang w:val="ru-RU"/>
              </w:rPr>
            </w:pPr>
            <m:oMathPara>
              <m:oMath>
                <m:sSub>
                  <m:sSubPr>
                    <m:ctrlPr>
                      <w:rPr>
                        <w:rFonts w:ascii="Cambria Math" w:eastAsia="Calibri" w:hAnsi="Cambria Math"/>
                        <w:i/>
                        <w:color w:val="222222"/>
                      </w:rPr>
                    </m:ctrlPr>
                  </m:sSubPr>
                  <m:e>
                    <m:acc>
                      <m:accPr>
                        <m:ctrlPr>
                          <w:rPr>
                            <w:rFonts w:ascii="Cambria Math" w:eastAsia="Calibri" w:hAnsi="Cambria Math"/>
                            <w:i/>
                            <w:color w:val="222222"/>
                          </w:rPr>
                        </m:ctrlPr>
                      </m:accPr>
                      <m:e>
                        <m:acc>
                          <m:accPr>
                            <m:ctrlPr>
                              <w:rPr>
                                <w:rFonts w:ascii="Cambria Math" w:eastAsiaTheme="majorEastAsia" w:hAnsi="Cambria Math"/>
                                <w:color w:val="000000" w:themeColor="text1"/>
                              </w:rPr>
                            </m:ctrlPr>
                          </m:accPr>
                          <m:e>
                            <m:r>
                              <w:rPr>
                                <w:rFonts w:ascii="Cambria Math" w:eastAsiaTheme="majorEastAsia" w:hAnsi="Cambria Math"/>
                                <w:color w:val="000000" w:themeColor="text1"/>
                              </w:rPr>
                              <m:t>θ</m:t>
                            </m:r>
                            <m:ctrlPr>
                              <w:rPr>
                                <w:rFonts w:ascii="Cambria Math" w:eastAsiaTheme="majorEastAsia" w:hAnsi="Cambria Math"/>
                                <w:i/>
                                <w:color w:val="000000" w:themeColor="text1"/>
                              </w:rPr>
                            </m:ctrlPr>
                          </m:e>
                        </m:acc>
                      </m:e>
                    </m:acc>
                  </m:e>
                  <m:sub>
                    <m:r>
                      <w:rPr>
                        <w:rFonts w:ascii="Cambria Math" w:eastAsia="Calibri" w:hAnsi="Cambria Math"/>
                        <w:color w:val="222222"/>
                      </w:rPr>
                      <m:t>k</m:t>
                    </m:r>
                  </m:sub>
                </m:sSub>
              </m:oMath>
            </m:oMathPara>
          </w:p>
        </w:tc>
      </w:tr>
      <w:tr w:rsidR="006C7434" w:rsidRPr="00200439" w14:paraId="7E7465D3" w14:textId="77777777" w:rsidTr="00CC5C21">
        <w:trPr>
          <w:trHeight w:val="290"/>
          <w:jc w:val="center"/>
        </w:trPr>
        <w:tc>
          <w:tcPr>
            <w:tcW w:w="382" w:type="pct"/>
            <w:tcBorders>
              <w:top w:val="single" w:sz="4" w:space="0" w:color="auto"/>
            </w:tcBorders>
            <w:noWrap/>
            <w:hideMark/>
          </w:tcPr>
          <w:p w14:paraId="59A520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w:t>
            </w:r>
          </w:p>
        </w:tc>
        <w:tc>
          <w:tcPr>
            <w:tcW w:w="243" w:type="pct"/>
            <w:tcBorders>
              <w:top w:val="single" w:sz="4" w:space="0" w:color="auto"/>
            </w:tcBorders>
            <w:noWrap/>
          </w:tcPr>
          <w:p w14:paraId="2ED6FA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tcBorders>
              <w:top w:val="single" w:sz="4" w:space="0" w:color="auto"/>
            </w:tcBorders>
            <w:noWrap/>
          </w:tcPr>
          <w:p w14:paraId="085230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top w:val="single" w:sz="4" w:space="0" w:color="auto"/>
            </w:tcBorders>
            <w:noWrap/>
          </w:tcPr>
          <w:p w14:paraId="5423C5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top w:val="single" w:sz="4" w:space="0" w:color="auto"/>
              <w:right w:val="single" w:sz="4" w:space="0" w:color="auto"/>
            </w:tcBorders>
            <w:noWrap/>
          </w:tcPr>
          <w:p w14:paraId="7B665E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top w:val="single" w:sz="4" w:space="0" w:color="auto"/>
              <w:left w:val="single" w:sz="4" w:space="0" w:color="auto"/>
            </w:tcBorders>
            <w:noWrap/>
            <w:hideMark/>
          </w:tcPr>
          <w:p w14:paraId="215072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tcBorders>
              <w:top w:val="single" w:sz="4" w:space="0" w:color="auto"/>
            </w:tcBorders>
            <w:noWrap/>
            <w:hideMark/>
          </w:tcPr>
          <w:p w14:paraId="264E65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top w:val="single" w:sz="4" w:space="0" w:color="auto"/>
            </w:tcBorders>
            <w:noWrap/>
            <w:hideMark/>
          </w:tcPr>
          <w:p w14:paraId="288753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top w:val="single" w:sz="4" w:space="0" w:color="auto"/>
              <w:right w:val="single" w:sz="4" w:space="0" w:color="auto"/>
            </w:tcBorders>
            <w:noWrap/>
            <w:hideMark/>
          </w:tcPr>
          <w:p w14:paraId="6A9C37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top w:val="single" w:sz="4" w:space="0" w:color="auto"/>
              <w:left w:val="single" w:sz="4" w:space="0" w:color="auto"/>
            </w:tcBorders>
            <w:noWrap/>
            <w:hideMark/>
          </w:tcPr>
          <w:p w14:paraId="060B664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top w:val="single" w:sz="4" w:space="0" w:color="auto"/>
            </w:tcBorders>
            <w:noWrap/>
            <w:hideMark/>
          </w:tcPr>
          <w:p w14:paraId="7E5F6D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top w:val="single" w:sz="4" w:space="0" w:color="auto"/>
            </w:tcBorders>
            <w:noWrap/>
            <w:hideMark/>
          </w:tcPr>
          <w:p w14:paraId="2DFECB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top w:val="single" w:sz="4" w:space="0" w:color="auto"/>
              <w:right w:val="single" w:sz="4" w:space="0" w:color="auto"/>
            </w:tcBorders>
            <w:noWrap/>
            <w:hideMark/>
          </w:tcPr>
          <w:p w14:paraId="22C854F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top w:val="single" w:sz="4" w:space="0" w:color="auto"/>
              <w:left w:val="single" w:sz="4" w:space="0" w:color="auto"/>
            </w:tcBorders>
            <w:noWrap/>
            <w:hideMark/>
          </w:tcPr>
          <w:p w14:paraId="7A6FF4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tcBorders>
              <w:top w:val="single" w:sz="4" w:space="0" w:color="auto"/>
            </w:tcBorders>
            <w:noWrap/>
            <w:hideMark/>
          </w:tcPr>
          <w:p w14:paraId="33FFCC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top w:val="single" w:sz="4" w:space="0" w:color="auto"/>
            </w:tcBorders>
            <w:noWrap/>
            <w:hideMark/>
          </w:tcPr>
          <w:p w14:paraId="774747E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top w:val="single" w:sz="4" w:space="0" w:color="auto"/>
              <w:right w:val="single" w:sz="4" w:space="0" w:color="auto"/>
            </w:tcBorders>
            <w:noWrap/>
            <w:hideMark/>
          </w:tcPr>
          <w:p w14:paraId="049D9BE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363" w:type="pct"/>
            <w:tcBorders>
              <w:top w:val="single" w:sz="4" w:space="0" w:color="auto"/>
              <w:left w:val="single" w:sz="4" w:space="0" w:color="auto"/>
            </w:tcBorders>
            <w:noWrap/>
            <w:hideMark/>
          </w:tcPr>
          <w:p w14:paraId="2D725E2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1.31</w:t>
            </w:r>
          </w:p>
        </w:tc>
        <w:tc>
          <w:tcPr>
            <w:tcW w:w="363" w:type="pct"/>
            <w:tcBorders>
              <w:top w:val="single" w:sz="4" w:space="0" w:color="auto"/>
            </w:tcBorders>
            <w:noWrap/>
            <w:hideMark/>
          </w:tcPr>
          <w:p w14:paraId="179306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r>
      <w:tr w:rsidR="006C7434" w:rsidRPr="00200439" w14:paraId="15927CE6" w14:textId="77777777" w:rsidTr="00CC5C21">
        <w:trPr>
          <w:trHeight w:val="290"/>
          <w:jc w:val="center"/>
        </w:trPr>
        <w:tc>
          <w:tcPr>
            <w:tcW w:w="382" w:type="pct"/>
            <w:noWrap/>
            <w:hideMark/>
          </w:tcPr>
          <w:p w14:paraId="527352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w:t>
            </w:r>
          </w:p>
        </w:tc>
        <w:tc>
          <w:tcPr>
            <w:tcW w:w="243" w:type="pct"/>
            <w:noWrap/>
          </w:tcPr>
          <w:p w14:paraId="2D2A31F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1.47</w:t>
            </w:r>
          </w:p>
        </w:tc>
        <w:tc>
          <w:tcPr>
            <w:tcW w:w="243" w:type="pct"/>
            <w:noWrap/>
          </w:tcPr>
          <w:p w14:paraId="46CB953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0B28399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right w:val="single" w:sz="4" w:space="0" w:color="auto"/>
            </w:tcBorders>
            <w:noWrap/>
          </w:tcPr>
          <w:p w14:paraId="213560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left w:val="single" w:sz="4" w:space="0" w:color="auto"/>
            </w:tcBorders>
            <w:noWrap/>
            <w:hideMark/>
          </w:tcPr>
          <w:p w14:paraId="17CA56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486B89B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608F99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right w:val="single" w:sz="4" w:space="0" w:color="auto"/>
            </w:tcBorders>
            <w:noWrap/>
            <w:hideMark/>
          </w:tcPr>
          <w:p w14:paraId="000D647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1CD4B6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276265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04EAB8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right w:val="single" w:sz="4" w:space="0" w:color="auto"/>
            </w:tcBorders>
            <w:noWrap/>
            <w:hideMark/>
          </w:tcPr>
          <w:p w14:paraId="3BA5E8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left w:val="single" w:sz="4" w:space="0" w:color="auto"/>
            </w:tcBorders>
            <w:noWrap/>
            <w:hideMark/>
          </w:tcPr>
          <w:p w14:paraId="66D2B12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3BE231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6F9C839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right w:val="single" w:sz="4" w:space="0" w:color="auto"/>
            </w:tcBorders>
            <w:noWrap/>
            <w:hideMark/>
          </w:tcPr>
          <w:p w14:paraId="62724C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tcBorders>
            <w:noWrap/>
            <w:hideMark/>
          </w:tcPr>
          <w:p w14:paraId="55FDAB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7FA5C56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1.38</w:t>
            </w:r>
          </w:p>
        </w:tc>
      </w:tr>
      <w:tr w:rsidR="006C7434" w:rsidRPr="00200439" w14:paraId="6F7B0FEC" w14:textId="77777777" w:rsidTr="00CC5C21">
        <w:trPr>
          <w:trHeight w:val="290"/>
          <w:jc w:val="center"/>
        </w:trPr>
        <w:tc>
          <w:tcPr>
            <w:tcW w:w="382" w:type="pct"/>
            <w:noWrap/>
            <w:hideMark/>
          </w:tcPr>
          <w:p w14:paraId="2FCE48D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w:t>
            </w:r>
          </w:p>
        </w:tc>
        <w:tc>
          <w:tcPr>
            <w:tcW w:w="243" w:type="pct"/>
            <w:noWrap/>
          </w:tcPr>
          <w:p w14:paraId="17CE20C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2.18</w:t>
            </w:r>
          </w:p>
        </w:tc>
        <w:tc>
          <w:tcPr>
            <w:tcW w:w="243" w:type="pct"/>
            <w:noWrap/>
          </w:tcPr>
          <w:p w14:paraId="59CD1C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2.00</w:t>
            </w:r>
          </w:p>
        </w:tc>
        <w:tc>
          <w:tcPr>
            <w:tcW w:w="243" w:type="pct"/>
            <w:noWrap/>
          </w:tcPr>
          <w:p w14:paraId="2CBD1F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1.97</w:t>
            </w:r>
          </w:p>
        </w:tc>
        <w:tc>
          <w:tcPr>
            <w:tcW w:w="243" w:type="pct"/>
            <w:tcBorders>
              <w:right w:val="single" w:sz="4" w:space="0" w:color="auto"/>
            </w:tcBorders>
            <w:noWrap/>
          </w:tcPr>
          <w:p w14:paraId="6E5BAE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1.47</w:t>
            </w:r>
          </w:p>
        </w:tc>
        <w:tc>
          <w:tcPr>
            <w:tcW w:w="243" w:type="pct"/>
            <w:tcBorders>
              <w:left w:val="single" w:sz="4" w:space="0" w:color="auto"/>
            </w:tcBorders>
            <w:noWrap/>
            <w:hideMark/>
          </w:tcPr>
          <w:p w14:paraId="4E30FB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2.31</w:t>
            </w:r>
          </w:p>
        </w:tc>
        <w:tc>
          <w:tcPr>
            <w:tcW w:w="243" w:type="pct"/>
            <w:noWrap/>
            <w:hideMark/>
          </w:tcPr>
          <w:p w14:paraId="481F8C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2.11</w:t>
            </w:r>
          </w:p>
        </w:tc>
        <w:tc>
          <w:tcPr>
            <w:tcW w:w="243" w:type="pct"/>
            <w:noWrap/>
            <w:hideMark/>
          </w:tcPr>
          <w:p w14:paraId="7D68ECC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2.04</w:t>
            </w:r>
          </w:p>
        </w:tc>
        <w:tc>
          <w:tcPr>
            <w:tcW w:w="243" w:type="pct"/>
            <w:tcBorders>
              <w:right w:val="single" w:sz="4" w:space="0" w:color="auto"/>
            </w:tcBorders>
            <w:noWrap/>
            <w:hideMark/>
          </w:tcPr>
          <w:p w14:paraId="3D4FC4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tcBorders>
              <w:left w:val="single" w:sz="4" w:space="0" w:color="auto"/>
            </w:tcBorders>
            <w:noWrap/>
            <w:hideMark/>
          </w:tcPr>
          <w:p w14:paraId="382C0C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2.23</w:t>
            </w:r>
          </w:p>
        </w:tc>
        <w:tc>
          <w:tcPr>
            <w:tcW w:w="243" w:type="pct"/>
            <w:noWrap/>
            <w:hideMark/>
          </w:tcPr>
          <w:p w14:paraId="0CF414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2.03</w:t>
            </w:r>
          </w:p>
        </w:tc>
        <w:tc>
          <w:tcPr>
            <w:tcW w:w="243" w:type="pct"/>
            <w:noWrap/>
            <w:hideMark/>
          </w:tcPr>
          <w:p w14:paraId="0AC162E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1.99</w:t>
            </w:r>
          </w:p>
        </w:tc>
        <w:tc>
          <w:tcPr>
            <w:tcW w:w="243" w:type="pct"/>
            <w:tcBorders>
              <w:right w:val="single" w:sz="4" w:space="0" w:color="auto"/>
            </w:tcBorders>
            <w:noWrap/>
            <w:hideMark/>
          </w:tcPr>
          <w:p w14:paraId="37FC440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tcBorders>
              <w:left w:val="single" w:sz="4" w:space="0" w:color="auto"/>
            </w:tcBorders>
            <w:noWrap/>
            <w:hideMark/>
          </w:tcPr>
          <w:p w14:paraId="63CADA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2.42</w:t>
            </w:r>
          </w:p>
        </w:tc>
        <w:tc>
          <w:tcPr>
            <w:tcW w:w="243" w:type="pct"/>
            <w:noWrap/>
            <w:hideMark/>
          </w:tcPr>
          <w:p w14:paraId="782844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2.19</w:t>
            </w:r>
          </w:p>
        </w:tc>
        <w:tc>
          <w:tcPr>
            <w:tcW w:w="243" w:type="pct"/>
            <w:noWrap/>
            <w:hideMark/>
          </w:tcPr>
          <w:p w14:paraId="3BE55C7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2.10</w:t>
            </w:r>
          </w:p>
        </w:tc>
        <w:tc>
          <w:tcPr>
            <w:tcW w:w="243" w:type="pct"/>
            <w:tcBorders>
              <w:right w:val="single" w:sz="4" w:space="0" w:color="auto"/>
            </w:tcBorders>
            <w:noWrap/>
            <w:hideMark/>
          </w:tcPr>
          <w:p w14:paraId="69185C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1.60</w:t>
            </w:r>
          </w:p>
        </w:tc>
        <w:tc>
          <w:tcPr>
            <w:tcW w:w="363" w:type="pct"/>
            <w:tcBorders>
              <w:left w:val="single" w:sz="4" w:space="0" w:color="auto"/>
            </w:tcBorders>
            <w:noWrap/>
            <w:hideMark/>
          </w:tcPr>
          <w:p w14:paraId="66AB1B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1.90</w:t>
            </w:r>
          </w:p>
        </w:tc>
        <w:tc>
          <w:tcPr>
            <w:tcW w:w="363" w:type="pct"/>
            <w:noWrap/>
            <w:hideMark/>
          </w:tcPr>
          <w:p w14:paraId="4D5275B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2.00</w:t>
            </w:r>
          </w:p>
        </w:tc>
      </w:tr>
      <w:tr w:rsidR="006C7434" w:rsidRPr="00200439" w14:paraId="2E3AA536" w14:textId="77777777" w:rsidTr="00CC5C21">
        <w:trPr>
          <w:trHeight w:val="290"/>
          <w:jc w:val="center"/>
        </w:trPr>
        <w:tc>
          <w:tcPr>
            <w:tcW w:w="382" w:type="pct"/>
            <w:noWrap/>
            <w:hideMark/>
          </w:tcPr>
          <w:p w14:paraId="5F1EC9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w:t>
            </w:r>
          </w:p>
        </w:tc>
        <w:tc>
          <w:tcPr>
            <w:tcW w:w="243" w:type="pct"/>
            <w:noWrap/>
          </w:tcPr>
          <w:p w14:paraId="3B17666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0BBFA4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5218A51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right w:val="single" w:sz="4" w:space="0" w:color="auto"/>
            </w:tcBorders>
            <w:noWrap/>
          </w:tcPr>
          <w:p w14:paraId="168244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1.21</w:t>
            </w:r>
          </w:p>
        </w:tc>
        <w:tc>
          <w:tcPr>
            <w:tcW w:w="243" w:type="pct"/>
            <w:tcBorders>
              <w:left w:val="single" w:sz="4" w:space="0" w:color="auto"/>
            </w:tcBorders>
            <w:noWrap/>
            <w:hideMark/>
          </w:tcPr>
          <w:p w14:paraId="1E894C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1440A2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0EA7E1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5978FD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left w:val="single" w:sz="4" w:space="0" w:color="auto"/>
            </w:tcBorders>
            <w:noWrap/>
            <w:hideMark/>
          </w:tcPr>
          <w:p w14:paraId="119AAE3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761A711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6F7226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092A83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tcBorders>
            <w:noWrap/>
            <w:hideMark/>
          </w:tcPr>
          <w:p w14:paraId="3EFD40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1492DD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61500B7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56D3F2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363" w:type="pct"/>
            <w:tcBorders>
              <w:left w:val="single" w:sz="4" w:space="0" w:color="auto"/>
            </w:tcBorders>
            <w:noWrap/>
            <w:hideMark/>
          </w:tcPr>
          <w:p w14:paraId="1BFA9E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c>
          <w:tcPr>
            <w:tcW w:w="363" w:type="pct"/>
            <w:noWrap/>
            <w:hideMark/>
          </w:tcPr>
          <w:p w14:paraId="78A6B3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1.30</w:t>
            </w:r>
          </w:p>
        </w:tc>
      </w:tr>
      <w:tr w:rsidR="006C7434" w:rsidRPr="00200439" w14:paraId="759E811D" w14:textId="77777777" w:rsidTr="00CC5C21">
        <w:trPr>
          <w:trHeight w:val="290"/>
          <w:jc w:val="center"/>
        </w:trPr>
        <w:tc>
          <w:tcPr>
            <w:tcW w:w="382" w:type="pct"/>
            <w:noWrap/>
            <w:hideMark/>
          </w:tcPr>
          <w:p w14:paraId="1AE0E0A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w:t>
            </w:r>
          </w:p>
        </w:tc>
        <w:tc>
          <w:tcPr>
            <w:tcW w:w="243" w:type="pct"/>
            <w:noWrap/>
          </w:tcPr>
          <w:p w14:paraId="401777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1.07</w:t>
            </w:r>
          </w:p>
        </w:tc>
        <w:tc>
          <w:tcPr>
            <w:tcW w:w="243" w:type="pct"/>
            <w:noWrap/>
          </w:tcPr>
          <w:p w14:paraId="5F47CE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1.11</w:t>
            </w:r>
          </w:p>
        </w:tc>
        <w:tc>
          <w:tcPr>
            <w:tcW w:w="243" w:type="pct"/>
            <w:noWrap/>
          </w:tcPr>
          <w:p w14:paraId="60C48B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1.09</w:t>
            </w:r>
          </w:p>
        </w:tc>
        <w:tc>
          <w:tcPr>
            <w:tcW w:w="243" w:type="pct"/>
            <w:tcBorders>
              <w:right w:val="single" w:sz="4" w:space="0" w:color="auto"/>
            </w:tcBorders>
            <w:noWrap/>
          </w:tcPr>
          <w:p w14:paraId="6F1612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1.07</w:t>
            </w:r>
          </w:p>
        </w:tc>
        <w:tc>
          <w:tcPr>
            <w:tcW w:w="243" w:type="pct"/>
            <w:tcBorders>
              <w:left w:val="single" w:sz="4" w:space="0" w:color="auto"/>
            </w:tcBorders>
            <w:noWrap/>
            <w:hideMark/>
          </w:tcPr>
          <w:p w14:paraId="3CCB41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noWrap/>
            <w:hideMark/>
          </w:tcPr>
          <w:p w14:paraId="5C9F32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noWrap/>
            <w:hideMark/>
          </w:tcPr>
          <w:p w14:paraId="625265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right w:val="single" w:sz="4" w:space="0" w:color="auto"/>
            </w:tcBorders>
            <w:noWrap/>
            <w:hideMark/>
          </w:tcPr>
          <w:p w14:paraId="0E1030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tcBorders>
              <w:left w:val="single" w:sz="4" w:space="0" w:color="auto"/>
            </w:tcBorders>
            <w:noWrap/>
            <w:hideMark/>
          </w:tcPr>
          <w:p w14:paraId="1E26D4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1.08</w:t>
            </w:r>
          </w:p>
        </w:tc>
        <w:tc>
          <w:tcPr>
            <w:tcW w:w="243" w:type="pct"/>
            <w:noWrap/>
            <w:hideMark/>
          </w:tcPr>
          <w:p w14:paraId="52BE926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1.12</w:t>
            </w:r>
          </w:p>
        </w:tc>
        <w:tc>
          <w:tcPr>
            <w:tcW w:w="243" w:type="pct"/>
            <w:noWrap/>
            <w:hideMark/>
          </w:tcPr>
          <w:p w14:paraId="7403D3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1.10</w:t>
            </w:r>
          </w:p>
        </w:tc>
        <w:tc>
          <w:tcPr>
            <w:tcW w:w="243" w:type="pct"/>
            <w:tcBorders>
              <w:right w:val="single" w:sz="4" w:space="0" w:color="auto"/>
            </w:tcBorders>
            <w:noWrap/>
            <w:hideMark/>
          </w:tcPr>
          <w:p w14:paraId="51D41F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1.09</w:t>
            </w:r>
          </w:p>
        </w:tc>
        <w:tc>
          <w:tcPr>
            <w:tcW w:w="243" w:type="pct"/>
            <w:tcBorders>
              <w:left w:val="single" w:sz="4" w:space="0" w:color="auto"/>
            </w:tcBorders>
            <w:noWrap/>
            <w:hideMark/>
          </w:tcPr>
          <w:p w14:paraId="51C460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75BE56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2210AF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7535FE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363" w:type="pct"/>
            <w:tcBorders>
              <w:left w:val="single" w:sz="4" w:space="0" w:color="auto"/>
            </w:tcBorders>
            <w:noWrap/>
            <w:hideMark/>
          </w:tcPr>
          <w:p w14:paraId="3369C93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1.08</w:t>
            </w:r>
          </w:p>
        </w:tc>
        <w:tc>
          <w:tcPr>
            <w:tcW w:w="363" w:type="pct"/>
            <w:noWrap/>
            <w:hideMark/>
          </w:tcPr>
          <w:p w14:paraId="7C58CC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1.15</w:t>
            </w:r>
          </w:p>
        </w:tc>
      </w:tr>
      <w:tr w:rsidR="006C7434" w:rsidRPr="00200439" w14:paraId="40A35127" w14:textId="77777777" w:rsidTr="00CC5C21">
        <w:trPr>
          <w:trHeight w:val="290"/>
          <w:jc w:val="center"/>
        </w:trPr>
        <w:tc>
          <w:tcPr>
            <w:tcW w:w="382" w:type="pct"/>
            <w:noWrap/>
            <w:hideMark/>
          </w:tcPr>
          <w:p w14:paraId="5CCC25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w:t>
            </w:r>
          </w:p>
        </w:tc>
        <w:tc>
          <w:tcPr>
            <w:tcW w:w="243" w:type="pct"/>
            <w:noWrap/>
          </w:tcPr>
          <w:p w14:paraId="1EC9815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noWrap/>
          </w:tcPr>
          <w:p w14:paraId="3373CEC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1.15</w:t>
            </w:r>
          </w:p>
        </w:tc>
        <w:tc>
          <w:tcPr>
            <w:tcW w:w="243" w:type="pct"/>
            <w:noWrap/>
          </w:tcPr>
          <w:p w14:paraId="7CCFAE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1.07</w:t>
            </w:r>
          </w:p>
        </w:tc>
        <w:tc>
          <w:tcPr>
            <w:tcW w:w="243" w:type="pct"/>
            <w:tcBorders>
              <w:right w:val="single" w:sz="4" w:space="0" w:color="auto"/>
            </w:tcBorders>
            <w:noWrap/>
          </w:tcPr>
          <w:p w14:paraId="4661D1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left w:val="single" w:sz="4" w:space="0" w:color="auto"/>
            </w:tcBorders>
            <w:noWrap/>
            <w:hideMark/>
          </w:tcPr>
          <w:p w14:paraId="31AEE4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1D82F9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noWrap/>
            <w:hideMark/>
          </w:tcPr>
          <w:p w14:paraId="44A0C1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1.11</w:t>
            </w:r>
          </w:p>
        </w:tc>
        <w:tc>
          <w:tcPr>
            <w:tcW w:w="243" w:type="pct"/>
            <w:tcBorders>
              <w:right w:val="single" w:sz="4" w:space="0" w:color="auto"/>
            </w:tcBorders>
            <w:noWrap/>
            <w:hideMark/>
          </w:tcPr>
          <w:p w14:paraId="6632D0E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468429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noWrap/>
            <w:hideMark/>
          </w:tcPr>
          <w:p w14:paraId="57286F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noWrap/>
            <w:hideMark/>
          </w:tcPr>
          <w:p w14:paraId="454A8B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1.07</w:t>
            </w:r>
          </w:p>
        </w:tc>
        <w:tc>
          <w:tcPr>
            <w:tcW w:w="243" w:type="pct"/>
            <w:tcBorders>
              <w:right w:val="single" w:sz="4" w:space="0" w:color="auto"/>
            </w:tcBorders>
            <w:noWrap/>
            <w:hideMark/>
          </w:tcPr>
          <w:p w14:paraId="57C8D7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left w:val="single" w:sz="4" w:space="0" w:color="auto"/>
            </w:tcBorders>
            <w:noWrap/>
            <w:hideMark/>
          </w:tcPr>
          <w:p w14:paraId="4F0A65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5CE1DD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60019F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1.13</w:t>
            </w:r>
          </w:p>
        </w:tc>
        <w:tc>
          <w:tcPr>
            <w:tcW w:w="243" w:type="pct"/>
            <w:tcBorders>
              <w:right w:val="single" w:sz="4" w:space="0" w:color="auto"/>
            </w:tcBorders>
            <w:noWrap/>
            <w:hideMark/>
          </w:tcPr>
          <w:p w14:paraId="394326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363" w:type="pct"/>
            <w:tcBorders>
              <w:left w:val="single" w:sz="4" w:space="0" w:color="auto"/>
            </w:tcBorders>
            <w:noWrap/>
            <w:hideMark/>
          </w:tcPr>
          <w:p w14:paraId="603686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1.15</w:t>
            </w:r>
          </w:p>
        </w:tc>
        <w:tc>
          <w:tcPr>
            <w:tcW w:w="363" w:type="pct"/>
            <w:noWrap/>
            <w:hideMark/>
          </w:tcPr>
          <w:p w14:paraId="26CA79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1.20</w:t>
            </w:r>
          </w:p>
        </w:tc>
      </w:tr>
      <w:tr w:rsidR="006C7434" w:rsidRPr="00200439" w14:paraId="359FAAE5" w14:textId="77777777" w:rsidTr="00CC5C21">
        <w:trPr>
          <w:trHeight w:val="290"/>
          <w:jc w:val="center"/>
        </w:trPr>
        <w:tc>
          <w:tcPr>
            <w:tcW w:w="382" w:type="pct"/>
            <w:noWrap/>
            <w:hideMark/>
          </w:tcPr>
          <w:p w14:paraId="546D2D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w:t>
            </w:r>
          </w:p>
        </w:tc>
        <w:tc>
          <w:tcPr>
            <w:tcW w:w="243" w:type="pct"/>
            <w:noWrap/>
          </w:tcPr>
          <w:p w14:paraId="7B7628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noWrap/>
          </w:tcPr>
          <w:p w14:paraId="7EFA34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noWrap/>
          </w:tcPr>
          <w:p w14:paraId="5FB6DD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right w:val="single" w:sz="4" w:space="0" w:color="auto"/>
            </w:tcBorders>
            <w:noWrap/>
          </w:tcPr>
          <w:p w14:paraId="056C8B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tcBorders>
              <w:left w:val="single" w:sz="4" w:space="0" w:color="auto"/>
            </w:tcBorders>
            <w:noWrap/>
            <w:hideMark/>
          </w:tcPr>
          <w:p w14:paraId="302B46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073A97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6DD4B3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13FD90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01AA93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07F0FC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431BC5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1B6C52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left w:val="single" w:sz="4" w:space="0" w:color="auto"/>
            </w:tcBorders>
            <w:noWrap/>
            <w:hideMark/>
          </w:tcPr>
          <w:p w14:paraId="25B75C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666FF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3857DBF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1D9DF6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363" w:type="pct"/>
            <w:tcBorders>
              <w:left w:val="single" w:sz="4" w:space="0" w:color="auto"/>
            </w:tcBorders>
            <w:noWrap/>
            <w:hideMark/>
          </w:tcPr>
          <w:p w14:paraId="5005BA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06D1B1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30AAF4FB" w14:textId="77777777" w:rsidTr="00CC5C21">
        <w:trPr>
          <w:trHeight w:val="290"/>
          <w:jc w:val="center"/>
        </w:trPr>
        <w:tc>
          <w:tcPr>
            <w:tcW w:w="382" w:type="pct"/>
            <w:noWrap/>
            <w:hideMark/>
          </w:tcPr>
          <w:p w14:paraId="496BD2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8</w:t>
            </w:r>
          </w:p>
        </w:tc>
        <w:tc>
          <w:tcPr>
            <w:tcW w:w="243" w:type="pct"/>
            <w:noWrap/>
          </w:tcPr>
          <w:p w14:paraId="4871CB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509D4F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noWrap/>
          </w:tcPr>
          <w:p w14:paraId="3DEF94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right w:val="single" w:sz="4" w:space="0" w:color="auto"/>
            </w:tcBorders>
            <w:noWrap/>
          </w:tcPr>
          <w:p w14:paraId="2B238A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1.45</w:t>
            </w:r>
          </w:p>
        </w:tc>
        <w:tc>
          <w:tcPr>
            <w:tcW w:w="243" w:type="pct"/>
            <w:tcBorders>
              <w:left w:val="single" w:sz="4" w:space="0" w:color="auto"/>
            </w:tcBorders>
            <w:noWrap/>
            <w:hideMark/>
          </w:tcPr>
          <w:p w14:paraId="0D933AB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644077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18239E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298206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tcBorders>
              <w:left w:val="single" w:sz="4" w:space="0" w:color="auto"/>
            </w:tcBorders>
            <w:noWrap/>
            <w:hideMark/>
          </w:tcPr>
          <w:p w14:paraId="7C3D78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5D3E54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3B4D18A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17B6E7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left w:val="single" w:sz="4" w:space="0" w:color="auto"/>
            </w:tcBorders>
            <w:noWrap/>
            <w:hideMark/>
          </w:tcPr>
          <w:p w14:paraId="5EDA16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6F9DD9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15A677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2E3029F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363" w:type="pct"/>
            <w:tcBorders>
              <w:left w:val="single" w:sz="4" w:space="0" w:color="auto"/>
            </w:tcBorders>
            <w:noWrap/>
            <w:hideMark/>
          </w:tcPr>
          <w:p w14:paraId="08C6E9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c>
          <w:tcPr>
            <w:tcW w:w="363" w:type="pct"/>
            <w:noWrap/>
            <w:hideMark/>
          </w:tcPr>
          <w:p w14:paraId="51F149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1.38</w:t>
            </w:r>
          </w:p>
        </w:tc>
      </w:tr>
      <w:tr w:rsidR="006C7434" w:rsidRPr="00200439" w14:paraId="2B7A8F4B" w14:textId="77777777" w:rsidTr="00CC5C21">
        <w:trPr>
          <w:trHeight w:val="290"/>
          <w:jc w:val="center"/>
        </w:trPr>
        <w:tc>
          <w:tcPr>
            <w:tcW w:w="382" w:type="pct"/>
            <w:noWrap/>
            <w:hideMark/>
          </w:tcPr>
          <w:p w14:paraId="298511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9</w:t>
            </w:r>
          </w:p>
        </w:tc>
        <w:tc>
          <w:tcPr>
            <w:tcW w:w="243" w:type="pct"/>
            <w:noWrap/>
          </w:tcPr>
          <w:p w14:paraId="70F4D7A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7C026C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1.11</w:t>
            </w:r>
          </w:p>
        </w:tc>
        <w:tc>
          <w:tcPr>
            <w:tcW w:w="243" w:type="pct"/>
            <w:noWrap/>
          </w:tcPr>
          <w:p w14:paraId="0414B8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tcBorders>
              <w:right w:val="single" w:sz="4" w:space="0" w:color="auto"/>
            </w:tcBorders>
            <w:noWrap/>
          </w:tcPr>
          <w:p w14:paraId="29F44A9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tcBorders>
              <w:left w:val="single" w:sz="4" w:space="0" w:color="auto"/>
            </w:tcBorders>
            <w:noWrap/>
            <w:hideMark/>
          </w:tcPr>
          <w:p w14:paraId="1BDDB1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22EEB1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noWrap/>
            <w:hideMark/>
          </w:tcPr>
          <w:p w14:paraId="3A2996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right w:val="single" w:sz="4" w:space="0" w:color="auto"/>
            </w:tcBorders>
            <w:noWrap/>
            <w:hideMark/>
          </w:tcPr>
          <w:p w14:paraId="687E3B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left w:val="single" w:sz="4" w:space="0" w:color="auto"/>
            </w:tcBorders>
            <w:noWrap/>
            <w:hideMark/>
          </w:tcPr>
          <w:p w14:paraId="4DC743D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70834C9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1.12</w:t>
            </w:r>
          </w:p>
        </w:tc>
        <w:tc>
          <w:tcPr>
            <w:tcW w:w="243" w:type="pct"/>
            <w:noWrap/>
            <w:hideMark/>
          </w:tcPr>
          <w:p w14:paraId="781D94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right w:val="single" w:sz="4" w:space="0" w:color="auto"/>
            </w:tcBorders>
            <w:noWrap/>
            <w:hideMark/>
          </w:tcPr>
          <w:p w14:paraId="21DE3C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left w:val="single" w:sz="4" w:space="0" w:color="auto"/>
            </w:tcBorders>
            <w:noWrap/>
            <w:hideMark/>
          </w:tcPr>
          <w:p w14:paraId="65CC20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63040D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noWrap/>
            <w:hideMark/>
          </w:tcPr>
          <w:p w14:paraId="2D793C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1F1A8D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363" w:type="pct"/>
            <w:tcBorders>
              <w:left w:val="single" w:sz="4" w:space="0" w:color="auto"/>
            </w:tcBorders>
            <w:noWrap/>
            <w:hideMark/>
          </w:tcPr>
          <w:p w14:paraId="58AC6B0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1.20</w:t>
            </w:r>
          </w:p>
        </w:tc>
        <w:tc>
          <w:tcPr>
            <w:tcW w:w="363" w:type="pct"/>
            <w:noWrap/>
            <w:hideMark/>
          </w:tcPr>
          <w:p w14:paraId="699245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1.23</w:t>
            </w:r>
          </w:p>
        </w:tc>
      </w:tr>
      <w:tr w:rsidR="006C7434" w:rsidRPr="00200439" w14:paraId="45CFBF40" w14:textId="77777777" w:rsidTr="00CC5C21">
        <w:trPr>
          <w:trHeight w:val="290"/>
          <w:jc w:val="center"/>
        </w:trPr>
        <w:tc>
          <w:tcPr>
            <w:tcW w:w="382" w:type="pct"/>
            <w:noWrap/>
            <w:hideMark/>
          </w:tcPr>
          <w:p w14:paraId="17D7F9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w:t>
            </w:r>
          </w:p>
        </w:tc>
        <w:tc>
          <w:tcPr>
            <w:tcW w:w="243" w:type="pct"/>
            <w:noWrap/>
          </w:tcPr>
          <w:p w14:paraId="53923BF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2C14201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1.21</w:t>
            </w:r>
          </w:p>
        </w:tc>
        <w:tc>
          <w:tcPr>
            <w:tcW w:w="243" w:type="pct"/>
            <w:noWrap/>
          </w:tcPr>
          <w:p w14:paraId="1B2001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tcBorders>
              <w:right w:val="single" w:sz="4" w:space="0" w:color="auto"/>
            </w:tcBorders>
            <w:noWrap/>
          </w:tcPr>
          <w:p w14:paraId="35EB26D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tcBorders>
              <w:left w:val="single" w:sz="4" w:space="0" w:color="auto"/>
            </w:tcBorders>
            <w:noWrap/>
            <w:hideMark/>
          </w:tcPr>
          <w:p w14:paraId="193E36D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02CB82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545CDD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0999168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51027C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6767A3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0E0436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right w:val="single" w:sz="4" w:space="0" w:color="auto"/>
            </w:tcBorders>
            <w:noWrap/>
            <w:hideMark/>
          </w:tcPr>
          <w:p w14:paraId="52AAF7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left w:val="single" w:sz="4" w:space="0" w:color="auto"/>
            </w:tcBorders>
            <w:noWrap/>
            <w:hideMark/>
          </w:tcPr>
          <w:p w14:paraId="03DE576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03CB219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22D499A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5116DE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363" w:type="pct"/>
            <w:tcBorders>
              <w:left w:val="single" w:sz="4" w:space="0" w:color="auto"/>
            </w:tcBorders>
            <w:noWrap/>
            <w:hideMark/>
          </w:tcPr>
          <w:p w14:paraId="756C52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c>
          <w:tcPr>
            <w:tcW w:w="363" w:type="pct"/>
            <w:noWrap/>
            <w:hideMark/>
          </w:tcPr>
          <w:p w14:paraId="57968D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62FF68E6" w14:textId="77777777" w:rsidTr="00CC5C21">
        <w:trPr>
          <w:trHeight w:val="290"/>
          <w:jc w:val="center"/>
        </w:trPr>
        <w:tc>
          <w:tcPr>
            <w:tcW w:w="382" w:type="pct"/>
            <w:noWrap/>
            <w:hideMark/>
          </w:tcPr>
          <w:p w14:paraId="4DE8C1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w:t>
            </w:r>
          </w:p>
        </w:tc>
        <w:tc>
          <w:tcPr>
            <w:tcW w:w="243" w:type="pct"/>
            <w:noWrap/>
          </w:tcPr>
          <w:p w14:paraId="754BC8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1.57</w:t>
            </w:r>
          </w:p>
        </w:tc>
        <w:tc>
          <w:tcPr>
            <w:tcW w:w="243" w:type="pct"/>
            <w:noWrap/>
          </w:tcPr>
          <w:p w14:paraId="77573B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688DB5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tcBorders>
              <w:right w:val="single" w:sz="4" w:space="0" w:color="auto"/>
            </w:tcBorders>
            <w:noWrap/>
          </w:tcPr>
          <w:p w14:paraId="1F714C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tcBorders>
              <w:left w:val="single" w:sz="4" w:space="0" w:color="auto"/>
            </w:tcBorders>
            <w:noWrap/>
            <w:hideMark/>
          </w:tcPr>
          <w:p w14:paraId="58974C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noWrap/>
            <w:hideMark/>
          </w:tcPr>
          <w:p w14:paraId="3F5C12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4A2C1F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right w:val="single" w:sz="4" w:space="0" w:color="auto"/>
            </w:tcBorders>
            <w:noWrap/>
            <w:hideMark/>
          </w:tcPr>
          <w:p w14:paraId="19C29C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left w:val="single" w:sz="4" w:space="0" w:color="auto"/>
            </w:tcBorders>
            <w:noWrap/>
            <w:hideMark/>
          </w:tcPr>
          <w:p w14:paraId="5A06D3C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1.59</w:t>
            </w:r>
          </w:p>
        </w:tc>
        <w:tc>
          <w:tcPr>
            <w:tcW w:w="243" w:type="pct"/>
            <w:noWrap/>
            <w:hideMark/>
          </w:tcPr>
          <w:p w14:paraId="52F7F2B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0D27BD9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tcBorders>
              <w:right w:val="single" w:sz="4" w:space="0" w:color="auto"/>
            </w:tcBorders>
            <w:noWrap/>
            <w:hideMark/>
          </w:tcPr>
          <w:p w14:paraId="489FF7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3BEDBB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1.77</w:t>
            </w:r>
          </w:p>
        </w:tc>
        <w:tc>
          <w:tcPr>
            <w:tcW w:w="243" w:type="pct"/>
            <w:noWrap/>
            <w:hideMark/>
          </w:tcPr>
          <w:p w14:paraId="2A31CB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5355923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243" w:type="pct"/>
            <w:tcBorders>
              <w:right w:val="single" w:sz="4" w:space="0" w:color="auto"/>
            </w:tcBorders>
            <w:noWrap/>
            <w:hideMark/>
          </w:tcPr>
          <w:p w14:paraId="14D68F9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363" w:type="pct"/>
            <w:tcBorders>
              <w:left w:val="single" w:sz="4" w:space="0" w:color="auto"/>
            </w:tcBorders>
            <w:noWrap/>
            <w:hideMark/>
          </w:tcPr>
          <w:p w14:paraId="064E43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1.44</w:t>
            </w:r>
          </w:p>
        </w:tc>
        <w:tc>
          <w:tcPr>
            <w:tcW w:w="363" w:type="pct"/>
            <w:noWrap/>
            <w:hideMark/>
          </w:tcPr>
          <w:p w14:paraId="037CBA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1.54</w:t>
            </w:r>
          </w:p>
        </w:tc>
      </w:tr>
      <w:tr w:rsidR="006C7434" w:rsidRPr="00200439" w14:paraId="679D0F5F" w14:textId="77777777" w:rsidTr="00CC5C21">
        <w:trPr>
          <w:trHeight w:val="290"/>
          <w:jc w:val="center"/>
        </w:trPr>
        <w:tc>
          <w:tcPr>
            <w:tcW w:w="382" w:type="pct"/>
            <w:noWrap/>
            <w:hideMark/>
          </w:tcPr>
          <w:p w14:paraId="7B6838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w:t>
            </w:r>
          </w:p>
        </w:tc>
        <w:tc>
          <w:tcPr>
            <w:tcW w:w="243" w:type="pct"/>
            <w:noWrap/>
          </w:tcPr>
          <w:p w14:paraId="685A53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1.68</w:t>
            </w:r>
          </w:p>
        </w:tc>
        <w:tc>
          <w:tcPr>
            <w:tcW w:w="243" w:type="pct"/>
            <w:noWrap/>
          </w:tcPr>
          <w:p w14:paraId="6C30C8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1.50</w:t>
            </w:r>
          </w:p>
        </w:tc>
        <w:tc>
          <w:tcPr>
            <w:tcW w:w="243" w:type="pct"/>
            <w:noWrap/>
          </w:tcPr>
          <w:p w14:paraId="2684F7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1.51</w:t>
            </w:r>
          </w:p>
        </w:tc>
        <w:tc>
          <w:tcPr>
            <w:tcW w:w="243" w:type="pct"/>
            <w:tcBorders>
              <w:right w:val="single" w:sz="4" w:space="0" w:color="auto"/>
            </w:tcBorders>
            <w:noWrap/>
          </w:tcPr>
          <w:p w14:paraId="5616D8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1.50</w:t>
            </w:r>
          </w:p>
        </w:tc>
        <w:tc>
          <w:tcPr>
            <w:tcW w:w="243" w:type="pct"/>
            <w:tcBorders>
              <w:left w:val="single" w:sz="4" w:space="0" w:color="auto"/>
            </w:tcBorders>
            <w:noWrap/>
            <w:hideMark/>
          </w:tcPr>
          <w:p w14:paraId="456BC8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1.80</w:t>
            </w:r>
          </w:p>
        </w:tc>
        <w:tc>
          <w:tcPr>
            <w:tcW w:w="243" w:type="pct"/>
            <w:noWrap/>
            <w:hideMark/>
          </w:tcPr>
          <w:p w14:paraId="52F256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1.62</w:t>
            </w:r>
          </w:p>
        </w:tc>
        <w:tc>
          <w:tcPr>
            <w:tcW w:w="243" w:type="pct"/>
            <w:noWrap/>
            <w:hideMark/>
          </w:tcPr>
          <w:p w14:paraId="35ED47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tcBorders>
              <w:right w:val="single" w:sz="4" w:space="0" w:color="auto"/>
            </w:tcBorders>
            <w:noWrap/>
            <w:hideMark/>
          </w:tcPr>
          <w:p w14:paraId="6AE127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243" w:type="pct"/>
            <w:tcBorders>
              <w:left w:val="single" w:sz="4" w:space="0" w:color="auto"/>
            </w:tcBorders>
            <w:noWrap/>
            <w:hideMark/>
          </w:tcPr>
          <w:p w14:paraId="5AA50A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1.72</w:t>
            </w:r>
          </w:p>
        </w:tc>
        <w:tc>
          <w:tcPr>
            <w:tcW w:w="243" w:type="pct"/>
            <w:noWrap/>
            <w:hideMark/>
          </w:tcPr>
          <w:p w14:paraId="0889E6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2D6BC9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tcBorders>
              <w:right w:val="single" w:sz="4" w:space="0" w:color="auto"/>
            </w:tcBorders>
            <w:noWrap/>
            <w:hideMark/>
          </w:tcPr>
          <w:p w14:paraId="1B273C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tcBorders>
              <w:left w:val="single" w:sz="4" w:space="0" w:color="auto"/>
            </w:tcBorders>
            <w:noWrap/>
            <w:hideMark/>
          </w:tcPr>
          <w:p w14:paraId="4B51F9C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1.89</w:t>
            </w:r>
          </w:p>
        </w:tc>
        <w:tc>
          <w:tcPr>
            <w:tcW w:w="243" w:type="pct"/>
            <w:noWrap/>
            <w:hideMark/>
          </w:tcPr>
          <w:p w14:paraId="22E7F5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1.71</w:t>
            </w:r>
          </w:p>
        </w:tc>
        <w:tc>
          <w:tcPr>
            <w:tcW w:w="243" w:type="pct"/>
            <w:noWrap/>
            <w:hideMark/>
          </w:tcPr>
          <w:p w14:paraId="37D431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tcBorders>
              <w:right w:val="single" w:sz="4" w:space="0" w:color="auto"/>
            </w:tcBorders>
            <w:noWrap/>
            <w:hideMark/>
          </w:tcPr>
          <w:p w14:paraId="627C69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1.64</w:t>
            </w:r>
          </w:p>
        </w:tc>
        <w:tc>
          <w:tcPr>
            <w:tcW w:w="363" w:type="pct"/>
            <w:tcBorders>
              <w:left w:val="single" w:sz="4" w:space="0" w:color="auto"/>
            </w:tcBorders>
            <w:noWrap/>
            <w:hideMark/>
          </w:tcPr>
          <w:p w14:paraId="59E9FC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1.55</w:t>
            </w:r>
          </w:p>
        </w:tc>
        <w:tc>
          <w:tcPr>
            <w:tcW w:w="363" w:type="pct"/>
            <w:noWrap/>
            <w:hideMark/>
          </w:tcPr>
          <w:p w14:paraId="008774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1.65</w:t>
            </w:r>
          </w:p>
        </w:tc>
      </w:tr>
      <w:tr w:rsidR="006C7434" w:rsidRPr="00200439" w14:paraId="31DEFD47" w14:textId="77777777" w:rsidTr="00CC5C21">
        <w:trPr>
          <w:trHeight w:val="290"/>
          <w:jc w:val="center"/>
        </w:trPr>
        <w:tc>
          <w:tcPr>
            <w:tcW w:w="382" w:type="pct"/>
            <w:noWrap/>
            <w:hideMark/>
          </w:tcPr>
          <w:p w14:paraId="0F638B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w:t>
            </w:r>
          </w:p>
        </w:tc>
        <w:tc>
          <w:tcPr>
            <w:tcW w:w="243" w:type="pct"/>
            <w:noWrap/>
          </w:tcPr>
          <w:p w14:paraId="78EF5AF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1.38</w:t>
            </w:r>
          </w:p>
        </w:tc>
        <w:tc>
          <w:tcPr>
            <w:tcW w:w="243" w:type="pct"/>
            <w:noWrap/>
          </w:tcPr>
          <w:p w14:paraId="11810B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1EA1E9B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tcBorders>
              <w:right w:val="single" w:sz="4" w:space="0" w:color="auto"/>
            </w:tcBorders>
            <w:noWrap/>
          </w:tcPr>
          <w:p w14:paraId="448FD3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1.63</w:t>
            </w:r>
          </w:p>
        </w:tc>
        <w:tc>
          <w:tcPr>
            <w:tcW w:w="243" w:type="pct"/>
            <w:tcBorders>
              <w:left w:val="single" w:sz="4" w:space="0" w:color="auto"/>
            </w:tcBorders>
            <w:noWrap/>
            <w:hideMark/>
          </w:tcPr>
          <w:p w14:paraId="5CA8C3F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noWrap/>
            <w:hideMark/>
          </w:tcPr>
          <w:p w14:paraId="517313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46BA53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right w:val="single" w:sz="4" w:space="0" w:color="auto"/>
            </w:tcBorders>
            <w:noWrap/>
            <w:hideMark/>
          </w:tcPr>
          <w:p w14:paraId="75135D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1.70</w:t>
            </w:r>
          </w:p>
        </w:tc>
        <w:tc>
          <w:tcPr>
            <w:tcW w:w="243" w:type="pct"/>
            <w:tcBorders>
              <w:left w:val="single" w:sz="4" w:space="0" w:color="auto"/>
            </w:tcBorders>
            <w:noWrap/>
            <w:hideMark/>
          </w:tcPr>
          <w:p w14:paraId="02EB22F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11A8B1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0FB7D4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1A674E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1.65</w:t>
            </w:r>
          </w:p>
        </w:tc>
        <w:tc>
          <w:tcPr>
            <w:tcW w:w="243" w:type="pct"/>
            <w:tcBorders>
              <w:left w:val="single" w:sz="4" w:space="0" w:color="auto"/>
            </w:tcBorders>
            <w:noWrap/>
            <w:hideMark/>
          </w:tcPr>
          <w:p w14:paraId="08464F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0C68DE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2E2506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tcBorders>
              <w:right w:val="single" w:sz="4" w:space="0" w:color="auto"/>
            </w:tcBorders>
            <w:noWrap/>
            <w:hideMark/>
          </w:tcPr>
          <w:p w14:paraId="5D77C7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1.76</w:t>
            </w:r>
          </w:p>
        </w:tc>
        <w:tc>
          <w:tcPr>
            <w:tcW w:w="363" w:type="pct"/>
            <w:tcBorders>
              <w:left w:val="single" w:sz="4" w:space="0" w:color="auto"/>
            </w:tcBorders>
            <w:noWrap/>
            <w:hideMark/>
          </w:tcPr>
          <w:p w14:paraId="573D9D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1.44</w:t>
            </w:r>
          </w:p>
        </w:tc>
        <w:tc>
          <w:tcPr>
            <w:tcW w:w="363" w:type="pct"/>
            <w:noWrap/>
            <w:hideMark/>
          </w:tcPr>
          <w:p w14:paraId="71E323B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1.49</w:t>
            </w:r>
          </w:p>
        </w:tc>
      </w:tr>
      <w:tr w:rsidR="006C7434" w:rsidRPr="00200439" w14:paraId="156A6809" w14:textId="77777777" w:rsidTr="00CC5C21">
        <w:trPr>
          <w:trHeight w:val="290"/>
          <w:jc w:val="center"/>
        </w:trPr>
        <w:tc>
          <w:tcPr>
            <w:tcW w:w="382" w:type="pct"/>
            <w:noWrap/>
            <w:hideMark/>
          </w:tcPr>
          <w:p w14:paraId="52A74AC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w:t>
            </w:r>
          </w:p>
        </w:tc>
        <w:tc>
          <w:tcPr>
            <w:tcW w:w="243" w:type="pct"/>
            <w:noWrap/>
          </w:tcPr>
          <w:p w14:paraId="76EBD6A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noWrap/>
          </w:tcPr>
          <w:p w14:paraId="5095DC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2042416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right w:val="single" w:sz="4" w:space="0" w:color="auto"/>
            </w:tcBorders>
            <w:noWrap/>
          </w:tcPr>
          <w:p w14:paraId="28D4319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tcBorders>
              <w:left w:val="single" w:sz="4" w:space="0" w:color="auto"/>
            </w:tcBorders>
            <w:noWrap/>
            <w:hideMark/>
          </w:tcPr>
          <w:p w14:paraId="6F7E21A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54DEC4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013126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right w:val="single" w:sz="4" w:space="0" w:color="auto"/>
            </w:tcBorders>
            <w:noWrap/>
            <w:hideMark/>
          </w:tcPr>
          <w:p w14:paraId="55AB162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left w:val="single" w:sz="4" w:space="0" w:color="auto"/>
            </w:tcBorders>
            <w:noWrap/>
            <w:hideMark/>
          </w:tcPr>
          <w:p w14:paraId="1F7E14D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42F32B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05E3C5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right w:val="single" w:sz="4" w:space="0" w:color="auto"/>
            </w:tcBorders>
            <w:noWrap/>
            <w:hideMark/>
          </w:tcPr>
          <w:p w14:paraId="0E1C35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6B4A1C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1521DE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noWrap/>
            <w:hideMark/>
          </w:tcPr>
          <w:p w14:paraId="4F5D251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436525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363" w:type="pct"/>
            <w:tcBorders>
              <w:left w:val="single" w:sz="4" w:space="0" w:color="auto"/>
            </w:tcBorders>
            <w:noWrap/>
            <w:hideMark/>
          </w:tcPr>
          <w:p w14:paraId="1A5F24B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4F0F34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1.41</w:t>
            </w:r>
          </w:p>
        </w:tc>
      </w:tr>
      <w:tr w:rsidR="006C7434" w:rsidRPr="00200439" w14:paraId="16FB87CE" w14:textId="77777777" w:rsidTr="00CC5C21">
        <w:trPr>
          <w:trHeight w:val="290"/>
          <w:jc w:val="center"/>
        </w:trPr>
        <w:tc>
          <w:tcPr>
            <w:tcW w:w="382" w:type="pct"/>
            <w:noWrap/>
            <w:hideMark/>
          </w:tcPr>
          <w:p w14:paraId="2E25CB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w:t>
            </w:r>
          </w:p>
        </w:tc>
        <w:tc>
          <w:tcPr>
            <w:tcW w:w="243" w:type="pct"/>
            <w:noWrap/>
          </w:tcPr>
          <w:p w14:paraId="7AFDE4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1.15</w:t>
            </w:r>
          </w:p>
        </w:tc>
        <w:tc>
          <w:tcPr>
            <w:tcW w:w="243" w:type="pct"/>
            <w:noWrap/>
          </w:tcPr>
          <w:p w14:paraId="7945B9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02E2128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right w:val="single" w:sz="4" w:space="0" w:color="auto"/>
            </w:tcBorders>
            <w:noWrap/>
          </w:tcPr>
          <w:p w14:paraId="35EE1D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tcBorders>
              <w:left w:val="single" w:sz="4" w:space="0" w:color="auto"/>
            </w:tcBorders>
            <w:noWrap/>
            <w:hideMark/>
          </w:tcPr>
          <w:p w14:paraId="0ADDBB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7781CD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49A9F3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17F9A91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left w:val="single" w:sz="4" w:space="0" w:color="auto"/>
            </w:tcBorders>
            <w:noWrap/>
            <w:hideMark/>
          </w:tcPr>
          <w:p w14:paraId="5FD930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noWrap/>
            <w:hideMark/>
          </w:tcPr>
          <w:p w14:paraId="2A31E0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568202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54B74AE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left w:val="single" w:sz="4" w:space="0" w:color="auto"/>
            </w:tcBorders>
            <w:noWrap/>
            <w:hideMark/>
          </w:tcPr>
          <w:p w14:paraId="16C0CB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7D5BCDF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45F93D2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right w:val="single" w:sz="4" w:space="0" w:color="auto"/>
            </w:tcBorders>
            <w:noWrap/>
            <w:hideMark/>
          </w:tcPr>
          <w:p w14:paraId="05AC7C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363" w:type="pct"/>
            <w:tcBorders>
              <w:left w:val="single" w:sz="4" w:space="0" w:color="auto"/>
            </w:tcBorders>
            <w:noWrap/>
            <w:hideMark/>
          </w:tcPr>
          <w:p w14:paraId="453316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c>
          <w:tcPr>
            <w:tcW w:w="363" w:type="pct"/>
            <w:noWrap/>
            <w:hideMark/>
          </w:tcPr>
          <w:p w14:paraId="53F5C7B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61B1D90F" w14:textId="77777777" w:rsidTr="00CC5C21">
        <w:trPr>
          <w:trHeight w:val="290"/>
          <w:jc w:val="center"/>
        </w:trPr>
        <w:tc>
          <w:tcPr>
            <w:tcW w:w="382" w:type="pct"/>
            <w:noWrap/>
            <w:hideMark/>
          </w:tcPr>
          <w:p w14:paraId="4A95B8E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17</w:t>
            </w:r>
          </w:p>
        </w:tc>
        <w:tc>
          <w:tcPr>
            <w:tcW w:w="243" w:type="pct"/>
            <w:noWrap/>
          </w:tcPr>
          <w:p w14:paraId="6CE2A8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4E5958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noWrap/>
          </w:tcPr>
          <w:p w14:paraId="54A318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1.21</w:t>
            </w:r>
          </w:p>
        </w:tc>
        <w:tc>
          <w:tcPr>
            <w:tcW w:w="243" w:type="pct"/>
            <w:tcBorders>
              <w:right w:val="single" w:sz="4" w:space="0" w:color="auto"/>
            </w:tcBorders>
            <w:noWrap/>
          </w:tcPr>
          <w:p w14:paraId="0FFD64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1.17</w:t>
            </w:r>
          </w:p>
        </w:tc>
        <w:tc>
          <w:tcPr>
            <w:tcW w:w="243" w:type="pct"/>
            <w:tcBorders>
              <w:left w:val="single" w:sz="4" w:space="0" w:color="auto"/>
            </w:tcBorders>
            <w:noWrap/>
            <w:hideMark/>
          </w:tcPr>
          <w:p w14:paraId="070BEF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6FF0EE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08EB30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419ECC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041133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22F9C9B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63BC9A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558671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left w:val="single" w:sz="4" w:space="0" w:color="auto"/>
            </w:tcBorders>
            <w:noWrap/>
            <w:hideMark/>
          </w:tcPr>
          <w:p w14:paraId="21BD44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74F88A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7DF6B6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7CC0ADF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363" w:type="pct"/>
            <w:tcBorders>
              <w:left w:val="single" w:sz="4" w:space="0" w:color="auto"/>
            </w:tcBorders>
            <w:noWrap/>
            <w:hideMark/>
          </w:tcPr>
          <w:p w14:paraId="06DFA6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1.21</w:t>
            </w:r>
          </w:p>
        </w:tc>
        <w:tc>
          <w:tcPr>
            <w:tcW w:w="363" w:type="pct"/>
            <w:noWrap/>
            <w:hideMark/>
          </w:tcPr>
          <w:p w14:paraId="4D08B2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r>
      <w:tr w:rsidR="006C7434" w:rsidRPr="00200439" w14:paraId="1AFE4795" w14:textId="77777777" w:rsidTr="00CC5C21">
        <w:trPr>
          <w:trHeight w:val="290"/>
          <w:jc w:val="center"/>
        </w:trPr>
        <w:tc>
          <w:tcPr>
            <w:tcW w:w="382" w:type="pct"/>
            <w:noWrap/>
            <w:hideMark/>
          </w:tcPr>
          <w:p w14:paraId="7EE110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18</w:t>
            </w:r>
          </w:p>
        </w:tc>
        <w:tc>
          <w:tcPr>
            <w:tcW w:w="243" w:type="pct"/>
            <w:noWrap/>
          </w:tcPr>
          <w:p w14:paraId="1B2FE4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1.59</w:t>
            </w:r>
          </w:p>
        </w:tc>
        <w:tc>
          <w:tcPr>
            <w:tcW w:w="243" w:type="pct"/>
            <w:noWrap/>
          </w:tcPr>
          <w:p w14:paraId="175869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noWrap/>
          </w:tcPr>
          <w:p w14:paraId="35DEAE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tcBorders>
              <w:right w:val="single" w:sz="4" w:space="0" w:color="auto"/>
            </w:tcBorders>
            <w:noWrap/>
          </w:tcPr>
          <w:p w14:paraId="3AD1332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tcBorders>
              <w:left w:val="single" w:sz="4" w:space="0" w:color="auto"/>
            </w:tcBorders>
            <w:noWrap/>
            <w:hideMark/>
          </w:tcPr>
          <w:p w14:paraId="06A4836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1.66</w:t>
            </w:r>
          </w:p>
        </w:tc>
        <w:tc>
          <w:tcPr>
            <w:tcW w:w="243" w:type="pct"/>
            <w:noWrap/>
            <w:hideMark/>
          </w:tcPr>
          <w:p w14:paraId="705232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1C7A86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right w:val="single" w:sz="4" w:space="0" w:color="auto"/>
            </w:tcBorders>
            <w:noWrap/>
            <w:hideMark/>
          </w:tcPr>
          <w:p w14:paraId="239502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left w:val="single" w:sz="4" w:space="0" w:color="auto"/>
            </w:tcBorders>
            <w:noWrap/>
            <w:hideMark/>
          </w:tcPr>
          <w:p w14:paraId="267FCC7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1.60</w:t>
            </w:r>
          </w:p>
        </w:tc>
        <w:tc>
          <w:tcPr>
            <w:tcW w:w="243" w:type="pct"/>
            <w:noWrap/>
            <w:hideMark/>
          </w:tcPr>
          <w:p w14:paraId="0FD48DB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684E33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1B0FE7F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left w:val="single" w:sz="4" w:space="0" w:color="auto"/>
            </w:tcBorders>
            <w:noWrap/>
            <w:hideMark/>
          </w:tcPr>
          <w:p w14:paraId="4C4231B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1.72</w:t>
            </w:r>
          </w:p>
        </w:tc>
        <w:tc>
          <w:tcPr>
            <w:tcW w:w="243" w:type="pct"/>
            <w:noWrap/>
            <w:hideMark/>
          </w:tcPr>
          <w:p w14:paraId="227AFF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63972B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tcBorders>
              <w:right w:val="single" w:sz="4" w:space="0" w:color="auto"/>
            </w:tcBorders>
            <w:noWrap/>
            <w:hideMark/>
          </w:tcPr>
          <w:p w14:paraId="39708E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363" w:type="pct"/>
            <w:tcBorders>
              <w:left w:val="single" w:sz="4" w:space="0" w:color="auto"/>
            </w:tcBorders>
            <w:noWrap/>
            <w:hideMark/>
          </w:tcPr>
          <w:p w14:paraId="2E0F4A1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1.45</w:t>
            </w:r>
          </w:p>
        </w:tc>
        <w:tc>
          <w:tcPr>
            <w:tcW w:w="363" w:type="pct"/>
            <w:noWrap/>
            <w:hideMark/>
          </w:tcPr>
          <w:p w14:paraId="1B9AC18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1.51</w:t>
            </w:r>
          </w:p>
        </w:tc>
      </w:tr>
      <w:tr w:rsidR="006C7434" w:rsidRPr="00200439" w14:paraId="42CE8D6E" w14:textId="77777777" w:rsidTr="00CC5C21">
        <w:trPr>
          <w:trHeight w:val="290"/>
          <w:jc w:val="center"/>
        </w:trPr>
        <w:tc>
          <w:tcPr>
            <w:tcW w:w="382" w:type="pct"/>
            <w:noWrap/>
            <w:hideMark/>
          </w:tcPr>
          <w:p w14:paraId="280CF12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19</w:t>
            </w:r>
          </w:p>
        </w:tc>
        <w:tc>
          <w:tcPr>
            <w:tcW w:w="243" w:type="pct"/>
            <w:noWrap/>
          </w:tcPr>
          <w:p w14:paraId="138D21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noWrap/>
          </w:tcPr>
          <w:p w14:paraId="28401AF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noWrap/>
          </w:tcPr>
          <w:p w14:paraId="3E5743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1.45</w:t>
            </w:r>
          </w:p>
        </w:tc>
        <w:tc>
          <w:tcPr>
            <w:tcW w:w="243" w:type="pct"/>
            <w:tcBorders>
              <w:right w:val="single" w:sz="4" w:space="0" w:color="auto"/>
            </w:tcBorders>
            <w:noWrap/>
          </w:tcPr>
          <w:p w14:paraId="34BFDAC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1.49</w:t>
            </w:r>
          </w:p>
        </w:tc>
        <w:tc>
          <w:tcPr>
            <w:tcW w:w="243" w:type="pct"/>
            <w:tcBorders>
              <w:left w:val="single" w:sz="4" w:space="0" w:color="auto"/>
            </w:tcBorders>
            <w:noWrap/>
            <w:hideMark/>
          </w:tcPr>
          <w:p w14:paraId="3F3964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noWrap/>
            <w:hideMark/>
          </w:tcPr>
          <w:p w14:paraId="17CAC8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5976E1B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right w:val="single" w:sz="4" w:space="0" w:color="auto"/>
            </w:tcBorders>
            <w:noWrap/>
            <w:hideMark/>
          </w:tcPr>
          <w:p w14:paraId="40BF3D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tcBorders>
              <w:left w:val="single" w:sz="4" w:space="0" w:color="auto"/>
            </w:tcBorders>
            <w:noWrap/>
            <w:hideMark/>
          </w:tcPr>
          <w:p w14:paraId="03A414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48ACA7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22B2AE3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tcBorders>
              <w:right w:val="single" w:sz="4" w:space="0" w:color="auto"/>
            </w:tcBorders>
            <w:noWrap/>
            <w:hideMark/>
          </w:tcPr>
          <w:p w14:paraId="3BD1AD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left w:val="single" w:sz="4" w:space="0" w:color="auto"/>
            </w:tcBorders>
            <w:noWrap/>
            <w:hideMark/>
          </w:tcPr>
          <w:p w14:paraId="75F8D7B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1.60</w:t>
            </w:r>
          </w:p>
        </w:tc>
        <w:tc>
          <w:tcPr>
            <w:tcW w:w="243" w:type="pct"/>
            <w:noWrap/>
            <w:hideMark/>
          </w:tcPr>
          <w:p w14:paraId="667882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383C5E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tcBorders>
              <w:right w:val="single" w:sz="4" w:space="0" w:color="auto"/>
            </w:tcBorders>
            <w:noWrap/>
            <w:hideMark/>
          </w:tcPr>
          <w:p w14:paraId="7F0FDB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363" w:type="pct"/>
            <w:tcBorders>
              <w:left w:val="single" w:sz="4" w:space="0" w:color="auto"/>
            </w:tcBorders>
            <w:noWrap/>
            <w:hideMark/>
          </w:tcPr>
          <w:p w14:paraId="1E5F56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1.45</w:t>
            </w:r>
          </w:p>
        </w:tc>
        <w:tc>
          <w:tcPr>
            <w:tcW w:w="363" w:type="pct"/>
            <w:noWrap/>
            <w:hideMark/>
          </w:tcPr>
          <w:p w14:paraId="4A8747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1.51</w:t>
            </w:r>
          </w:p>
        </w:tc>
      </w:tr>
      <w:tr w:rsidR="006C7434" w:rsidRPr="00200439" w14:paraId="6706BEBF" w14:textId="77777777" w:rsidTr="00CC5C21">
        <w:trPr>
          <w:trHeight w:val="290"/>
          <w:jc w:val="center"/>
        </w:trPr>
        <w:tc>
          <w:tcPr>
            <w:tcW w:w="382" w:type="pct"/>
            <w:noWrap/>
            <w:hideMark/>
          </w:tcPr>
          <w:p w14:paraId="09149A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20</w:t>
            </w:r>
          </w:p>
        </w:tc>
        <w:tc>
          <w:tcPr>
            <w:tcW w:w="243" w:type="pct"/>
            <w:noWrap/>
          </w:tcPr>
          <w:p w14:paraId="7688CB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1.52</w:t>
            </w:r>
          </w:p>
        </w:tc>
        <w:tc>
          <w:tcPr>
            <w:tcW w:w="243" w:type="pct"/>
            <w:noWrap/>
          </w:tcPr>
          <w:p w14:paraId="78E807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1.38</w:t>
            </w:r>
          </w:p>
        </w:tc>
        <w:tc>
          <w:tcPr>
            <w:tcW w:w="243" w:type="pct"/>
            <w:noWrap/>
          </w:tcPr>
          <w:p w14:paraId="7865EE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tcBorders>
              <w:right w:val="single" w:sz="4" w:space="0" w:color="auto"/>
            </w:tcBorders>
            <w:noWrap/>
          </w:tcPr>
          <w:p w14:paraId="797C88C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1.12</w:t>
            </w:r>
          </w:p>
        </w:tc>
        <w:tc>
          <w:tcPr>
            <w:tcW w:w="243" w:type="pct"/>
            <w:tcBorders>
              <w:left w:val="single" w:sz="4" w:space="0" w:color="auto"/>
            </w:tcBorders>
            <w:noWrap/>
            <w:hideMark/>
          </w:tcPr>
          <w:p w14:paraId="399855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noWrap/>
            <w:hideMark/>
          </w:tcPr>
          <w:p w14:paraId="2413BD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2453061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201DCAF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tcBorders>
              <w:left w:val="single" w:sz="4" w:space="0" w:color="auto"/>
            </w:tcBorders>
            <w:noWrap/>
            <w:hideMark/>
          </w:tcPr>
          <w:p w14:paraId="3200566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52004E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70C769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right w:val="single" w:sz="4" w:space="0" w:color="auto"/>
            </w:tcBorders>
            <w:noWrap/>
            <w:hideMark/>
          </w:tcPr>
          <w:p w14:paraId="2D1A17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1.12</w:t>
            </w:r>
          </w:p>
        </w:tc>
        <w:tc>
          <w:tcPr>
            <w:tcW w:w="243" w:type="pct"/>
            <w:tcBorders>
              <w:left w:val="single" w:sz="4" w:space="0" w:color="auto"/>
            </w:tcBorders>
            <w:noWrap/>
            <w:hideMark/>
          </w:tcPr>
          <w:p w14:paraId="5CFC8A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5F5A9D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325936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238CC8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363" w:type="pct"/>
            <w:tcBorders>
              <w:left w:val="single" w:sz="4" w:space="0" w:color="auto"/>
            </w:tcBorders>
            <w:noWrap/>
            <w:hideMark/>
          </w:tcPr>
          <w:p w14:paraId="6AE68EF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1.30</w:t>
            </w:r>
          </w:p>
        </w:tc>
        <w:tc>
          <w:tcPr>
            <w:tcW w:w="363" w:type="pct"/>
            <w:noWrap/>
            <w:hideMark/>
          </w:tcPr>
          <w:p w14:paraId="2A06EE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1.34</w:t>
            </w:r>
          </w:p>
        </w:tc>
      </w:tr>
      <w:tr w:rsidR="006C7434" w:rsidRPr="00200439" w14:paraId="292ADA80" w14:textId="77777777" w:rsidTr="00CC5C21">
        <w:trPr>
          <w:trHeight w:val="290"/>
          <w:jc w:val="center"/>
        </w:trPr>
        <w:tc>
          <w:tcPr>
            <w:tcW w:w="382" w:type="pct"/>
            <w:noWrap/>
            <w:hideMark/>
          </w:tcPr>
          <w:p w14:paraId="08D088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21</w:t>
            </w:r>
          </w:p>
        </w:tc>
        <w:tc>
          <w:tcPr>
            <w:tcW w:w="243" w:type="pct"/>
            <w:noWrap/>
          </w:tcPr>
          <w:p w14:paraId="4303B6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00777C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noWrap/>
          </w:tcPr>
          <w:p w14:paraId="02EC4F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tcBorders>
              <w:right w:val="single" w:sz="4" w:space="0" w:color="auto"/>
            </w:tcBorders>
            <w:noWrap/>
          </w:tcPr>
          <w:p w14:paraId="3EC09F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1.46</w:t>
            </w:r>
          </w:p>
        </w:tc>
        <w:tc>
          <w:tcPr>
            <w:tcW w:w="243" w:type="pct"/>
            <w:tcBorders>
              <w:left w:val="single" w:sz="4" w:space="0" w:color="auto"/>
            </w:tcBorders>
            <w:noWrap/>
            <w:hideMark/>
          </w:tcPr>
          <w:p w14:paraId="7EC57B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790F0C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515E5A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right w:val="single" w:sz="4" w:space="0" w:color="auto"/>
            </w:tcBorders>
            <w:noWrap/>
            <w:hideMark/>
          </w:tcPr>
          <w:p w14:paraId="2BD3B9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left w:val="single" w:sz="4" w:space="0" w:color="auto"/>
            </w:tcBorders>
            <w:noWrap/>
            <w:hideMark/>
          </w:tcPr>
          <w:p w14:paraId="747D57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78BE4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1.46</w:t>
            </w:r>
          </w:p>
        </w:tc>
        <w:tc>
          <w:tcPr>
            <w:tcW w:w="243" w:type="pct"/>
            <w:noWrap/>
            <w:hideMark/>
          </w:tcPr>
          <w:p w14:paraId="1CDCB6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5A3FBE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tcBorders>
              <w:left w:val="single" w:sz="4" w:space="0" w:color="auto"/>
            </w:tcBorders>
            <w:noWrap/>
            <w:hideMark/>
          </w:tcPr>
          <w:p w14:paraId="5A6F8E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noWrap/>
            <w:hideMark/>
          </w:tcPr>
          <w:p w14:paraId="04B8C4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3F4E53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right w:val="single" w:sz="4" w:space="0" w:color="auto"/>
            </w:tcBorders>
            <w:noWrap/>
            <w:hideMark/>
          </w:tcPr>
          <w:p w14:paraId="3AE707F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363" w:type="pct"/>
            <w:tcBorders>
              <w:left w:val="single" w:sz="4" w:space="0" w:color="auto"/>
            </w:tcBorders>
            <w:noWrap/>
            <w:hideMark/>
          </w:tcPr>
          <w:p w14:paraId="4C2918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1.40</w:t>
            </w:r>
          </w:p>
        </w:tc>
        <w:tc>
          <w:tcPr>
            <w:tcW w:w="363" w:type="pct"/>
            <w:noWrap/>
            <w:hideMark/>
          </w:tcPr>
          <w:p w14:paraId="5F99C51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1.47</w:t>
            </w:r>
          </w:p>
        </w:tc>
      </w:tr>
      <w:tr w:rsidR="006C7434" w:rsidRPr="00200439" w14:paraId="7FF87F96" w14:textId="77777777" w:rsidTr="00CC5C21">
        <w:trPr>
          <w:trHeight w:val="290"/>
          <w:jc w:val="center"/>
        </w:trPr>
        <w:tc>
          <w:tcPr>
            <w:tcW w:w="382" w:type="pct"/>
            <w:noWrap/>
            <w:hideMark/>
          </w:tcPr>
          <w:p w14:paraId="6C0D1D7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22</w:t>
            </w:r>
          </w:p>
        </w:tc>
        <w:tc>
          <w:tcPr>
            <w:tcW w:w="243" w:type="pct"/>
            <w:noWrap/>
          </w:tcPr>
          <w:p w14:paraId="4E313F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1.50</w:t>
            </w:r>
          </w:p>
        </w:tc>
        <w:tc>
          <w:tcPr>
            <w:tcW w:w="243" w:type="pct"/>
            <w:noWrap/>
          </w:tcPr>
          <w:p w14:paraId="524D56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1.39</w:t>
            </w:r>
          </w:p>
        </w:tc>
        <w:tc>
          <w:tcPr>
            <w:tcW w:w="243" w:type="pct"/>
            <w:noWrap/>
          </w:tcPr>
          <w:p w14:paraId="7BF6991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right w:val="single" w:sz="4" w:space="0" w:color="auto"/>
            </w:tcBorders>
            <w:noWrap/>
          </w:tcPr>
          <w:p w14:paraId="3E5C75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1.17</w:t>
            </w:r>
          </w:p>
        </w:tc>
        <w:tc>
          <w:tcPr>
            <w:tcW w:w="243" w:type="pct"/>
            <w:tcBorders>
              <w:left w:val="single" w:sz="4" w:space="0" w:color="auto"/>
            </w:tcBorders>
            <w:noWrap/>
            <w:hideMark/>
          </w:tcPr>
          <w:p w14:paraId="7C168CD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noWrap/>
            <w:hideMark/>
          </w:tcPr>
          <w:p w14:paraId="082626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3AA06D1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378615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left w:val="single" w:sz="4" w:space="0" w:color="auto"/>
            </w:tcBorders>
            <w:noWrap/>
            <w:hideMark/>
          </w:tcPr>
          <w:p w14:paraId="2DE34E3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noWrap/>
            <w:hideMark/>
          </w:tcPr>
          <w:p w14:paraId="043BBB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28BF7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right w:val="single" w:sz="4" w:space="0" w:color="auto"/>
            </w:tcBorders>
            <w:noWrap/>
            <w:hideMark/>
          </w:tcPr>
          <w:p w14:paraId="4E951F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tcBorders>
              <w:left w:val="single" w:sz="4" w:space="0" w:color="auto"/>
            </w:tcBorders>
            <w:noWrap/>
            <w:hideMark/>
          </w:tcPr>
          <w:p w14:paraId="49DEDD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1.82</w:t>
            </w:r>
          </w:p>
        </w:tc>
        <w:tc>
          <w:tcPr>
            <w:tcW w:w="243" w:type="pct"/>
            <w:noWrap/>
            <w:hideMark/>
          </w:tcPr>
          <w:p w14:paraId="05E4C3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343982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1D56AE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363" w:type="pct"/>
            <w:tcBorders>
              <w:left w:val="single" w:sz="4" w:space="0" w:color="auto"/>
            </w:tcBorders>
            <w:noWrap/>
            <w:hideMark/>
          </w:tcPr>
          <w:p w14:paraId="2162802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5ADA33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1.39</w:t>
            </w:r>
          </w:p>
        </w:tc>
      </w:tr>
      <w:tr w:rsidR="006C7434" w:rsidRPr="00200439" w14:paraId="014B9965" w14:textId="77777777" w:rsidTr="00CC5C21">
        <w:trPr>
          <w:trHeight w:val="290"/>
          <w:jc w:val="center"/>
        </w:trPr>
        <w:tc>
          <w:tcPr>
            <w:tcW w:w="382" w:type="pct"/>
            <w:noWrap/>
            <w:hideMark/>
          </w:tcPr>
          <w:p w14:paraId="7B4395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23</w:t>
            </w:r>
          </w:p>
        </w:tc>
        <w:tc>
          <w:tcPr>
            <w:tcW w:w="243" w:type="pct"/>
            <w:noWrap/>
          </w:tcPr>
          <w:p w14:paraId="6AD4D5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1.46</w:t>
            </w:r>
          </w:p>
        </w:tc>
        <w:tc>
          <w:tcPr>
            <w:tcW w:w="243" w:type="pct"/>
            <w:noWrap/>
          </w:tcPr>
          <w:p w14:paraId="0200CF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noWrap/>
          </w:tcPr>
          <w:p w14:paraId="741874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right w:val="single" w:sz="4" w:space="0" w:color="auto"/>
            </w:tcBorders>
            <w:noWrap/>
          </w:tcPr>
          <w:p w14:paraId="693717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tcBorders>
              <w:left w:val="single" w:sz="4" w:space="0" w:color="auto"/>
            </w:tcBorders>
            <w:noWrap/>
            <w:hideMark/>
          </w:tcPr>
          <w:p w14:paraId="019B9F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noWrap/>
            <w:hideMark/>
          </w:tcPr>
          <w:p w14:paraId="4A3940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117BB1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516534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32A396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48E23BD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2A1EB2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76ABE0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3ACB0A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1A6B45F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20675A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right w:val="single" w:sz="4" w:space="0" w:color="auto"/>
            </w:tcBorders>
            <w:noWrap/>
            <w:hideMark/>
          </w:tcPr>
          <w:p w14:paraId="3805486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363" w:type="pct"/>
            <w:tcBorders>
              <w:left w:val="single" w:sz="4" w:space="0" w:color="auto"/>
            </w:tcBorders>
            <w:noWrap/>
            <w:hideMark/>
          </w:tcPr>
          <w:p w14:paraId="3DB6E5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c>
          <w:tcPr>
            <w:tcW w:w="363" w:type="pct"/>
            <w:noWrap/>
            <w:hideMark/>
          </w:tcPr>
          <w:p w14:paraId="2C9593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1.41</w:t>
            </w:r>
          </w:p>
        </w:tc>
      </w:tr>
      <w:tr w:rsidR="006C7434" w:rsidRPr="00200439" w14:paraId="37C9F21A" w14:textId="77777777" w:rsidTr="00CC5C21">
        <w:trPr>
          <w:trHeight w:val="290"/>
          <w:jc w:val="center"/>
        </w:trPr>
        <w:tc>
          <w:tcPr>
            <w:tcW w:w="382" w:type="pct"/>
            <w:noWrap/>
            <w:hideMark/>
          </w:tcPr>
          <w:p w14:paraId="4C4858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24</w:t>
            </w:r>
          </w:p>
        </w:tc>
        <w:tc>
          <w:tcPr>
            <w:tcW w:w="243" w:type="pct"/>
            <w:noWrap/>
          </w:tcPr>
          <w:p w14:paraId="0E6A03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1.47</w:t>
            </w:r>
          </w:p>
        </w:tc>
        <w:tc>
          <w:tcPr>
            <w:tcW w:w="243" w:type="pct"/>
            <w:noWrap/>
          </w:tcPr>
          <w:p w14:paraId="14076B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noWrap/>
          </w:tcPr>
          <w:p w14:paraId="7BC224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1.18</w:t>
            </w:r>
          </w:p>
        </w:tc>
        <w:tc>
          <w:tcPr>
            <w:tcW w:w="243" w:type="pct"/>
            <w:tcBorders>
              <w:right w:val="single" w:sz="4" w:space="0" w:color="auto"/>
            </w:tcBorders>
            <w:noWrap/>
          </w:tcPr>
          <w:p w14:paraId="61F1B3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1.14</w:t>
            </w:r>
          </w:p>
        </w:tc>
        <w:tc>
          <w:tcPr>
            <w:tcW w:w="243" w:type="pct"/>
            <w:tcBorders>
              <w:left w:val="single" w:sz="4" w:space="0" w:color="auto"/>
            </w:tcBorders>
            <w:noWrap/>
            <w:hideMark/>
          </w:tcPr>
          <w:p w14:paraId="107A4C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3EDF3F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15907AE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right w:val="single" w:sz="4" w:space="0" w:color="auto"/>
            </w:tcBorders>
            <w:noWrap/>
            <w:hideMark/>
          </w:tcPr>
          <w:p w14:paraId="62C8E9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left w:val="single" w:sz="4" w:space="0" w:color="auto"/>
            </w:tcBorders>
            <w:noWrap/>
            <w:hideMark/>
          </w:tcPr>
          <w:p w14:paraId="50C057E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7DF89D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45CA580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right w:val="single" w:sz="4" w:space="0" w:color="auto"/>
            </w:tcBorders>
            <w:noWrap/>
            <w:hideMark/>
          </w:tcPr>
          <w:p w14:paraId="7E9FD1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left w:val="single" w:sz="4" w:space="0" w:color="auto"/>
            </w:tcBorders>
            <w:noWrap/>
            <w:hideMark/>
          </w:tcPr>
          <w:p w14:paraId="5445FC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243" w:type="pct"/>
            <w:noWrap/>
            <w:hideMark/>
          </w:tcPr>
          <w:p w14:paraId="1BFDD7F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745321D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right w:val="single" w:sz="4" w:space="0" w:color="auto"/>
            </w:tcBorders>
            <w:noWrap/>
            <w:hideMark/>
          </w:tcPr>
          <w:p w14:paraId="3446A3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363" w:type="pct"/>
            <w:tcBorders>
              <w:left w:val="single" w:sz="4" w:space="0" w:color="auto"/>
            </w:tcBorders>
            <w:noWrap/>
            <w:hideMark/>
          </w:tcPr>
          <w:p w14:paraId="14F96B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c>
          <w:tcPr>
            <w:tcW w:w="363" w:type="pct"/>
            <w:noWrap/>
            <w:hideMark/>
          </w:tcPr>
          <w:p w14:paraId="3F97A6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r>
      <w:tr w:rsidR="006C7434" w:rsidRPr="00200439" w14:paraId="2428C64B" w14:textId="77777777" w:rsidTr="00CC5C21">
        <w:trPr>
          <w:trHeight w:val="290"/>
          <w:jc w:val="center"/>
        </w:trPr>
        <w:tc>
          <w:tcPr>
            <w:tcW w:w="382" w:type="pct"/>
            <w:noWrap/>
            <w:hideMark/>
          </w:tcPr>
          <w:p w14:paraId="59599D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25</w:t>
            </w:r>
          </w:p>
        </w:tc>
        <w:tc>
          <w:tcPr>
            <w:tcW w:w="243" w:type="pct"/>
            <w:noWrap/>
          </w:tcPr>
          <w:p w14:paraId="5E085A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noWrap/>
          </w:tcPr>
          <w:p w14:paraId="019712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noWrap/>
          </w:tcPr>
          <w:p w14:paraId="1BBDA3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right w:val="single" w:sz="4" w:space="0" w:color="auto"/>
            </w:tcBorders>
            <w:noWrap/>
          </w:tcPr>
          <w:p w14:paraId="55232AD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tcBorders>
              <w:left w:val="single" w:sz="4" w:space="0" w:color="auto"/>
            </w:tcBorders>
            <w:noWrap/>
            <w:hideMark/>
          </w:tcPr>
          <w:p w14:paraId="412F58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505F44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noWrap/>
            <w:hideMark/>
          </w:tcPr>
          <w:p w14:paraId="71E42C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5984C8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left w:val="single" w:sz="4" w:space="0" w:color="auto"/>
            </w:tcBorders>
            <w:noWrap/>
            <w:hideMark/>
          </w:tcPr>
          <w:p w14:paraId="56066BF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4F691C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noWrap/>
            <w:hideMark/>
          </w:tcPr>
          <w:p w14:paraId="0E7379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right w:val="single" w:sz="4" w:space="0" w:color="auto"/>
            </w:tcBorders>
            <w:noWrap/>
            <w:hideMark/>
          </w:tcPr>
          <w:p w14:paraId="7F016FA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left w:val="single" w:sz="4" w:space="0" w:color="auto"/>
            </w:tcBorders>
            <w:noWrap/>
            <w:hideMark/>
          </w:tcPr>
          <w:p w14:paraId="7525AD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418900E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3FF4E5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311361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363" w:type="pct"/>
            <w:tcBorders>
              <w:left w:val="single" w:sz="4" w:space="0" w:color="auto"/>
            </w:tcBorders>
            <w:noWrap/>
            <w:hideMark/>
          </w:tcPr>
          <w:p w14:paraId="4F9C5E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1.24</w:t>
            </w:r>
          </w:p>
        </w:tc>
        <w:tc>
          <w:tcPr>
            <w:tcW w:w="363" w:type="pct"/>
            <w:noWrap/>
            <w:hideMark/>
          </w:tcPr>
          <w:p w14:paraId="3CD3CB3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r>
      <w:tr w:rsidR="006C7434" w:rsidRPr="00200439" w14:paraId="0BC90762" w14:textId="77777777" w:rsidTr="00CC5C21">
        <w:trPr>
          <w:trHeight w:val="290"/>
          <w:jc w:val="center"/>
        </w:trPr>
        <w:tc>
          <w:tcPr>
            <w:tcW w:w="382" w:type="pct"/>
            <w:noWrap/>
            <w:hideMark/>
          </w:tcPr>
          <w:p w14:paraId="4B4BEAA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lastRenderedPageBreak/>
              <w:t>26</w:t>
            </w:r>
          </w:p>
        </w:tc>
        <w:tc>
          <w:tcPr>
            <w:tcW w:w="243" w:type="pct"/>
            <w:noWrap/>
          </w:tcPr>
          <w:p w14:paraId="3A753C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noWrap/>
          </w:tcPr>
          <w:p w14:paraId="3E97C5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1.17</w:t>
            </w:r>
          </w:p>
        </w:tc>
        <w:tc>
          <w:tcPr>
            <w:tcW w:w="243" w:type="pct"/>
            <w:noWrap/>
          </w:tcPr>
          <w:p w14:paraId="5F89ED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1.13</w:t>
            </w:r>
          </w:p>
        </w:tc>
        <w:tc>
          <w:tcPr>
            <w:tcW w:w="243" w:type="pct"/>
            <w:tcBorders>
              <w:right w:val="single" w:sz="4" w:space="0" w:color="auto"/>
            </w:tcBorders>
            <w:noWrap/>
          </w:tcPr>
          <w:p w14:paraId="496756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1.14</w:t>
            </w:r>
          </w:p>
        </w:tc>
        <w:tc>
          <w:tcPr>
            <w:tcW w:w="243" w:type="pct"/>
            <w:tcBorders>
              <w:left w:val="single" w:sz="4" w:space="0" w:color="auto"/>
            </w:tcBorders>
            <w:noWrap/>
            <w:hideMark/>
          </w:tcPr>
          <w:p w14:paraId="1C6A90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3F3270D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noWrap/>
            <w:hideMark/>
          </w:tcPr>
          <w:p w14:paraId="0D20F0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right w:val="single" w:sz="4" w:space="0" w:color="auto"/>
            </w:tcBorders>
            <w:noWrap/>
            <w:hideMark/>
          </w:tcPr>
          <w:p w14:paraId="43B1A8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left w:val="single" w:sz="4" w:space="0" w:color="auto"/>
            </w:tcBorders>
            <w:noWrap/>
            <w:hideMark/>
          </w:tcPr>
          <w:p w14:paraId="119EEC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18E787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054D708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right w:val="single" w:sz="4" w:space="0" w:color="auto"/>
            </w:tcBorders>
            <w:noWrap/>
            <w:hideMark/>
          </w:tcPr>
          <w:p w14:paraId="06E30C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left w:val="single" w:sz="4" w:space="0" w:color="auto"/>
            </w:tcBorders>
            <w:noWrap/>
            <w:hideMark/>
          </w:tcPr>
          <w:p w14:paraId="4F6108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588701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4E60D5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right w:val="single" w:sz="4" w:space="0" w:color="auto"/>
            </w:tcBorders>
            <w:noWrap/>
            <w:hideMark/>
          </w:tcPr>
          <w:p w14:paraId="73F166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363" w:type="pct"/>
            <w:tcBorders>
              <w:left w:val="single" w:sz="4" w:space="0" w:color="auto"/>
            </w:tcBorders>
            <w:noWrap/>
            <w:hideMark/>
          </w:tcPr>
          <w:p w14:paraId="0EF9C9E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1.17</w:t>
            </w:r>
          </w:p>
        </w:tc>
        <w:tc>
          <w:tcPr>
            <w:tcW w:w="363" w:type="pct"/>
            <w:noWrap/>
            <w:hideMark/>
          </w:tcPr>
          <w:p w14:paraId="1FC2B5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1.22</w:t>
            </w:r>
          </w:p>
        </w:tc>
      </w:tr>
      <w:tr w:rsidR="006C7434" w:rsidRPr="00200439" w14:paraId="561B275F" w14:textId="77777777" w:rsidTr="00CC5C21">
        <w:trPr>
          <w:trHeight w:val="290"/>
          <w:jc w:val="center"/>
        </w:trPr>
        <w:tc>
          <w:tcPr>
            <w:tcW w:w="382" w:type="pct"/>
            <w:noWrap/>
            <w:hideMark/>
          </w:tcPr>
          <w:p w14:paraId="3A2CF16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27</w:t>
            </w:r>
          </w:p>
        </w:tc>
        <w:tc>
          <w:tcPr>
            <w:tcW w:w="243" w:type="pct"/>
            <w:noWrap/>
          </w:tcPr>
          <w:p w14:paraId="6934C1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27E671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noWrap/>
          </w:tcPr>
          <w:p w14:paraId="4EA74AE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1.21</w:t>
            </w:r>
          </w:p>
        </w:tc>
        <w:tc>
          <w:tcPr>
            <w:tcW w:w="243" w:type="pct"/>
            <w:tcBorders>
              <w:right w:val="single" w:sz="4" w:space="0" w:color="auto"/>
            </w:tcBorders>
            <w:noWrap/>
          </w:tcPr>
          <w:p w14:paraId="02F1BD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1.38</w:t>
            </w:r>
          </w:p>
        </w:tc>
        <w:tc>
          <w:tcPr>
            <w:tcW w:w="243" w:type="pct"/>
            <w:tcBorders>
              <w:left w:val="single" w:sz="4" w:space="0" w:color="auto"/>
            </w:tcBorders>
            <w:noWrap/>
            <w:hideMark/>
          </w:tcPr>
          <w:p w14:paraId="0EF68D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239B8F0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21C9B0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518B56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left w:val="single" w:sz="4" w:space="0" w:color="auto"/>
            </w:tcBorders>
            <w:noWrap/>
            <w:hideMark/>
          </w:tcPr>
          <w:p w14:paraId="697E95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noWrap/>
            <w:hideMark/>
          </w:tcPr>
          <w:p w14:paraId="384567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59A2B87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right w:val="single" w:sz="4" w:space="0" w:color="auto"/>
            </w:tcBorders>
            <w:noWrap/>
            <w:hideMark/>
          </w:tcPr>
          <w:p w14:paraId="528C37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left w:val="single" w:sz="4" w:space="0" w:color="auto"/>
            </w:tcBorders>
            <w:noWrap/>
            <w:hideMark/>
          </w:tcPr>
          <w:p w14:paraId="682F7F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012E58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6A177B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right w:val="single" w:sz="4" w:space="0" w:color="auto"/>
            </w:tcBorders>
            <w:noWrap/>
            <w:hideMark/>
          </w:tcPr>
          <w:p w14:paraId="21EFAEE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363" w:type="pct"/>
            <w:tcBorders>
              <w:left w:val="single" w:sz="4" w:space="0" w:color="auto"/>
            </w:tcBorders>
            <w:noWrap/>
            <w:hideMark/>
          </w:tcPr>
          <w:p w14:paraId="0315B5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c>
          <w:tcPr>
            <w:tcW w:w="363" w:type="pct"/>
            <w:noWrap/>
            <w:hideMark/>
          </w:tcPr>
          <w:p w14:paraId="72D4505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r>
      <w:tr w:rsidR="006C7434" w:rsidRPr="00200439" w14:paraId="7E4CE0F0" w14:textId="77777777" w:rsidTr="00CC5C21">
        <w:trPr>
          <w:trHeight w:val="290"/>
          <w:jc w:val="center"/>
        </w:trPr>
        <w:tc>
          <w:tcPr>
            <w:tcW w:w="382" w:type="pct"/>
            <w:noWrap/>
            <w:hideMark/>
          </w:tcPr>
          <w:p w14:paraId="6AC24B8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28</w:t>
            </w:r>
          </w:p>
        </w:tc>
        <w:tc>
          <w:tcPr>
            <w:tcW w:w="243" w:type="pct"/>
            <w:noWrap/>
          </w:tcPr>
          <w:p w14:paraId="3AD8D9C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noWrap/>
          </w:tcPr>
          <w:p w14:paraId="2C278F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noWrap/>
          </w:tcPr>
          <w:p w14:paraId="04BF6D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right w:val="single" w:sz="4" w:space="0" w:color="auto"/>
            </w:tcBorders>
            <w:noWrap/>
          </w:tcPr>
          <w:p w14:paraId="3EE949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left w:val="single" w:sz="4" w:space="0" w:color="auto"/>
            </w:tcBorders>
            <w:noWrap/>
            <w:hideMark/>
          </w:tcPr>
          <w:p w14:paraId="16B018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7CAC9F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055E2D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right w:val="single" w:sz="4" w:space="0" w:color="auto"/>
            </w:tcBorders>
            <w:noWrap/>
            <w:hideMark/>
          </w:tcPr>
          <w:p w14:paraId="08FDE2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0EE84E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noWrap/>
            <w:hideMark/>
          </w:tcPr>
          <w:p w14:paraId="010FCF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569B868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2783FA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left w:val="single" w:sz="4" w:space="0" w:color="auto"/>
            </w:tcBorders>
            <w:noWrap/>
            <w:hideMark/>
          </w:tcPr>
          <w:p w14:paraId="0D400E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6D70A2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noWrap/>
            <w:hideMark/>
          </w:tcPr>
          <w:p w14:paraId="150D06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2FB7B9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363" w:type="pct"/>
            <w:tcBorders>
              <w:left w:val="single" w:sz="4" w:space="0" w:color="auto"/>
            </w:tcBorders>
            <w:noWrap/>
            <w:hideMark/>
          </w:tcPr>
          <w:p w14:paraId="3660A52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c>
          <w:tcPr>
            <w:tcW w:w="363" w:type="pct"/>
            <w:noWrap/>
            <w:hideMark/>
          </w:tcPr>
          <w:p w14:paraId="34AD7AC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r>
      <w:tr w:rsidR="006C7434" w:rsidRPr="00200439" w14:paraId="1927CA1F" w14:textId="77777777" w:rsidTr="00CC5C21">
        <w:trPr>
          <w:trHeight w:val="290"/>
          <w:jc w:val="center"/>
        </w:trPr>
        <w:tc>
          <w:tcPr>
            <w:tcW w:w="382" w:type="pct"/>
            <w:noWrap/>
            <w:hideMark/>
          </w:tcPr>
          <w:p w14:paraId="665E48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29</w:t>
            </w:r>
          </w:p>
        </w:tc>
        <w:tc>
          <w:tcPr>
            <w:tcW w:w="243" w:type="pct"/>
            <w:noWrap/>
          </w:tcPr>
          <w:p w14:paraId="4A1242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noWrap/>
          </w:tcPr>
          <w:p w14:paraId="3994F7E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1.36</w:t>
            </w:r>
          </w:p>
        </w:tc>
        <w:tc>
          <w:tcPr>
            <w:tcW w:w="243" w:type="pct"/>
            <w:noWrap/>
          </w:tcPr>
          <w:p w14:paraId="22F772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right w:val="single" w:sz="4" w:space="0" w:color="auto"/>
            </w:tcBorders>
            <w:noWrap/>
          </w:tcPr>
          <w:p w14:paraId="09E8A0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tcBorders>
              <w:left w:val="single" w:sz="4" w:space="0" w:color="auto"/>
            </w:tcBorders>
            <w:noWrap/>
            <w:hideMark/>
          </w:tcPr>
          <w:p w14:paraId="3C6164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7F5875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7F9A35F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5A160B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1ABE00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06174D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47134F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4ACDC81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left w:val="single" w:sz="4" w:space="0" w:color="auto"/>
            </w:tcBorders>
            <w:noWrap/>
            <w:hideMark/>
          </w:tcPr>
          <w:p w14:paraId="538331E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6B1DCF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243" w:type="pct"/>
            <w:noWrap/>
            <w:hideMark/>
          </w:tcPr>
          <w:p w14:paraId="71AE028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3BA46C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363" w:type="pct"/>
            <w:tcBorders>
              <w:left w:val="single" w:sz="4" w:space="0" w:color="auto"/>
            </w:tcBorders>
            <w:noWrap/>
            <w:hideMark/>
          </w:tcPr>
          <w:p w14:paraId="2DDEB60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c>
          <w:tcPr>
            <w:tcW w:w="363" w:type="pct"/>
            <w:noWrap/>
            <w:hideMark/>
          </w:tcPr>
          <w:p w14:paraId="53F92C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r>
      <w:tr w:rsidR="006C7434" w:rsidRPr="00200439" w14:paraId="3AEF6CFD" w14:textId="77777777" w:rsidTr="00CC5C21">
        <w:trPr>
          <w:trHeight w:val="290"/>
          <w:jc w:val="center"/>
        </w:trPr>
        <w:tc>
          <w:tcPr>
            <w:tcW w:w="382" w:type="pct"/>
            <w:noWrap/>
            <w:hideMark/>
          </w:tcPr>
          <w:p w14:paraId="2681D5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30</w:t>
            </w:r>
          </w:p>
        </w:tc>
        <w:tc>
          <w:tcPr>
            <w:tcW w:w="243" w:type="pct"/>
            <w:noWrap/>
          </w:tcPr>
          <w:p w14:paraId="5DD6A8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noWrap/>
          </w:tcPr>
          <w:p w14:paraId="0F1BE3E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noWrap/>
          </w:tcPr>
          <w:p w14:paraId="3C0280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1.11</w:t>
            </w:r>
          </w:p>
        </w:tc>
        <w:tc>
          <w:tcPr>
            <w:tcW w:w="243" w:type="pct"/>
            <w:tcBorders>
              <w:right w:val="single" w:sz="4" w:space="0" w:color="auto"/>
            </w:tcBorders>
            <w:noWrap/>
          </w:tcPr>
          <w:p w14:paraId="470718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tcBorders>
              <w:left w:val="single" w:sz="4" w:space="0" w:color="auto"/>
            </w:tcBorders>
            <w:noWrap/>
            <w:hideMark/>
          </w:tcPr>
          <w:p w14:paraId="76445E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37DC4A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1932E9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tcBorders>
              <w:right w:val="single" w:sz="4" w:space="0" w:color="auto"/>
            </w:tcBorders>
            <w:noWrap/>
            <w:hideMark/>
          </w:tcPr>
          <w:p w14:paraId="5144C0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left w:val="single" w:sz="4" w:space="0" w:color="auto"/>
            </w:tcBorders>
            <w:noWrap/>
            <w:hideMark/>
          </w:tcPr>
          <w:p w14:paraId="559315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06B952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noWrap/>
            <w:hideMark/>
          </w:tcPr>
          <w:p w14:paraId="0E9F460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1.11</w:t>
            </w:r>
          </w:p>
        </w:tc>
        <w:tc>
          <w:tcPr>
            <w:tcW w:w="243" w:type="pct"/>
            <w:tcBorders>
              <w:right w:val="single" w:sz="4" w:space="0" w:color="auto"/>
            </w:tcBorders>
            <w:noWrap/>
            <w:hideMark/>
          </w:tcPr>
          <w:p w14:paraId="0F4E5D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tcBorders>
              <w:left w:val="single" w:sz="4" w:space="0" w:color="auto"/>
            </w:tcBorders>
            <w:noWrap/>
            <w:hideMark/>
          </w:tcPr>
          <w:p w14:paraId="4C6995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0994086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0F11FA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right w:val="single" w:sz="4" w:space="0" w:color="auto"/>
            </w:tcBorders>
            <w:noWrap/>
            <w:hideMark/>
          </w:tcPr>
          <w:p w14:paraId="3FC21B1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363" w:type="pct"/>
            <w:tcBorders>
              <w:left w:val="single" w:sz="4" w:space="0" w:color="auto"/>
            </w:tcBorders>
            <w:noWrap/>
            <w:hideMark/>
          </w:tcPr>
          <w:p w14:paraId="149631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1.20</w:t>
            </w:r>
          </w:p>
        </w:tc>
        <w:tc>
          <w:tcPr>
            <w:tcW w:w="363" w:type="pct"/>
            <w:noWrap/>
            <w:hideMark/>
          </w:tcPr>
          <w:p w14:paraId="60EB38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r>
      <w:tr w:rsidR="006C7434" w:rsidRPr="00200439" w14:paraId="7A4CA569" w14:textId="77777777" w:rsidTr="00CC5C21">
        <w:trPr>
          <w:trHeight w:val="290"/>
          <w:jc w:val="center"/>
        </w:trPr>
        <w:tc>
          <w:tcPr>
            <w:tcW w:w="382" w:type="pct"/>
            <w:noWrap/>
            <w:hideMark/>
          </w:tcPr>
          <w:p w14:paraId="0E34EF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31</w:t>
            </w:r>
          </w:p>
        </w:tc>
        <w:tc>
          <w:tcPr>
            <w:tcW w:w="243" w:type="pct"/>
            <w:noWrap/>
          </w:tcPr>
          <w:p w14:paraId="1FC8F7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1.38</w:t>
            </w:r>
          </w:p>
        </w:tc>
        <w:tc>
          <w:tcPr>
            <w:tcW w:w="243" w:type="pct"/>
            <w:noWrap/>
          </w:tcPr>
          <w:p w14:paraId="7BB8B0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noWrap/>
          </w:tcPr>
          <w:p w14:paraId="7762FD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1.57</w:t>
            </w:r>
          </w:p>
        </w:tc>
        <w:tc>
          <w:tcPr>
            <w:tcW w:w="243" w:type="pct"/>
            <w:tcBorders>
              <w:right w:val="single" w:sz="4" w:space="0" w:color="auto"/>
            </w:tcBorders>
            <w:noWrap/>
          </w:tcPr>
          <w:p w14:paraId="2BA56D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1.65</w:t>
            </w:r>
          </w:p>
        </w:tc>
        <w:tc>
          <w:tcPr>
            <w:tcW w:w="243" w:type="pct"/>
            <w:tcBorders>
              <w:left w:val="single" w:sz="4" w:space="0" w:color="auto"/>
            </w:tcBorders>
            <w:noWrap/>
            <w:hideMark/>
          </w:tcPr>
          <w:p w14:paraId="0478D7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2AEB69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243FDA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1.63</w:t>
            </w:r>
          </w:p>
        </w:tc>
        <w:tc>
          <w:tcPr>
            <w:tcW w:w="243" w:type="pct"/>
            <w:tcBorders>
              <w:right w:val="single" w:sz="4" w:space="0" w:color="auto"/>
            </w:tcBorders>
            <w:noWrap/>
            <w:hideMark/>
          </w:tcPr>
          <w:p w14:paraId="40A462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1.69</w:t>
            </w:r>
          </w:p>
        </w:tc>
        <w:tc>
          <w:tcPr>
            <w:tcW w:w="243" w:type="pct"/>
            <w:tcBorders>
              <w:left w:val="single" w:sz="4" w:space="0" w:color="auto"/>
            </w:tcBorders>
            <w:noWrap/>
            <w:hideMark/>
          </w:tcPr>
          <w:p w14:paraId="7D60CAA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54A9D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1A81043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243" w:type="pct"/>
            <w:tcBorders>
              <w:right w:val="single" w:sz="4" w:space="0" w:color="auto"/>
            </w:tcBorders>
            <w:noWrap/>
            <w:hideMark/>
          </w:tcPr>
          <w:p w14:paraId="628B6D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1.66</w:t>
            </w:r>
          </w:p>
        </w:tc>
        <w:tc>
          <w:tcPr>
            <w:tcW w:w="243" w:type="pct"/>
            <w:tcBorders>
              <w:left w:val="single" w:sz="4" w:space="0" w:color="auto"/>
            </w:tcBorders>
            <w:noWrap/>
            <w:hideMark/>
          </w:tcPr>
          <w:p w14:paraId="19FF1C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6B01809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33AF65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tcBorders>
              <w:right w:val="single" w:sz="4" w:space="0" w:color="auto"/>
            </w:tcBorders>
            <w:noWrap/>
            <w:hideMark/>
          </w:tcPr>
          <w:p w14:paraId="6AD198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1.72</w:t>
            </w:r>
          </w:p>
        </w:tc>
        <w:tc>
          <w:tcPr>
            <w:tcW w:w="363" w:type="pct"/>
            <w:tcBorders>
              <w:left w:val="single" w:sz="4" w:space="0" w:color="auto"/>
            </w:tcBorders>
            <w:noWrap/>
            <w:hideMark/>
          </w:tcPr>
          <w:p w14:paraId="05CAB0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1.50</w:t>
            </w:r>
          </w:p>
        </w:tc>
        <w:tc>
          <w:tcPr>
            <w:tcW w:w="363" w:type="pct"/>
            <w:noWrap/>
            <w:hideMark/>
          </w:tcPr>
          <w:p w14:paraId="4BEDBB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1.56</w:t>
            </w:r>
          </w:p>
        </w:tc>
      </w:tr>
      <w:tr w:rsidR="006C7434" w:rsidRPr="00200439" w14:paraId="14739442" w14:textId="77777777" w:rsidTr="00CC5C21">
        <w:trPr>
          <w:trHeight w:val="290"/>
          <w:jc w:val="center"/>
        </w:trPr>
        <w:tc>
          <w:tcPr>
            <w:tcW w:w="382" w:type="pct"/>
            <w:noWrap/>
            <w:hideMark/>
          </w:tcPr>
          <w:p w14:paraId="697299B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32</w:t>
            </w:r>
          </w:p>
        </w:tc>
        <w:tc>
          <w:tcPr>
            <w:tcW w:w="243" w:type="pct"/>
            <w:noWrap/>
          </w:tcPr>
          <w:p w14:paraId="6C7FE2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1.48</w:t>
            </w:r>
          </w:p>
        </w:tc>
        <w:tc>
          <w:tcPr>
            <w:tcW w:w="243" w:type="pct"/>
            <w:noWrap/>
          </w:tcPr>
          <w:p w14:paraId="0132DD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175F7B1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tcBorders>
              <w:right w:val="single" w:sz="4" w:space="0" w:color="auto"/>
            </w:tcBorders>
            <w:noWrap/>
          </w:tcPr>
          <w:p w14:paraId="450288E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tcBorders>
              <w:left w:val="single" w:sz="4" w:space="0" w:color="auto"/>
            </w:tcBorders>
            <w:noWrap/>
            <w:hideMark/>
          </w:tcPr>
          <w:p w14:paraId="0D4A35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noWrap/>
            <w:hideMark/>
          </w:tcPr>
          <w:p w14:paraId="72FE1C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199A91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59BFAB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left w:val="single" w:sz="4" w:space="0" w:color="auto"/>
            </w:tcBorders>
            <w:noWrap/>
            <w:hideMark/>
          </w:tcPr>
          <w:p w14:paraId="29209D7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634687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23D935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5EE4C9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tcBorders>
            <w:noWrap/>
            <w:hideMark/>
          </w:tcPr>
          <w:p w14:paraId="0A1AF6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1.64</w:t>
            </w:r>
          </w:p>
        </w:tc>
        <w:tc>
          <w:tcPr>
            <w:tcW w:w="243" w:type="pct"/>
            <w:noWrap/>
            <w:hideMark/>
          </w:tcPr>
          <w:p w14:paraId="476C8CF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2A6994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right w:val="single" w:sz="4" w:space="0" w:color="auto"/>
            </w:tcBorders>
            <w:noWrap/>
            <w:hideMark/>
          </w:tcPr>
          <w:p w14:paraId="2F64CE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363" w:type="pct"/>
            <w:tcBorders>
              <w:left w:val="single" w:sz="4" w:space="0" w:color="auto"/>
            </w:tcBorders>
            <w:noWrap/>
            <w:hideMark/>
          </w:tcPr>
          <w:p w14:paraId="49519D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c>
          <w:tcPr>
            <w:tcW w:w="363" w:type="pct"/>
            <w:noWrap/>
            <w:hideMark/>
          </w:tcPr>
          <w:p w14:paraId="5B16CA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1.40</w:t>
            </w:r>
          </w:p>
        </w:tc>
      </w:tr>
      <w:tr w:rsidR="006C7434" w:rsidRPr="00200439" w14:paraId="17CAA5B7" w14:textId="77777777" w:rsidTr="00CC5C21">
        <w:trPr>
          <w:trHeight w:val="290"/>
          <w:jc w:val="center"/>
        </w:trPr>
        <w:tc>
          <w:tcPr>
            <w:tcW w:w="382" w:type="pct"/>
            <w:noWrap/>
            <w:hideMark/>
          </w:tcPr>
          <w:p w14:paraId="310B574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33</w:t>
            </w:r>
          </w:p>
        </w:tc>
        <w:tc>
          <w:tcPr>
            <w:tcW w:w="243" w:type="pct"/>
            <w:noWrap/>
          </w:tcPr>
          <w:p w14:paraId="1B1F4A0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1.61</w:t>
            </w:r>
          </w:p>
        </w:tc>
        <w:tc>
          <w:tcPr>
            <w:tcW w:w="243" w:type="pct"/>
            <w:noWrap/>
          </w:tcPr>
          <w:p w14:paraId="1A68D5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1.56</w:t>
            </w:r>
          </w:p>
        </w:tc>
        <w:tc>
          <w:tcPr>
            <w:tcW w:w="243" w:type="pct"/>
            <w:noWrap/>
          </w:tcPr>
          <w:p w14:paraId="42C319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1.40</w:t>
            </w:r>
          </w:p>
        </w:tc>
        <w:tc>
          <w:tcPr>
            <w:tcW w:w="243" w:type="pct"/>
            <w:tcBorders>
              <w:right w:val="single" w:sz="4" w:space="0" w:color="auto"/>
            </w:tcBorders>
            <w:noWrap/>
          </w:tcPr>
          <w:p w14:paraId="51B687B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tcBorders>
              <w:left w:val="single" w:sz="4" w:space="0" w:color="auto"/>
            </w:tcBorders>
            <w:noWrap/>
            <w:hideMark/>
          </w:tcPr>
          <w:p w14:paraId="62822CA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noWrap/>
            <w:hideMark/>
          </w:tcPr>
          <w:p w14:paraId="36F72D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1.63</w:t>
            </w:r>
          </w:p>
        </w:tc>
        <w:tc>
          <w:tcPr>
            <w:tcW w:w="243" w:type="pct"/>
            <w:noWrap/>
            <w:hideMark/>
          </w:tcPr>
          <w:p w14:paraId="43A9A6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right w:val="single" w:sz="4" w:space="0" w:color="auto"/>
            </w:tcBorders>
            <w:noWrap/>
            <w:hideMark/>
          </w:tcPr>
          <w:p w14:paraId="5E5AE3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5FDE21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1.62</w:t>
            </w:r>
          </w:p>
        </w:tc>
        <w:tc>
          <w:tcPr>
            <w:tcW w:w="243" w:type="pct"/>
            <w:noWrap/>
            <w:hideMark/>
          </w:tcPr>
          <w:p w14:paraId="67BF71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1.59</w:t>
            </w:r>
          </w:p>
        </w:tc>
        <w:tc>
          <w:tcPr>
            <w:tcW w:w="243" w:type="pct"/>
            <w:noWrap/>
            <w:hideMark/>
          </w:tcPr>
          <w:p w14:paraId="36619D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right w:val="single" w:sz="4" w:space="0" w:color="auto"/>
            </w:tcBorders>
            <w:noWrap/>
            <w:hideMark/>
          </w:tcPr>
          <w:p w14:paraId="59DE49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left w:val="single" w:sz="4" w:space="0" w:color="auto"/>
            </w:tcBorders>
            <w:noWrap/>
            <w:hideMark/>
          </w:tcPr>
          <w:p w14:paraId="3FA5833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1.71</w:t>
            </w:r>
          </w:p>
        </w:tc>
        <w:tc>
          <w:tcPr>
            <w:tcW w:w="243" w:type="pct"/>
            <w:noWrap/>
            <w:hideMark/>
          </w:tcPr>
          <w:p w14:paraId="4BA89D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1.69</w:t>
            </w:r>
          </w:p>
        </w:tc>
        <w:tc>
          <w:tcPr>
            <w:tcW w:w="243" w:type="pct"/>
            <w:noWrap/>
            <w:hideMark/>
          </w:tcPr>
          <w:p w14:paraId="1EA524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tcBorders>
              <w:right w:val="single" w:sz="4" w:space="0" w:color="auto"/>
            </w:tcBorders>
            <w:noWrap/>
            <w:hideMark/>
          </w:tcPr>
          <w:p w14:paraId="407409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363" w:type="pct"/>
            <w:tcBorders>
              <w:left w:val="single" w:sz="4" w:space="0" w:color="auto"/>
            </w:tcBorders>
            <w:noWrap/>
            <w:hideMark/>
          </w:tcPr>
          <w:p w14:paraId="3EAA9AE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1.47</w:t>
            </w:r>
          </w:p>
        </w:tc>
        <w:tc>
          <w:tcPr>
            <w:tcW w:w="363" w:type="pct"/>
            <w:noWrap/>
            <w:hideMark/>
          </w:tcPr>
          <w:p w14:paraId="32057E4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1.53</w:t>
            </w:r>
          </w:p>
        </w:tc>
      </w:tr>
      <w:tr w:rsidR="006C7434" w:rsidRPr="00200439" w14:paraId="2CBFF225" w14:textId="77777777" w:rsidTr="00CC5C21">
        <w:trPr>
          <w:trHeight w:val="290"/>
          <w:jc w:val="center"/>
        </w:trPr>
        <w:tc>
          <w:tcPr>
            <w:tcW w:w="382" w:type="pct"/>
            <w:noWrap/>
            <w:hideMark/>
          </w:tcPr>
          <w:p w14:paraId="544426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34</w:t>
            </w:r>
          </w:p>
        </w:tc>
        <w:tc>
          <w:tcPr>
            <w:tcW w:w="243" w:type="pct"/>
            <w:noWrap/>
          </w:tcPr>
          <w:p w14:paraId="557BB3F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noWrap/>
          </w:tcPr>
          <w:p w14:paraId="05B337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noWrap/>
          </w:tcPr>
          <w:p w14:paraId="4758F1F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tcBorders>
              <w:right w:val="single" w:sz="4" w:space="0" w:color="auto"/>
            </w:tcBorders>
            <w:noWrap/>
          </w:tcPr>
          <w:p w14:paraId="3A47A6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tcBorders>
              <w:left w:val="single" w:sz="4" w:space="0" w:color="auto"/>
            </w:tcBorders>
            <w:noWrap/>
            <w:hideMark/>
          </w:tcPr>
          <w:p w14:paraId="69CBCD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4A8DEC0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41A502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right w:val="single" w:sz="4" w:space="0" w:color="auto"/>
            </w:tcBorders>
            <w:noWrap/>
            <w:hideMark/>
          </w:tcPr>
          <w:p w14:paraId="726415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left w:val="single" w:sz="4" w:space="0" w:color="auto"/>
            </w:tcBorders>
            <w:noWrap/>
            <w:hideMark/>
          </w:tcPr>
          <w:p w14:paraId="0489EB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3A158C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67B11B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107CEC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2381AA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407E6A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4CC394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right w:val="single" w:sz="4" w:space="0" w:color="auto"/>
            </w:tcBorders>
            <w:noWrap/>
            <w:hideMark/>
          </w:tcPr>
          <w:p w14:paraId="0614AD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363" w:type="pct"/>
            <w:tcBorders>
              <w:left w:val="single" w:sz="4" w:space="0" w:color="auto"/>
            </w:tcBorders>
            <w:noWrap/>
            <w:hideMark/>
          </w:tcPr>
          <w:p w14:paraId="625A09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3335A9C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1.41</w:t>
            </w:r>
          </w:p>
        </w:tc>
      </w:tr>
      <w:tr w:rsidR="006C7434" w:rsidRPr="00200439" w14:paraId="65F30B35" w14:textId="77777777" w:rsidTr="00CC5C21">
        <w:trPr>
          <w:trHeight w:val="290"/>
          <w:jc w:val="center"/>
        </w:trPr>
        <w:tc>
          <w:tcPr>
            <w:tcW w:w="382" w:type="pct"/>
            <w:noWrap/>
            <w:hideMark/>
          </w:tcPr>
          <w:p w14:paraId="5AB932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35</w:t>
            </w:r>
          </w:p>
        </w:tc>
        <w:tc>
          <w:tcPr>
            <w:tcW w:w="243" w:type="pct"/>
            <w:noWrap/>
          </w:tcPr>
          <w:p w14:paraId="0DD940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1.59</w:t>
            </w:r>
          </w:p>
        </w:tc>
        <w:tc>
          <w:tcPr>
            <w:tcW w:w="243" w:type="pct"/>
            <w:noWrap/>
          </w:tcPr>
          <w:p w14:paraId="6281F2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1.56</w:t>
            </w:r>
          </w:p>
        </w:tc>
        <w:tc>
          <w:tcPr>
            <w:tcW w:w="243" w:type="pct"/>
            <w:noWrap/>
          </w:tcPr>
          <w:p w14:paraId="2E345A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1.50</w:t>
            </w:r>
          </w:p>
        </w:tc>
        <w:tc>
          <w:tcPr>
            <w:tcW w:w="243" w:type="pct"/>
            <w:tcBorders>
              <w:right w:val="single" w:sz="4" w:space="0" w:color="auto"/>
            </w:tcBorders>
            <w:noWrap/>
          </w:tcPr>
          <w:p w14:paraId="2982A1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1.49</w:t>
            </w:r>
          </w:p>
        </w:tc>
        <w:tc>
          <w:tcPr>
            <w:tcW w:w="243" w:type="pct"/>
            <w:tcBorders>
              <w:left w:val="single" w:sz="4" w:space="0" w:color="auto"/>
            </w:tcBorders>
            <w:noWrap/>
            <w:hideMark/>
          </w:tcPr>
          <w:p w14:paraId="137B64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1.66</w:t>
            </w:r>
          </w:p>
        </w:tc>
        <w:tc>
          <w:tcPr>
            <w:tcW w:w="243" w:type="pct"/>
            <w:noWrap/>
            <w:hideMark/>
          </w:tcPr>
          <w:p w14:paraId="7FC78B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1.63</w:t>
            </w:r>
          </w:p>
        </w:tc>
        <w:tc>
          <w:tcPr>
            <w:tcW w:w="243" w:type="pct"/>
            <w:noWrap/>
            <w:hideMark/>
          </w:tcPr>
          <w:p w14:paraId="2536DDB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tcBorders>
              <w:right w:val="single" w:sz="4" w:space="0" w:color="auto"/>
            </w:tcBorders>
            <w:noWrap/>
            <w:hideMark/>
          </w:tcPr>
          <w:p w14:paraId="44E37A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tcBorders>
              <w:left w:val="single" w:sz="4" w:space="0" w:color="auto"/>
            </w:tcBorders>
            <w:noWrap/>
            <w:hideMark/>
          </w:tcPr>
          <w:p w14:paraId="65CF6CF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61942AC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243" w:type="pct"/>
            <w:noWrap/>
            <w:hideMark/>
          </w:tcPr>
          <w:p w14:paraId="0C3AE9F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tcBorders>
              <w:right w:val="single" w:sz="4" w:space="0" w:color="auto"/>
            </w:tcBorders>
            <w:noWrap/>
            <w:hideMark/>
          </w:tcPr>
          <w:p w14:paraId="4B2E8D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tcBorders>
              <w:left w:val="single" w:sz="4" w:space="0" w:color="auto"/>
            </w:tcBorders>
            <w:noWrap/>
            <w:hideMark/>
          </w:tcPr>
          <w:p w14:paraId="53F1DA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1.72</w:t>
            </w:r>
          </w:p>
        </w:tc>
        <w:tc>
          <w:tcPr>
            <w:tcW w:w="243" w:type="pct"/>
            <w:noWrap/>
            <w:hideMark/>
          </w:tcPr>
          <w:p w14:paraId="00486B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1.69</w:t>
            </w:r>
          </w:p>
        </w:tc>
        <w:tc>
          <w:tcPr>
            <w:tcW w:w="243" w:type="pct"/>
            <w:noWrap/>
            <w:hideMark/>
          </w:tcPr>
          <w:p w14:paraId="755AF5A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1.62</w:t>
            </w:r>
          </w:p>
        </w:tc>
        <w:tc>
          <w:tcPr>
            <w:tcW w:w="243" w:type="pct"/>
            <w:tcBorders>
              <w:right w:val="single" w:sz="4" w:space="0" w:color="auto"/>
            </w:tcBorders>
            <w:noWrap/>
            <w:hideMark/>
          </w:tcPr>
          <w:p w14:paraId="3D8ECB0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363" w:type="pct"/>
            <w:tcBorders>
              <w:left w:val="single" w:sz="4" w:space="0" w:color="auto"/>
            </w:tcBorders>
            <w:noWrap/>
            <w:hideMark/>
          </w:tcPr>
          <w:p w14:paraId="2A0FBF2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1.54</w:t>
            </w:r>
          </w:p>
        </w:tc>
        <w:tc>
          <w:tcPr>
            <w:tcW w:w="363" w:type="pct"/>
            <w:noWrap/>
            <w:hideMark/>
          </w:tcPr>
          <w:p w14:paraId="392545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1.60</w:t>
            </w:r>
          </w:p>
        </w:tc>
      </w:tr>
      <w:tr w:rsidR="006C7434" w:rsidRPr="00200439" w14:paraId="4F380325" w14:textId="77777777" w:rsidTr="00CC5C21">
        <w:trPr>
          <w:trHeight w:val="290"/>
          <w:jc w:val="center"/>
        </w:trPr>
        <w:tc>
          <w:tcPr>
            <w:tcW w:w="382" w:type="pct"/>
            <w:noWrap/>
            <w:hideMark/>
          </w:tcPr>
          <w:p w14:paraId="3801CC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36</w:t>
            </w:r>
          </w:p>
        </w:tc>
        <w:tc>
          <w:tcPr>
            <w:tcW w:w="243" w:type="pct"/>
            <w:noWrap/>
          </w:tcPr>
          <w:p w14:paraId="380628A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5F51F0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658603F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right w:val="single" w:sz="4" w:space="0" w:color="auto"/>
            </w:tcBorders>
            <w:noWrap/>
          </w:tcPr>
          <w:p w14:paraId="615259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left w:val="single" w:sz="4" w:space="0" w:color="auto"/>
            </w:tcBorders>
            <w:noWrap/>
            <w:hideMark/>
          </w:tcPr>
          <w:p w14:paraId="2F5341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280509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6439C0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right w:val="single" w:sz="4" w:space="0" w:color="auto"/>
            </w:tcBorders>
            <w:noWrap/>
            <w:hideMark/>
          </w:tcPr>
          <w:p w14:paraId="168D25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tcBorders>
            <w:noWrap/>
            <w:hideMark/>
          </w:tcPr>
          <w:p w14:paraId="3FEA6C2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1F450B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36E4C7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01B3EB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6E57A7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33B5ED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6553EC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5F91CB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363" w:type="pct"/>
            <w:tcBorders>
              <w:left w:val="single" w:sz="4" w:space="0" w:color="auto"/>
            </w:tcBorders>
            <w:noWrap/>
            <w:hideMark/>
          </w:tcPr>
          <w:p w14:paraId="7746AD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6D7C28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1.34</w:t>
            </w:r>
          </w:p>
        </w:tc>
      </w:tr>
      <w:tr w:rsidR="006C7434" w:rsidRPr="00200439" w14:paraId="1916B45D" w14:textId="77777777" w:rsidTr="00CC5C21">
        <w:trPr>
          <w:trHeight w:val="290"/>
          <w:jc w:val="center"/>
        </w:trPr>
        <w:tc>
          <w:tcPr>
            <w:tcW w:w="382" w:type="pct"/>
            <w:noWrap/>
            <w:hideMark/>
          </w:tcPr>
          <w:p w14:paraId="32DD751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37</w:t>
            </w:r>
          </w:p>
        </w:tc>
        <w:tc>
          <w:tcPr>
            <w:tcW w:w="243" w:type="pct"/>
            <w:noWrap/>
          </w:tcPr>
          <w:p w14:paraId="74E1B4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11CC93E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7052D5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right w:val="single" w:sz="4" w:space="0" w:color="auto"/>
            </w:tcBorders>
            <w:noWrap/>
          </w:tcPr>
          <w:p w14:paraId="34D9D9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left w:val="single" w:sz="4" w:space="0" w:color="auto"/>
            </w:tcBorders>
            <w:noWrap/>
            <w:hideMark/>
          </w:tcPr>
          <w:p w14:paraId="248A36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655AECA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6C3596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5ECAC4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left w:val="single" w:sz="4" w:space="0" w:color="auto"/>
            </w:tcBorders>
            <w:noWrap/>
            <w:hideMark/>
          </w:tcPr>
          <w:p w14:paraId="23CED6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5101E8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514909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79EED7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5ACA63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215E0AC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2FCF8F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right w:val="single" w:sz="4" w:space="0" w:color="auto"/>
            </w:tcBorders>
            <w:noWrap/>
            <w:hideMark/>
          </w:tcPr>
          <w:p w14:paraId="48BEA9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tcBorders>
            <w:noWrap/>
            <w:hideMark/>
          </w:tcPr>
          <w:p w14:paraId="556C4B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36A5FE3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r>
      <w:tr w:rsidR="006C7434" w:rsidRPr="00200439" w14:paraId="3B939EA0" w14:textId="77777777" w:rsidTr="00CC5C21">
        <w:trPr>
          <w:trHeight w:val="290"/>
          <w:jc w:val="center"/>
        </w:trPr>
        <w:tc>
          <w:tcPr>
            <w:tcW w:w="382" w:type="pct"/>
            <w:noWrap/>
            <w:hideMark/>
          </w:tcPr>
          <w:p w14:paraId="17121D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38</w:t>
            </w:r>
          </w:p>
        </w:tc>
        <w:tc>
          <w:tcPr>
            <w:tcW w:w="243" w:type="pct"/>
            <w:noWrap/>
          </w:tcPr>
          <w:p w14:paraId="2D0600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noWrap/>
          </w:tcPr>
          <w:p w14:paraId="5A4CFAE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564214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right w:val="single" w:sz="4" w:space="0" w:color="auto"/>
            </w:tcBorders>
            <w:noWrap/>
          </w:tcPr>
          <w:p w14:paraId="4012E5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tcBorders>
              <w:left w:val="single" w:sz="4" w:space="0" w:color="auto"/>
            </w:tcBorders>
            <w:noWrap/>
            <w:hideMark/>
          </w:tcPr>
          <w:p w14:paraId="2FF5C4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0272DB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B67BD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25F05D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1138C50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49EC96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14555C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29D47A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left w:val="single" w:sz="4" w:space="0" w:color="auto"/>
            </w:tcBorders>
            <w:noWrap/>
            <w:hideMark/>
          </w:tcPr>
          <w:p w14:paraId="577A11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00FD61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1381AAA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707CD4E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363" w:type="pct"/>
            <w:tcBorders>
              <w:left w:val="single" w:sz="4" w:space="0" w:color="auto"/>
            </w:tcBorders>
            <w:noWrap/>
            <w:hideMark/>
          </w:tcPr>
          <w:p w14:paraId="0001BB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1.34</w:t>
            </w:r>
          </w:p>
        </w:tc>
        <w:tc>
          <w:tcPr>
            <w:tcW w:w="363" w:type="pct"/>
            <w:noWrap/>
            <w:hideMark/>
          </w:tcPr>
          <w:p w14:paraId="5D7DBB9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1.39</w:t>
            </w:r>
          </w:p>
        </w:tc>
      </w:tr>
      <w:tr w:rsidR="006C7434" w:rsidRPr="00200439" w14:paraId="42F579F2" w14:textId="77777777" w:rsidTr="00CC5C21">
        <w:trPr>
          <w:trHeight w:val="290"/>
          <w:jc w:val="center"/>
        </w:trPr>
        <w:tc>
          <w:tcPr>
            <w:tcW w:w="382" w:type="pct"/>
            <w:noWrap/>
            <w:hideMark/>
          </w:tcPr>
          <w:p w14:paraId="29393BF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39</w:t>
            </w:r>
          </w:p>
        </w:tc>
        <w:tc>
          <w:tcPr>
            <w:tcW w:w="243" w:type="pct"/>
            <w:noWrap/>
          </w:tcPr>
          <w:p w14:paraId="13BF26E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noWrap/>
          </w:tcPr>
          <w:p w14:paraId="274495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noWrap/>
          </w:tcPr>
          <w:p w14:paraId="0D35CA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tcBorders>
              <w:right w:val="single" w:sz="4" w:space="0" w:color="auto"/>
            </w:tcBorders>
            <w:noWrap/>
          </w:tcPr>
          <w:p w14:paraId="63B5B9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tcBorders>
              <w:left w:val="single" w:sz="4" w:space="0" w:color="auto"/>
            </w:tcBorders>
            <w:noWrap/>
            <w:hideMark/>
          </w:tcPr>
          <w:p w14:paraId="4D9311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1E05A58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59AC64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right w:val="single" w:sz="4" w:space="0" w:color="auto"/>
            </w:tcBorders>
            <w:noWrap/>
            <w:hideMark/>
          </w:tcPr>
          <w:p w14:paraId="459BDD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left w:val="single" w:sz="4" w:space="0" w:color="auto"/>
            </w:tcBorders>
            <w:noWrap/>
            <w:hideMark/>
          </w:tcPr>
          <w:p w14:paraId="0785DB1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3533E9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238A6C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right w:val="single" w:sz="4" w:space="0" w:color="auto"/>
            </w:tcBorders>
            <w:noWrap/>
            <w:hideMark/>
          </w:tcPr>
          <w:p w14:paraId="1075B8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0F45FE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B4335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2C71C8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right w:val="single" w:sz="4" w:space="0" w:color="auto"/>
            </w:tcBorders>
            <w:noWrap/>
            <w:hideMark/>
          </w:tcPr>
          <w:p w14:paraId="2412FCF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tcBorders>
            <w:noWrap/>
            <w:hideMark/>
          </w:tcPr>
          <w:p w14:paraId="077EB2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1.26</w:t>
            </w:r>
          </w:p>
        </w:tc>
        <w:tc>
          <w:tcPr>
            <w:tcW w:w="363" w:type="pct"/>
            <w:noWrap/>
            <w:hideMark/>
          </w:tcPr>
          <w:p w14:paraId="228AD4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4F801E2C" w14:textId="77777777" w:rsidTr="00CC5C21">
        <w:trPr>
          <w:trHeight w:val="290"/>
          <w:jc w:val="center"/>
        </w:trPr>
        <w:tc>
          <w:tcPr>
            <w:tcW w:w="382" w:type="pct"/>
            <w:noWrap/>
            <w:hideMark/>
          </w:tcPr>
          <w:p w14:paraId="5E540B7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40</w:t>
            </w:r>
          </w:p>
        </w:tc>
        <w:tc>
          <w:tcPr>
            <w:tcW w:w="243" w:type="pct"/>
            <w:noWrap/>
          </w:tcPr>
          <w:p w14:paraId="594974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noWrap/>
          </w:tcPr>
          <w:p w14:paraId="7200A40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1.19</w:t>
            </w:r>
          </w:p>
        </w:tc>
        <w:tc>
          <w:tcPr>
            <w:tcW w:w="243" w:type="pct"/>
            <w:noWrap/>
          </w:tcPr>
          <w:p w14:paraId="1DA0FD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1.06</w:t>
            </w:r>
          </w:p>
        </w:tc>
        <w:tc>
          <w:tcPr>
            <w:tcW w:w="243" w:type="pct"/>
            <w:tcBorders>
              <w:right w:val="single" w:sz="4" w:space="0" w:color="auto"/>
            </w:tcBorders>
            <w:noWrap/>
          </w:tcPr>
          <w:p w14:paraId="4431AA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1.10</w:t>
            </w:r>
          </w:p>
        </w:tc>
        <w:tc>
          <w:tcPr>
            <w:tcW w:w="243" w:type="pct"/>
            <w:tcBorders>
              <w:left w:val="single" w:sz="4" w:space="0" w:color="auto"/>
            </w:tcBorders>
            <w:noWrap/>
            <w:hideMark/>
          </w:tcPr>
          <w:p w14:paraId="406893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06F448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647B10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1.13</w:t>
            </w:r>
          </w:p>
        </w:tc>
        <w:tc>
          <w:tcPr>
            <w:tcW w:w="243" w:type="pct"/>
            <w:tcBorders>
              <w:right w:val="single" w:sz="4" w:space="0" w:color="auto"/>
            </w:tcBorders>
            <w:noWrap/>
            <w:hideMark/>
          </w:tcPr>
          <w:p w14:paraId="60442CC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left w:val="single" w:sz="4" w:space="0" w:color="auto"/>
            </w:tcBorders>
            <w:noWrap/>
            <w:hideMark/>
          </w:tcPr>
          <w:p w14:paraId="3276DDB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152435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292769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1.07</w:t>
            </w:r>
          </w:p>
        </w:tc>
        <w:tc>
          <w:tcPr>
            <w:tcW w:w="243" w:type="pct"/>
            <w:tcBorders>
              <w:right w:val="single" w:sz="4" w:space="0" w:color="auto"/>
            </w:tcBorders>
            <w:noWrap/>
            <w:hideMark/>
          </w:tcPr>
          <w:p w14:paraId="6803153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1.10</w:t>
            </w:r>
          </w:p>
        </w:tc>
        <w:tc>
          <w:tcPr>
            <w:tcW w:w="243" w:type="pct"/>
            <w:tcBorders>
              <w:left w:val="single" w:sz="4" w:space="0" w:color="auto"/>
            </w:tcBorders>
            <w:noWrap/>
            <w:hideMark/>
          </w:tcPr>
          <w:p w14:paraId="5952C5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576772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36A3C2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right w:val="single" w:sz="4" w:space="0" w:color="auto"/>
            </w:tcBorders>
            <w:noWrap/>
            <w:hideMark/>
          </w:tcPr>
          <w:p w14:paraId="43566E3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363" w:type="pct"/>
            <w:tcBorders>
              <w:left w:val="single" w:sz="4" w:space="0" w:color="auto"/>
            </w:tcBorders>
            <w:noWrap/>
            <w:hideMark/>
          </w:tcPr>
          <w:p w14:paraId="65CF03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1.16</w:t>
            </w:r>
          </w:p>
        </w:tc>
        <w:tc>
          <w:tcPr>
            <w:tcW w:w="363" w:type="pct"/>
            <w:noWrap/>
            <w:hideMark/>
          </w:tcPr>
          <w:p w14:paraId="51BCB5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1.22</w:t>
            </w:r>
          </w:p>
        </w:tc>
      </w:tr>
      <w:tr w:rsidR="006C7434" w:rsidRPr="00200439" w14:paraId="40DBC1AC" w14:textId="77777777" w:rsidTr="00CC5C21">
        <w:trPr>
          <w:trHeight w:val="290"/>
          <w:jc w:val="center"/>
        </w:trPr>
        <w:tc>
          <w:tcPr>
            <w:tcW w:w="382" w:type="pct"/>
            <w:noWrap/>
            <w:hideMark/>
          </w:tcPr>
          <w:p w14:paraId="011264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41</w:t>
            </w:r>
          </w:p>
        </w:tc>
        <w:tc>
          <w:tcPr>
            <w:tcW w:w="243" w:type="pct"/>
            <w:noWrap/>
          </w:tcPr>
          <w:p w14:paraId="399776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1.52</w:t>
            </w:r>
          </w:p>
        </w:tc>
        <w:tc>
          <w:tcPr>
            <w:tcW w:w="243" w:type="pct"/>
            <w:noWrap/>
          </w:tcPr>
          <w:p w14:paraId="029B1E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1.40</w:t>
            </w:r>
          </w:p>
        </w:tc>
        <w:tc>
          <w:tcPr>
            <w:tcW w:w="243" w:type="pct"/>
            <w:noWrap/>
          </w:tcPr>
          <w:p w14:paraId="13F237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right w:val="single" w:sz="4" w:space="0" w:color="auto"/>
            </w:tcBorders>
            <w:noWrap/>
          </w:tcPr>
          <w:p w14:paraId="4E45AB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left w:val="single" w:sz="4" w:space="0" w:color="auto"/>
            </w:tcBorders>
            <w:noWrap/>
            <w:hideMark/>
          </w:tcPr>
          <w:p w14:paraId="61D874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1.60</w:t>
            </w:r>
          </w:p>
        </w:tc>
        <w:tc>
          <w:tcPr>
            <w:tcW w:w="243" w:type="pct"/>
            <w:noWrap/>
            <w:hideMark/>
          </w:tcPr>
          <w:p w14:paraId="47F18C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noWrap/>
            <w:hideMark/>
          </w:tcPr>
          <w:p w14:paraId="18A7F9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7F2E69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left w:val="single" w:sz="4" w:space="0" w:color="auto"/>
            </w:tcBorders>
            <w:noWrap/>
            <w:hideMark/>
          </w:tcPr>
          <w:p w14:paraId="32A19A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7CB434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noWrap/>
            <w:hideMark/>
          </w:tcPr>
          <w:p w14:paraId="283D9C1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right w:val="single" w:sz="4" w:space="0" w:color="auto"/>
            </w:tcBorders>
            <w:noWrap/>
            <w:hideMark/>
          </w:tcPr>
          <w:p w14:paraId="5E9A99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6BFD51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1.65</w:t>
            </w:r>
          </w:p>
        </w:tc>
        <w:tc>
          <w:tcPr>
            <w:tcW w:w="243" w:type="pct"/>
            <w:noWrap/>
            <w:hideMark/>
          </w:tcPr>
          <w:p w14:paraId="702D7A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1BCE590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right w:val="single" w:sz="4" w:space="0" w:color="auto"/>
            </w:tcBorders>
            <w:noWrap/>
            <w:hideMark/>
          </w:tcPr>
          <w:p w14:paraId="56395F8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363" w:type="pct"/>
            <w:tcBorders>
              <w:left w:val="single" w:sz="4" w:space="0" w:color="auto"/>
            </w:tcBorders>
            <w:noWrap/>
            <w:hideMark/>
          </w:tcPr>
          <w:p w14:paraId="72132BB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1.39</w:t>
            </w:r>
          </w:p>
        </w:tc>
        <w:tc>
          <w:tcPr>
            <w:tcW w:w="363" w:type="pct"/>
            <w:noWrap/>
            <w:hideMark/>
          </w:tcPr>
          <w:p w14:paraId="6480EB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1.45</w:t>
            </w:r>
          </w:p>
        </w:tc>
      </w:tr>
      <w:tr w:rsidR="006C7434" w:rsidRPr="00200439" w14:paraId="27C84606" w14:textId="77777777" w:rsidTr="00CC5C21">
        <w:trPr>
          <w:trHeight w:val="290"/>
          <w:jc w:val="center"/>
        </w:trPr>
        <w:tc>
          <w:tcPr>
            <w:tcW w:w="382" w:type="pct"/>
            <w:noWrap/>
            <w:hideMark/>
          </w:tcPr>
          <w:p w14:paraId="49A1C2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42</w:t>
            </w:r>
          </w:p>
        </w:tc>
        <w:tc>
          <w:tcPr>
            <w:tcW w:w="243" w:type="pct"/>
            <w:noWrap/>
          </w:tcPr>
          <w:p w14:paraId="5DC081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1.55</w:t>
            </w:r>
          </w:p>
        </w:tc>
        <w:tc>
          <w:tcPr>
            <w:tcW w:w="243" w:type="pct"/>
            <w:noWrap/>
          </w:tcPr>
          <w:p w14:paraId="3D267FD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1.49</w:t>
            </w:r>
          </w:p>
        </w:tc>
        <w:tc>
          <w:tcPr>
            <w:tcW w:w="243" w:type="pct"/>
            <w:noWrap/>
          </w:tcPr>
          <w:p w14:paraId="090345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1.40</w:t>
            </w:r>
          </w:p>
        </w:tc>
        <w:tc>
          <w:tcPr>
            <w:tcW w:w="243" w:type="pct"/>
            <w:tcBorders>
              <w:right w:val="single" w:sz="4" w:space="0" w:color="auto"/>
            </w:tcBorders>
            <w:noWrap/>
          </w:tcPr>
          <w:p w14:paraId="5D8B5D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left w:val="single" w:sz="4" w:space="0" w:color="auto"/>
            </w:tcBorders>
            <w:noWrap/>
            <w:hideMark/>
          </w:tcPr>
          <w:p w14:paraId="4680C8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1.64</w:t>
            </w:r>
          </w:p>
        </w:tc>
        <w:tc>
          <w:tcPr>
            <w:tcW w:w="243" w:type="pct"/>
            <w:noWrap/>
            <w:hideMark/>
          </w:tcPr>
          <w:p w14:paraId="55A540E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1.59</w:t>
            </w:r>
          </w:p>
        </w:tc>
        <w:tc>
          <w:tcPr>
            <w:tcW w:w="243" w:type="pct"/>
            <w:noWrap/>
            <w:hideMark/>
          </w:tcPr>
          <w:p w14:paraId="3FB8FB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tcBorders>
              <w:right w:val="single" w:sz="4" w:space="0" w:color="auto"/>
            </w:tcBorders>
            <w:noWrap/>
            <w:hideMark/>
          </w:tcPr>
          <w:p w14:paraId="3693307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left w:val="single" w:sz="4" w:space="0" w:color="auto"/>
            </w:tcBorders>
            <w:noWrap/>
            <w:hideMark/>
          </w:tcPr>
          <w:p w14:paraId="47B6F5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5102CE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73B2BC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2AE897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3806359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1.72</w:t>
            </w:r>
          </w:p>
        </w:tc>
        <w:tc>
          <w:tcPr>
            <w:tcW w:w="243" w:type="pct"/>
            <w:noWrap/>
            <w:hideMark/>
          </w:tcPr>
          <w:p w14:paraId="6142F1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noWrap/>
            <w:hideMark/>
          </w:tcPr>
          <w:p w14:paraId="6045AF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tcBorders>
              <w:right w:val="single" w:sz="4" w:space="0" w:color="auto"/>
            </w:tcBorders>
            <w:noWrap/>
            <w:hideMark/>
          </w:tcPr>
          <w:p w14:paraId="6C77649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363" w:type="pct"/>
            <w:tcBorders>
              <w:left w:val="single" w:sz="4" w:space="0" w:color="auto"/>
            </w:tcBorders>
            <w:noWrap/>
            <w:hideMark/>
          </w:tcPr>
          <w:p w14:paraId="3B5A78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1.44</w:t>
            </w:r>
          </w:p>
        </w:tc>
        <w:tc>
          <w:tcPr>
            <w:tcW w:w="363" w:type="pct"/>
            <w:noWrap/>
            <w:hideMark/>
          </w:tcPr>
          <w:p w14:paraId="18D468E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1.53</w:t>
            </w:r>
          </w:p>
        </w:tc>
      </w:tr>
      <w:tr w:rsidR="006C7434" w:rsidRPr="00200439" w14:paraId="3DFBCDFD" w14:textId="77777777" w:rsidTr="00CC5C21">
        <w:trPr>
          <w:trHeight w:val="290"/>
          <w:jc w:val="center"/>
        </w:trPr>
        <w:tc>
          <w:tcPr>
            <w:tcW w:w="382" w:type="pct"/>
            <w:noWrap/>
            <w:hideMark/>
          </w:tcPr>
          <w:p w14:paraId="493316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43</w:t>
            </w:r>
          </w:p>
        </w:tc>
        <w:tc>
          <w:tcPr>
            <w:tcW w:w="243" w:type="pct"/>
            <w:noWrap/>
          </w:tcPr>
          <w:p w14:paraId="47E730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0B40D69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noWrap/>
          </w:tcPr>
          <w:p w14:paraId="517469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right w:val="single" w:sz="4" w:space="0" w:color="auto"/>
            </w:tcBorders>
            <w:noWrap/>
          </w:tcPr>
          <w:p w14:paraId="79F55C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left w:val="single" w:sz="4" w:space="0" w:color="auto"/>
            </w:tcBorders>
            <w:noWrap/>
            <w:hideMark/>
          </w:tcPr>
          <w:p w14:paraId="54E81F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6808E59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385DB1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7D6679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left w:val="single" w:sz="4" w:space="0" w:color="auto"/>
            </w:tcBorders>
            <w:noWrap/>
            <w:hideMark/>
          </w:tcPr>
          <w:p w14:paraId="5F5DC5E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2B7F59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4FAA06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48BC03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tcBorders>
            <w:noWrap/>
            <w:hideMark/>
          </w:tcPr>
          <w:p w14:paraId="6FD2C7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04494B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0AE49F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7FCE1A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363" w:type="pct"/>
            <w:tcBorders>
              <w:left w:val="single" w:sz="4" w:space="0" w:color="auto"/>
            </w:tcBorders>
            <w:noWrap/>
            <w:hideMark/>
          </w:tcPr>
          <w:p w14:paraId="20CCD7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6D67B0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3BB3AA1A" w14:textId="77777777" w:rsidTr="00CC5C21">
        <w:trPr>
          <w:trHeight w:val="290"/>
          <w:jc w:val="center"/>
        </w:trPr>
        <w:tc>
          <w:tcPr>
            <w:tcW w:w="382" w:type="pct"/>
            <w:noWrap/>
            <w:hideMark/>
          </w:tcPr>
          <w:p w14:paraId="001A44D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44</w:t>
            </w:r>
          </w:p>
        </w:tc>
        <w:tc>
          <w:tcPr>
            <w:tcW w:w="243" w:type="pct"/>
            <w:noWrap/>
          </w:tcPr>
          <w:p w14:paraId="0ACFD5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623CAB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4C984F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1.40</w:t>
            </w:r>
          </w:p>
        </w:tc>
        <w:tc>
          <w:tcPr>
            <w:tcW w:w="243" w:type="pct"/>
            <w:tcBorders>
              <w:right w:val="single" w:sz="4" w:space="0" w:color="auto"/>
            </w:tcBorders>
            <w:noWrap/>
          </w:tcPr>
          <w:p w14:paraId="0A338E7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1.36</w:t>
            </w:r>
          </w:p>
        </w:tc>
        <w:tc>
          <w:tcPr>
            <w:tcW w:w="243" w:type="pct"/>
            <w:tcBorders>
              <w:left w:val="single" w:sz="4" w:space="0" w:color="auto"/>
            </w:tcBorders>
            <w:noWrap/>
            <w:hideMark/>
          </w:tcPr>
          <w:p w14:paraId="76ECF6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7BB83CD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66042AC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right w:val="single" w:sz="4" w:space="0" w:color="auto"/>
            </w:tcBorders>
            <w:noWrap/>
            <w:hideMark/>
          </w:tcPr>
          <w:p w14:paraId="48E9E0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left w:val="single" w:sz="4" w:space="0" w:color="auto"/>
            </w:tcBorders>
            <w:noWrap/>
            <w:hideMark/>
          </w:tcPr>
          <w:p w14:paraId="4F4AB8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0084AFE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7D5D2C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right w:val="single" w:sz="4" w:space="0" w:color="auto"/>
            </w:tcBorders>
            <w:noWrap/>
            <w:hideMark/>
          </w:tcPr>
          <w:p w14:paraId="7A82EB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left w:val="single" w:sz="4" w:space="0" w:color="auto"/>
            </w:tcBorders>
            <w:noWrap/>
            <w:hideMark/>
          </w:tcPr>
          <w:p w14:paraId="0B9DD1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243" w:type="pct"/>
            <w:noWrap/>
            <w:hideMark/>
          </w:tcPr>
          <w:p w14:paraId="407AD8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noWrap/>
            <w:hideMark/>
          </w:tcPr>
          <w:p w14:paraId="43DE8D6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right w:val="single" w:sz="4" w:space="0" w:color="auto"/>
            </w:tcBorders>
            <w:noWrap/>
            <w:hideMark/>
          </w:tcPr>
          <w:p w14:paraId="4BE43AB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363" w:type="pct"/>
            <w:tcBorders>
              <w:left w:val="single" w:sz="4" w:space="0" w:color="auto"/>
            </w:tcBorders>
            <w:noWrap/>
            <w:hideMark/>
          </w:tcPr>
          <w:p w14:paraId="0DADF1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1.40</w:t>
            </w:r>
          </w:p>
        </w:tc>
        <w:tc>
          <w:tcPr>
            <w:tcW w:w="363" w:type="pct"/>
            <w:noWrap/>
            <w:hideMark/>
          </w:tcPr>
          <w:p w14:paraId="650CEB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1.47</w:t>
            </w:r>
          </w:p>
        </w:tc>
      </w:tr>
      <w:tr w:rsidR="006C7434" w:rsidRPr="00200439" w14:paraId="1643BC5D" w14:textId="77777777" w:rsidTr="00CC5C21">
        <w:trPr>
          <w:trHeight w:val="290"/>
          <w:jc w:val="center"/>
        </w:trPr>
        <w:tc>
          <w:tcPr>
            <w:tcW w:w="382" w:type="pct"/>
            <w:noWrap/>
            <w:hideMark/>
          </w:tcPr>
          <w:p w14:paraId="769173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45</w:t>
            </w:r>
          </w:p>
        </w:tc>
        <w:tc>
          <w:tcPr>
            <w:tcW w:w="243" w:type="pct"/>
            <w:noWrap/>
          </w:tcPr>
          <w:p w14:paraId="44F777C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noWrap/>
          </w:tcPr>
          <w:p w14:paraId="64BA5C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1.45</w:t>
            </w:r>
          </w:p>
        </w:tc>
        <w:tc>
          <w:tcPr>
            <w:tcW w:w="243" w:type="pct"/>
            <w:noWrap/>
          </w:tcPr>
          <w:p w14:paraId="5C8D43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1.68</w:t>
            </w:r>
          </w:p>
        </w:tc>
        <w:tc>
          <w:tcPr>
            <w:tcW w:w="243" w:type="pct"/>
            <w:tcBorders>
              <w:right w:val="single" w:sz="4" w:space="0" w:color="auto"/>
            </w:tcBorders>
            <w:noWrap/>
          </w:tcPr>
          <w:p w14:paraId="326362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1.66</w:t>
            </w:r>
          </w:p>
        </w:tc>
        <w:tc>
          <w:tcPr>
            <w:tcW w:w="243" w:type="pct"/>
            <w:tcBorders>
              <w:left w:val="single" w:sz="4" w:space="0" w:color="auto"/>
            </w:tcBorders>
            <w:noWrap/>
            <w:hideMark/>
          </w:tcPr>
          <w:p w14:paraId="29BA99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769A5B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1AA2F80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1.75</w:t>
            </w:r>
          </w:p>
        </w:tc>
        <w:tc>
          <w:tcPr>
            <w:tcW w:w="243" w:type="pct"/>
            <w:tcBorders>
              <w:right w:val="single" w:sz="4" w:space="0" w:color="auto"/>
            </w:tcBorders>
            <w:noWrap/>
            <w:hideMark/>
          </w:tcPr>
          <w:p w14:paraId="79111DE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1.71</w:t>
            </w:r>
          </w:p>
        </w:tc>
        <w:tc>
          <w:tcPr>
            <w:tcW w:w="243" w:type="pct"/>
            <w:tcBorders>
              <w:left w:val="single" w:sz="4" w:space="0" w:color="auto"/>
            </w:tcBorders>
            <w:noWrap/>
            <w:hideMark/>
          </w:tcPr>
          <w:p w14:paraId="20B4CA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52D2618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6BF4E3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1.69</w:t>
            </w:r>
          </w:p>
        </w:tc>
        <w:tc>
          <w:tcPr>
            <w:tcW w:w="243" w:type="pct"/>
            <w:tcBorders>
              <w:right w:val="single" w:sz="4" w:space="0" w:color="auto"/>
            </w:tcBorders>
            <w:noWrap/>
            <w:hideMark/>
          </w:tcPr>
          <w:p w14:paraId="2CD2C0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tcBorders>
              <w:left w:val="single" w:sz="4" w:space="0" w:color="auto"/>
            </w:tcBorders>
            <w:noWrap/>
            <w:hideMark/>
          </w:tcPr>
          <w:p w14:paraId="2C420A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7C9A3F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44897B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1.80</w:t>
            </w:r>
          </w:p>
        </w:tc>
        <w:tc>
          <w:tcPr>
            <w:tcW w:w="243" w:type="pct"/>
            <w:tcBorders>
              <w:right w:val="single" w:sz="4" w:space="0" w:color="auto"/>
            </w:tcBorders>
            <w:noWrap/>
            <w:hideMark/>
          </w:tcPr>
          <w:p w14:paraId="6954E6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1.76</w:t>
            </w:r>
          </w:p>
        </w:tc>
        <w:tc>
          <w:tcPr>
            <w:tcW w:w="363" w:type="pct"/>
            <w:tcBorders>
              <w:left w:val="single" w:sz="4" w:space="0" w:color="auto"/>
            </w:tcBorders>
            <w:noWrap/>
            <w:hideMark/>
          </w:tcPr>
          <w:p w14:paraId="7915CB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1.56</w:t>
            </w:r>
          </w:p>
        </w:tc>
        <w:tc>
          <w:tcPr>
            <w:tcW w:w="363" w:type="pct"/>
            <w:noWrap/>
            <w:hideMark/>
          </w:tcPr>
          <w:p w14:paraId="542479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1.61</w:t>
            </w:r>
          </w:p>
        </w:tc>
      </w:tr>
      <w:tr w:rsidR="006C7434" w:rsidRPr="00200439" w14:paraId="234AE335" w14:textId="77777777" w:rsidTr="00CC5C21">
        <w:trPr>
          <w:trHeight w:val="290"/>
          <w:jc w:val="center"/>
        </w:trPr>
        <w:tc>
          <w:tcPr>
            <w:tcW w:w="382" w:type="pct"/>
            <w:noWrap/>
            <w:hideMark/>
          </w:tcPr>
          <w:p w14:paraId="3F9E05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46</w:t>
            </w:r>
          </w:p>
        </w:tc>
        <w:tc>
          <w:tcPr>
            <w:tcW w:w="243" w:type="pct"/>
            <w:noWrap/>
          </w:tcPr>
          <w:p w14:paraId="2C51E8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5D4160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noWrap/>
          </w:tcPr>
          <w:p w14:paraId="30228C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right w:val="single" w:sz="4" w:space="0" w:color="auto"/>
            </w:tcBorders>
            <w:noWrap/>
          </w:tcPr>
          <w:p w14:paraId="3885D3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left w:val="single" w:sz="4" w:space="0" w:color="auto"/>
            </w:tcBorders>
            <w:noWrap/>
            <w:hideMark/>
          </w:tcPr>
          <w:p w14:paraId="010E54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noWrap/>
            <w:hideMark/>
          </w:tcPr>
          <w:p w14:paraId="1DDAC4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6CA8CC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22C4023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left w:val="single" w:sz="4" w:space="0" w:color="auto"/>
            </w:tcBorders>
            <w:noWrap/>
            <w:hideMark/>
          </w:tcPr>
          <w:p w14:paraId="549597A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09E89B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3B9B59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right w:val="single" w:sz="4" w:space="0" w:color="auto"/>
            </w:tcBorders>
            <w:noWrap/>
            <w:hideMark/>
          </w:tcPr>
          <w:p w14:paraId="51C947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31C342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2AE69D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6C22ADE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right w:val="single" w:sz="4" w:space="0" w:color="auto"/>
            </w:tcBorders>
            <w:noWrap/>
            <w:hideMark/>
          </w:tcPr>
          <w:p w14:paraId="097605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363" w:type="pct"/>
            <w:tcBorders>
              <w:left w:val="single" w:sz="4" w:space="0" w:color="auto"/>
            </w:tcBorders>
            <w:noWrap/>
            <w:hideMark/>
          </w:tcPr>
          <w:p w14:paraId="0FB656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1.30</w:t>
            </w:r>
          </w:p>
        </w:tc>
        <w:tc>
          <w:tcPr>
            <w:tcW w:w="363" w:type="pct"/>
            <w:noWrap/>
            <w:hideMark/>
          </w:tcPr>
          <w:p w14:paraId="611CA7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1.37</w:t>
            </w:r>
          </w:p>
        </w:tc>
      </w:tr>
      <w:tr w:rsidR="006C7434" w:rsidRPr="00200439" w14:paraId="3799E6DD" w14:textId="77777777" w:rsidTr="00CC5C21">
        <w:trPr>
          <w:trHeight w:val="290"/>
          <w:jc w:val="center"/>
        </w:trPr>
        <w:tc>
          <w:tcPr>
            <w:tcW w:w="382" w:type="pct"/>
            <w:noWrap/>
            <w:hideMark/>
          </w:tcPr>
          <w:p w14:paraId="0AFB1E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47</w:t>
            </w:r>
          </w:p>
        </w:tc>
        <w:tc>
          <w:tcPr>
            <w:tcW w:w="243" w:type="pct"/>
            <w:noWrap/>
          </w:tcPr>
          <w:p w14:paraId="5ECE01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noWrap/>
          </w:tcPr>
          <w:p w14:paraId="2028AF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53E775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right w:val="single" w:sz="4" w:space="0" w:color="auto"/>
            </w:tcBorders>
            <w:noWrap/>
          </w:tcPr>
          <w:p w14:paraId="719D50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left w:val="single" w:sz="4" w:space="0" w:color="auto"/>
            </w:tcBorders>
            <w:noWrap/>
            <w:hideMark/>
          </w:tcPr>
          <w:p w14:paraId="3B13A0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noWrap/>
            <w:hideMark/>
          </w:tcPr>
          <w:p w14:paraId="7B0773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67DF06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72139D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left w:val="single" w:sz="4" w:space="0" w:color="auto"/>
            </w:tcBorders>
            <w:noWrap/>
            <w:hideMark/>
          </w:tcPr>
          <w:p w14:paraId="759184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6A95B4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0C29AA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right w:val="single" w:sz="4" w:space="0" w:color="auto"/>
            </w:tcBorders>
            <w:noWrap/>
            <w:hideMark/>
          </w:tcPr>
          <w:p w14:paraId="357503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left w:val="single" w:sz="4" w:space="0" w:color="auto"/>
            </w:tcBorders>
            <w:noWrap/>
            <w:hideMark/>
          </w:tcPr>
          <w:p w14:paraId="6525BC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73B877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06D523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39C01A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363" w:type="pct"/>
            <w:tcBorders>
              <w:left w:val="single" w:sz="4" w:space="0" w:color="auto"/>
            </w:tcBorders>
            <w:noWrap/>
            <w:hideMark/>
          </w:tcPr>
          <w:p w14:paraId="19C3A1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1.31</w:t>
            </w:r>
          </w:p>
        </w:tc>
        <w:tc>
          <w:tcPr>
            <w:tcW w:w="363" w:type="pct"/>
            <w:noWrap/>
            <w:hideMark/>
          </w:tcPr>
          <w:p w14:paraId="0104FE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1.35</w:t>
            </w:r>
          </w:p>
        </w:tc>
      </w:tr>
      <w:tr w:rsidR="006C7434" w:rsidRPr="00200439" w14:paraId="6A49F244" w14:textId="77777777" w:rsidTr="00CC5C21">
        <w:trPr>
          <w:trHeight w:val="290"/>
          <w:jc w:val="center"/>
        </w:trPr>
        <w:tc>
          <w:tcPr>
            <w:tcW w:w="382" w:type="pct"/>
            <w:noWrap/>
            <w:hideMark/>
          </w:tcPr>
          <w:p w14:paraId="263A86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48</w:t>
            </w:r>
          </w:p>
        </w:tc>
        <w:tc>
          <w:tcPr>
            <w:tcW w:w="243" w:type="pct"/>
            <w:noWrap/>
          </w:tcPr>
          <w:p w14:paraId="2E43D6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7B7EEF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1.17</w:t>
            </w:r>
          </w:p>
        </w:tc>
        <w:tc>
          <w:tcPr>
            <w:tcW w:w="243" w:type="pct"/>
            <w:noWrap/>
          </w:tcPr>
          <w:p w14:paraId="4FC164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tcBorders>
              <w:right w:val="single" w:sz="4" w:space="0" w:color="auto"/>
            </w:tcBorders>
            <w:noWrap/>
          </w:tcPr>
          <w:p w14:paraId="4931FB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left w:val="single" w:sz="4" w:space="0" w:color="auto"/>
            </w:tcBorders>
            <w:noWrap/>
            <w:hideMark/>
          </w:tcPr>
          <w:p w14:paraId="1D8643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42DB88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7B12E9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1F96E6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7B0F9E4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2136E6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523F23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right w:val="single" w:sz="4" w:space="0" w:color="auto"/>
            </w:tcBorders>
            <w:noWrap/>
            <w:hideMark/>
          </w:tcPr>
          <w:p w14:paraId="5B54DC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left w:val="single" w:sz="4" w:space="0" w:color="auto"/>
            </w:tcBorders>
            <w:noWrap/>
            <w:hideMark/>
          </w:tcPr>
          <w:p w14:paraId="618BE1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4E53FD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073498B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07D499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363" w:type="pct"/>
            <w:tcBorders>
              <w:left w:val="single" w:sz="4" w:space="0" w:color="auto"/>
            </w:tcBorders>
            <w:noWrap/>
            <w:hideMark/>
          </w:tcPr>
          <w:p w14:paraId="021C18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1.21</w:t>
            </w:r>
          </w:p>
        </w:tc>
        <w:tc>
          <w:tcPr>
            <w:tcW w:w="363" w:type="pct"/>
            <w:noWrap/>
            <w:hideMark/>
          </w:tcPr>
          <w:p w14:paraId="0ADA0DA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r>
      <w:tr w:rsidR="006C7434" w:rsidRPr="00200439" w14:paraId="24444095" w14:textId="77777777" w:rsidTr="00CC5C21">
        <w:trPr>
          <w:trHeight w:val="290"/>
          <w:jc w:val="center"/>
        </w:trPr>
        <w:tc>
          <w:tcPr>
            <w:tcW w:w="382" w:type="pct"/>
            <w:noWrap/>
            <w:hideMark/>
          </w:tcPr>
          <w:p w14:paraId="31E019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50</w:t>
            </w:r>
          </w:p>
        </w:tc>
        <w:tc>
          <w:tcPr>
            <w:tcW w:w="243" w:type="pct"/>
            <w:noWrap/>
          </w:tcPr>
          <w:p w14:paraId="7D40EE4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1.00</w:t>
            </w:r>
          </w:p>
        </w:tc>
        <w:tc>
          <w:tcPr>
            <w:tcW w:w="243" w:type="pct"/>
            <w:noWrap/>
          </w:tcPr>
          <w:p w14:paraId="3F01A1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noWrap/>
          </w:tcPr>
          <w:p w14:paraId="3CA96C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tcBorders>
              <w:right w:val="single" w:sz="4" w:space="0" w:color="auto"/>
            </w:tcBorders>
            <w:noWrap/>
          </w:tcPr>
          <w:p w14:paraId="4AC0A0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left w:val="single" w:sz="4" w:space="0" w:color="auto"/>
            </w:tcBorders>
            <w:noWrap/>
            <w:hideMark/>
          </w:tcPr>
          <w:p w14:paraId="5AD3DA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1.11</w:t>
            </w:r>
          </w:p>
        </w:tc>
        <w:tc>
          <w:tcPr>
            <w:tcW w:w="243" w:type="pct"/>
            <w:noWrap/>
            <w:hideMark/>
          </w:tcPr>
          <w:p w14:paraId="0C6805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0D9CEB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58040D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left w:val="single" w:sz="4" w:space="0" w:color="auto"/>
            </w:tcBorders>
            <w:noWrap/>
            <w:hideMark/>
          </w:tcPr>
          <w:p w14:paraId="2E7F47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1.00</w:t>
            </w:r>
          </w:p>
        </w:tc>
        <w:tc>
          <w:tcPr>
            <w:tcW w:w="243" w:type="pct"/>
            <w:noWrap/>
            <w:hideMark/>
          </w:tcPr>
          <w:p w14:paraId="63F31F0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noWrap/>
            <w:hideMark/>
          </w:tcPr>
          <w:p w14:paraId="00F929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71B720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19556A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noWrap/>
            <w:hideMark/>
          </w:tcPr>
          <w:p w14:paraId="7CDC71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2FFA3D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2E0991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363" w:type="pct"/>
            <w:tcBorders>
              <w:left w:val="single" w:sz="4" w:space="0" w:color="auto"/>
            </w:tcBorders>
            <w:noWrap/>
            <w:hideMark/>
          </w:tcPr>
          <w:p w14:paraId="4020F2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1.19</w:t>
            </w:r>
          </w:p>
        </w:tc>
        <w:tc>
          <w:tcPr>
            <w:tcW w:w="363" w:type="pct"/>
            <w:noWrap/>
            <w:hideMark/>
          </w:tcPr>
          <w:p w14:paraId="4AFE99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1.24</w:t>
            </w:r>
          </w:p>
        </w:tc>
      </w:tr>
      <w:tr w:rsidR="006C7434" w:rsidRPr="00200439" w14:paraId="4F745D6F" w14:textId="77777777" w:rsidTr="00CC5C21">
        <w:trPr>
          <w:trHeight w:val="290"/>
          <w:jc w:val="center"/>
        </w:trPr>
        <w:tc>
          <w:tcPr>
            <w:tcW w:w="382" w:type="pct"/>
            <w:noWrap/>
            <w:hideMark/>
          </w:tcPr>
          <w:p w14:paraId="696E48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51</w:t>
            </w:r>
          </w:p>
        </w:tc>
        <w:tc>
          <w:tcPr>
            <w:tcW w:w="243" w:type="pct"/>
            <w:noWrap/>
          </w:tcPr>
          <w:p w14:paraId="46D4D5F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1.79</w:t>
            </w:r>
          </w:p>
        </w:tc>
        <w:tc>
          <w:tcPr>
            <w:tcW w:w="243" w:type="pct"/>
            <w:noWrap/>
          </w:tcPr>
          <w:p w14:paraId="6E2083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1.62</w:t>
            </w:r>
          </w:p>
        </w:tc>
        <w:tc>
          <w:tcPr>
            <w:tcW w:w="243" w:type="pct"/>
            <w:noWrap/>
          </w:tcPr>
          <w:p w14:paraId="70693B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1.64</w:t>
            </w:r>
          </w:p>
        </w:tc>
        <w:tc>
          <w:tcPr>
            <w:tcW w:w="243" w:type="pct"/>
            <w:tcBorders>
              <w:right w:val="single" w:sz="4" w:space="0" w:color="auto"/>
            </w:tcBorders>
            <w:noWrap/>
          </w:tcPr>
          <w:p w14:paraId="1012DC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1.64</w:t>
            </w:r>
          </w:p>
        </w:tc>
        <w:tc>
          <w:tcPr>
            <w:tcW w:w="243" w:type="pct"/>
            <w:tcBorders>
              <w:left w:val="single" w:sz="4" w:space="0" w:color="auto"/>
            </w:tcBorders>
            <w:noWrap/>
            <w:hideMark/>
          </w:tcPr>
          <w:p w14:paraId="3E962A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1.89</w:t>
            </w:r>
          </w:p>
        </w:tc>
        <w:tc>
          <w:tcPr>
            <w:tcW w:w="243" w:type="pct"/>
            <w:noWrap/>
            <w:hideMark/>
          </w:tcPr>
          <w:p w14:paraId="21F5D7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1.71</w:t>
            </w:r>
          </w:p>
        </w:tc>
        <w:tc>
          <w:tcPr>
            <w:tcW w:w="243" w:type="pct"/>
            <w:noWrap/>
            <w:hideMark/>
          </w:tcPr>
          <w:p w14:paraId="6F58B3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1.74</w:t>
            </w:r>
          </w:p>
        </w:tc>
        <w:tc>
          <w:tcPr>
            <w:tcW w:w="243" w:type="pct"/>
            <w:tcBorders>
              <w:right w:val="single" w:sz="4" w:space="0" w:color="auto"/>
            </w:tcBorders>
            <w:noWrap/>
            <w:hideMark/>
          </w:tcPr>
          <w:p w14:paraId="38E713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1.71</w:t>
            </w:r>
          </w:p>
        </w:tc>
        <w:tc>
          <w:tcPr>
            <w:tcW w:w="243" w:type="pct"/>
            <w:tcBorders>
              <w:left w:val="single" w:sz="4" w:space="0" w:color="auto"/>
            </w:tcBorders>
            <w:noWrap/>
            <w:hideMark/>
          </w:tcPr>
          <w:p w14:paraId="13E38E8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1.81</w:t>
            </w:r>
          </w:p>
        </w:tc>
        <w:tc>
          <w:tcPr>
            <w:tcW w:w="243" w:type="pct"/>
            <w:noWrap/>
            <w:hideMark/>
          </w:tcPr>
          <w:p w14:paraId="1BDFD5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1.65</w:t>
            </w:r>
          </w:p>
        </w:tc>
        <w:tc>
          <w:tcPr>
            <w:tcW w:w="243" w:type="pct"/>
            <w:noWrap/>
            <w:hideMark/>
          </w:tcPr>
          <w:p w14:paraId="750948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1.66</w:t>
            </w:r>
          </w:p>
        </w:tc>
        <w:tc>
          <w:tcPr>
            <w:tcW w:w="243" w:type="pct"/>
            <w:tcBorders>
              <w:right w:val="single" w:sz="4" w:space="0" w:color="auto"/>
            </w:tcBorders>
            <w:noWrap/>
            <w:hideMark/>
          </w:tcPr>
          <w:p w14:paraId="002D1A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1.65</w:t>
            </w:r>
          </w:p>
        </w:tc>
        <w:tc>
          <w:tcPr>
            <w:tcW w:w="243" w:type="pct"/>
            <w:tcBorders>
              <w:left w:val="single" w:sz="4" w:space="0" w:color="auto"/>
            </w:tcBorders>
            <w:noWrap/>
            <w:hideMark/>
          </w:tcPr>
          <w:p w14:paraId="5D57C4F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1.98</w:t>
            </w:r>
          </w:p>
        </w:tc>
        <w:tc>
          <w:tcPr>
            <w:tcW w:w="243" w:type="pct"/>
            <w:noWrap/>
            <w:hideMark/>
          </w:tcPr>
          <w:p w14:paraId="0B2CC1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1.78</w:t>
            </w:r>
          </w:p>
        </w:tc>
        <w:tc>
          <w:tcPr>
            <w:tcW w:w="243" w:type="pct"/>
            <w:noWrap/>
            <w:hideMark/>
          </w:tcPr>
          <w:p w14:paraId="4F055E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1.82</w:t>
            </w:r>
          </w:p>
        </w:tc>
        <w:tc>
          <w:tcPr>
            <w:tcW w:w="243" w:type="pct"/>
            <w:tcBorders>
              <w:right w:val="single" w:sz="4" w:space="0" w:color="auto"/>
            </w:tcBorders>
            <w:noWrap/>
            <w:hideMark/>
          </w:tcPr>
          <w:p w14:paraId="1C09D7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1.77</w:t>
            </w:r>
          </w:p>
        </w:tc>
        <w:tc>
          <w:tcPr>
            <w:tcW w:w="363" w:type="pct"/>
            <w:tcBorders>
              <w:left w:val="single" w:sz="4" w:space="0" w:color="auto"/>
            </w:tcBorders>
            <w:noWrap/>
            <w:hideMark/>
          </w:tcPr>
          <w:p w14:paraId="408C5A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1.67</w:t>
            </w:r>
          </w:p>
        </w:tc>
        <w:tc>
          <w:tcPr>
            <w:tcW w:w="363" w:type="pct"/>
            <w:noWrap/>
            <w:hideMark/>
          </w:tcPr>
          <w:p w14:paraId="63730A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1.76</w:t>
            </w:r>
          </w:p>
        </w:tc>
      </w:tr>
      <w:tr w:rsidR="006C7434" w:rsidRPr="00200439" w14:paraId="22B2C697" w14:textId="77777777" w:rsidTr="00CC5C21">
        <w:trPr>
          <w:trHeight w:val="290"/>
          <w:jc w:val="center"/>
        </w:trPr>
        <w:tc>
          <w:tcPr>
            <w:tcW w:w="382" w:type="pct"/>
            <w:noWrap/>
            <w:hideMark/>
          </w:tcPr>
          <w:p w14:paraId="3E3138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52</w:t>
            </w:r>
          </w:p>
        </w:tc>
        <w:tc>
          <w:tcPr>
            <w:tcW w:w="243" w:type="pct"/>
            <w:noWrap/>
          </w:tcPr>
          <w:p w14:paraId="014024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1.15</w:t>
            </w:r>
          </w:p>
        </w:tc>
        <w:tc>
          <w:tcPr>
            <w:tcW w:w="243" w:type="pct"/>
            <w:noWrap/>
          </w:tcPr>
          <w:p w14:paraId="14C779F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noWrap/>
          </w:tcPr>
          <w:p w14:paraId="439F91F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right w:val="single" w:sz="4" w:space="0" w:color="auto"/>
            </w:tcBorders>
            <w:noWrap/>
          </w:tcPr>
          <w:p w14:paraId="5BAE7DE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left w:val="single" w:sz="4" w:space="0" w:color="auto"/>
            </w:tcBorders>
            <w:noWrap/>
            <w:hideMark/>
          </w:tcPr>
          <w:p w14:paraId="502154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29AE9C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2ABA7C7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4F46984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left w:val="single" w:sz="4" w:space="0" w:color="auto"/>
            </w:tcBorders>
            <w:noWrap/>
            <w:hideMark/>
          </w:tcPr>
          <w:p w14:paraId="624BF5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noWrap/>
            <w:hideMark/>
          </w:tcPr>
          <w:p w14:paraId="1713C5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6C82C98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7079BF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tcBorders>
            <w:noWrap/>
            <w:hideMark/>
          </w:tcPr>
          <w:p w14:paraId="09BAE0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614594E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noWrap/>
            <w:hideMark/>
          </w:tcPr>
          <w:p w14:paraId="456E62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tcBorders>
              <w:right w:val="single" w:sz="4" w:space="0" w:color="auto"/>
            </w:tcBorders>
            <w:noWrap/>
            <w:hideMark/>
          </w:tcPr>
          <w:p w14:paraId="36CB300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363" w:type="pct"/>
            <w:tcBorders>
              <w:left w:val="single" w:sz="4" w:space="0" w:color="auto"/>
            </w:tcBorders>
            <w:noWrap/>
            <w:hideMark/>
          </w:tcPr>
          <w:p w14:paraId="2BFE5F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1.21</w:t>
            </w:r>
          </w:p>
        </w:tc>
        <w:tc>
          <w:tcPr>
            <w:tcW w:w="363" w:type="pct"/>
            <w:noWrap/>
            <w:hideMark/>
          </w:tcPr>
          <w:p w14:paraId="58A08F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1.26</w:t>
            </w:r>
          </w:p>
        </w:tc>
      </w:tr>
      <w:tr w:rsidR="006C7434" w:rsidRPr="00200439" w14:paraId="12A4D44A" w14:textId="77777777" w:rsidTr="00CC5C21">
        <w:trPr>
          <w:trHeight w:val="290"/>
          <w:jc w:val="center"/>
        </w:trPr>
        <w:tc>
          <w:tcPr>
            <w:tcW w:w="382" w:type="pct"/>
            <w:noWrap/>
            <w:hideMark/>
          </w:tcPr>
          <w:p w14:paraId="3F7964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53</w:t>
            </w:r>
          </w:p>
        </w:tc>
        <w:tc>
          <w:tcPr>
            <w:tcW w:w="243" w:type="pct"/>
            <w:noWrap/>
          </w:tcPr>
          <w:p w14:paraId="2F000E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303385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4391EA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right w:val="single" w:sz="4" w:space="0" w:color="auto"/>
            </w:tcBorders>
            <w:noWrap/>
          </w:tcPr>
          <w:p w14:paraId="4FDE3D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1.13</w:t>
            </w:r>
          </w:p>
        </w:tc>
        <w:tc>
          <w:tcPr>
            <w:tcW w:w="243" w:type="pct"/>
            <w:tcBorders>
              <w:left w:val="single" w:sz="4" w:space="0" w:color="auto"/>
            </w:tcBorders>
            <w:noWrap/>
            <w:hideMark/>
          </w:tcPr>
          <w:p w14:paraId="1BDC659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713258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3368D0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571E25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left w:val="single" w:sz="4" w:space="0" w:color="auto"/>
            </w:tcBorders>
            <w:noWrap/>
            <w:hideMark/>
          </w:tcPr>
          <w:p w14:paraId="3A805D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699D77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58F479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35F1F6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1.13</w:t>
            </w:r>
          </w:p>
        </w:tc>
        <w:tc>
          <w:tcPr>
            <w:tcW w:w="243" w:type="pct"/>
            <w:tcBorders>
              <w:left w:val="single" w:sz="4" w:space="0" w:color="auto"/>
            </w:tcBorders>
            <w:noWrap/>
            <w:hideMark/>
          </w:tcPr>
          <w:p w14:paraId="1E9619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243" w:type="pct"/>
            <w:noWrap/>
            <w:hideMark/>
          </w:tcPr>
          <w:p w14:paraId="7F5557F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081D8DE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right w:val="single" w:sz="4" w:space="0" w:color="auto"/>
            </w:tcBorders>
            <w:noWrap/>
            <w:hideMark/>
          </w:tcPr>
          <w:p w14:paraId="70D8CC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363" w:type="pct"/>
            <w:tcBorders>
              <w:left w:val="single" w:sz="4" w:space="0" w:color="auto"/>
            </w:tcBorders>
            <w:noWrap/>
            <w:hideMark/>
          </w:tcPr>
          <w:p w14:paraId="4819DED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1.26</w:t>
            </w:r>
          </w:p>
        </w:tc>
        <w:tc>
          <w:tcPr>
            <w:tcW w:w="363" w:type="pct"/>
            <w:noWrap/>
            <w:hideMark/>
          </w:tcPr>
          <w:p w14:paraId="238725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1.31</w:t>
            </w:r>
          </w:p>
        </w:tc>
      </w:tr>
      <w:tr w:rsidR="006C7434" w:rsidRPr="00200439" w14:paraId="1735E18C" w14:textId="77777777" w:rsidTr="00CC5C21">
        <w:trPr>
          <w:trHeight w:val="290"/>
          <w:jc w:val="center"/>
        </w:trPr>
        <w:tc>
          <w:tcPr>
            <w:tcW w:w="382" w:type="pct"/>
            <w:noWrap/>
            <w:hideMark/>
          </w:tcPr>
          <w:p w14:paraId="5870E4B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54</w:t>
            </w:r>
          </w:p>
        </w:tc>
        <w:tc>
          <w:tcPr>
            <w:tcW w:w="243" w:type="pct"/>
            <w:noWrap/>
          </w:tcPr>
          <w:p w14:paraId="7E020A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1.72</w:t>
            </w:r>
          </w:p>
        </w:tc>
        <w:tc>
          <w:tcPr>
            <w:tcW w:w="243" w:type="pct"/>
            <w:noWrap/>
          </w:tcPr>
          <w:p w14:paraId="2F5BC2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1.46</w:t>
            </w:r>
          </w:p>
        </w:tc>
        <w:tc>
          <w:tcPr>
            <w:tcW w:w="243" w:type="pct"/>
            <w:noWrap/>
          </w:tcPr>
          <w:p w14:paraId="6E427FE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1.55</w:t>
            </w:r>
          </w:p>
        </w:tc>
        <w:tc>
          <w:tcPr>
            <w:tcW w:w="243" w:type="pct"/>
            <w:tcBorders>
              <w:right w:val="single" w:sz="4" w:space="0" w:color="auto"/>
            </w:tcBorders>
            <w:noWrap/>
          </w:tcPr>
          <w:p w14:paraId="08315FA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tcBorders>
              <w:left w:val="single" w:sz="4" w:space="0" w:color="auto"/>
            </w:tcBorders>
            <w:noWrap/>
            <w:hideMark/>
          </w:tcPr>
          <w:p w14:paraId="692EDC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1.83</w:t>
            </w:r>
          </w:p>
        </w:tc>
        <w:tc>
          <w:tcPr>
            <w:tcW w:w="243" w:type="pct"/>
            <w:noWrap/>
            <w:hideMark/>
          </w:tcPr>
          <w:p w14:paraId="45C7AD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184C75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1.60</w:t>
            </w:r>
          </w:p>
        </w:tc>
        <w:tc>
          <w:tcPr>
            <w:tcW w:w="243" w:type="pct"/>
            <w:tcBorders>
              <w:right w:val="single" w:sz="4" w:space="0" w:color="auto"/>
            </w:tcBorders>
            <w:noWrap/>
            <w:hideMark/>
          </w:tcPr>
          <w:p w14:paraId="48388F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tcBorders>
              <w:left w:val="single" w:sz="4" w:space="0" w:color="auto"/>
            </w:tcBorders>
            <w:noWrap/>
            <w:hideMark/>
          </w:tcPr>
          <w:p w14:paraId="3CE02C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1.75</w:t>
            </w:r>
          </w:p>
        </w:tc>
        <w:tc>
          <w:tcPr>
            <w:tcW w:w="243" w:type="pct"/>
            <w:noWrap/>
            <w:hideMark/>
          </w:tcPr>
          <w:p w14:paraId="7F0B11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669D49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tcBorders>
              <w:right w:val="single" w:sz="4" w:space="0" w:color="auto"/>
            </w:tcBorders>
            <w:noWrap/>
            <w:hideMark/>
          </w:tcPr>
          <w:p w14:paraId="3B11E3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left w:val="single" w:sz="4" w:space="0" w:color="auto"/>
            </w:tcBorders>
            <w:noWrap/>
            <w:hideMark/>
          </w:tcPr>
          <w:p w14:paraId="385F8D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1.92</w:t>
            </w:r>
          </w:p>
        </w:tc>
        <w:tc>
          <w:tcPr>
            <w:tcW w:w="243" w:type="pct"/>
            <w:noWrap/>
            <w:hideMark/>
          </w:tcPr>
          <w:p w14:paraId="44CE9B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452C9A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1.63</w:t>
            </w:r>
          </w:p>
        </w:tc>
        <w:tc>
          <w:tcPr>
            <w:tcW w:w="243" w:type="pct"/>
            <w:tcBorders>
              <w:right w:val="single" w:sz="4" w:space="0" w:color="auto"/>
            </w:tcBorders>
            <w:noWrap/>
            <w:hideMark/>
          </w:tcPr>
          <w:p w14:paraId="5B278A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363" w:type="pct"/>
            <w:tcBorders>
              <w:left w:val="single" w:sz="4" w:space="0" w:color="auto"/>
            </w:tcBorders>
            <w:noWrap/>
            <w:hideMark/>
          </w:tcPr>
          <w:p w14:paraId="16EBFDB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1.54</w:t>
            </w:r>
          </w:p>
        </w:tc>
        <w:tc>
          <w:tcPr>
            <w:tcW w:w="363" w:type="pct"/>
            <w:noWrap/>
            <w:hideMark/>
          </w:tcPr>
          <w:p w14:paraId="76723A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1.61</w:t>
            </w:r>
          </w:p>
        </w:tc>
      </w:tr>
      <w:tr w:rsidR="006C7434" w:rsidRPr="00200439" w14:paraId="416FC5FD" w14:textId="77777777" w:rsidTr="00CC5C21">
        <w:trPr>
          <w:trHeight w:val="290"/>
          <w:jc w:val="center"/>
        </w:trPr>
        <w:tc>
          <w:tcPr>
            <w:tcW w:w="382" w:type="pct"/>
            <w:noWrap/>
            <w:hideMark/>
          </w:tcPr>
          <w:p w14:paraId="091A70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56</w:t>
            </w:r>
          </w:p>
        </w:tc>
        <w:tc>
          <w:tcPr>
            <w:tcW w:w="243" w:type="pct"/>
            <w:noWrap/>
          </w:tcPr>
          <w:p w14:paraId="56638A9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1.52</w:t>
            </w:r>
          </w:p>
        </w:tc>
        <w:tc>
          <w:tcPr>
            <w:tcW w:w="243" w:type="pct"/>
            <w:noWrap/>
          </w:tcPr>
          <w:p w14:paraId="43C919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noWrap/>
          </w:tcPr>
          <w:p w14:paraId="14E512E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tcBorders>
              <w:right w:val="single" w:sz="4" w:space="0" w:color="auto"/>
            </w:tcBorders>
            <w:noWrap/>
          </w:tcPr>
          <w:p w14:paraId="33121C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tcBorders>
              <w:left w:val="single" w:sz="4" w:space="0" w:color="auto"/>
            </w:tcBorders>
            <w:noWrap/>
            <w:hideMark/>
          </w:tcPr>
          <w:p w14:paraId="58DB4CE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1.62</w:t>
            </w:r>
          </w:p>
        </w:tc>
        <w:tc>
          <w:tcPr>
            <w:tcW w:w="243" w:type="pct"/>
            <w:noWrap/>
            <w:hideMark/>
          </w:tcPr>
          <w:p w14:paraId="70216EC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noWrap/>
            <w:hideMark/>
          </w:tcPr>
          <w:p w14:paraId="4DA327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tcBorders>
              <w:right w:val="single" w:sz="4" w:space="0" w:color="auto"/>
            </w:tcBorders>
            <w:noWrap/>
            <w:hideMark/>
          </w:tcPr>
          <w:p w14:paraId="073F76F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left w:val="single" w:sz="4" w:space="0" w:color="auto"/>
            </w:tcBorders>
            <w:noWrap/>
            <w:hideMark/>
          </w:tcPr>
          <w:p w14:paraId="28C34F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67DCFB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23AB37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right w:val="single" w:sz="4" w:space="0" w:color="auto"/>
            </w:tcBorders>
            <w:noWrap/>
            <w:hideMark/>
          </w:tcPr>
          <w:p w14:paraId="7A81C2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left w:val="single" w:sz="4" w:space="0" w:color="auto"/>
            </w:tcBorders>
            <w:noWrap/>
            <w:hideMark/>
          </w:tcPr>
          <w:p w14:paraId="5EFF41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1.70</w:t>
            </w:r>
          </w:p>
        </w:tc>
        <w:tc>
          <w:tcPr>
            <w:tcW w:w="243" w:type="pct"/>
            <w:noWrap/>
            <w:hideMark/>
          </w:tcPr>
          <w:p w14:paraId="018642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16BC1B4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1.62</w:t>
            </w:r>
          </w:p>
        </w:tc>
        <w:tc>
          <w:tcPr>
            <w:tcW w:w="243" w:type="pct"/>
            <w:tcBorders>
              <w:right w:val="single" w:sz="4" w:space="0" w:color="auto"/>
            </w:tcBorders>
            <w:noWrap/>
            <w:hideMark/>
          </w:tcPr>
          <w:p w14:paraId="496FC7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1.58</w:t>
            </w:r>
          </w:p>
        </w:tc>
        <w:tc>
          <w:tcPr>
            <w:tcW w:w="363" w:type="pct"/>
            <w:tcBorders>
              <w:left w:val="single" w:sz="4" w:space="0" w:color="auto"/>
            </w:tcBorders>
            <w:noWrap/>
            <w:hideMark/>
          </w:tcPr>
          <w:p w14:paraId="604BABA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1.45</w:t>
            </w:r>
          </w:p>
        </w:tc>
        <w:tc>
          <w:tcPr>
            <w:tcW w:w="363" w:type="pct"/>
            <w:noWrap/>
            <w:hideMark/>
          </w:tcPr>
          <w:p w14:paraId="5205BEA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1.55</w:t>
            </w:r>
          </w:p>
        </w:tc>
      </w:tr>
      <w:tr w:rsidR="006C7434" w:rsidRPr="00200439" w14:paraId="1851AAB4" w14:textId="77777777" w:rsidTr="00CC5C21">
        <w:trPr>
          <w:trHeight w:val="290"/>
          <w:jc w:val="center"/>
        </w:trPr>
        <w:tc>
          <w:tcPr>
            <w:tcW w:w="382" w:type="pct"/>
            <w:noWrap/>
            <w:hideMark/>
          </w:tcPr>
          <w:p w14:paraId="780B53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57</w:t>
            </w:r>
          </w:p>
        </w:tc>
        <w:tc>
          <w:tcPr>
            <w:tcW w:w="243" w:type="pct"/>
            <w:noWrap/>
          </w:tcPr>
          <w:p w14:paraId="657CFE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1.45</w:t>
            </w:r>
          </w:p>
        </w:tc>
        <w:tc>
          <w:tcPr>
            <w:tcW w:w="243" w:type="pct"/>
            <w:noWrap/>
          </w:tcPr>
          <w:p w14:paraId="073854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noWrap/>
          </w:tcPr>
          <w:p w14:paraId="17038E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right w:val="single" w:sz="4" w:space="0" w:color="auto"/>
            </w:tcBorders>
            <w:noWrap/>
          </w:tcPr>
          <w:p w14:paraId="7E80CF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left w:val="single" w:sz="4" w:space="0" w:color="auto"/>
            </w:tcBorders>
            <w:noWrap/>
            <w:hideMark/>
          </w:tcPr>
          <w:p w14:paraId="2EB2B81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194DE2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5C031A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7E292B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left w:val="single" w:sz="4" w:space="0" w:color="auto"/>
            </w:tcBorders>
            <w:noWrap/>
            <w:hideMark/>
          </w:tcPr>
          <w:p w14:paraId="0C8904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7F7B343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349011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right w:val="single" w:sz="4" w:space="0" w:color="auto"/>
            </w:tcBorders>
            <w:noWrap/>
            <w:hideMark/>
          </w:tcPr>
          <w:p w14:paraId="15F3BA3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423BBF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093329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0AC54AF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4DD8C7B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tcBorders>
            <w:noWrap/>
            <w:hideMark/>
          </w:tcPr>
          <w:p w14:paraId="107241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c>
          <w:tcPr>
            <w:tcW w:w="363" w:type="pct"/>
            <w:noWrap/>
            <w:hideMark/>
          </w:tcPr>
          <w:p w14:paraId="0A4872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1.42</w:t>
            </w:r>
          </w:p>
        </w:tc>
      </w:tr>
      <w:tr w:rsidR="006C7434" w:rsidRPr="00200439" w14:paraId="1C76C9B8" w14:textId="77777777" w:rsidTr="00CC5C21">
        <w:trPr>
          <w:trHeight w:val="290"/>
          <w:jc w:val="center"/>
        </w:trPr>
        <w:tc>
          <w:tcPr>
            <w:tcW w:w="382" w:type="pct"/>
            <w:noWrap/>
            <w:hideMark/>
          </w:tcPr>
          <w:p w14:paraId="100E7A4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58</w:t>
            </w:r>
          </w:p>
        </w:tc>
        <w:tc>
          <w:tcPr>
            <w:tcW w:w="243" w:type="pct"/>
            <w:noWrap/>
          </w:tcPr>
          <w:p w14:paraId="1674F8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1.45</w:t>
            </w:r>
          </w:p>
        </w:tc>
        <w:tc>
          <w:tcPr>
            <w:tcW w:w="243" w:type="pct"/>
            <w:noWrap/>
          </w:tcPr>
          <w:p w14:paraId="20745E9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noWrap/>
          </w:tcPr>
          <w:p w14:paraId="2B5C74C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right w:val="single" w:sz="4" w:space="0" w:color="auto"/>
            </w:tcBorders>
            <w:noWrap/>
          </w:tcPr>
          <w:p w14:paraId="14F8040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tcBorders>
              <w:left w:val="single" w:sz="4" w:space="0" w:color="auto"/>
            </w:tcBorders>
            <w:noWrap/>
            <w:hideMark/>
          </w:tcPr>
          <w:p w14:paraId="09BF5A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noWrap/>
            <w:hideMark/>
          </w:tcPr>
          <w:p w14:paraId="0CF853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noWrap/>
            <w:hideMark/>
          </w:tcPr>
          <w:p w14:paraId="2DA473E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19003F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left w:val="single" w:sz="4" w:space="0" w:color="auto"/>
            </w:tcBorders>
            <w:noWrap/>
            <w:hideMark/>
          </w:tcPr>
          <w:p w14:paraId="3989AF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noWrap/>
            <w:hideMark/>
          </w:tcPr>
          <w:p w14:paraId="721856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2AC7BB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4B7728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left w:val="single" w:sz="4" w:space="0" w:color="auto"/>
            </w:tcBorders>
            <w:noWrap/>
            <w:hideMark/>
          </w:tcPr>
          <w:p w14:paraId="355A664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noWrap/>
            <w:hideMark/>
          </w:tcPr>
          <w:p w14:paraId="6811DA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0FE70A0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2D78783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363" w:type="pct"/>
            <w:tcBorders>
              <w:left w:val="single" w:sz="4" w:space="0" w:color="auto"/>
            </w:tcBorders>
            <w:noWrap/>
            <w:hideMark/>
          </w:tcPr>
          <w:p w14:paraId="01A8053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1.30</w:t>
            </w:r>
          </w:p>
        </w:tc>
        <w:tc>
          <w:tcPr>
            <w:tcW w:w="363" w:type="pct"/>
            <w:noWrap/>
            <w:hideMark/>
          </w:tcPr>
          <w:p w14:paraId="25DCA3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1.39</w:t>
            </w:r>
          </w:p>
        </w:tc>
      </w:tr>
      <w:tr w:rsidR="006C7434" w:rsidRPr="00200439" w14:paraId="267C6980" w14:textId="77777777" w:rsidTr="00CC5C21">
        <w:trPr>
          <w:trHeight w:val="290"/>
          <w:jc w:val="center"/>
        </w:trPr>
        <w:tc>
          <w:tcPr>
            <w:tcW w:w="382" w:type="pct"/>
            <w:noWrap/>
            <w:hideMark/>
          </w:tcPr>
          <w:p w14:paraId="1425688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lastRenderedPageBreak/>
              <w:t>59</w:t>
            </w:r>
          </w:p>
        </w:tc>
        <w:tc>
          <w:tcPr>
            <w:tcW w:w="243" w:type="pct"/>
            <w:noWrap/>
          </w:tcPr>
          <w:p w14:paraId="7A26F81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noWrap/>
          </w:tcPr>
          <w:p w14:paraId="440856A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0EF1CB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1.36</w:t>
            </w:r>
          </w:p>
        </w:tc>
        <w:tc>
          <w:tcPr>
            <w:tcW w:w="243" w:type="pct"/>
            <w:tcBorders>
              <w:right w:val="single" w:sz="4" w:space="0" w:color="auto"/>
            </w:tcBorders>
            <w:noWrap/>
          </w:tcPr>
          <w:p w14:paraId="6D10C8A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tcBorders>
              <w:left w:val="single" w:sz="4" w:space="0" w:color="auto"/>
            </w:tcBorders>
            <w:noWrap/>
            <w:hideMark/>
          </w:tcPr>
          <w:p w14:paraId="37EF52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7348D7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4C8B65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1AC5C3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left w:val="single" w:sz="4" w:space="0" w:color="auto"/>
            </w:tcBorders>
            <w:noWrap/>
            <w:hideMark/>
          </w:tcPr>
          <w:p w14:paraId="2FEF971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15831FE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626B81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514BB9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611227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107125D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5FC6910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right w:val="single" w:sz="4" w:space="0" w:color="auto"/>
            </w:tcBorders>
            <w:noWrap/>
            <w:hideMark/>
          </w:tcPr>
          <w:p w14:paraId="5FB7DD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363" w:type="pct"/>
            <w:tcBorders>
              <w:left w:val="single" w:sz="4" w:space="0" w:color="auto"/>
            </w:tcBorders>
            <w:noWrap/>
            <w:hideMark/>
          </w:tcPr>
          <w:p w14:paraId="2BB42EB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3A7145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1.37</w:t>
            </w:r>
          </w:p>
        </w:tc>
      </w:tr>
      <w:tr w:rsidR="006C7434" w:rsidRPr="00200439" w14:paraId="526AB839" w14:textId="77777777" w:rsidTr="00CC5C21">
        <w:trPr>
          <w:trHeight w:val="290"/>
          <w:jc w:val="center"/>
        </w:trPr>
        <w:tc>
          <w:tcPr>
            <w:tcW w:w="382" w:type="pct"/>
            <w:noWrap/>
            <w:hideMark/>
          </w:tcPr>
          <w:p w14:paraId="0DE814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60</w:t>
            </w:r>
          </w:p>
        </w:tc>
        <w:tc>
          <w:tcPr>
            <w:tcW w:w="243" w:type="pct"/>
            <w:noWrap/>
          </w:tcPr>
          <w:p w14:paraId="1B715E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1.56</w:t>
            </w:r>
          </w:p>
        </w:tc>
        <w:tc>
          <w:tcPr>
            <w:tcW w:w="243" w:type="pct"/>
            <w:noWrap/>
          </w:tcPr>
          <w:p w14:paraId="674AB5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381053C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1.58</w:t>
            </w:r>
          </w:p>
        </w:tc>
        <w:tc>
          <w:tcPr>
            <w:tcW w:w="243" w:type="pct"/>
            <w:tcBorders>
              <w:right w:val="single" w:sz="4" w:space="0" w:color="auto"/>
            </w:tcBorders>
            <w:noWrap/>
          </w:tcPr>
          <w:p w14:paraId="656B62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tcBorders>
              <w:left w:val="single" w:sz="4" w:space="0" w:color="auto"/>
            </w:tcBorders>
            <w:noWrap/>
            <w:hideMark/>
          </w:tcPr>
          <w:p w14:paraId="63B619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1.63</w:t>
            </w:r>
          </w:p>
        </w:tc>
        <w:tc>
          <w:tcPr>
            <w:tcW w:w="243" w:type="pct"/>
            <w:noWrap/>
            <w:hideMark/>
          </w:tcPr>
          <w:p w14:paraId="5BF2F3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12642F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1.64</w:t>
            </w:r>
          </w:p>
        </w:tc>
        <w:tc>
          <w:tcPr>
            <w:tcW w:w="243" w:type="pct"/>
            <w:tcBorders>
              <w:right w:val="single" w:sz="4" w:space="0" w:color="auto"/>
            </w:tcBorders>
            <w:noWrap/>
            <w:hideMark/>
          </w:tcPr>
          <w:p w14:paraId="2889427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left w:val="single" w:sz="4" w:space="0" w:color="auto"/>
            </w:tcBorders>
            <w:noWrap/>
            <w:hideMark/>
          </w:tcPr>
          <w:p w14:paraId="34C7243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56C56E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6F2D35D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1.59</w:t>
            </w:r>
          </w:p>
        </w:tc>
        <w:tc>
          <w:tcPr>
            <w:tcW w:w="243" w:type="pct"/>
            <w:tcBorders>
              <w:right w:val="single" w:sz="4" w:space="0" w:color="auto"/>
            </w:tcBorders>
            <w:noWrap/>
            <w:hideMark/>
          </w:tcPr>
          <w:p w14:paraId="347821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left w:val="single" w:sz="4" w:space="0" w:color="auto"/>
            </w:tcBorders>
            <w:noWrap/>
            <w:hideMark/>
          </w:tcPr>
          <w:p w14:paraId="7FA7FB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1.69</w:t>
            </w:r>
          </w:p>
        </w:tc>
        <w:tc>
          <w:tcPr>
            <w:tcW w:w="243" w:type="pct"/>
            <w:noWrap/>
            <w:hideMark/>
          </w:tcPr>
          <w:p w14:paraId="6A5E31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3A9AC3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tcBorders>
              <w:right w:val="single" w:sz="4" w:space="0" w:color="auto"/>
            </w:tcBorders>
            <w:noWrap/>
            <w:hideMark/>
          </w:tcPr>
          <w:p w14:paraId="5E3F09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363" w:type="pct"/>
            <w:tcBorders>
              <w:left w:val="single" w:sz="4" w:space="0" w:color="auto"/>
            </w:tcBorders>
            <w:noWrap/>
            <w:hideMark/>
          </w:tcPr>
          <w:p w14:paraId="334F6C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1.48</w:t>
            </w:r>
          </w:p>
        </w:tc>
        <w:tc>
          <w:tcPr>
            <w:tcW w:w="363" w:type="pct"/>
            <w:noWrap/>
            <w:hideMark/>
          </w:tcPr>
          <w:p w14:paraId="08FC4EE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1.54</w:t>
            </w:r>
          </w:p>
        </w:tc>
      </w:tr>
      <w:tr w:rsidR="006C7434" w:rsidRPr="00200439" w14:paraId="42FE0A83" w14:textId="77777777" w:rsidTr="00CC5C21">
        <w:trPr>
          <w:trHeight w:val="290"/>
          <w:jc w:val="center"/>
        </w:trPr>
        <w:tc>
          <w:tcPr>
            <w:tcW w:w="382" w:type="pct"/>
            <w:noWrap/>
            <w:hideMark/>
          </w:tcPr>
          <w:p w14:paraId="632A3C2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61</w:t>
            </w:r>
          </w:p>
        </w:tc>
        <w:tc>
          <w:tcPr>
            <w:tcW w:w="243" w:type="pct"/>
            <w:noWrap/>
          </w:tcPr>
          <w:p w14:paraId="6653392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noWrap/>
          </w:tcPr>
          <w:p w14:paraId="21C5615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2C3439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tcBorders>
              <w:right w:val="single" w:sz="4" w:space="0" w:color="auto"/>
            </w:tcBorders>
            <w:noWrap/>
          </w:tcPr>
          <w:p w14:paraId="6A87DC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left w:val="single" w:sz="4" w:space="0" w:color="auto"/>
            </w:tcBorders>
            <w:noWrap/>
            <w:hideMark/>
          </w:tcPr>
          <w:p w14:paraId="791584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4978F1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3FC7F8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right w:val="single" w:sz="4" w:space="0" w:color="auto"/>
            </w:tcBorders>
            <w:noWrap/>
            <w:hideMark/>
          </w:tcPr>
          <w:p w14:paraId="758C7B7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296A06A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638E474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645240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428F74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left w:val="single" w:sz="4" w:space="0" w:color="auto"/>
            </w:tcBorders>
            <w:noWrap/>
            <w:hideMark/>
          </w:tcPr>
          <w:p w14:paraId="14648DD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243" w:type="pct"/>
            <w:noWrap/>
            <w:hideMark/>
          </w:tcPr>
          <w:p w14:paraId="70A2268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17ACF6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243" w:type="pct"/>
            <w:tcBorders>
              <w:right w:val="single" w:sz="4" w:space="0" w:color="auto"/>
            </w:tcBorders>
            <w:noWrap/>
            <w:hideMark/>
          </w:tcPr>
          <w:p w14:paraId="617708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363" w:type="pct"/>
            <w:tcBorders>
              <w:left w:val="single" w:sz="4" w:space="0" w:color="auto"/>
            </w:tcBorders>
            <w:noWrap/>
            <w:hideMark/>
          </w:tcPr>
          <w:p w14:paraId="2E7B7F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c>
          <w:tcPr>
            <w:tcW w:w="363" w:type="pct"/>
            <w:noWrap/>
            <w:hideMark/>
          </w:tcPr>
          <w:p w14:paraId="52E1FEE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1.40</w:t>
            </w:r>
          </w:p>
        </w:tc>
      </w:tr>
      <w:tr w:rsidR="006C7434" w:rsidRPr="00200439" w14:paraId="6B060AB2" w14:textId="77777777" w:rsidTr="00CC5C21">
        <w:trPr>
          <w:trHeight w:val="290"/>
          <w:jc w:val="center"/>
        </w:trPr>
        <w:tc>
          <w:tcPr>
            <w:tcW w:w="382" w:type="pct"/>
            <w:noWrap/>
            <w:hideMark/>
          </w:tcPr>
          <w:p w14:paraId="26E62E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62</w:t>
            </w:r>
          </w:p>
        </w:tc>
        <w:tc>
          <w:tcPr>
            <w:tcW w:w="243" w:type="pct"/>
            <w:noWrap/>
          </w:tcPr>
          <w:p w14:paraId="679EB8A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1.31</w:t>
            </w:r>
          </w:p>
        </w:tc>
        <w:tc>
          <w:tcPr>
            <w:tcW w:w="243" w:type="pct"/>
            <w:noWrap/>
          </w:tcPr>
          <w:p w14:paraId="4F1DD4E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1.18</w:t>
            </w:r>
          </w:p>
        </w:tc>
        <w:tc>
          <w:tcPr>
            <w:tcW w:w="243" w:type="pct"/>
            <w:noWrap/>
          </w:tcPr>
          <w:p w14:paraId="467C6D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1.14</w:t>
            </w:r>
          </w:p>
        </w:tc>
        <w:tc>
          <w:tcPr>
            <w:tcW w:w="243" w:type="pct"/>
            <w:tcBorders>
              <w:right w:val="single" w:sz="4" w:space="0" w:color="auto"/>
            </w:tcBorders>
            <w:noWrap/>
          </w:tcPr>
          <w:p w14:paraId="2E8CC51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1.14</w:t>
            </w:r>
          </w:p>
        </w:tc>
        <w:tc>
          <w:tcPr>
            <w:tcW w:w="243" w:type="pct"/>
            <w:tcBorders>
              <w:left w:val="single" w:sz="4" w:space="0" w:color="auto"/>
            </w:tcBorders>
            <w:noWrap/>
            <w:hideMark/>
          </w:tcPr>
          <w:p w14:paraId="69729E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6D296B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691A3F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2F0657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left w:val="single" w:sz="4" w:space="0" w:color="auto"/>
            </w:tcBorders>
            <w:noWrap/>
            <w:hideMark/>
          </w:tcPr>
          <w:p w14:paraId="215F51A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60CD706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445D0F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right w:val="single" w:sz="4" w:space="0" w:color="auto"/>
            </w:tcBorders>
            <w:noWrap/>
            <w:hideMark/>
          </w:tcPr>
          <w:p w14:paraId="41361D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left w:val="single" w:sz="4" w:space="0" w:color="auto"/>
            </w:tcBorders>
            <w:noWrap/>
            <w:hideMark/>
          </w:tcPr>
          <w:p w14:paraId="5416824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7E90C2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1279C1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right w:val="single" w:sz="4" w:space="0" w:color="auto"/>
            </w:tcBorders>
            <w:noWrap/>
            <w:hideMark/>
          </w:tcPr>
          <w:p w14:paraId="63F4118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363" w:type="pct"/>
            <w:tcBorders>
              <w:left w:val="single" w:sz="4" w:space="0" w:color="auto"/>
            </w:tcBorders>
            <w:noWrap/>
            <w:hideMark/>
          </w:tcPr>
          <w:p w14:paraId="2551DE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1.19</w:t>
            </w:r>
          </w:p>
        </w:tc>
        <w:tc>
          <w:tcPr>
            <w:tcW w:w="363" w:type="pct"/>
            <w:noWrap/>
            <w:hideMark/>
          </w:tcPr>
          <w:p w14:paraId="50D3DE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1.26</w:t>
            </w:r>
          </w:p>
        </w:tc>
      </w:tr>
      <w:tr w:rsidR="006C7434" w:rsidRPr="00200439" w14:paraId="1D1C8D8F" w14:textId="77777777" w:rsidTr="00CC5C21">
        <w:trPr>
          <w:trHeight w:val="290"/>
          <w:jc w:val="center"/>
        </w:trPr>
        <w:tc>
          <w:tcPr>
            <w:tcW w:w="382" w:type="pct"/>
            <w:noWrap/>
            <w:hideMark/>
          </w:tcPr>
          <w:p w14:paraId="61D52C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63</w:t>
            </w:r>
          </w:p>
        </w:tc>
        <w:tc>
          <w:tcPr>
            <w:tcW w:w="243" w:type="pct"/>
            <w:noWrap/>
          </w:tcPr>
          <w:p w14:paraId="4A2C26D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1ADB48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6978042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tcBorders>
              <w:right w:val="single" w:sz="4" w:space="0" w:color="auto"/>
            </w:tcBorders>
            <w:noWrap/>
          </w:tcPr>
          <w:p w14:paraId="3C4511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tcBorders>
              <w:left w:val="single" w:sz="4" w:space="0" w:color="auto"/>
            </w:tcBorders>
            <w:noWrap/>
            <w:hideMark/>
          </w:tcPr>
          <w:p w14:paraId="40B7B6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62D519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242D968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03F49E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tcBorders>
              <w:left w:val="single" w:sz="4" w:space="0" w:color="auto"/>
            </w:tcBorders>
            <w:noWrap/>
            <w:hideMark/>
          </w:tcPr>
          <w:p w14:paraId="5A6B85F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6A0003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1D96990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right w:val="single" w:sz="4" w:space="0" w:color="auto"/>
            </w:tcBorders>
            <w:noWrap/>
            <w:hideMark/>
          </w:tcPr>
          <w:p w14:paraId="3579DE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left w:val="single" w:sz="4" w:space="0" w:color="auto"/>
            </w:tcBorders>
            <w:noWrap/>
            <w:hideMark/>
          </w:tcPr>
          <w:p w14:paraId="1F5FE4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3CDDD7F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25B251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44E12B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363" w:type="pct"/>
            <w:tcBorders>
              <w:left w:val="single" w:sz="4" w:space="0" w:color="auto"/>
            </w:tcBorders>
            <w:noWrap/>
            <w:hideMark/>
          </w:tcPr>
          <w:p w14:paraId="0D5371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1.26</w:t>
            </w:r>
          </w:p>
        </w:tc>
        <w:tc>
          <w:tcPr>
            <w:tcW w:w="363" w:type="pct"/>
            <w:noWrap/>
            <w:hideMark/>
          </w:tcPr>
          <w:p w14:paraId="554041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1.33</w:t>
            </w:r>
          </w:p>
        </w:tc>
      </w:tr>
      <w:tr w:rsidR="006C7434" w:rsidRPr="00200439" w14:paraId="0ADCF465" w14:textId="77777777" w:rsidTr="00CC5C21">
        <w:trPr>
          <w:trHeight w:val="290"/>
          <w:jc w:val="center"/>
        </w:trPr>
        <w:tc>
          <w:tcPr>
            <w:tcW w:w="382" w:type="pct"/>
            <w:noWrap/>
            <w:hideMark/>
          </w:tcPr>
          <w:p w14:paraId="6B6F6F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64</w:t>
            </w:r>
          </w:p>
        </w:tc>
        <w:tc>
          <w:tcPr>
            <w:tcW w:w="243" w:type="pct"/>
            <w:noWrap/>
          </w:tcPr>
          <w:p w14:paraId="2D0915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noWrap/>
          </w:tcPr>
          <w:p w14:paraId="508899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1.38</w:t>
            </w:r>
          </w:p>
        </w:tc>
        <w:tc>
          <w:tcPr>
            <w:tcW w:w="243" w:type="pct"/>
            <w:noWrap/>
          </w:tcPr>
          <w:p w14:paraId="236BCF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1.40</w:t>
            </w:r>
          </w:p>
        </w:tc>
        <w:tc>
          <w:tcPr>
            <w:tcW w:w="243" w:type="pct"/>
            <w:tcBorders>
              <w:right w:val="single" w:sz="4" w:space="0" w:color="auto"/>
            </w:tcBorders>
            <w:noWrap/>
          </w:tcPr>
          <w:p w14:paraId="7A0E6F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1.39</w:t>
            </w:r>
          </w:p>
        </w:tc>
        <w:tc>
          <w:tcPr>
            <w:tcW w:w="243" w:type="pct"/>
            <w:tcBorders>
              <w:left w:val="single" w:sz="4" w:space="0" w:color="auto"/>
            </w:tcBorders>
            <w:noWrap/>
            <w:hideMark/>
          </w:tcPr>
          <w:p w14:paraId="16E36D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2DE12F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32D699F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right w:val="single" w:sz="4" w:space="0" w:color="auto"/>
            </w:tcBorders>
            <w:noWrap/>
            <w:hideMark/>
          </w:tcPr>
          <w:p w14:paraId="6DDD01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tcBorders>
              <w:left w:val="single" w:sz="4" w:space="0" w:color="auto"/>
            </w:tcBorders>
            <w:noWrap/>
            <w:hideMark/>
          </w:tcPr>
          <w:p w14:paraId="5281208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3EC90D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420635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right w:val="single" w:sz="4" w:space="0" w:color="auto"/>
            </w:tcBorders>
            <w:noWrap/>
            <w:hideMark/>
          </w:tcPr>
          <w:p w14:paraId="033DE13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left w:val="single" w:sz="4" w:space="0" w:color="auto"/>
            </w:tcBorders>
            <w:noWrap/>
            <w:hideMark/>
          </w:tcPr>
          <w:p w14:paraId="77F68DD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noWrap/>
            <w:hideMark/>
          </w:tcPr>
          <w:p w14:paraId="48AB6E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73C10A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right w:val="single" w:sz="4" w:space="0" w:color="auto"/>
            </w:tcBorders>
            <w:noWrap/>
            <w:hideMark/>
          </w:tcPr>
          <w:p w14:paraId="4FC870A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1.52</w:t>
            </w:r>
          </w:p>
        </w:tc>
        <w:tc>
          <w:tcPr>
            <w:tcW w:w="363" w:type="pct"/>
            <w:tcBorders>
              <w:left w:val="single" w:sz="4" w:space="0" w:color="auto"/>
            </w:tcBorders>
            <w:noWrap/>
            <w:hideMark/>
          </w:tcPr>
          <w:p w14:paraId="5795AAA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1.40</w:t>
            </w:r>
          </w:p>
        </w:tc>
        <w:tc>
          <w:tcPr>
            <w:tcW w:w="363" w:type="pct"/>
            <w:noWrap/>
            <w:hideMark/>
          </w:tcPr>
          <w:p w14:paraId="23BFA9A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1.46</w:t>
            </w:r>
          </w:p>
        </w:tc>
      </w:tr>
      <w:tr w:rsidR="006C7434" w:rsidRPr="00200439" w14:paraId="48D0C140" w14:textId="77777777" w:rsidTr="00CC5C21">
        <w:trPr>
          <w:trHeight w:val="290"/>
          <w:jc w:val="center"/>
        </w:trPr>
        <w:tc>
          <w:tcPr>
            <w:tcW w:w="382" w:type="pct"/>
            <w:noWrap/>
            <w:hideMark/>
          </w:tcPr>
          <w:p w14:paraId="599870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65</w:t>
            </w:r>
          </w:p>
        </w:tc>
        <w:tc>
          <w:tcPr>
            <w:tcW w:w="243" w:type="pct"/>
            <w:noWrap/>
          </w:tcPr>
          <w:p w14:paraId="480F86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16B160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noWrap/>
          </w:tcPr>
          <w:p w14:paraId="2DCBEB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1.09</w:t>
            </w:r>
          </w:p>
        </w:tc>
        <w:tc>
          <w:tcPr>
            <w:tcW w:w="243" w:type="pct"/>
            <w:tcBorders>
              <w:right w:val="single" w:sz="4" w:space="0" w:color="auto"/>
            </w:tcBorders>
            <w:noWrap/>
          </w:tcPr>
          <w:p w14:paraId="0305C5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left w:val="single" w:sz="4" w:space="0" w:color="auto"/>
            </w:tcBorders>
            <w:noWrap/>
            <w:hideMark/>
          </w:tcPr>
          <w:p w14:paraId="0F895A7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235F919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24615E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tcBorders>
              <w:right w:val="single" w:sz="4" w:space="0" w:color="auto"/>
            </w:tcBorders>
            <w:noWrap/>
            <w:hideMark/>
          </w:tcPr>
          <w:p w14:paraId="466C2B0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left w:val="single" w:sz="4" w:space="0" w:color="auto"/>
            </w:tcBorders>
            <w:noWrap/>
            <w:hideMark/>
          </w:tcPr>
          <w:p w14:paraId="3EBCAB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noWrap/>
            <w:hideMark/>
          </w:tcPr>
          <w:p w14:paraId="671C75E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49E3A10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1.10</w:t>
            </w:r>
          </w:p>
        </w:tc>
        <w:tc>
          <w:tcPr>
            <w:tcW w:w="243" w:type="pct"/>
            <w:tcBorders>
              <w:right w:val="single" w:sz="4" w:space="0" w:color="auto"/>
            </w:tcBorders>
            <w:noWrap/>
            <w:hideMark/>
          </w:tcPr>
          <w:p w14:paraId="3CA4F3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1F21B93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6BCBC9F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040F4D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right w:val="single" w:sz="4" w:space="0" w:color="auto"/>
            </w:tcBorders>
            <w:noWrap/>
            <w:hideMark/>
          </w:tcPr>
          <w:p w14:paraId="5A2FAD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363" w:type="pct"/>
            <w:tcBorders>
              <w:left w:val="single" w:sz="4" w:space="0" w:color="auto"/>
            </w:tcBorders>
            <w:noWrap/>
            <w:hideMark/>
          </w:tcPr>
          <w:p w14:paraId="7212FE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1.21</w:t>
            </w:r>
          </w:p>
        </w:tc>
        <w:tc>
          <w:tcPr>
            <w:tcW w:w="363" w:type="pct"/>
            <w:noWrap/>
            <w:hideMark/>
          </w:tcPr>
          <w:p w14:paraId="5DB376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r>
      <w:tr w:rsidR="006C7434" w:rsidRPr="00200439" w14:paraId="6B3BAE41" w14:textId="77777777" w:rsidTr="00CC5C21">
        <w:trPr>
          <w:trHeight w:val="290"/>
          <w:jc w:val="center"/>
        </w:trPr>
        <w:tc>
          <w:tcPr>
            <w:tcW w:w="382" w:type="pct"/>
            <w:noWrap/>
            <w:hideMark/>
          </w:tcPr>
          <w:p w14:paraId="0B928A9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66</w:t>
            </w:r>
          </w:p>
        </w:tc>
        <w:tc>
          <w:tcPr>
            <w:tcW w:w="243" w:type="pct"/>
            <w:noWrap/>
          </w:tcPr>
          <w:p w14:paraId="0FDAC01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1.65</w:t>
            </w:r>
          </w:p>
        </w:tc>
        <w:tc>
          <w:tcPr>
            <w:tcW w:w="243" w:type="pct"/>
            <w:noWrap/>
          </w:tcPr>
          <w:p w14:paraId="5608A7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1.42</w:t>
            </w:r>
          </w:p>
        </w:tc>
        <w:tc>
          <w:tcPr>
            <w:tcW w:w="243" w:type="pct"/>
            <w:noWrap/>
          </w:tcPr>
          <w:p w14:paraId="24FE40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tcBorders>
              <w:right w:val="single" w:sz="4" w:space="0" w:color="auto"/>
            </w:tcBorders>
            <w:noWrap/>
          </w:tcPr>
          <w:p w14:paraId="48FE06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tcBorders>
              <w:left w:val="single" w:sz="4" w:space="0" w:color="auto"/>
            </w:tcBorders>
            <w:noWrap/>
            <w:hideMark/>
          </w:tcPr>
          <w:p w14:paraId="543E1B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1.74</w:t>
            </w:r>
          </w:p>
        </w:tc>
        <w:tc>
          <w:tcPr>
            <w:tcW w:w="243" w:type="pct"/>
            <w:noWrap/>
            <w:hideMark/>
          </w:tcPr>
          <w:p w14:paraId="6DB9513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noWrap/>
            <w:hideMark/>
          </w:tcPr>
          <w:p w14:paraId="796E2E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tcBorders>
              <w:right w:val="single" w:sz="4" w:space="0" w:color="auto"/>
            </w:tcBorders>
            <w:noWrap/>
            <w:hideMark/>
          </w:tcPr>
          <w:p w14:paraId="130A58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1.41</w:t>
            </w:r>
          </w:p>
        </w:tc>
        <w:tc>
          <w:tcPr>
            <w:tcW w:w="243" w:type="pct"/>
            <w:tcBorders>
              <w:left w:val="single" w:sz="4" w:space="0" w:color="auto"/>
            </w:tcBorders>
            <w:noWrap/>
            <w:hideMark/>
          </w:tcPr>
          <w:p w14:paraId="0EF0B3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noWrap/>
            <w:hideMark/>
          </w:tcPr>
          <w:p w14:paraId="432359B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3E36AD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tcBorders>
              <w:right w:val="single" w:sz="4" w:space="0" w:color="auto"/>
            </w:tcBorders>
            <w:noWrap/>
            <w:hideMark/>
          </w:tcPr>
          <w:p w14:paraId="52B8909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left w:val="single" w:sz="4" w:space="0" w:color="auto"/>
            </w:tcBorders>
            <w:noWrap/>
            <w:hideMark/>
          </w:tcPr>
          <w:p w14:paraId="0D9099A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1.82</w:t>
            </w:r>
          </w:p>
        </w:tc>
        <w:tc>
          <w:tcPr>
            <w:tcW w:w="243" w:type="pct"/>
            <w:noWrap/>
            <w:hideMark/>
          </w:tcPr>
          <w:p w14:paraId="7F633B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243" w:type="pct"/>
            <w:noWrap/>
            <w:hideMark/>
          </w:tcPr>
          <w:p w14:paraId="1CE092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1.53</w:t>
            </w:r>
          </w:p>
        </w:tc>
        <w:tc>
          <w:tcPr>
            <w:tcW w:w="243" w:type="pct"/>
            <w:tcBorders>
              <w:right w:val="single" w:sz="4" w:space="0" w:color="auto"/>
            </w:tcBorders>
            <w:noWrap/>
            <w:hideMark/>
          </w:tcPr>
          <w:p w14:paraId="6E66913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363" w:type="pct"/>
            <w:tcBorders>
              <w:left w:val="single" w:sz="4" w:space="0" w:color="auto"/>
            </w:tcBorders>
            <w:noWrap/>
            <w:hideMark/>
          </w:tcPr>
          <w:p w14:paraId="6FDCE9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1.46</w:t>
            </w:r>
          </w:p>
        </w:tc>
        <w:tc>
          <w:tcPr>
            <w:tcW w:w="363" w:type="pct"/>
            <w:noWrap/>
            <w:hideMark/>
          </w:tcPr>
          <w:p w14:paraId="08E599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1.54</w:t>
            </w:r>
          </w:p>
        </w:tc>
      </w:tr>
      <w:tr w:rsidR="006C7434" w:rsidRPr="00200439" w14:paraId="000F8DFF" w14:textId="77777777" w:rsidTr="00CC5C21">
        <w:trPr>
          <w:trHeight w:val="290"/>
          <w:jc w:val="center"/>
        </w:trPr>
        <w:tc>
          <w:tcPr>
            <w:tcW w:w="382" w:type="pct"/>
            <w:noWrap/>
            <w:hideMark/>
          </w:tcPr>
          <w:p w14:paraId="6B98F4A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67</w:t>
            </w:r>
          </w:p>
        </w:tc>
        <w:tc>
          <w:tcPr>
            <w:tcW w:w="243" w:type="pct"/>
            <w:noWrap/>
          </w:tcPr>
          <w:p w14:paraId="65EE09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noWrap/>
          </w:tcPr>
          <w:p w14:paraId="77E8959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1.41</w:t>
            </w:r>
          </w:p>
        </w:tc>
        <w:tc>
          <w:tcPr>
            <w:tcW w:w="243" w:type="pct"/>
            <w:noWrap/>
          </w:tcPr>
          <w:p w14:paraId="30BF6C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1.32</w:t>
            </w:r>
          </w:p>
        </w:tc>
        <w:tc>
          <w:tcPr>
            <w:tcW w:w="243" w:type="pct"/>
            <w:tcBorders>
              <w:right w:val="single" w:sz="4" w:space="0" w:color="auto"/>
            </w:tcBorders>
            <w:noWrap/>
          </w:tcPr>
          <w:p w14:paraId="3AB4BE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tcBorders>
              <w:left w:val="single" w:sz="4" w:space="0" w:color="auto"/>
            </w:tcBorders>
            <w:noWrap/>
            <w:hideMark/>
          </w:tcPr>
          <w:p w14:paraId="4309C8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69501A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410E7E5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64111B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tcBorders>
              <w:left w:val="single" w:sz="4" w:space="0" w:color="auto"/>
            </w:tcBorders>
            <w:noWrap/>
            <w:hideMark/>
          </w:tcPr>
          <w:p w14:paraId="7F5441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5E5980A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2AAA9A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6DF44F0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tcBorders>
              <w:left w:val="single" w:sz="4" w:space="0" w:color="auto"/>
            </w:tcBorders>
            <w:noWrap/>
            <w:hideMark/>
          </w:tcPr>
          <w:p w14:paraId="50886E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1D105F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183842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right w:val="single" w:sz="4" w:space="0" w:color="auto"/>
            </w:tcBorders>
            <w:noWrap/>
            <w:hideMark/>
          </w:tcPr>
          <w:p w14:paraId="416741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363" w:type="pct"/>
            <w:tcBorders>
              <w:left w:val="single" w:sz="4" w:space="0" w:color="auto"/>
            </w:tcBorders>
            <w:noWrap/>
            <w:hideMark/>
          </w:tcPr>
          <w:p w14:paraId="313E6C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1.38</w:t>
            </w:r>
          </w:p>
        </w:tc>
        <w:tc>
          <w:tcPr>
            <w:tcW w:w="363" w:type="pct"/>
            <w:noWrap/>
            <w:hideMark/>
          </w:tcPr>
          <w:p w14:paraId="42CE51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1.44</w:t>
            </w:r>
          </w:p>
        </w:tc>
      </w:tr>
      <w:tr w:rsidR="006C7434" w:rsidRPr="00200439" w14:paraId="34B90249" w14:textId="77777777" w:rsidTr="00CC5C21">
        <w:trPr>
          <w:trHeight w:val="290"/>
          <w:jc w:val="center"/>
        </w:trPr>
        <w:tc>
          <w:tcPr>
            <w:tcW w:w="382" w:type="pct"/>
            <w:noWrap/>
            <w:hideMark/>
          </w:tcPr>
          <w:p w14:paraId="6FC714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68</w:t>
            </w:r>
          </w:p>
        </w:tc>
        <w:tc>
          <w:tcPr>
            <w:tcW w:w="243" w:type="pct"/>
            <w:noWrap/>
          </w:tcPr>
          <w:p w14:paraId="4361BA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1.58</w:t>
            </w:r>
          </w:p>
        </w:tc>
        <w:tc>
          <w:tcPr>
            <w:tcW w:w="243" w:type="pct"/>
            <w:noWrap/>
          </w:tcPr>
          <w:p w14:paraId="1748AF1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5A71733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right w:val="single" w:sz="4" w:space="0" w:color="auto"/>
            </w:tcBorders>
            <w:noWrap/>
          </w:tcPr>
          <w:p w14:paraId="4D5E2D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left w:val="single" w:sz="4" w:space="0" w:color="auto"/>
            </w:tcBorders>
            <w:noWrap/>
            <w:hideMark/>
          </w:tcPr>
          <w:p w14:paraId="30F8A8B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1.67</w:t>
            </w:r>
          </w:p>
        </w:tc>
        <w:tc>
          <w:tcPr>
            <w:tcW w:w="243" w:type="pct"/>
            <w:noWrap/>
            <w:hideMark/>
          </w:tcPr>
          <w:p w14:paraId="4E6C336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27FC59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right w:val="single" w:sz="4" w:space="0" w:color="auto"/>
            </w:tcBorders>
            <w:noWrap/>
            <w:hideMark/>
          </w:tcPr>
          <w:p w14:paraId="170DB2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left w:val="single" w:sz="4" w:space="0" w:color="auto"/>
            </w:tcBorders>
            <w:noWrap/>
            <w:hideMark/>
          </w:tcPr>
          <w:p w14:paraId="0376D5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1.59</w:t>
            </w:r>
          </w:p>
        </w:tc>
        <w:tc>
          <w:tcPr>
            <w:tcW w:w="243" w:type="pct"/>
            <w:noWrap/>
            <w:hideMark/>
          </w:tcPr>
          <w:p w14:paraId="00EB8C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noWrap/>
            <w:hideMark/>
          </w:tcPr>
          <w:p w14:paraId="6772D0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3AAA07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tcBorders>
            <w:noWrap/>
            <w:hideMark/>
          </w:tcPr>
          <w:p w14:paraId="27DC55F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1.74</w:t>
            </w:r>
          </w:p>
        </w:tc>
        <w:tc>
          <w:tcPr>
            <w:tcW w:w="243" w:type="pct"/>
            <w:noWrap/>
            <w:hideMark/>
          </w:tcPr>
          <w:p w14:paraId="4ADA7D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3B1188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2ABB584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363" w:type="pct"/>
            <w:tcBorders>
              <w:left w:val="single" w:sz="4" w:space="0" w:color="auto"/>
            </w:tcBorders>
            <w:noWrap/>
            <w:hideMark/>
          </w:tcPr>
          <w:p w14:paraId="703764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1.37</w:t>
            </w:r>
          </w:p>
        </w:tc>
        <w:tc>
          <w:tcPr>
            <w:tcW w:w="363" w:type="pct"/>
            <w:noWrap/>
            <w:hideMark/>
          </w:tcPr>
          <w:p w14:paraId="181D3C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1.45</w:t>
            </w:r>
          </w:p>
        </w:tc>
      </w:tr>
      <w:tr w:rsidR="006C7434" w:rsidRPr="00200439" w14:paraId="20C4BE65" w14:textId="77777777" w:rsidTr="00CC5C21">
        <w:trPr>
          <w:trHeight w:val="290"/>
          <w:jc w:val="center"/>
        </w:trPr>
        <w:tc>
          <w:tcPr>
            <w:tcW w:w="382" w:type="pct"/>
            <w:noWrap/>
            <w:hideMark/>
          </w:tcPr>
          <w:p w14:paraId="38997E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69</w:t>
            </w:r>
          </w:p>
        </w:tc>
        <w:tc>
          <w:tcPr>
            <w:tcW w:w="243" w:type="pct"/>
            <w:noWrap/>
          </w:tcPr>
          <w:p w14:paraId="739A39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1.18</w:t>
            </w:r>
          </w:p>
        </w:tc>
        <w:tc>
          <w:tcPr>
            <w:tcW w:w="243" w:type="pct"/>
            <w:noWrap/>
          </w:tcPr>
          <w:p w14:paraId="7E8B8B8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1.12</w:t>
            </w:r>
          </w:p>
        </w:tc>
        <w:tc>
          <w:tcPr>
            <w:tcW w:w="243" w:type="pct"/>
            <w:noWrap/>
          </w:tcPr>
          <w:p w14:paraId="4A7491C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1.15</w:t>
            </w:r>
          </w:p>
        </w:tc>
        <w:tc>
          <w:tcPr>
            <w:tcW w:w="243" w:type="pct"/>
            <w:tcBorders>
              <w:right w:val="single" w:sz="4" w:space="0" w:color="auto"/>
            </w:tcBorders>
            <w:noWrap/>
          </w:tcPr>
          <w:p w14:paraId="75099A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left w:val="single" w:sz="4" w:space="0" w:color="auto"/>
            </w:tcBorders>
            <w:noWrap/>
            <w:hideMark/>
          </w:tcPr>
          <w:p w14:paraId="0C77CE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6B30536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37FB79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457D2F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left w:val="single" w:sz="4" w:space="0" w:color="auto"/>
            </w:tcBorders>
            <w:noWrap/>
            <w:hideMark/>
          </w:tcPr>
          <w:p w14:paraId="6E86B80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414F65C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noWrap/>
            <w:hideMark/>
          </w:tcPr>
          <w:p w14:paraId="1E00267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1.16</w:t>
            </w:r>
          </w:p>
        </w:tc>
        <w:tc>
          <w:tcPr>
            <w:tcW w:w="243" w:type="pct"/>
            <w:tcBorders>
              <w:right w:val="single" w:sz="4" w:space="0" w:color="auto"/>
            </w:tcBorders>
            <w:noWrap/>
            <w:hideMark/>
          </w:tcPr>
          <w:p w14:paraId="06CF516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tcBorders>
            <w:noWrap/>
            <w:hideMark/>
          </w:tcPr>
          <w:p w14:paraId="5A73D2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285AE9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42B2E21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63985BC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363" w:type="pct"/>
            <w:tcBorders>
              <w:left w:val="single" w:sz="4" w:space="0" w:color="auto"/>
            </w:tcBorders>
            <w:noWrap/>
            <w:hideMark/>
          </w:tcPr>
          <w:p w14:paraId="6705CF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1.16</w:t>
            </w:r>
          </w:p>
        </w:tc>
        <w:tc>
          <w:tcPr>
            <w:tcW w:w="363" w:type="pct"/>
            <w:noWrap/>
            <w:hideMark/>
          </w:tcPr>
          <w:p w14:paraId="6502355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1.23</w:t>
            </w:r>
          </w:p>
        </w:tc>
      </w:tr>
      <w:tr w:rsidR="006C7434" w:rsidRPr="00200439" w14:paraId="7F28ED05" w14:textId="77777777" w:rsidTr="00CC5C21">
        <w:trPr>
          <w:trHeight w:val="290"/>
          <w:jc w:val="center"/>
        </w:trPr>
        <w:tc>
          <w:tcPr>
            <w:tcW w:w="382" w:type="pct"/>
            <w:noWrap/>
            <w:hideMark/>
          </w:tcPr>
          <w:p w14:paraId="36C8EB3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70</w:t>
            </w:r>
          </w:p>
        </w:tc>
        <w:tc>
          <w:tcPr>
            <w:tcW w:w="243" w:type="pct"/>
            <w:noWrap/>
          </w:tcPr>
          <w:p w14:paraId="54F4F54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1.53</w:t>
            </w:r>
          </w:p>
        </w:tc>
        <w:tc>
          <w:tcPr>
            <w:tcW w:w="243" w:type="pct"/>
            <w:noWrap/>
          </w:tcPr>
          <w:p w14:paraId="54734D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667719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right w:val="single" w:sz="4" w:space="0" w:color="auto"/>
            </w:tcBorders>
            <w:noWrap/>
          </w:tcPr>
          <w:p w14:paraId="020E73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1.44</w:t>
            </w:r>
          </w:p>
        </w:tc>
        <w:tc>
          <w:tcPr>
            <w:tcW w:w="243" w:type="pct"/>
            <w:tcBorders>
              <w:left w:val="single" w:sz="4" w:space="0" w:color="auto"/>
            </w:tcBorders>
            <w:noWrap/>
            <w:hideMark/>
          </w:tcPr>
          <w:p w14:paraId="7F83E5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1.61</w:t>
            </w:r>
          </w:p>
        </w:tc>
        <w:tc>
          <w:tcPr>
            <w:tcW w:w="243" w:type="pct"/>
            <w:noWrap/>
            <w:hideMark/>
          </w:tcPr>
          <w:p w14:paraId="01F5577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3C2A5E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right w:val="single" w:sz="4" w:space="0" w:color="auto"/>
            </w:tcBorders>
            <w:noWrap/>
            <w:hideMark/>
          </w:tcPr>
          <w:p w14:paraId="407A490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tcBorders>
              <w:left w:val="single" w:sz="4" w:space="0" w:color="auto"/>
            </w:tcBorders>
            <w:noWrap/>
            <w:hideMark/>
          </w:tcPr>
          <w:p w14:paraId="2E4F66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1.55</w:t>
            </w:r>
          </w:p>
        </w:tc>
        <w:tc>
          <w:tcPr>
            <w:tcW w:w="243" w:type="pct"/>
            <w:noWrap/>
            <w:hideMark/>
          </w:tcPr>
          <w:p w14:paraId="371E42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1EE8596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52BB52A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1.45</w:t>
            </w:r>
          </w:p>
        </w:tc>
        <w:tc>
          <w:tcPr>
            <w:tcW w:w="243" w:type="pct"/>
            <w:tcBorders>
              <w:left w:val="single" w:sz="4" w:space="0" w:color="auto"/>
            </w:tcBorders>
            <w:noWrap/>
            <w:hideMark/>
          </w:tcPr>
          <w:p w14:paraId="775FE43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1.68</w:t>
            </w:r>
          </w:p>
        </w:tc>
        <w:tc>
          <w:tcPr>
            <w:tcW w:w="243" w:type="pct"/>
            <w:noWrap/>
            <w:hideMark/>
          </w:tcPr>
          <w:p w14:paraId="34C391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4DAE4B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right w:val="single" w:sz="4" w:space="0" w:color="auto"/>
            </w:tcBorders>
            <w:noWrap/>
            <w:hideMark/>
          </w:tcPr>
          <w:p w14:paraId="3288C0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1.57</w:t>
            </w:r>
          </w:p>
        </w:tc>
        <w:tc>
          <w:tcPr>
            <w:tcW w:w="363" w:type="pct"/>
            <w:tcBorders>
              <w:left w:val="single" w:sz="4" w:space="0" w:color="auto"/>
            </w:tcBorders>
            <w:noWrap/>
            <w:hideMark/>
          </w:tcPr>
          <w:p w14:paraId="4360B0B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1.42</w:t>
            </w:r>
          </w:p>
        </w:tc>
        <w:tc>
          <w:tcPr>
            <w:tcW w:w="363" w:type="pct"/>
            <w:noWrap/>
            <w:hideMark/>
          </w:tcPr>
          <w:p w14:paraId="6F67E0D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1.48</w:t>
            </w:r>
          </w:p>
        </w:tc>
      </w:tr>
      <w:tr w:rsidR="006C7434" w:rsidRPr="00200439" w14:paraId="184003F3" w14:textId="77777777" w:rsidTr="00CC5C21">
        <w:trPr>
          <w:trHeight w:val="290"/>
          <w:jc w:val="center"/>
        </w:trPr>
        <w:tc>
          <w:tcPr>
            <w:tcW w:w="382" w:type="pct"/>
            <w:noWrap/>
            <w:hideMark/>
          </w:tcPr>
          <w:p w14:paraId="6019C81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71</w:t>
            </w:r>
          </w:p>
        </w:tc>
        <w:tc>
          <w:tcPr>
            <w:tcW w:w="243" w:type="pct"/>
            <w:noWrap/>
          </w:tcPr>
          <w:p w14:paraId="581DC3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noWrap/>
          </w:tcPr>
          <w:p w14:paraId="08ED076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1.27</w:t>
            </w:r>
          </w:p>
        </w:tc>
        <w:tc>
          <w:tcPr>
            <w:tcW w:w="243" w:type="pct"/>
            <w:noWrap/>
          </w:tcPr>
          <w:p w14:paraId="0840FC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tcBorders>
              <w:right w:val="single" w:sz="4" w:space="0" w:color="auto"/>
            </w:tcBorders>
            <w:noWrap/>
          </w:tcPr>
          <w:p w14:paraId="402DAD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1.21</w:t>
            </w:r>
          </w:p>
        </w:tc>
        <w:tc>
          <w:tcPr>
            <w:tcW w:w="243" w:type="pct"/>
            <w:tcBorders>
              <w:left w:val="single" w:sz="4" w:space="0" w:color="auto"/>
            </w:tcBorders>
            <w:noWrap/>
            <w:hideMark/>
          </w:tcPr>
          <w:p w14:paraId="336951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6A5AE9B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noWrap/>
            <w:hideMark/>
          </w:tcPr>
          <w:p w14:paraId="3CC59D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tcBorders>
              <w:right w:val="single" w:sz="4" w:space="0" w:color="auto"/>
            </w:tcBorders>
            <w:noWrap/>
            <w:hideMark/>
          </w:tcPr>
          <w:p w14:paraId="043247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tcBorders>
            <w:noWrap/>
            <w:hideMark/>
          </w:tcPr>
          <w:p w14:paraId="17E1A6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46BC45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noWrap/>
            <w:hideMark/>
          </w:tcPr>
          <w:p w14:paraId="3FD54F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tcBorders>
              <w:right w:val="single" w:sz="4" w:space="0" w:color="auto"/>
            </w:tcBorders>
            <w:noWrap/>
            <w:hideMark/>
          </w:tcPr>
          <w:p w14:paraId="755301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left w:val="single" w:sz="4" w:space="0" w:color="auto"/>
            </w:tcBorders>
            <w:noWrap/>
            <w:hideMark/>
          </w:tcPr>
          <w:p w14:paraId="0C7212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0F32BA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2829A28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tcBorders>
              <w:right w:val="single" w:sz="4" w:space="0" w:color="auto"/>
            </w:tcBorders>
            <w:noWrap/>
            <w:hideMark/>
          </w:tcPr>
          <w:p w14:paraId="604C1F2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tcBorders>
            <w:noWrap/>
            <w:hideMark/>
          </w:tcPr>
          <w:p w14:paraId="63550C4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50C45D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1.35</w:t>
            </w:r>
          </w:p>
        </w:tc>
      </w:tr>
      <w:tr w:rsidR="006C7434" w:rsidRPr="00200439" w14:paraId="2E2D5540" w14:textId="77777777" w:rsidTr="00CC5C21">
        <w:trPr>
          <w:trHeight w:val="290"/>
          <w:jc w:val="center"/>
        </w:trPr>
        <w:tc>
          <w:tcPr>
            <w:tcW w:w="382" w:type="pct"/>
            <w:noWrap/>
            <w:hideMark/>
          </w:tcPr>
          <w:p w14:paraId="6AE4385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72</w:t>
            </w:r>
          </w:p>
        </w:tc>
        <w:tc>
          <w:tcPr>
            <w:tcW w:w="243" w:type="pct"/>
            <w:noWrap/>
          </w:tcPr>
          <w:p w14:paraId="50529B9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0C27505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noWrap/>
          </w:tcPr>
          <w:p w14:paraId="5B40D4D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tcBorders>
              <w:right w:val="single" w:sz="4" w:space="0" w:color="auto"/>
            </w:tcBorders>
            <w:noWrap/>
          </w:tcPr>
          <w:p w14:paraId="61323C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left w:val="single" w:sz="4" w:space="0" w:color="auto"/>
            </w:tcBorders>
            <w:noWrap/>
            <w:hideMark/>
          </w:tcPr>
          <w:p w14:paraId="5F51B3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5C63B5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782D025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right w:val="single" w:sz="4" w:space="0" w:color="auto"/>
            </w:tcBorders>
            <w:noWrap/>
            <w:hideMark/>
          </w:tcPr>
          <w:p w14:paraId="71C060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left w:val="single" w:sz="4" w:space="0" w:color="auto"/>
            </w:tcBorders>
            <w:noWrap/>
            <w:hideMark/>
          </w:tcPr>
          <w:p w14:paraId="7C3F5F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26457C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noWrap/>
            <w:hideMark/>
          </w:tcPr>
          <w:p w14:paraId="52D2D84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right w:val="single" w:sz="4" w:space="0" w:color="auto"/>
            </w:tcBorders>
            <w:noWrap/>
            <w:hideMark/>
          </w:tcPr>
          <w:p w14:paraId="7DBF56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left w:val="single" w:sz="4" w:space="0" w:color="auto"/>
            </w:tcBorders>
            <w:noWrap/>
            <w:hideMark/>
          </w:tcPr>
          <w:p w14:paraId="30740B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6EEC84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02B099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tcBorders>
              <w:right w:val="single" w:sz="4" w:space="0" w:color="auto"/>
            </w:tcBorders>
            <w:noWrap/>
            <w:hideMark/>
          </w:tcPr>
          <w:p w14:paraId="4C0FC11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363" w:type="pct"/>
            <w:tcBorders>
              <w:left w:val="single" w:sz="4" w:space="0" w:color="auto"/>
            </w:tcBorders>
            <w:noWrap/>
            <w:hideMark/>
          </w:tcPr>
          <w:p w14:paraId="136F952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1.27</w:t>
            </w:r>
          </w:p>
        </w:tc>
        <w:tc>
          <w:tcPr>
            <w:tcW w:w="363" w:type="pct"/>
            <w:noWrap/>
            <w:hideMark/>
          </w:tcPr>
          <w:p w14:paraId="3ABADF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1.32</w:t>
            </w:r>
          </w:p>
        </w:tc>
      </w:tr>
      <w:tr w:rsidR="006C7434" w:rsidRPr="00200439" w14:paraId="1D49ACEE" w14:textId="77777777" w:rsidTr="00CC5C21">
        <w:trPr>
          <w:trHeight w:val="290"/>
          <w:jc w:val="center"/>
        </w:trPr>
        <w:tc>
          <w:tcPr>
            <w:tcW w:w="382" w:type="pct"/>
            <w:noWrap/>
            <w:hideMark/>
          </w:tcPr>
          <w:p w14:paraId="1C2C3D0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73</w:t>
            </w:r>
          </w:p>
        </w:tc>
        <w:tc>
          <w:tcPr>
            <w:tcW w:w="243" w:type="pct"/>
            <w:noWrap/>
          </w:tcPr>
          <w:p w14:paraId="682E52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noWrap/>
          </w:tcPr>
          <w:p w14:paraId="541AC0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215DC5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1.20</w:t>
            </w:r>
          </w:p>
        </w:tc>
        <w:tc>
          <w:tcPr>
            <w:tcW w:w="243" w:type="pct"/>
            <w:tcBorders>
              <w:right w:val="single" w:sz="4" w:space="0" w:color="auto"/>
            </w:tcBorders>
            <w:noWrap/>
          </w:tcPr>
          <w:p w14:paraId="255E2DC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tcBorders>
              <w:left w:val="single" w:sz="4" w:space="0" w:color="auto"/>
            </w:tcBorders>
            <w:noWrap/>
            <w:hideMark/>
          </w:tcPr>
          <w:p w14:paraId="290F679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noWrap/>
            <w:hideMark/>
          </w:tcPr>
          <w:p w14:paraId="4F05D11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2D3332E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20348FB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left w:val="single" w:sz="4" w:space="0" w:color="auto"/>
            </w:tcBorders>
            <w:noWrap/>
            <w:hideMark/>
          </w:tcPr>
          <w:p w14:paraId="1B79A0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1.32</w:t>
            </w:r>
          </w:p>
        </w:tc>
        <w:tc>
          <w:tcPr>
            <w:tcW w:w="243" w:type="pct"/>
            <w:noWrap/>
            <w:hideMark/>
          </w:tcPr>
          <w:p w14:paraId="2408188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noWrap/>
            <w:hideMark/>
          </w:tcPr>
          <w:p w14:paraId="65A273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2436AC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tcBorders>
              <w:left w:val="single" w:sz="4" w:space="0" w:color="auto"/>
            </w:tcBorders>
            <w:noWrap/>
            <w:hideMark/>
          </w:tcPr>
          <w:p w14:paraId="607731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57A58EF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056A85D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629DDA2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363" w:type="pct"/>
            <w:tcBorders>
              <w:left w:val="single" w:sz="4" w:space="0" w:color="auto"/>
            </w:tcBorders>
            <w:noWrap/>
            <w:hideMark/>
          </w:tcPr>
          <w:p w14:paraId="5CC701D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1.22</w:t>
            </w:r>
          </w:p>
        </w:tc>
        <w:tc>
          <w:tcPr>
            <w:tcW w:w="363" w:type="pct"/>
            <w:noWrap/>
            <w:hideMark/>
          </w:tcPr>
          <w:p w14:paraId="599DFE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r>
      <w:tr w:rsidR="006C7434" w:rsidRPr="00200439" w14:paraId="1B0E46E0" w14:textId="77777777" w:rsidTr="00CC5C21">
        <w:trPr>
          <w:trHeight w:val="290"/>
          <w:jc w:val="center"/>
        </w:trPr>
        <w:tc>
          <w:tcPr>
            <w:tcW w:w="382" w:type="pct"/>
            <w:noWrap/>
            <w:hideMark/>
          </w:tcPr>
          <w:p w14:paraId="2E7BF0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74</w:t>
            </w:r>
          </w:p>
        </w:tc>
        <w:tc>
          <w:tcPr>
            <w:tcW w:w="243" w:type="pct"/>
            <w:noWrap/>
          </w:tcPr>
          <w:p w14:paraId="63C0173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1.37</w:t>
            </w:r>
          </w:p>
        </w:tc>
        <w:tc>
          <w:tcPr>
            <w:tcW w:w="243" w:type="pct"/>
            <w:noWrap/>
          </w:tcPr>
          <w:p w14:paraId="5B4687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1.28</w:t>
            </w:r>
          </w:p>
        </w:tc>
        <w:tc>
          <w:tcPr>
            <w:tcW w:w="243" w:type="pct"/>
            <w:noWrap/>
          </w:tcPr>
          <w:p w14:paraId="3BCDA9E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1.29</w:t>
            </w:r>
          </w:p>
        </w:tc>
        <w:tc>
          <w:tcPr>
            <w:tcW w:w="243" w:type="pct"/>
            <w:tcBorders>
              <w:right w:val="single" w:sz="4" w:space="0" w:color="auto"/>
            </w:tcBorders>
            <w:noWrap/>
          </w:tcPr>
          <w:p w14:paraId="5BFC56F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1.30</w:t>
            </w:r>
          </w:p>
        </w:tc>
        <w:tc>
          <w:tcPr>
            <w:tcW w:w="243" w:type="pct"/>
            <w:tcBorders>
              <w:left w:val="single" w:sz="4" w:space="0" w:color="auto"/>
            </w:tcBorders>
            <w:noWrap/>
            <w:hideMark/>
          </w:tcPr>
          <w:p w14:paraId="7AA11D3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noWrap/>
            <w:hideMark/>
          </w:tcPr>
          <w:p w14:paraId="11EABED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noWrap/>
            <w:hideMark/>
          </w:tcPr>
          <w:p w14:paraId="75A916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right w:val="single" w:sz="4" w:space="0" w:color="auto"/>
            </w:tcBorders>
            <w:noWrap/>
            <w:hideMark/>
          </w:tcPr>
          <w:p w14:paraId="72C1B9E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left w:val="single" w:sz="4" w:space="0" w:color="auto"/>
            </w:tcBorders>
            <w:noWrap/>
            <w:hideMark/>
          </w:tcPr>
          <w:p w14:paraId="0D06112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noWrap/>
            <w:hideMark/>
          </w:tcPr>
          <w:p w14:paraId="3CCD32E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272790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33E164F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left w:val="single" w:sz="4" w:space="0" w:color="auto"/>
            </w:tcBorders>
            <w:noWrap/>
            <w:hideMark/>
          </w:tcPr>
          <w:p w14:paraId="68EC09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1.48</w:t>
            </w:r>
          </w:p>
        </w:tc>
        <w:tc>
          <w:tcPr>
            <w:tcW w:w="243" w:type="pct"/>
            <w:noWrap/>
            <w:hideMark/>
          </w:tcPr>
          <w:p w14:paraId="423E6A9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6F8C991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7FD91C6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363" w:type="pct"/>
            <w:tcBorders>
              <w:left w:val="single" w:sz="4" w:space="0" w:color="auto"/>
            </w:tcBorders>
            <w:noWrap/>
            <w:hideMark/>
          </w:tcPr>
          <w:p w14:paraId="4724A0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1.31</w:t>
            </w:r>
          </w:p>
        </w:tc>
        <w:tc>
          <w:tcPr>
            <w:tcW w:w="363" w:type="pct"/>
            <w:noWrap/>
            <w:hideMark/>
          </w:tcPr>
          <w:p w14:paraId="632EF23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1.36</w:t>
            </w:r>
          </w:p>
        </w:tc>
      </w:tr>
      <w:tr w:rsidR="006C7434" w:rsidRPr="00200439" w14:paraId="2E8585EC" w14:textId="77777777" w:rsidTr="00CC5C21">
        <w:trPr>
          <w:trHeight w:val="290"/>
          <w:jc w:val="center"/>
        </w:trPr>
        <w:tc>
          <w:tcPr>
            <w:tcW w:w="382" w:type="pct"/>
            <w:noWrap/>
            <w:hideMark/>
          </w:tcPr>
          <w:p w14:paraId="0DC1C9A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75</w:t>
            </w:r>
          </w:p>
        </w:tc>
        <w:tc>
          <w:tcPr>
            <w:tcW w:w="243" w:type="pct"/>
            <w:noWrap/>
          </w:tcPr>
          <w:p w14:paraId="5E60FF8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1.23</w:t>
            </w:r>
          </w:p>
        </w:tc>
        <w:tc>
          <w:tcPr>
            <w:tcW w:w="243" w:type="pct"/>
            <w:noWrap/>
          </w:tcPr>
          <w:p w14:paraId="4A38AAC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1.18</w:t>
            </w:r>
          </w:p>
        </w:tc>
        <w:tc>
          <w:tcPr>
            <w:tcW w:w="243" w:type="pct"/>
            <w:noWrap/>
          </w:tcPr>
          <w:p w14:paraId="7AFD477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1.13</w:t>
            </w:r>
          </w:p>
        </w:tc>
        <w:tc>
          <w:tcPr>
            <w:tcW w:w="243" w:type="pct"/>
            <w:tcBorders>
              <w:right w:val="single" w:sz="4" w:space="0" w:color="auto"/>
            </w:tcBorders>
            <w:noWrap/>
          </w:tcPr>
          <w:p w14:paraId="61ACC8D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1.15</w:t>
            </w:r>
          </w:p>
        </w:tc>
        <w:tc>
          <w:tcPr>
            <w:tcW w:w="243" w:type="pct"/>
            <w:tcBorders>
              <w:left w:val="single" w:sz="4" w:space="0" w:color="auto"/>
            </w:tcBorders>
            <w:noWrap/>
            <w:hideMark/>
          </w:tcPr>
          <w:p w14:paraId="3CA2147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noWrap/>
            <w:hideMark/>
          </w:tcPr>
          <w:p w14:paraId="30F7AE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28E8E1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right w:val="single" w:sz="4" w:space="0" w:color="auto"/>
            </w:tcBorders>
            <w:noWrap/>
            <w:hideMark/>
          </w:tcPr>
          <w:p w14:paraId="092B62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left w:val="single" w:sz="4" w:space="0" w:color="auto"/>
            </w:tcBorders>
            <w:noWrap/>
            <w:hideMark/>
          </w:tcPr>
          <w:p w14:paraId="6065C10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noWrap/>
            <w:hideMark/>
          </w:tcPr>
          <w:p w14:paraId="3AAA89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noWrap/>
            <w:hideMark/>
          </w:tcPr>
          <w:p w14:paraId="3B578B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1.15</w:t>
            </w:r>
          </w:p>
        </w:tc>
        <w:tc>
          <w:tcPr>
            <w:tcW w:w="243" w:type="pct"/>
            <w:tcBorders>
              <w:right w:val="single" w:sz="4" w:space="0" w:color="auto"/>
            </w:tcBorders>
            <w:noWrap/>
            <w:hideMark/>
          </w:tcPr>
          <w:p w14:paraId="288E17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left w:val="single" w:sz="4" w:space="0" w:color="auto"/>
            </w:tcBorders>
            <w:noWrap/>
            <w:hideMark/>
          </w:tcPr>
          <w:p w14:paraId="6E23416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5990AE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1E7544A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1.27</w:t>
            </w:r>
          </w:p>
        </w:tc>
        <w:tc>
          <w:tcPr>
            <w:tcW w:w="243" w:type="pct"/>
            <w:tcBorders>
              <w:right w:val="single" w:sz="4" w:space="0" w:color="auto"/>
            </w:tcBorders>
            <w:noWrap/>
            <w:hideMark/>
          </w:tcPr>
          <w:p w14:paraId="13D8005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363" w:type="pct"/>
            <w:tcBorders>
              <w:left w:val="single" w:sz="4" w:space="0" w:color="auto"/>
            </w:tcBorders>
            <w:noWrap/>
            <w:hideMark/>
          </w:tcPr>
          <w:p w14:paraId="609176C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1.17</w:t>
            </w:r>
          </w:p>
        </w:tc>
        <w:tc>
          <w:tcPr>
            <w:tcW w:w="363" w:type="pct"/>
            <w:noWrap/>
            <w:hideMark/>
          </w:tcPr>
          <w:p w14:paraId="4787599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1.25</w:t>
            </w:r>
          </w:p>
        </w:tc>
      </w:tr>
      <w:tr w:rsidR="006C7434" w:rsidRPr="00200439" w14:paraId="575C86DE" w14:textId="77777777" w:rsidTr="00CC5C21">
        <w:trPr>
          <w:trHeight w:val="290"/>
          <w:jc w:val="center"/>
        </w:trPr>
        <w:tc>
          <w:tcPr>
            <w:tcW w:w="382" w:type="pct"/>
            <w:noWrap/>
            <w:hideMark/>
          </w:tcPr>
          <w:p w14:paraId="536F76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76</w:t>
            </w:r>
          </w:p>
        </w:tc>
        <w:tc>
          <w:tcPr>
            <w:tcW w:w="243" w:type="pct"/>
            <w:noWrap/>
          </w:tcPr>
          <w:p w14:paraId="762DFFB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5DB847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1.26</w:t>
            </w:r>
          </w:p>
        </w:tc>
        <w:tc>
          <w:tcPr>
            <w:tcW w:w="243" w:type="pct"/>
            <w:noWrap/>
          </w:tcPr>
          <w:p w14:paraId="01907E6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1.22</w:t>
            </w:r>
          </w:p>
        </w:tc>
        <w:tc>
          <w:tcPr>
            <w:tcW w:w="243" w:type="pct"/>
            <w:tcBorders>
              <w:right w:val="single" w:sz="4" w:space="0" w:color="auto"/>
            </w:tcBorders>
            <w:noWrap/>
          </w:tcPr>
          <w:p w14:paraId="1F4E914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1.24</w:t>
            </w:r>
          </w:p>
        </w:tc>
        <w:tc>
          <w:tcPr>
            <w:tcW w:w="243" w:type="pct"/>
            <w:tcBorders>
              <w:left w:val="single" w:sz="4" w:space="0" w:color="auto"/>
            </w:tcBorders>
            <w:noWrap/>
            <w:hideMark/>
          </w:tcPr>
          <w:p w14:paraId="242768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1.49</w:t>
            </w:r>
          </w:p>
        </w:tc>
        <w:tc>
          <w:tcPr>
            <w:tcW w:w="243" w:type="pct"/>
            <w:noWrap/>
            <w:hideMark/>
          </w:tcPr>
          <w:p w14:paraId="16D7F58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1.33</w:t>
            </w:r>
          </w:p>
        </w:tc>
        <w:tc>
          <w:tcPr>
            <w:tcW w:w="243" w:type="pct"/>
            <w:noWrap/>
            <w:hideMark/>
          </w:tcPr>
          <w:p w14:paraId="75F1E3D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tcBorders>
              <w:right w:val="single" w:sz="4" w:space="0" w:color="auto"/>
            </w:tcBorders>
            <w:noWrap/>
            <w:hideMark/>
          </w:tcPr>
          <w:p w14:paraId="5BBE710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tcBorders>
            <w:noWrap/>
            <w:hideMark/>
          </w:tcPr>
          <w:p w14:paraId="340216F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1.44</w:t>
            </w:r>
          </w:p>
        </w:tc>
        <w:tc>
          <w:tcPr>
            <w:tcW w:w="243" w:type="pct"/>
            <w:noWrap/>
            <w:hideMark/>
          </w:tcPr>
          <w:p w14:paraId="4F3704C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1.29</w:t>
            </w:r>
          </w:p>
        </w:tc>
        <w:tc>
          <w:tcPr>
            <w:tcW w:w="243" w:type="pct"/>
            <w:noWrap/>
            <w:hideMark/>
          </w:tcPr>
          <w:p w14:paraId="0CBE147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243" w:type="pct"/>
            <w:tcBorders>
              <w:right w:val="single" w:sz="4" w:space="0" w:color="auto"/>
            </w:tcBorders>
            <w:noWrap/>
            <w:hideMark/>
          </w:tcPr>
          <w:p w14:paraId="7324D7F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left w:val="single" w:sz="4" w:space="0" w:color="auto"/>
            </w:tcBorders>
            <w:noWrap/>
            <w:hideMark/>
          </w:tcPr>
          <w:p w14:paraId="677E601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1.54</w:t>
            </w:r>
          </w:p>
        </w:tc>
        <w:tc>
          <w:tcPr>
            <w:tcW w:w="243" w:type="pct"/>
            <w:noWrap/>
            <w:hideMark/>
          </w:tcPr>
          <w:p w14:paraId="763A58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noWrap/>
            <w:hideMark/>
          </w:tcPr>
          <w:p w14:paraId="375106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1.30</w:t>
            </w:r>
          </w:p>
        </w:tc>
        <w:tc>
          <w:tcPr>
            <w:tcW w:w="243" w:type="pct"/>
            <w:tcBorders>
              <w:right w:val="single" w:sz="4" w:space="0" w:color="auto"/>
            </w:tcBorders>
            <w:noWrap/>
            <w:hideMark/>
          </w:tcPr>
          <w:p w14:paraId="3A6A889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363" w:type="pct"/>
            <w:tcBorders>
              <w:left w:val="single" w:sz="4" w:space="0" w:color="auto"/>
            </w:tcBorders>
            <w:noWrap/>
            <w:hideMark/>
          </w:tcPr>
          <w:p w14:paraId="2405F40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c>
          <w:tcPr>
            <w:tcW w:w="363" w:type="pct"/>
            <w:noWrap/>
            <w:hideMark/>
          </w:tcPr>
          <w:p w14:paraId="1370543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1.34</w:t>
            </w:r>
          </w:p>
        </w:tc>
      </w:tr>
      <w:tr w:rsidR="006C7434" w:rsidRPr="00200439" w14:paraId="5C62C843" w14:textId="77777777" w:rsidTr="00CC5C21">
        <w:trPr>
          <w:trHeight w:val="290"/>
          <w:jc w:val="center"/>
        </w:trPr>
        <w:tc>
          <w:tcPr>
            <w:tcW w:w="382" w:type="pct"/>
            <w:noWrap/>
            <w:hideMark/>
          </w:tcPr>
          <w:p w14:paraId="13AEE3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78</w:t>
            </w:r>
          </w:p>
        </w:tc>
        <w:tc>
          <w:tcPr>
            <w:tcW w:w="243" w:type="pct"/>
            <w:noWrap/>
          </w:tcPr>
          <w:p w14:paraId="375181C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1.43</w:t>
            </w:r>
          </w:p>
        </w:tc>
        <w:tc>
          <w:tcPr>
            <w:tcW w:w="243" w:type="pct"/>
            <w:noWrap/>
          </w:tcPr>
          <w:p w14:paraId="4CEC22C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1.35</w:t>
            </w:r>
          </w:p>
        </w:tc>
        <w:tc>
          <w:tcPr>
            <w:tcW w:w="243" w:type="pct"/>
            <w:noWrap/>
          </w:tcPr>
          <w:p w14:paraId="19FF1FA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1.33</w:t>
            </w:r>
          </w:p>
        </w:tc>
        <w:tc>
          <w:tcPr>
            <w:tcW w:w="243" w:type="pct"/>
            <w:tcBorders>
              <w:right w:val="single" w:sz="4" w:space="0" w:color="auto"/>
            </w:tcBorders>
            <w:noWrap/>
          </w:tcPr>
          <w:p w14:paraId="6B6F4BE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1.36</w:t>
            </w:r>
          </w:p>
        </w:tc>
        <w:tc>
          <w:tcPr>
            <w:tcW w:w="243" w:type="pct"/>
            <w:tcBorders>
              <w:left w:val="single" w:sz="4" w:space="0" w:color="auto"/>
            </w:tcBorders>
            <w:noWrap/>
            <w:hideMark/>
          </w:tcPr>
          <w:p w14:paraId="27C0844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1.51</w:t>
            </w:r>
          </w:p>
        </w:tc>
        <w:tc>
          <w:tcPr>
            <w:tcW w:w="243" w:type="pct"/>
            <w:noWrap/>
            <w:hideMark/>
          </w:tcPr>
          <w:p w14:paraId="1F9FBF8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noWrap/>
            <w:hideMark/>
          </w:tcPr>
          <w:p w14:paraId="4E849F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1.39</w:t>
            </w:r>
          </w:p>
        </w:tc>
        <w:tc>
          <w:tcPr>
            <w:tcW w:w="243" w:type="pct"/>
            <w:tcBorders>
              <w:right w:val="single" w:sz="4" w:space="0" w:color="auto"/>
            </w:tcBorders>
            <w:noWrap/>
            <w:hideMark/>
          </w:tcPr>
          <w:p w14:paraId="50D58D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1.42</w:t>
            </w:r>
          </w:p>
        </w:tc>
        <w:tc>
          <w:tcPr>
            <w:tcW w:w="243" w:type="pct"/>
            <w:tcBorders>
              <w:left w:val="single" w:sz="4" w:space="0" w:color="auto"/>
            </w:tcBorders>
            <w:noWrap/>
            <w:hideMark/>
          </w:tcPr>
          <w:p w14:paraId="2B9CD6A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3AE331B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1.37</w:t>
            </w:r>
          </w:p>
        </w:tc>
        <w:tc>
          <w:tcPr>
            <w:tcW w:w="243" w:type="pct"/>
            <w:noWrap/>
            <w:hideMark/>
          </w:tcPr>
          <w:p w14:paraId="38F6EE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right w:val="single" w:sz="4" w:space="0" w:color="auto"/>
            </w:tcBorders>
            <w:noWrap/>
            <w:hideMark/>
          </w:tcPr>
          <w:p w14:paraId="742F61B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left w:val="single" w:sz="4" w:space="0" w:color="auto"/>
            </w:tcBorders>
            <w:noWrap/>
            <w:hideMark/>
          </w:tcPr>
          <w:p w14:paraId="58C3FDB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1.56</w:t>
            </w:r>
          </w:p>
        </w:tc>
        <w:tc>
          <w:tcPr>
            <w:tcW w:w="243" w:type="pct"/>
            <w:noWrap/>
            <w:hideMark/>
          </w:tcPr>
          <w:p w14:paraId="71E979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243" w:type="pct"/>
            <w:noWrap/>
            <w:hideMark/>
          </w:tcPr>
          <w:p w14:paraId="24D5AF3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right w:val="single" w:sz="4" w:space="0" w:color="auto"/>
            </w:tcBorders>
            <w:noWrap/>
            <w:hideMark/>
          </w:tcPr>
          <w:p w14:paraId="34AF42D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1.47</w:t>
            </w:r>
          </w:p>
        </w:tc>
        <w:tc>
          <w:tcPr>
            <w:tcW w:w="363" w:type="pct"/>
            <w:tcBorders>
              <w:left w:val="single" w:sz="4" w:space="0" w:color="auto"/>
            </w:tcBorders>
            <w:noWrap/>
            <w:hideMark/>
          </w:tcPr>
          <w:p w14:paraId="42A33F7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1.37</w:t>
            </w:r>
          </w:p>
        </w:tc>
        <w:tc>
          <w:tcPr>
            <w:tcW w:w="363" w:type="pct"/>
            <w:noWrap/>
            <w:hideMark/>
          </w:tcPr>
          <w:p w14:paraId="0BC695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1.43</w:t>
            </w:r>
          </w:p>
        </w:tc>
      </w:tr>
      <w:tr w:rsidR="006C7434" w:rsidRPr="00200439" w14:paraId="144809A8" w14:textId="77777777" w:rsidTr="00CC5C21">
        <w:trPr>
          <w:trHeight w:val="290"/>
          <w:jc w:val="center"/>
        </w:trPr>
        <w:tc>
          <w:tcPr>
            <w:tcW w:w="382" w:type="pct"/>
            <w:noWrap/>
            <w:hideMark/>
          </w:tcPr>
          <w:p w14:paraId="54A98DF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79</w:t>
            </w:r>
          </w:p>
        </w:tc>
        <w:tc>
          <w:tcPr>
            <w:tcW w:w="243" w:type="pct"/>
            <w:noWrap/>
          </w:tcPr>
          <w:p w14:paraId="07B88F4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1.11</w:t>
            </w:r>
          </w:p>
        </w:tc>
        <w:tc>
          <w:tcPr>
            <w:tcW w:w="243" w:type="pct"/>
            <w:noWrap/>
          </w:tcPr>
          <w:p w14:paraId="4E5D80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1.06</w:t>
            </w:r>
          </w:p>
        </w:tc>
        <w:tc>
          <w:tcPr>
            <w:tcW w:w="243" w:type="pct"/>
            <w:noWrap/>
          </w:tcPr>
          <w:p w14:paraId="74126D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1.05</w:t>
            </w:r>
          </w:p>
        </w:tc>
        <w:tc>
          <w:tcPr>
            <w:tcW w:w="243" w:type="pct"/>
            <w:tcBorders>
              <w:right w:val="single" w:sz="4" w:space="0" w:color="auto"/>
            </w:tcBorders>
            <w:noWrap/>
          </w:tcPr>
          <w:p w14:paraId="01FA731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1.12</w:t>
            </w:r>
          </w:p>
        </w:tc>
        <w:tc>
          <w:tcPr>
            <w:tcW w:w="243" w:type="pct"/>
            <w:tcBorders>
              <w:left w:val="single" w:sz="4" w:space="0" w:color="auto"/>
            </w:tcBorders>
            <w:noWrap/>
            <w:hideMark/>
          </w:tcPr>
          <w:p w14:paraId="001EC9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1.19</w:t>
            </w:r>
          </w:p>
        </w:tc>
        <w:tc>
          <w:tcPr>
            <w:tcW w:w="243" w:type="pct"/>
            <w:noWrap/>
            <w:hideMark/>
          </w:tcPr>
          <w:p w14:paraId="3821FC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1.12</w:t>
            </w:r>
          </w:p>
        </w:tc>
        <w:tc>
          <w:tcPr>
            <w:tcW w:w="243" w:type="pct"/>
            <w:noWrap/>
            <w:hideMark/>
          </w:tcPr>
          <w:p w14:paraId="0AD996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1.10</w:t>
            </w:r>
          </w:p>
        </w:tc>
        <w:tc>
          <w:tcPr>
            <w:tcW w:w="243" w:type="pct"/>
            <w:tcBorders>
              <w:right w:val="single" w:sz="4" w:space="0" w:color="auto"/>
            </w:tcBorders>
            <w:noWrap/>
            <w:hideMark/>
          </w:tcPr>
          <w:p w14:paraId="5864DA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left w:val="single" w:sz="4" w:space="0" w:color="auto"/>
            </w:tcBorders>
            <w:noWrap/>
            <w:hideMark/>
          </w:tcPr>
          <w:p w14:paraId="301A94A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1.12</w:t>
            </w:r>
          </w:p>
        </w:tc>
        <w:tc>
          <w:tcPr>
            <w:tcW w:w="243" w:type="pct"/>
            <w:noWrap/>
            <w:hideMark/>
          </w:tcPr>
          <w:p w14:paraId="06C4B2B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1.08</w:t>
            </w:r>
          </w:p>
        </w:tc>
        <w:tc>
          <w:tcPr>
            <w:tcW w:w="243" w:type="pct"/>
            <w:noWrap/>
            <w:hideMark/>
          </w:tcPr>
          <w:p w14:paraId="4308E2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1.06</w:t>
            </w:r>
          </w:p>
        </w:tc>
        <w:tc>
          <w:tcPr>
            <w:tcW w:w="243" w:type="pct"/>
            <w:tcBorders>
              <w:right w:val="single" w:sz="4" w:space="0" w:color="auto"/>
            </w:tcBorders>
            <w:noWrap/>
            <w:hideMark/>
          </w:tcPr>
          <w:p w14:paraId="46DBE3C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1.13</w:t>
            </w:r>
          </w:p>
        </w:tc>
        <w:tc>
          <w:tcPr>
            <w:tcW w:w="243" w:type="pct"/>
            <w:tcBorders>
              <w:left w:val="single" w:sz="4" w:space="0" w:color="auto"/>
            </w:tcBorders>
            <w:noWrap/>
            <w:hideMark/>
          </w:tcPr>
          <w:p w14:paraId="7CBE03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20A5171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noWrap/>
            <w:hideMark/>
          </w:tcPr>
          <w:p w14:paraId="7873564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1.14</w:t>
            </w:r>
          </w:p>
        </w:tc>
        <w:tc>
          <w:tcPr>
            <w:tcW w:w="243" w:type="pct"/>
            <w:tcBorders>
              <w:right w:val="single" w:sz="4" w:space="0" w:color="auto"/>
            </w:tcBorders>
            <w:noWrap/>
            <w:hideMark/>
          </w:tcPr>
          <w:p w14:paraId="7BC186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363" w:type="pct"/>
            <w:tcBorders>
              <w:left w:val="single" w:sz="4" w:space="0" w:color="auto"/>
            </w:tcBorders>
            <w:noWrap/>
            <w:hideMark/>
          </w:tcPr>
          <w:p w14:paraId="4A5203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1.08</w:t>
            </w:r>
          </w:p>
        </w:tc>
        <w:tc>
          <w:tcPr>
            <w:tcW w:w="363" w:type="pct"/>
            <w:noWrap/>
            <w:hideMark/>
          </w:tcPr>
          <w:p w14:paraId="4757F4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1.14</w:t>
            </w:r>
          </w:p>
        </w:tc>
      </w:tr>
      <w:tr w:rsidR="006C7434" w:rsidRPr="00200439" w14:paraId="19F2E582" w14:textId="77777777" w:rsidTr="00CC5C21">
        <w:trPr>
          <w:trHeight w:val="300"/>
          <w:jc w:val="center"/>
        </w:trPr>
        <w:tc>
          <w:tcPr>
            <w:tcW w:w="382" w:type="pct"/>
            <w:noWrap/>
            <w:hideMark/>
          </w:tcPr>
          <w:p w14:paraId="2AA73DA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80</w:t>
            </w:r>
          </w:p>
        </w:tc>
        <w:tc>
          <w:tcPr>
            <w:tcW w:w="243" w:type="pct"/>
            <w:noWrap/>
          </w:tcPr>
          <w:p w14:paraId="6CF454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1.34</w:t>
            </w:r>
          </w:p>
        </w:tc>
        <w:tc>
          <w:tcPr>
            <w:tcW w:w="243" w:type="pct"/>
            <w:noWrap/>
          </w:tcPr>
          <w:p w14:paraId="74512A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1.25</w:t>
            </w:r>
          </w:p>
        </w:tc>
        <w:tc>
          <w:tcPr>
            <w:tcW w:w="243" w:type="pct"/>
            <w:noWrap/>
          </w:tcPr>
          <w:p w14:paraId="68E1688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1.16</w:t>
            </w:r>
          </w:p>
        </w:tc>
        <w:tc>
          <w:tcPr>
            <w:tcW w:w="243" w:type="pct"/>
            <w:tcBorders>
              <w:right w:val="single" w:sz="4" w:space="0" w:color="auto"/>
            </w:tcBorders>
            <w:noWrap/>
          </w:tcPr>
          <w:p w14:paraId="2A73009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rPr>
                <w:lang w:val="ru-RU"/>
              </w:rPr>
            </w:pPr>
            <w:r w:rsidRPr="00200439">
              <w:t>1.18</w:t>
            </w:r>
          </w:p>
        </w:tc>
        <w:tc>
          <w:tcPr>
            <w:tcW w:w="243" w:type="pct"/>
            <w:tcBorders>
              <w:left w:val="single" w:sz="4" w:space="0" w:color="auto"/>
            </w:tcBorders>
            <w:noWrap/>
            <w:hideMark/>
          </w:tcPr>
          <w:p w14:paraId="18EA97F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noWrap/>
            <w:hideMark/>
          </w:tcPr>
          <w:p w14:paraId="7AD5BDC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1.31</w:t>
            </w:r>
          </w:p>
        </w:tc>
        <w:tc>
          <w:tcPr>
            <w:tcW w:w="243" w:type="pct"/>
            <w:noWrap/>
            <w:hideMark/>
          </w:tcPr>
          <w:p w14:paraId="74DE07E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1.20</w:t>
            </w:r>
          </w:p>
        </w:tc>
        <w:tc>
          <w:tcPr>
            <w:tcW w:w="243" w:type="pct"/>
            <w:tcBorders>
              <w:right w:val="single" w:sz="4" w:space="0" w:color="auto"/>
            </w:tcBorders>
            <w:noWrap/>
            <w:hideMark/>
          </w:tcPr>
          <w:p w14:paraId="04E1305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tcBorders>
            <w:noWrap/>
            <w:hideMark/>
          </w:tcPr>
          <w:p w14:paraId="4E09095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4BB9541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1.26</w:t>
            </w:r>
          </w:p>
        </w:tc>
        <w:tc>
          <w:tcPr>
            <w:tcW w:w="243" w:type="pct"/>
            <w:noWrap/>
            <w:hideMark/>
          </w:tcPr>
          <w:p w14:paraId="1FDB89E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1.17</w:t>
            </w:r>
          </w:p>
        </w:tc>
        <w:tc>
          <w:tcPr>
            <w:tcW w:w="243" w:type="pct"/>
            <w:tcBorders>
              <w:right w:val="single" w:sz="4" w:space="0" w:color="auto"/>
            </w:tcBorders>
            <w:noWrap/>
            <w:hideMark/>
          </w:tcPr>
          <w:p w14:paraId="444699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1.18</w:t>
            </w:r>
          </w:p>
        </w:tc>
        <w:tc>
          <w:tcPr>
            <w:tcW w:w="243" w:type="pct"/>
            <w:tcBorders>
              <w:left w:val="single" w:sz="4" w:space="0" w:color="auto"/>
            </w:tcBorders>
            <w:noWrap/>
            <w:hideMark/>
          </w:tcPr>
          <w:p w14:paraId="636DF0B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1.46</w:t>
            </w:r>
          </w:p>
        </w:tc>
        <w:tc>
          <w:tcPr>
            <w:tcW w:w="243" w:type="pct"/>
            <w:noWrap/>
            <w:hideMark/>
          </w:tcPr>
          <w:p w14:paraId="0BB77E6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noWrap/>
            <w:hideMark/>
          </w:tcPr>
          <w:p w14:paraId="1978456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1.24</w:t>
            </w:r>
          </w:p>
        </w:tc>
        <w:tc>
          <w:tcPr>
            <w:tcW w:w="243" w:type="pct"/>
            <w:tcBorders>
              <w:right w:val="single" w:sz="4" w:space="0" w:color="auto"/>
            </w:tcBorders>
            <w:noWrap/>
            <w:hideMark/>
          </w:tcPr>
          <w:p w14:paraId="360B450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1.23</w:t>
            </w:r>
          </w:p>
        </w:tc>
        <w:tc>
          <w:tcPr>
            <w:tcW w:w="363" w:type="pct"/>
            <w:tcBorders>
              <w:left w:val="single" w:sz="4" w:space="0" w:color="auto"/>
            </w:tcBorders>
            <w:noWrap/>
            <w:hideMark/>
          </w:tcPr>
          <w:p w14:paraId="6964EC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1.23</w:t>
            </w:r>
          </w:p>
        </w:tc>
        <w:tc>
          <w:tcPr>
            <w:tcW w:w="363" w:type="pct"/>
            <w:noWrap/>
            <w:hideMark/>
          </w:tcPr>
          <w:p w14:paraId="5FC815A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1.28</w:t>
            </w:r>
          </w:p>
        </w:tc>
      </w:tr>
      <w:tr w:rsidR="006C7434" w:rsidRPr="00200439" w14:paraId="36E15131" w14:textId="77777777" w:rsidTr="00CC5C21">
        <w:trPr>
          <w:trHeight w:val="300"/>
          <w:jc w:val="center"/>
        </w:trPr>
        <w:tc>
          <w:tcPr>
            <w:tcW w:w="382" w:type="pct"/>
            <w:tcBorders>
              <w:bottom w:val="single" w:sz="4" w:space="0" w:color="auto"/>
            </w:tcBorders>
            <w:noWrap/>
          </w:tcPr>
          <w:p w14:paraId="165B772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81</w:t>
            </w:r>
          </w:p>
        </w:tc>
        <w:tc>
          <w:tcPr>
            <w:tcW w:w="243" w:type="pct"/>
            <w:tcBorders>
              <w:bottom w:val="single" w:sz="4" w:space="0" w:color="auto"/>
            </w:tcBorders>
            <w:noWrap/>
          </w:tcPr>
          <w:p w14:paraId="4DF7059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243" w:type="pct"/>
            <w:tcBorders>
              <w:bottom w:val="single" w:sz="4" w:space="0" w:color="auto"/>
            </w:tcBorders>
            <w:noWrap/>
          </w:tcPr>
          <w:p w14:paraId="189E0CF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1.25</w:t>
            </w:r>
          </w:p>
        </w:tc>
        <w:tc>
          <w:tcPr>
            <w:tcW w:w="243" w:type="pct"/>
            <w:tcBorders>
              <w:bottom w:val="single" w:sz="4" w:space="0" w:color="auto"/>
            </w:tcBorders>
            <w:noWrap/>
          </w:tcPr>
          <w:p w14:paraId="0264C99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bottom w:val="single" w:sz="4" w:space="0" w:color="auto"/>
              <w:right w:val="single" w:sz="4" w:space="0" w:color="auto"/>
            </w:tcBorders>
            <w:noWrap/>
          </w:tcPr>
          <w:p w14:paraId="6F962F2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1.21</w:t>
            </w:r>
          </w:p>
        </w:tc>
        <w:tc>
          <w:tcPr>
            <w:tcW w:w="243" w:type="pct"/>
            <w:tcBorders>
              <w:left w:val="single" w:sz="4" w:space="0" w:color="auto"/>
              <w:bottom w:val="single" w:sz="4" w:space="0" w:color="auto"/>
            </w:tcBorders>
            <w:noWrap/>
          </w:tcPr>
          <w:p w14:paraId="6F9B8C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bottom w:val="single" w:sz="4" w:space="0" w:color="auto"/>
            </w:tcBorders>
            <w:noWrap/>
          </w:tcPr>
          <w:p w14:paraId="3D64A82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1.34</w:t>
            </w:r>
          </w:p>
        </w:tc>
        <w:tc>
          <w:tcPr>
            <w:tcW w:w="243" w:type="pct"/>
            <w:tcBorders>
              <w:bottom w:val="single" w:sz="4" w:space="0" w:color="auto"/>
            </w:tcBorders>
            <w:noWrap/>
          </w:tcPr>
          <w:p w14:paraId="5994787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1.43</w:t>
            </w:r>
          </w:p>
        </w:tc>
        <w:tc>
          <w:tcPr>
            <w:tcW w:w="243" w:type="pct"/>
            <w:tcBorders>
              <w:bottom w:val="single" w:sz="4" w:space="0" w:color="auto"/>
              <w:right w:val="single" w:sz="4" w:space="0" w:color="auto"/>
            </w:tcBorders>
            <w:noWrap/>
          </w:tcPr>
          <w:p w14:paraId="2FDEA7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left w:val="single" w:sz="4" w:space="0" w:color="auto"/>
              <w:bottom w:val="single" w:sz="4" w:space="0" w:color="auto"/>
            </w:tcBorders>
            <w:noWrap/>
          </w:tcPr>
          <w:p w14:paraId="0BD2888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1.38</w:t>
            </w:r>
          </w:p>
        </w:tc>
        <w:tc>
          <w:tcPr>
            <w:tcW w:w="243" w:type="pct"/>
            <w:tcBorders>
              <w:bottom w:val="single" w:sz="4" w:space="0" w:color="auto"/>
            </w:tcBorders>
            <w:noWrap/>
          </w:tcPr>
          <w:p w14:paraId="26CBD11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1.28</w:t>
            </w:r>
          </w:p>
        </w:tc>
        <w:tc>
          <w:tcPr>
            <w:tcW w:w="243" w:type="pct"/>
            <w:tcBorders>
              <w:bottom w:val="single" w:sz="4" w:space="0" w:color="auto"/>
            </w:tcBorders>
            <w:noWrap/>
          </w:tcPr>
          <w:p w14:paraId="7420845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1.36</w:t>
            </w:r>
          </w:p>
        </w:tc>
        <w:tc>
          <w:tcPr>
            <w:tcW w:w="243" w:type="pct"/>
            <w:tcBorders>
              <w:bottom w:val="single" w:sz="4" w:space="0" w:color="auto"/>
              <w:right w:val="single" w:sz="4" w:space="0" w:color="auto"/>
            </w:tcBorders>
            <w:noWrap/>
          </w:tcPr>
          <w:p w14:paraId="1E80FD0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1.22</w:t>
            </w:r>
          </w:p>
        </w:tc>
        <w:tc>
          <w:tcPr>
            <w:tcW w:w="243" w:type="pct"/>
            <w:tcBorders>
              <w:left w:val="single" w:sz="4" w:space="0" w:color="auto"/>
              <w:bottom w:val="single" w:sz="4" w:space="0" w:color="auto"/>
            </w:tcBorders>
            <w:noWrap/>
          </w:tcPr>
          <w:p w14:paraId="5577DB1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bottom w:val="single" w:sz="4" w:space="0" w:color="auto"/>
            </w:tcBorders>
            <w:noWrap/>
          </w:tcPr>
          <w:p w14:paraId="721C201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1.40</w:t>
            </w:r>
          </w:p>
        </w:tc>
        <w:tc>
          <w:tcPr>
            <w:tcW w:w="243" w:type="pct"/>
            <w:tcBorders>
              <w:bottom w:val="single" w:sz="4" w:space="0" w:color="auto"/>
            </w:tcBorders>
            <w:noWrap/>
          </w:tcPr>
          <w:p w14:paraId="3C0841C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1.50</w:t>
            </w:r>
          </w:p>
        </w:tc>
        <w:tc>
          <w:tcPr>
            <w:tcW w:w="243" w:type="pct"/>
            <w:tcBorders>
              <w:bottom w:val="single" w:sz="4" w:space="0" w:color="auto"/>
              <w:right w:val="single" w:sz="4" w:space="0" w:color="auto"/>
            </w:tcBorders>
            <w:noWrap/>
          </w:tcPr>
          <w:p w14:paraId="23CFB83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right"/>
            </w:pPr>
            <w:r w:rsidRPr="00200439">
              <w:t>1.35</w:t>
            </w:r>
          </w:p>
        </w:tc>
        <w:tc>
          <w:tcPr>
            <w:tcW w:w="363" w:type="pct"/>
            <w:tcBorders>
              <w:left w:val="single" w:sz="4" w:space="0" w:color="auto"/>
              <w:bottom w:val="single" w:sz="4" w:space="0" w:color="auto"/>
            </w:tcBorders>
            <w:noWrap/>
          </w:tcPr>
          <w:p w14:paraId="72DB292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1.29</w:t>
            </w:r>
          </w:p>
        </w:tc>
        <w:tc>
          <w:tcPr>
            <w:tcW w:w="363" w:type="pct"/>
            <w:tcBorders>
              <w:bottom w:val="single" w:sz="4" w:space="0" w:color="auto"/>
            </w:tcBorders>
            <w:noWrap/>
          </w:tcPr>
          <w:p w14:paraId="5CC61A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t>1.37</w:t>
            </w:r>
          </w:p>
        </w:tc>
      </w:tr>
    </w:tbl>
    <w:p w14:paraId="7CF485AF" w14:textId="77777777" w:rsidR="006C7434" w:rsidRPr="00200439" w:rsidRDefault="006C7434" w:rsidP="006C7434">
      <w:pPr>
        <w:spacing w:before="120" w:after="120" w:line="240" w:lineRule="auto"/>
        <w:jc w:val="both"/>
        <w:rPr>
          <w:rFonts w:eastAsia="Calibri"/>
          <w:i/>
          <w:color w:val="222222"/>
        </w:rPr>
      </w:pPr>
      <w:r w:rsidRPr="00200439">
        <w:rPr>
          <w:i/>
          <w:noProof/>
        </w:rPr>
        <w:t>Notes:</w:t>
      </w:r>
      <w:r w:rsidRPr="00200439">
        <w:t xml:space="preserve"> Efficiency scores and its’ confidence intervals from the institutional level </w:t>
      </w:r>
      <w:r w:rsidRPr="00200439">
        <w:rPr>
          <w:rFonts w:eastAsia="Calibri"/>
          <w:color w:val="222222"/>
        </w:rPr>
        <w:t xml:space="preserve">were aggregated to the regional level. These aggregated values are </w:t>
      </w:r>
      <w:r w:rsidRPr="00200439">
        <w:rPr>
          <w:rFonts w:eastAsia="Calibri"/>
        </w:rPr>
        <w:t xml:space="preserve">weighted averages of universities efficiency scores and its’ </w:t>
      </w:r>
      <w:r w:rsidRPr="00200439">
        <w:t>confidence intervals</w:t>
      </w:r>
      <w:r w:rsidRPr="00200439">
        <w:rPr>
          <w:rFonts w:eastAsia="Calibri"/>
        </w:rPr>
        <w:t xml:space="preserve"> by the total number of students of local universities in certain regions (for more detailed information see the main body of research).</w:t>
      </w:r>
    </w:p>
    <w:p w14:paraId="4BB99651" w14:textId="77777777" w:rsidR="006C7434" w:rsidRPr="00200439" w:rsidRDefault="006C7434" w:rsidP="006C7434">
      <w:pPr>
        <w:spacing w:line="240" w:lineRule="auto"/>
        <w:jc w:val="both"/>
        <w:rPr>
          <w:rFonts w:eastAsia="Calibri"/>
        </w:rPr>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data.</w:t>
      </w:r>
    </w:p>
    <w:p w14:paraId="29C87220" w14:textId="77777777" w:rsidR="006C7434" w:rsidRPr="00200439" w:rsidRDefault="006C7434" w:rsidP="006C7434">
      <w:pPr>
        <w:spacing w:line="240" w:lineRule="auto"/>
        <w:jc w:val="both"/>
        <w:rPr>
          <w:rFonts w:eastAsia="Calibri"/>
          <w:i/>
          <w:color w:val="222222"/>
        </w:rPr>
      </w:pPr>
    </w:p>
    <w:p w14:paraId="09CF0128" w14:textId="77777777" w:rsidR="006C7434" w:rsidRPr="00200439" w:rsidRDefault="006C7434" w:rsidP="006C7434">
      <w:pPr>
        <w:spacing w:line="240" w:lineRule="auto"/>
        <w:jc w:val="both"/>
        <w:rPr>
          <w:rFonts w:eastAsia="Calibri"/>
          <w:i/>
          <w:color w:val="222222"/>
        </w:rPr>
      </w:pPr>
    </w:p>
    <w:p w14:paraId="656C129A" w14:textId="77777777" w:rsidR="006C7434" w:rsidRPr="00200439" w:rsidRDefault="006C7434" w:rsidP="006C7434">
      <w:pPr>
        <w:spacing w:line="240" w:lineRule="auto"/>
        <w:jc w:val="both"/>
        <w:rPr>
          <w:rFonts w:eastAsia="Calibri"/>
          <w:i/>
          <w:color w:val="222222"/>
        </w:rPr>
        <w:sectPr w:rsidR="006C7434" w:rsidRPr="00200439" w:rsidSect="00665CFF">
          <w:pgSz w:w="16838" w:h="11906" w:orient="landscape"/>
          <w:pgMar w:top="1440" w:right="1440" w:bottom="1440" w:left="1440" w:header="720" w:footer="720" w:gutter="0"/>
          <w:pgNumType w:start="1"/>
          <w:cols w:space="720"/>
          <w:docGrid w:linePitch="326"/>
        </w:sectPr>
      </w:pPr>
    </w:p>
    <w:p w14:paraId="7E128B30" w14:textId="77777777" w:rsidR="006C7434" w:rsidRPr="00200439" w:rsidRDefault="006C7434" w:rsidP="006C7434">
      <w:pPr>
        <w:spacing w:after="60" w:line="276" w:lineRule="auto"/>
        <w:jc w:val="both"/>
        <w:rPr>
          <w:rFonts w:eastAsia="Calibri"/>
          <w:b/>
          <w:color w:val="222222"/>
          <w:highlight w:val="white"/>
        </w:rPr>
      </w:pPr>
      <w:r w:rsidRPr="00200439">
        <w:rPr>
          <w:rFonts w:eastAsia="Calibri"/>
          <w:b/>
          <w:color w:val="222222"/>
          <w:highlight w:val="white"/>
        </w:rPr>
        <w:lastRenderedPageBreak/>
        <w:t xml:space="preserve">Annex </w:t>
      </w:r>
      <w:r>
        <w:rPr>
          <w:rFonts w:eastAsia="Calibri"/>
          <w:b/>
          <w:color w:val="222222"/>
          <w:highlight w:val="white"/>
        </w:rPr>
        <w:t>2</w:t>
      </w:r>
      <w:r w:rsidRPr="00200439">
        <w:rPr>
          <w:rFonts w:eastAsia="Calibri"/>
          <w:b/>
          <w:color w:val="222222"/>
          <w:highlight w:val="white"/>
        </w:rPr>
        <w:t>. Robustness check with Stochastic frontier analysis</w:t>
      </w:r>
    </w:p>
    <w:p w14:paraId="2872AA33" w14:textId="77777777" w:rsidR="006C7434" w:rsidRPr="00200439" w:rsidRDefault="006C7434" w:rsidP="006C7434">
      <w:pPr>
        <w:spacing w:line="360" w:lineRule="auto"/>
        <w:jc w:val="both"/>
        <w:rPr>
          <w:rFonts w:eastAsia="Calibri"/>
          <w:color w:val="222222"/>
        </w:rPr>
      </w:pPr>
    </w:p>
    <w:p w14:paraId="51F82072" w14:textId="77777777" w:rsidR="006C7434" w:rsidRPr="00200439" w:rsidRDefault="006C7434" w:rsidP="006C7434">
      <w:pPr>
        <w:spacing w:line="360" w:lineRule="auto"/>
        <w:jc w:val="both"/>
        <w:rPr>
          <w:rFonts w:eastAsia="Calibri"/>
        </w:rPr>
      </w:pPr>
      <w:r w:rsidRPr="00200439">
        <w:rPr>
          <w:rFonts w:eastAsia="Calibri"/>
        </w:rPr>
        <w:tab/>
        <w:t>Stochastic frontier analysis (SFA) was introduced by Aigner et al. (1977), Meeusen and Van den Broeck (1977), Battese and Corra (1977). This technique is parametric alternative to non-parametric data envelopment analysis. We employ this technique as a robustness check of the results obtained through data envelopment analysis. Using both DEA and SFA techniques we can get reliable information about efficiency ranking (McMillan and Chan, 2006)</w:t>
      </w:r>
    </w:p>
    <w:p w14:paraId="37019EEA" w14:textId="77777777" w:rsidR="006C7434" w:rsidRPr="00200439" w:rsidRDefault="006C7434" w:rsidP="006C7434">
      <w:pPr>
        <w:spacing w:line="360" w:lineRule="auto"/>
        <w:ind w:firstLine="720"/>
        <w:jc w:val="both"/>
        <w:rPr>
          <w:rFonts w:eastAsia="Calibri"/>
        </w:rPr>
      </w:pPr>
      <w:r w:rsidRPr="00200439">
        <w:rPr>
          <w:rFonts w:eastAsia="Calibri"/>
        </w:rPr>
        <w:t>In order to implement SFA technique in multi-output case we use input distance function of the following form (Shephard distance function (Shephard, 19</w:t>
      </w:r>
      <w:r>
        <w:rPr>
          <w:rFonts w:eastAsia="Calibri"/>
        </w:rPr>
        <w:t>53</w:t>
      </w:r>
      <w:r w:rsidRPr="00200439">
        <w:rPr>
          <w:rFonts w:eastAsia="Calibri"/>
        </w:rPr>
        <w:t>)):</w:t>
      </w:r>
    </w:p>
    <w:p w14:paraId="543A4741" w14:textId="77777777" w:rsidR="006C7434" w:rsidRPr="00200439" w:rsidRDefault="006C7434" w:rsidP="006C7434">
      <w:pPr>
        <w:spacing w:before="120" w:after="120" w:line="360" w:lineRule="auto"/>
        <w:jc w:val="both"/>
        <w:rPr>
          <w:rFonts w:eastAsia="Calibri"/>
        </w:rPr>
      </w:pPr>
      <w:r w:rsidRPr="00200439">
        <w:rPr>
          <w:rFonts w:eastAsia="Calibri"/>
        </w:rPr>
        <w:t xml:space="preserve">(2) </w:t>
      </w:r>
      <m:oMath>
        <m:sSub>
          <m:sSubPr>
            <m:ctrlPr>
              <w:rPr>
                <w:rFonts w:ascii="Cambria Math" w:eastAsia="Calibri" w:hAnsi="Cambria Math"/>
              </w:rPr>
            </m:ctrlPr>
          </m:sSubPr>
          <m:e>
            <m:r>
              <w:rPr>
                <w:rFonts w:ascii="Cambria Math" w:eastAsia="Calibri" w:hAnsi="Cambria Math"/>
              </w:rPr>
              <m:t xml:space="preserve">    D</m:t>
            </m:r>
          </m:e>
          <m:sub>
            <m:r>
              <w:rPr>
                <w:rFonts w:ascii="Cambria Math" w:eastAsia="Calibri" w:hAnsi="Cambria Math"/>
              </w:rPr>
              <m:t>k</m:t>
            </m:r>
          </m:sub>
        </m:sSub>
        <m:r>
          <w:rPr>
            <w:rFonts w:ascii="Cambria Math" w:eastAsia="Calibri" w:hAnsi="Cambria Math"/>
          </w:rPr>
          <m:t>(X,Y)=max{D&gt;0|(</m:t>
        </m:r>
        <m:f>
          <m:fPr>
            <m:ctrlPr>
              <w:rPr>
                <w:rFonts w:ascii="Cambria Math" w:eastAsia="Calibri" w:hAnsi="Cambria Math"/>
                <w:i/>
              </w:rPr>
            </m:ctrlPr>
          </m:fPr>
          <m:num>
            <m:r>
              <w:rPr>
                <w:rFonts w:ascii="Cambria Math" w:eastAsia="Calibri" w:hAnsi="Cambria Math"/>
              </w:rPr>
              <m:t>X</m:t>
            </m:r>
          </m:num>
          <m:den>
            <m:r>
              <w:rPr>
                <w:rFonts w:ascii="Cambria Math" w:eastAsia="Calibri" w:hAnsi="Cambria Math"/>
              </w:rPr>
              <m:t>D</m:t>
            </m:r>
          </m:den>
        </m:f>
        <m:r>
          <w:rPr>
            <w:rFonts w:ascii="Cambria Math" w:eastAsia="Calibri" w:hAnsi="Cambria Math"/>
          </w:rPr>
          <m:t>,Y) ∈T}=</m:t>
        </m:r>
        <m:f>
          <m:fPr>
            <m:ctrlPr>
              <w:rPr>
                <w:rFonts w:ascii="Cambria Math" w:eastAsia="Calibri" w:hAnsi="Cambria Math"/>
              </w:rPr>
            </m:ctrlPr>
          </m:fPr>
          <m:num>
            <m:r>
              <w:rPr>
                <w:rFonts w:ascii="Cambria Math" w:eastAsia="Calibri" w:hAnsi="Cambria Math"/>
              </w:rPr>
              <m:t>1</m:t>
            </m:r>
          </m:num>
          <m:den>
            <m:r>
              <w:rPr>
                <w:rFonts w:ascii="Cambria Math" w:eastAsia="Calibri" w:hAnsi="Cambria Math"/>
              </w:rPr>
              <m:t>E(X,  Y)</m:t>
            </m:r>
          </m:den>
        </m:f>
        <m:r>
          <w:rPr>
            <w:rFonts w:ascii="Cambria Math" w:eastAsia="Calibri" w:hAnsi="Cambria Math"/>
          </w:rPr>
          <m:t xml:space="preserve"> </m:t>
        </m:r>
      </m:oMath>
      <w:r w:rsidRPr="00200439">
        <w:rPr>
          <w:rFonts w:eastAsia="Calibri"/>
        </w:rPr>
        <w:t xml:space="preserve">, </w:t>
      </w:r>
      <m:oMath>
        <m:r>
          <w:rPr>
            <w:rFonts w:ascii="Cambria Math" w:eastAsiaTheme="majorEastAsia" w:hAnsi="Cambria Math"/>
            <w:color w:val="000000" w:themeColor="text1"/>
          </w:rPr>
          <m:t xml:space="preserve"> k=1,…, N</m:t>
        </m:r>
      </m:oMath>
      <w:r w:rsidRPr="00200439">
        <w:rPr>
          <w:rFonts w:eastAsia="Calibri"/>
          <w:color w:val="000000" w:themeColor="text1"/>
        </w:rPr>
        <w:t xml:space="preserve">  </w:t>
      </w:r>
      <w:r w:rsidRPr="00200439">
        <w:rPr>
          <w:rFonts w:eastAsia="Calibri"/>
        </w:rPr>
        <w:t>where:</w:t>
      </w:r>
    </w:p>
    <w:p w14:paraId="5ACC770E" w14:textId="77777777" w:rsidR="006C7434" w:rsidRPr="00200439" w:rsidRDefault="006C7434" w:rsidP="006C7434">
      <w:pPr>
        <w:spacing w:line="360" w:lineRule="auto"/>
        <w:ind w:firstLine="567"/>
        <w:jc w:val="both"/>
        <w:rPr>
          <w:rFonts w:eastAsia="Calibri"/>
        </w:rPr>
      </w:pPr>
      <m:oMath>
        <m:r>
          <w:rPr>
            <w:rFonts w:ascii="Cambria Math" w:eastAsia="Calibri" w:hAnsi="Cambria Math"/>
          </w:rPr>
          <m:t>E(X,Y)=min{E&gt;0| (EX,Y)∈T}-</m:t>
        </m:r>
      </m:oMath>
      <w:r w:rsidRPr="00200439">
        <w:rPr>
          <w:rFonts w:eastAsia="Calibri"/>
        </w:rPr>
        <w:t>Farrell input [Farrell, 1957];</w:t>
      </w:r>
    </w:p>
    <w:p w14:paraId="71004A3F" w14:textId="77777777" w:rsidR="006C7434" w:rsidRPr="00200439" w:rsidRDefault="006C7434" w:rsidP="006C7434">
      <w:pPr>
        <w:spacing w:line="360" w:lineRule="auto"/>
        <w:ind w:left="426" w:firstLine="141"/>
        <w:jc w:val="both"/>
        <w:rPr>
          <w:rFonts w:eastAsia="Calibri"/>
        </w:rPr>
      </w:pPr>
      <m:oMath>
        <m:r>
          <w:rPr>
            <w:rFonts w:ascii="Cambria Math" w:eastAsia="Calibri" w:hAnsi="Cambria Math"/>
          </w:rPr>
          <m:t>T-</m:t>
        </m:r>
      </m:oMath>
      <w:r w:rsidRPr="00200439">
        <w:rPr>
          <w:rFonts w:eastAsia="Calibri"/>
        </w:rPr>
        <w:t>technology set;</w:t>
      </w:r>
    </w:p>
    <w:p w14:paraId="332D3DE3" w14:textId="77777777" w:rsidR="006C7434" w:rsidRPr="00200439" w:rsidRDefault="006C7434" w:rsidP="006C7434">
      <w:pPr>
        <w:spacing w:line="360" w:lineRule="auto"/>
        <w:ind w:firstLine="567"/>
        <w:jc w:val="both"/>
        <w:rPr>
          <w:rFonts w:eastAsia="Calibri"/>
        </w:rPr>
      </w:pPr>
      <m:oMath>
        <m:r>
          <w:rPr>
            <w:rFonts w:ascii="Cambria Math" w:eastAsiaTheme="minorEastAsia" w:hAnsi="Cambria Math"/>
          </w:rPr>
          <m:t>X-</m:t>
        </m:r>
      </m:oMath>
      <w:r w:rsidRPr="00200439">
        <w:rPr>
          <w:rFonts w:eastAsia="Calibri"/>
        </w:rPr>
        <w:t>input vector;</w:t>
      </w:r>
    </w:p>
    <w:p w14:paraId="69ABEFA0" w14:textId="77777777" w:rsidR="006C7434" w:rsidRPr="00200439" w:rsidRDefault="006C7434" w:rsidP="006C7434">
      <w:pPr>
        <w:spacing w:after="120" w:line="360" w:lineRule="auto"/>
        <w:ind w:firstLine="567"/>
        <w:jc w:val="both"/>
        <w:rPr>
          <w:rFonts w:eastAsia="Calibri"/>
        </w:rPr>
      </w:pPr>
      <m:oMath>
        <m:r>
          <w:rPr>
            <w:rFonts w:ascii="Cambria Math" w:eastAsia="Calibri" w:hAnsi="Cambria Math"/>
          </w:rPr>
          <m:t>Y-</m:t>
        </m:r>
      </m:oMath>
      <w:r w:rsidRPr="00200439">
        <w:rPr>
          <w:rFonts w:eastAsia="Calibri"/>
        </w:rPr>
        <w:t>output vector.</w:t>
      </w:r>
    </w:p>
    <w:p w14:paraId="0414B5E1" w14:textId="77777777" w:rsidR="006C7434" w:rsidRPr="00200439" w:rsidRDefault="006C7434" w:rsidP="006C7434">
      <w:pPr>
        <w:spacing w:line="360" w:lineRule="auto"/>
        <w:ind w:firstLine="567"/>
        <w:jc w:val="both"/>
        <w:rPr>
          <w:rFonts w:eastAsia="Calibri"/>
        </w:rPr>
      </w:pPr>
      <w:r w:rsidRPr="00200439">
        <w:rPr>
          <w:rFonts w:eastAsia="Calibri"/>
        </w:rPr>
        <w:t xml:space="preserve">We used the variable of income </w:t>
      </w:r>
      <w:r w:rsidRPr="00200439">
        <w:rPr>
          <w:rFonts w:eastAsia="Calibri"/>
          <w:color w:val="000000" w:themeColor="text1"/>
        </w:rPr>
        <w:t>of educational organization from all sources per number of Faculty members</w:t>
      </w:r>
      <w:r w:rsidRPr="00200439">
        <w:rPr>
          <w:rFonts w:eastAsia="Calibri"/>
        </w:rPr>
        <w:t xml:space="preserve"> as normalizing input – dependent variable in stochastic frontier regression. All inputs and outputs are the same as in case of data envelopment analysis (see Table 1 at the main body of research). In order to estimate stochastic frontier </w:t>
      </w:r>
      <w:r w:rsidRPr="00C6698A">
        <w:rPr>
          <w:rFonts w:eastAsia="Calibri"/>
        </w:rPr>
        <w:t>model Cobb-Douglas type production function in logarithmic form was assumed. The results of the S</w:t>
      </w:r>
      <w:r w:rsidRPr="00200439">
        <w:rPr>
          <w:rFonts w:eastAsia="Calibri"/>
        </w:rPr>
        <w:t xml:space="preserve">FA regression estimation are presented in the Table 3. </w:t>
      </w:r>
    </w:p>
    <w:p w14:paraId="299229AB" w14:textId="77777777" w:rsidR="006C7434" w:rsidRPr="00200439" w:rsidRDefault="006C7434" w:rsidP="006C7434">
      <w:pPr>
        <w:spacing w:line="240" w:lineRule="auto"/>
        <w:ind w:firstLine="720"/>
        <w:jc w:val="right"/>
        <w:rPr>
          <w:rFonts w:eastAsia="Calibri"/>
          <w:b/>
        </w:rPr>
      </w:pPr>
      <w:r w:rsidRPr="00200439">
        <w:rPr>
          <w:rFonts w:eastAsia="Calibri"/>
          <w:b/>
        </w:rPr>
        <w:t>Table 3.</w:t>
      </w:r>
    </w:p>
    <w:p w14:paraId="6755500C" w14:textId="77777777" w:rsidR="006C7434" w:rsidRPr="00200439" w:rsidRDefault="006C7434" w:rsidP="006C7434">
      <w:pPr>
        <w:spacing w:after="120" w:line="240" w:lineRule="auto"/>
        <w:ind w:firstLine="720"/>
        <w:jc w:val="center"/>
        <w:rPr>
          <w:rFonts w:eastAsia="Calibri"/>
          <w:b/>
        </w:rPr>
      </w:pPr>
      <w:r w:rsidRPr="00200439">
        <w:rPr>
          <w:rFonts w:eastAsia="Calibri"/>
          <w:b/>
        </w:rPr>
        <w:t>Results of the efficiency estimation on institutional level (standard errors are presented in the brackets)</w:t>
      </w:r>
    </w:p>
    <w:tbl>
      <w:tblPr>
        <w:tblW w:w="9314" w:type="dxa"/>
        <w:tblLayout w:type="fixed"/>
        <w:tblLook w:val="0600" w:firstRow="0" w:lastRow="0" w:firstColumn="0" w:lastColumn="0" w:noHBand="1" w:noVBand="1"/>
      </w:tblPr>
      <w:tblGrid>
        <w:gridCol w:w="3928"/>
        <w:gridCol w:w="1417"/>
        <w:gridCol w:w="1276"/>
        <w:gridCol w:w="1417"/>
        <w:gridCol w:w="1276"/>
      </w:tblGrid>
      <w:tr w:rsidR="006C7434" w:rsidRPr="00200439" w14:paraId="09519FE0" w14:textId="77777777" w:rsidTr="00CC5C21">
        <w:trPr>
          <w:trHeight w:val="22"/>
        </w:trPr>
        <w:tc>
          <w:tcPr>
            <w:tcW w:w="3928" w:type="dxa"/>
            <w:tcBorders>
              <w:top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EECCEC6" w14:textId="77777777" w:rsidR="006C7434" w:rsidRPr="00200439" w:rsidRDefault="006C7434" w:rsidP="00CC5C21">
            <w:pPr>
              <w:spacing w:line="240" w:lineRule="auto"/>
              <w:rPr>
                <w:rFonts w:eastAsia="Calibri"/>
              </w:rPr>
            </w:pPr>
            <w:r w:rsidRPr="00200439">
              <w:rPr>
                <w:rFonts w:eastAsia="Calibri"/>
              </w:rPr>
              <w:t>Dependent variable –</w:t>
            </w:r>
            <w:r w:rsidRPr="00200439">
              <w:t xml:space="preserve"> </w:t>
            </w:r>
            <w:r w:rsidRPr="00200439">
              <w:rPr>
                <w:rFonts w:eastAsia="Calibri"/>
              </w:rPr>
              <w:t>the income of educational organization from all sources per number of Faculty members</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6DC569C7" w14:textId="77777777" w:rsidR="006C7434" w:rsidRPr="00200439" w:rsidRDefault="006C7434" w:rsidP="00CC5C21">
            <w:pPr>
              <w:spacing w:line="240" w:lineRule="auto"/>
              <w:jc w:val="center"/>
              <w:rPr>
                <w:rFonts w:eastAsia="Calibri"/>
              </w:rPr>
            </w:pPr>
            <w:r w:rsidRPr="00200439">
              <w:rPr>
                <w:rFonts w:eastAsia="Calibri"/>
              </w:rPr>
              <w:t>2012</w:t>
            </w:r>
          </w:p>
          <w:p w14:paraId="4977EE0E" w14:textId="77777777" w:rsidR="006C7434" w:rsidRPr="00200439" w:rsidRDefault="006C7434" w:rsidP="00CC5C21">
            <w:pPr>
              <w:spacing w:line="240" w:lineRule="auto"/>
              <w:jc w:val="center"/>
              <w:rPr>
                <w:rFonts w:eastAsia="Calibri"/>
              </w:rPr>
            </w:pPr>
            <w:r w:rsidRPr="00200439">
              <w:rPr>
                <w:rFonts w:eastAsia="Calibri"/>
                <w:color w:val="000000" w:themeColor="text1"/>
              </w:rPr>
              <w:t>(N=449)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18F4652E" w14:textId="77777777" w:rsidR="006C7434" w:rsidRPr="00200439" w:rsidRDefault="006C7434" w:rsidP="00CC5C21">
            <w:pPr>
              <w:spacing w:line="240" w:lineRule="auto"/>
              <w:jc w:val="center"/>
              <w:rPr>
                <w:rFonts w:eastAsia="Calibri"/>
              </w:rPr>
            </w:pPr>
            <w:r w:rsidRPr="00200439">
              <w:rPr>
                <w:rFonts w:eastAsia="Calibri"/>
              </w:rPr>
              <w:t>2013</w:t>
            </w:r>
          </w:p>
          <w:p w14:paraId="72DA643C" w14:textId="77777777" w:rsidR="006C7434" w:rsidRPr="00200439" w:rsidRDefault="006C7434" w:rsidP="00CC5C21">
            <w:pPr>
              <w:spacing w:line="240" w:lineRule="auto"/>
              <w:jc w:val="center"/>
              <w:rPr>
                <w:rFonts w:eastAsia="Calibri"/>
              </w:rPr>
            </w:pPr>
            <w:r w:rsidRPr="00200439">
              <w:rPr>
                <w:rFonts w:eastAsia="Calibri"/>
                <w:color w:val="000000" w:themeColor="text1"/>
              </w:rPr>
              <w:t>(N=449)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3F44396C" w14:textId="77777777" w:rsidR="006C7434" w:rsidRPr="00200439" w:rsidRDefault="006C7434" w:rsidP="00CC5C21">
            <w:pPr>
              <w:spacing w:line="240" w:lineRule="auto"/>
              <w:jc w:val="center"/>
              <w:rPr>
                <w:rFonts w:eastAsia="Calibri"/>
              </w:rPr>
            </w:pPr>
            <w:r w:rsidRPr="00200439">
              <w:rPr>
                <w:rFonts w:eastAsia="Calibri"/>
              </w:rPr>
              <w:t>2014</w:t>
            </w:r>
          </w:p>
          <w:p w14:paraId="375BC62B" w14:textId="77777777" w:rsidR="006C7434" w:rsidRPr="00200439" w:rsidRDefault="006C7434" w:rsidP="00CC5C21">
            <w:pPr>
              <w:spacing w:line="240" w:lineRule="auto"/>
              <w:jc w:val="center"/>
              <w:rPr>
                <w:rFonts w:eastAsia="Calibri"/>
              </w:rPr>
            </w:pPr>
            <w:r w:rsidRPr="00200439">
              <w:rPr>
                <w:rFonts w:eastAsia="Calibri"/>
                <w:color w:val="000000" w:themeColor="text1"/>
              </w:rPr>
              <w:t>(N=449)</w:t>
            </w:r>
          </w:p>
        </w:tc>
        <w:tc>
          <w:tcPr>
            <w:tcW w:w="1276" w:type="dxa"/>
            <w:tcBorders>
              <w:top w:val="single" w:sz="4" w:space="0" w:color="auto"/>
              <w:left w:val="single" w:sz="4" w:space="0" w:color="auto"/>
              <w:bottom w:val="single" w:sz="4" w:space="0" w:color="auto"/>
            </w:tcBorders>
            <w:shd w:val="clear" w:color="auto" w:fill="FFFFFF"/>
            <w:tcMar>
              <w:top w:w="100" w:type="dxa"/>
              <w:left w:w="100" w:type="dxa"/>
              <w:bottom w:w="100" w:type="dxa"/>
              <w:right w:w="100" w:type="dxa"/>
            </w:tcMar>
            <w:vAlign w:val="center"/>
          </w:tcPr>
          <w:p w14:paraId="56CE229B" w14:textId="77777777" w:rsidR="006C7434" w:rsidRPr="00200439" w:rsidRDefault="006C7434" w:rsidP="00CC5C21">
            <w:pPr>
              <w:pBdr>
                <w:left w:val="none" w:sz="0" w:space="0" w:color="auto"/>
              </w:pBdr>
              <w:spacing w:line="240" w:lineRule="auto"/>
              <w:jc w:val="center"/>
              <w:rPr>
                <w:rFonts w:eastAsia="Calibri"/>
              </w:rPr>
            </w:pPr>
            <w:r w:rsidRPr="00200439">
              <w:rPr>
                <w:rFonts w:eastAsia="Calibri"/>
              </w:rPr>
              <w:t>2015</w:t>
            </w:r>
          </w:p>
          <w:p w14:paraId="3D127CFC" w14:textId="77777777" w:rsidR="006C7434" w:rsidRPr="00200439" w:rsidRDefault="006C7434" w:rsidP="00CC5C21">
            <w:pPr>
              <w:spacing w:line="240" w:lineRule="auto"/>
              <w:jc w:val="center"/>
              <w:rPr>
                <w:rFonts w:eastAsia="Calibri"/>
              </w:rPr>
            </w:pPr>
            <w:r w:rsidRPr="00200439">
              <w:rPr>
                <w:rFonts w:eastAsia="Calibri"/>
                <w:color w:val="000000" w:themeColor="text1"/>
              </w:rPr>
              <w:t>(N=449)</w:t>
            </w:r>
          </w:p>
        </w:tc>
      </w:tr>
      <w:tr w:rsidR="006C7434" w:rsidRPr="00200439" w14:paraId="1EDA6D09" w14:textId="77777777" w:rsidTr="00CC5C21">
        <w:trPr>
          <w:trHeight w:val="20"/>
        </w:trPr>
        <w:tc>
          <w:tcPr>
            <w:tcW w:w="3928" w:type="dxa"/>
            <w:tcBorders>
              <w:top w:val="single" w:sz="4" w:space="0" w:color="auto"/>
            </w:tcBorders>
            <w:shd w:val="clear" w:color="auto" w:fill="FFFFFF"/>
            <w:tcMar>
              <w:top w:w="100" w:type="dxa"/>
              <w:left w:w="100" w:type="dxa"/>
              <w:bottom w:w="100" w:type="dxa"/>
              <w:right w:w="100" w:type="dxa"/>
            </w:tcMar>
          </w:tcPr>
          <w:p w14:paraId="1B6EFD10" w14:textId="77777777" w:rsidR="006C7434" w:rsidRPr="00200439" w:rsidRDefault="006C7434" w:rsidP="00CC5C21">
            <w:pPr>
              <w:spacing w:line="240" w:lineRule="auto"/>
              <w:rPr>
                <w:rFonts w:eastAsia="Calibri"/>
              </w:rPr>
            </w:pPr>
            <w:r w:rsidRPr="00200439">
              <w:rPr>
                <w:rFonts w:eastAsia="Calibri"/>
              </w:rPr>
              <w:t>The relative weight of academic staff with advanced degrees,%</w:t>
            </w:r>
          </w:p>
        </w:tc>
        <w:tc>
          <w:tcPr>
            <w:tcW w:w="1417" w:type="dxa"/>
            <w:tcBorders>
              <w:top w:val="single" w:sz="4" w:space="0" w:color="auto"/>
            </w:tcBorders>
            <w:shd w:val="clear" w:color="auto" w:fill="auto"/>
            <w:tcMar>
              <w:top w:w="100" w:type="dxa"/>
              <w:left w:w="100" w:type="dxa"/>
              <w:bottom w:w="100" w:type="dxa"/>
              <w:right w:w="100" w:type="dxa"/>
            </w:tcMar>
            <w:vAlign w:val="center"/>
          </w:tcPr>
          <w:p w14:paraId="0BEF1A7E" w14:textId="77777777" w:rsidR="006C7434" w:rsidRDefault="006C7434" w:rsidP="00CC5C21">
            <w:pPr>
              <w:spacing w:line="240" w:lineRule="auto"/>
              <w:ind w:firstLine="142"/>
              <w:jc w:val="center"/>
              <w:rPr>
                <w:rFonts w:eastAsia="Calibri"/>
              </w:rPr>
            </w:pPr>
            <w:r>
              <w:rPr>
                <w:rFonts w:eastAsia="Calibri"/>
              </w:rPr>
              <w:t>-6.452***</w:t>
            </w:r>
          </w:p>
          <w:p w14:paraId="6ED818C8" w14:textId="77777777" w:rsidR="006C7434" w:rsidRPr="00200439" w:rsidRDefault="006C7434" w:rsidP="00CC5C21">
            <w:pPr>
              <w:spacing w:line="240" w:lineRule="auto"/>
              <w:ind w:firstLine="142"/>
              <w:jc w:val="center"/>
              <w:rPr>
                <w:rFonts w:eastAsia="Calibri"/>
              </w:rPr>
            </w:pPr>
            <w:r>
              <w:rPr>
                <w:rFonts w:eastAsia="Calibri"/>
              </w:rPr>
              <w:t>(0.836)</w:t>
            </w:r>
          </w:p>
        </w:tc>
        <w:tc>
          <w:tcPr>
            <w:tcW w:w="1276" w:type="dxa"/>
            <w:tcBorders>
              <w:top w:val="single" w:sz="4" w:space="0" w:color="auto"/>
            </w:tcBorders>
            <w:shd w:val="clear" w:color="auto" w:fill="auto"/>
            <w:tcMar>
              <w:top w:w="100" w:type="dxa"/>
              <w:left w:w="100" w:type="dxa"/>
              <w:bottom w:w="100" w:type="dxa"/>
              <w:right w:w="100" w:type="dxa"/>
            </w:tcMar>
            <w:vAlign w:val="center"/>
          </w:tcPr>
          <w:p w14:paraId="733B95A8" w14:textId="77777777" w:rsidR="006C7434" w:rsidRDefault="006C7434" w:rsidP="00CC5C21">
            <w:pPr>
              <w:spacing w:line="240" w:lineRule="auto"/>
              <w:ind w:firstLine="29"/>
              <w:jc w:val="center"/>
              <w:rPr>
                <w:rFonts w:eastAsia="Calibri"/>
              </w:rPr>
            </w:pPr>
            <w:r>
              <w:rPr>
                <w:rFonts w:eastAsia="Calibri"/>
              </w:rPr>
              <w:t>-9.034***</w:t>
            </w:r>
          </w:p>
          <w:p w14:paraId="4FE9488A" w14:textId="77777777" w:rsidR="006C7434" w:rsidRPr="00200439" w:rsidRDefault="006C7434" w:rsidP="00CC5C21">
            <w:pPr>
              <w:spacing w:line="240" w:lineRule="auto"/>
              <w:ind w:firstLine="29"/>
              <w:jc w:val="center"/>
              <w:rPr>
                <w:rFonts w:eastAsia="Calibri"/>
              </w:rPr>
            </w:pPr>
            <w:r>
              <w:rPr>
                <w:rFonts w:eastAsia="Calibri"/>
              </w:rPr>
              <w:t>(0.763)</w:t>
            </w:r>
          </w:p>
        </w:tc>
        <w:tc>
          <w:tcPr>
            <w:tcW w:w="1417" w:type="dxa"/>
            <w:tcBorders>
              <w:top w:val="single" w:sz="4" w:space="0" w:color="auto"/>
            </w:tcBorders>
            <w:shd w:val="clear" w:color="auto" w:fill="auto"/>
            <w:tcMar>
              <w:top w:w="100" w:type="dxa"/>
              <w:left w:w="100" w:type="dxa"/>
              <w:bottom w:w="100" w:type="dxa"/>
              <w:right w:w="100" w:type="dxa"/>
            </w:tcMar>
            <w:vAlign w:val="center"/>
          </w:tcPr>
          <w:p w14:paraId="4390AF5F" w14:textId="77777777" w:rsidR="006C7434" w:rsidRDefault="006C7434" w:rsidP="00CC5C21">
            <w:pPr>
              <w:spacing w:line="240" w:lineRule="auto"/>
              <w:jc w:val="center"/>
              <w:rPr>
                <w:rFonts w:eastAsia="Calibri"/>
              </w:rPr>
            </w:pPr>
            <w:r>
              <w:rPr>
                <w:rFonts w:eastAsia="Calibri"/>
              </w:rPr>
              <w:t>-11.976***</w:t>
            </w:r>
          </w:p>
          <w:p w14:paraId="20A4B62A" w14:textId="77777777" w:rsidR="006C7434" w:rsidRPr="00200439" w:rsidRDefault="006C7434" w:rsidP="00CC5C21">
            <w:pPr>
              <w:spacing w:line="240" w:lineRule="auto"/>
              <w:jc w:val="center"/>
              <w:rPr>
                <w:rFonts w:eastAsia="Calibri"/>
              </w:rPr>
            </w:pPr>
            <w:r>
              <w:rPr>
                <w:rFonts w:eastAsia="Calibri"/>
              </w:rPr>
              <w:t>(0.761)</w:t>
            </w:r>
          </w:p>
        </w:tc>
        <w:tc>
          <w:tcPr>
            <w:tcW w:w="1276" w:type="dxa"/>
            <w:tcBorders>
              <w:top w:val="single" w:sz="4" w:space="0" w:color="auto"/>
            </w:tcBorders>
            <w:shd w:val="clear" w:color="auto" w:fill="auto"/>
            <w:tcMar>
              <w:top w:w="100" w:type="dxa"/>
              <w:left w:w="100" w:type="dxa"/>
              <w:bottom w:w="100" w:type="dxa"/>
              <w:right w:w="100" w:type="dxa"/>
            </w:tcMar>
            <w:vAlign w:val="center"/>
          </w:tcPr>
          <w:p w14:paraId="69ED3D40" w14:textId="77777777" w:rsidR="006C7434" w:rsidRDefault="006C7434" w:rsidP="00CC5C21">
            <w:pPr>
              <w:spacing w:line="240" w:lineRule="auto"/>
              <w:jc w:val="center"/>
              <w:rPr>
                <w:rFonts w:eastAsia="Calibri"/>
              </w:rPr>
            </w:pPr>
            <w:r>
              <w:rPr>
                <w:rFonts w:eastAsia="Calibri"/>
              </w:rPr>
              <w:t>-8.102***</w:t>
            </w:r>
          </w:p>
          <w:p w14:paraId="4D53B1D7" w14:textId="77777777" w:rsidR="006C7434" w:rsidRPr="00200439" w:rsidRDefault="006C7434" w:rsidP="00CC5C21">
            <w:pPr>
              <w:spacing w:line="240" w:lineRule="auto"/>
              <w:jc w:val="center"/>
              <w:rPr>
                <w:rFonts w:eastAsia="Calibri"/>
              </w:rPr>
            </w:pPr>
            <w:r>
              <w:rPr>
                <w:rFonts w:eastAsia="Calibri"/>
              </w:rPr>
              <w:t>(0.094)</w:t>
            </w:r>
          </w:p>
        </w:tc>
      </w:tr>
      <w:tr w:rsidR="006C7434" w:rsidRPr="00200439" w14:paraId="77059F73" w14:textId="77777777" w:rsidTr="00CC5C21">
        <w:trPr>
          <w:trHeight w:val="690"/>
        </w:trPr>
        <w:tc>
          <w:tcPr>
            <w:tcW w:w="3928" w:type="dxa"/>
            <w:shd w:val="clear" w:color="auto" w:fill="FFFFFF"/>
            <w:tcMar>
              <w:top w:w="100" w:type="dxa"/>
              <w:left w:w="100" w:type="dxa"/>
              <w:bottom w:w="100" w:type="dxa"/>
              <w:right w:w="100" w:type="dxa"/>
            </w:tcMar>
          </w:tcPr>
          <w:p w14:paraId="3C95A346" w14:textId="77777777" w:rsidR="006C7434" w:rsidRPr="00200439" w:rsidRDefault="006C7434" w:rsidP="00CC5C21">
            <w:pPr>
              <w:spacing w:line="240" w:lineRule="auto"/>
              <w:rPr>
                <w:rFonts w:eastAsia="Calibri"/>
              </w:rPr>
            </w:pPr>
            <w:r w:rsidRPr="00200439">
              <w:rPr>
                <w:rFonts w:eastAsia="Calibri"/>
              </w:rPr>
              <w:t>The average entrance exam score of entering students</w:t>
            </w:r>
          </w:p>
        </w:tc>
        <w:tc>
          <w:tcPr>
            <w:tcW w:w="1417" w:type="dxa"/>
            <w:shd w:val="clear" w:color="auto" w:fill="auto"/>
            <w:tcMar>
              <w:top w:w="100" w:type="dxa"/>
              <w:left w:w="100" w:type="dxa"/>
              <w:bottom w:w="100" w:type="dxa"/>
              <w:right w:w="100" w:type="dxa"/>
            </w:tcMar>
          </w:tcPr>
          <w:p w14:paraId="53A58653" w14:textId="77777777" w:rsidR="006C7434" w:rsidRDefault="006C7434" w:rsidP="00CC5C21">
            <w:pPr>
              <w:spacing w:line="240" w:lineRule="auto"/>
              <w:ind w:firstLine="142"/>
              <w:jc w:val="center"/>
              <w:rPr>
                <w:rFonts w:eastAsia="Calibri"/>
              </w:rPr>
            </w:pPr>
            <w:r>
              <w:rPr>
                <w:rFonts w:eastAsia="Calibri"/>
                <w:lang w:val="ru-RU"/>
              </w:rPr>
              <w:t>-</w:t>
            </w:r>
            <w:r>
              <w:rPr>
                <w:rFonts w:eastAsia="Calibri"/>
              </w:rPr>
              <w:t>27.72***</w:t>
            </w:r>
          </w:p>
          <w:p w14:paraId="101F0C73" w14:textId="77777777" w:rsidR="006C7434" w:rsidRPr="00200439" w:rsidRDefault="006C7434" w:rsidP="00CC5C21">
            <w:pPr>
              <w:spacing w:line="240" w:lineRule="auto"/>
              <w:ind w:firstLine="142"/>
              <w:jc w:val="center"/>
              <w:rPr>
                <w:rFonts w:eastAsia="Calibri"/>
              </w:rPr>
            </w:pPr>
            <w:r>
              <w:rPr>
                <w:rFonts w:eastAsia="Calibri"/>
              </w:rPr>
              <w:t>(1.028)</w:t>
            </w:r>
          </w:p>
        </w:tc>
        <w:tc>
          <w:tcPr>
            <w:tcW w:w="1276" w:type="dxa"/>
            <w:shd w:val="clear" w:color="auto" w:fill="auto"/>
            <w:tcMar>
              <w:top w:w="100" w:type="dxa"/>
              <w:left w:w="100" w:type="dxa"/>
              <w:bottom w:w="100" w:type="dxa"/>
              <w:right w:w="100" w:type="dxa"/>
            </w:tcMar>
          </w:tcPr>
          <w:p w14:paraId="122D59A4" w14:textId="77777777" w:rsidR="006C7434" w:rsidRDefault="006C7434" w:rsidP="00CC5C21">
            <w:pPr>
              <w:spacing w:line="240" w:lineRule="auto"/>
              <w:ind w:firstLine="29"/>
              <w:jc w:val="center"/>
              <w:rPr>
                <w:rFonts w:eastAsia="Calibri"/>
              </w:rPr>
            </w:pPr>
            <w:r>
              <w:rPr>
                <w:rFonts w:eastAsia="Calibri"/>
              </w:rPr>
              <w:t>-25.95***</w:t>
            </w:r>
          </w:p>
          <w:p w14:paraId="70D4B574" w14:textId="77777777" w:rsidR="006C7434" w:rsidRPr="00200439" w:rsidRDefault="006C7434" w:rsidP="00CC5C21">
            <w:pPr>
              <w:spacing w:line="240" w:lineRule="auto"/>
              <w:ind w:firstLine="29"/>
              <w:jc w:val="center"/>
              <w:rPr>
                <w:rFonts w:eastAsia="Calibri"/>
              </w:rPr>
            </w:pPr>
            <w:r>
              <w:rPr>
                <w:rFonts w:eastAsia="Calibri"/>
              </w:rPr>
              <w:t>(0.847)</w:t>
            </w:r>
          </w:p>
        </w:tc>
        <w:tc>
          <w:tcPr>
            <w:tcW w:w="1417" w:type="dxa"/>
            <w:shd w:val="clear" w:color="auto" w:fill="auto"/>
            <w:tcMar>
              <w:top w:w="100" w:type="dxa"/>
              <w:left w:w="100" w:type="dxa"/>
              <w:bottom w:w="100" w:type="dxa"/>
              <w:right w:w="100" w:type="dxa"/>
            </w:tcMar>
          </w:tcPr>
          <w:p w14:paraId="2B420AEB" w14:textId="77777777" w:rsidR="006C7434" w:rsidRDefault="006C7434" w:rsidP="00CC5C21">
            <w:pPr>
              <w:spacing w:line="240" w:lineRule="auto"/>
              <w:jc w:val="center"/>
              <w:rPr>
                <w:rFonts w:eastAsia="Calibri"/>
              </w:rPr>
            </w:pPr>
            <w:r>
              <w:rPr>
                <w:rFonts w:eastAsia="Calibri"/>
              </w:rPr>
              <w:t>-28.78***</w:t>
            </w:r>
          </w:p>
          <w:p w14:paraId="1FA9A2E1" w14:textId="77777777" w:rsidR="006C7434" w:rsidRPr="00200439" w:rsidRDefault="006C7434" w:rsidP="00CC5C21">
            <w:pPr>
              <w:spacing w:line="240" w:lineRule="auto"/>
              <w:jc w:val="center"/>
              <w:rPr>
                <w:rFonts w:eastAsia="Calibri"/>
              </w:rPr>
            </w:pPr>
            <w:r>
              <w:rPr>
                <w:rFonts w:eastAsia="Calibri"/>
              </w:rPr>
              <w:t>(0.899)</w:t>
            </w:r>
          </w:p>
        </w:tc>
        <w:tc>
          <w:tcPr>
            <w:tcW w:w="1276" w:type="dxa"/>
            <w:shd w:val="clear" w:color="auto" w:fill="auto"/>
            <w:tcMar>
              <w:top w:w="100" w:type="dxa"/>
              <w:left w:w="100" w:type="dxa"/>
              <w:bottom w:w="100" w:type="dxa"/>
              <w:right w:w="100" w:type="dxa"/>
            </w:tcMar>
          </w:tcPr>
          <w:p w14:paraId="49DA4C7B" w14:textId="77777777" w:rsidR="006C7434" w:rsidRDefault="006C7434" w:rsidP="00CC5C21">
            <w:pPr>
              <w:spacing w:line="240" w:lineRule="auto"/>
              <w:jc w:val="center"/>
              <w:rPr>
                <w:rFonts w:eastAsia="Calibri"/>
              </w:rPr>
            </w:pPr>
            <w:r>
              <w:rPr>
                <w:rFonts w:eastAsia="Calibri"/>
              </w:rPr>
              <w:t>-25.66***</w:t>
            </w:r>
          </w:p>
          <w:p w14:paraId="56B4F41B" w14:textId="77777777" w:rsidR="006C7434" w:rsidRPr="00200439" w:rsidRDefault="006C7434" w:rsidP="00CC5C21">
            <w:pPr>
              <w:spacing w:line="240" w:lineRule="auto"/>
              <w:jc w:val="center"/>
              <w:rPr>
                <w:rFonts w:eastAsia="Calibri"/>
              </w:rPr>
            </w:pPr>
            <w:r>
              <w:rPr>
                <w:rFonts w:eastAsia="Calibri"/>
              </w:rPr>
              <w:t>(1.062)</w:t>
            </w:r>
          </w:p>
        </w:tc>
      </w:tr>
      <w:tr w:rsidR="006C7434" w:rsidRPr="00200439" w14:paraId="4442A76A" w14:textId="77777777" w:rsidTr="00CC5C21">
        <w:trPr>
          <w:trHeight w:val="20"/>
        </w:trPr>
        <w:tc>
          <w:tcPr>
            <w:tcW w:w="3928" w:type="dxa"/>
            <w:shd w:val="clear" w:color="auto" w:fill="FFFFFF"/>
            <w:tcMar>
              <w:top w:w="100" w:type="dxa"/>
              <w:left w:w="100" w:type="dxa"/>
              <w:bottom w:w="100" w:type="dxa"/>
              <w:right w:w="100" w:type="dxa"/>
            </w:tcMar>
          </w:tcPr>
          <w:p w14:paraId="2DC2F158" w14:textId="77777777" w:rsidR="006C7434" w:rsidRPr="00200439" w:rsidRDefault="006C7434" w:rsidP="00CC5C21">
            <w:pPr>
              <w:spacing w:line="240" w:lineRule="auto"/>
              <w:rPr>
                <w:rFonts w:eastAsia="Calibri"/>
              </w:rPr>
            </w:pPr>
            <w:r w:rsidRPr="00200439">
              <w:rPr>
                <w:rFonts w:eastAsia="Calibri"/>
              </w:rPr>
              <w:t xml:space="preserve">The number of publications in science journals indexed in RSCI, Web of </w:t>
            </w:r>
            <w:r w:rsidRPr="00200439">
              <w:rPr>
                <w:rFonts w:eastAsia="Calibri"/>
              </w:rPr>
              <w:lastRenderedPageBreak/>
              <w:t>Science and Scopus, per capita of academic staff</w:t>
            </w:r>
          </w:p>
        </w:tc>
        <w:tc>
          <w:tcPr>
            <w:tcW w:w="1417" w:type="dxa"/>
            <w:shd w:val="clear" w:color="auto" w:fill="auto"/>
            <w:tcMar>
              <w:top w:w="100" w:type="dxa"/>
              <w:left w:w="100" w:type="dxa"/>
              <w:bottom w:w="100" w:type="dxa"/>
              <w:right w:w="100" w:type="dxa"/>
            </w:tcMar>
            <w:vAlign w:val="center"/>
          </w:tcPr>
          <w:p w14:paraId="2AB18C78" w14:textId="77777777" w:rsidR="006C7434" w:rsidRDefault="006C7434" w:rsidP="00CC5C21">
            <w:pPr>
              <w:spacing w:line="240" w:lineRule="auto"/>
              <w:jc w:val="center"/>
              <w:rPr>
                <w:rFonts w:eastAsia="Calibri"/>
              </w:rPr>
            </w:pPr>
            <w:r>
              <w:rPr>
                <w:rFonts w:eastAsia="Calibri"/>
              </w:rPr>
              <w:lastRenderedPageBreak/>
              <w:t>0.039***</w:t>
            </w:r>
          </w:p>
          <w:p w14:paraId="7866A6B7" w14:textId="77777777" w:rsidR="006C7434" w:rsidRPr="00200439" w:rsidRDefault="006C7434" w:rsidP="00CC5C21">
            <w:pPr>
              <w:spacing w:line="240" w:lineRule="auto"/>
              <w:jc w:val="center"/>
              <w:rPr>
                <w:rFonts w:eastAsia="Calibri"/>
              </w:rPr>
            </w:pPr>
            <w:r>
              <w:rPr>
                <w:rFonts w:eastAsia="Calibri"/>
              </w:rPr>
              <w:t>(0.011)</w:t>
            </w:r>
          </w:p>
        </w:tc>
        <w:tc>
          <w:tcPr>
            <w:tcW w:w="1276" w:type="dxa"/>
            <w:shd w:val="clear" w:color="auto" w:fill="auto"/>
            <w:tcMar>
              <w:top w:w="100" w:type="dxa"/>
              <w:left w:w="100" w:type="dxa"/>
              <w:bottom w:w="100" w:type="dxa"/>
              <w:right w:w="100" w:type="dxa"/>
            </w:tcMar>
            <w:vAlign w:val="center"/>
          </w:tcPr>
          <w:p w14:paraId="1516B37E" w14:textId="77777777" w:rsidR="006C7434" w:rsidRDefault="006C7434" w:rsidP="00CC5C21">
            <w:pPr>
              <w:spacing w:line="240" w:lineRule="auto"/>
              <w:ind w:firstLine="29"/>
              <w:jc w:val="center"/>
              <w:rPr>
                <w:rFonts w:eastAsia="Calibri"/>
              </w:rPr>
            </w:pPr>
            <w:r>
              <w:rPr>
                <w:rFonts w:eastAsia="Calibri"/>
              </w:rPr>
              <w:t>0.048***</w:t>
            </w:r>
          </w:p>
          <w:p w14:paraId="22F0A9BD" w14:textId="77777777" w:rsidR="006C7434" w:rsidRPr="00200439" w:rsidRDefault="006C7434" w:rsidP="00CC5C21">
            <w:pPr>
              <w:spacing w:line="240" w:lineRule="auto"/>
              <w:ind w:firstLine="29"/>
              <w:jc w:val="center"/>
              <w:rPr>
                <w:rFonts w:eastAsia="Calibri"/>
              </w:rPr>
            </w:pPr>
            <w:r>
              <w:rPr>
                <w:rFonts w:eastAsia="Calibri"/>
              </w:rPr>
              <w:t>(0.011)</w:t>
            </w:r>
          </w:p>
        </w:tc>
        <w:tc>
          <w:tcPr>
            <w:tcW w:w="1417" w:type="dxa"/>
            <w:shd w:val="clear" w:color="auto" w:fill="auto"/>
            <w:tcMar>
              <w:top w:w="100" w:type="dxa"/>
              <w:left w:w="100" w:type="dxa"/>
              <w:bottom w:w="100" w:type="dxa"/>
              <w:right w:w="100" w:type="dxa"/>
            </w:tcMar>
            <w:vAlign w:val="center"/>
          </w:tcPr>
          <w:p w14:paraId="05AC7DA6" w14:textId="77777777" w:rsidR="006C7434" w:rsidRDefault="006C7434" w:rsidP="00CC5C21">
            <w:pPr>
              <w:spacing w:line="240" w:lineRule="auto"/>
              <w:jc w:val="center"/>
              <w:rPr>
                <w:rFonts w:eastAsia="Calibri"/>
              </w:rPr>
            </w:pPr>
            <w:r>
              <w:rPr>
                <w:rFonts w:eastAsia="Calibri"/>
              </w:rPr>
              <w:t>0.041***</w:t>
            </w:r>
          </w:p>
          <w:p w14:paraId="455CEF71" w14:textId="77777777" w:rsidR="006C7434" w:rsidRPr="00200439" w:rsidRDefault="006C7434" w:rsidP="00CC5C21">
            <w:pPr>
              <w:spacing w:line="240" w:lineRule="auto"/>
              <w:jc w:val="center"/>
              <w:rPr>
                <w:rFonts w:eastAsia="Calibri"/>
              </w:rPr>
            </w:pPr>
            <w:r>
              <w:rPr>
                <w:rFonts w:eastAsia="Calibri"/>
              </w:rPr>
              <w:t>(0.010)</w:t>
            </w:r>
          </w:p>
        </w:tc>
        <w:tc>
          <w:tcPr>
            <w:tcW w:w="1276" w:type="dxa"/>
            <w:shd w:val="clear" w:color="auto" w:fill="auto"/>
            <w:tcMar>
              <w:top w:w="100" w:type="dxa"/>
              <w:left w:w="100" w:type="dxa"/>
              <w:bottom w:w="100" w:type="dxa"/>
              <w:right w:w="100" w:type="dxa"/>
            </w:tcMar>
            <w:vAlign w:val="center"/>
          </w:tcPr>
          <w:p w14:paraId="195AAD5A" w14:textId="77777777" w:rsidR="006C7434" w:rsidRDefault="006C7434" w:rsidP="00CC5C21">
            <w:pPr>
              <w:spacing w:line="240" w:lineRule="auto"/>
              <w:jc w:val="center"/>
              <w:rPr>
                <w:rFonts w:eastAsia="Calibri"/>
              </w:rPr>
            </w:pPr>
            <w:r>
              <w:rPr>
                <w:rFonts w:eastAsia="Calibri"/>
              </w:rPr>
              <w:t>-0.016**</w:t>
            </w:r>
          </w:p>
          <w:p w14:paraId="46B90D5E" w14:textId="77777777" w:rsidR="006C7434" w:rsidRPr="00200439" w:rsidRDefault="006C7434" w:rsidP="00CC5C21">
            <w:pPr>
              <w:spacing w:line="240" w:lineRule="auto"/>
              <w:jc w:val="center"/>
              <w:rPr>
                <w:rFonts w:eastAsia="Calibri"/>
              </w:rPr>
            </w:pPr>
            <w:r>
              <w:rPr>
                <w:rFonts w:eastAsia="Calibri"/>
              </w:rPr>
              <w:t>(0.006)</w:t>
            </w:r>
          </w:p>
        </w:tc>
      </w:tr>
      <w:tr w:rsidR="006C7434" w:rsidRPr="00200439" w14:paraId="1D414DFB" w14:textId="77777777" w:rsidTr="00CC5C21">
        <w:trPr>
          <w:trHeight w:val="20"/>
        </w:trPr>
        <w:tc>
          <w:tcPr>
            <w:tcW w:w="3928" w:type="dxa"/>
            <w:shd w:val="clear" w:color="auto" w:fill="FFFFFF"/>
            <w:tcMar>
              <w:top w:w="100" w:type="dxa"/>
              <w:left w:w="100" w:type="dxa"/>
              <w:bottom w:w="100" w:type="dxa"/>
              <w:right w:w="100" w:type="dxa"/>
            </w:tcMar>
          </w:tcPr>
          <w:p w14:paraId="4C1D664C" w14:textId="77777777" w:rsidR="006C7434" w:rsidRPr="00200439" w:rsidRDefault="006C7434" w:rsidP="00CC5C21">
            <w:pPr>
              <w:spacing w:line="240" w:lineRule="auto"/>
              <w:rPr>
                <w:rFonts w:eastAsia="Calibri"/>
              </w:rPr>
            </w:pPr>
            <w:r w:rsidRPr="00200439">
              <w:rPr>
                <w:rFonts w:eastAsia="Calibri"/>
              </w:rPr>
              <w:lastRenderedPageBreak/>
              <w:t>The total quantity of R&amp;D per one employee of academic staff, thousand rubles</w:t>
            </w:r>
          </w:p>
        </w:tc>
        <w:tc>
          <w:tcPr>
            <w:tcW w:w="1417" w:type="dxa"/>
            <w:shd w:val="clear" w:color="auto" w:fill="auto"/>
            <w:tcMar>
              <w:top w:w="100" w:type="dxa"/>
              <w:left w:w="100" w:type="dxa"/>
              <w:bottom w:w="100" w:type="dxa"/>
              <w:right w:w="100" w:type="dxa"/>
            </w:tcMar>
            <w:vAlign w:val="center"/>
          </w:tcPr>
          <w:p w14:paraId="1EEA54D1" w14:textId="77777777" w:rsidR="006C7434" w:rsidRDefault="006C7434" w:rsidP="00CC5C21">
            <w:pPr>
              <w:spacing w:line="240" w:lineRule="auto"/>
              <w:ind w:firstLine="142"/>
              <w:jc w:val="center"/>
              <w:rPr>
                <w:rFonts w:eastAsia="Calibri"/>
              </w:rPr>
            </w:pPr>
            <w:r>
              <w:rPr>
                <w:rFonts w:eastAsia="Calibri"/>
              </w:rPr>
              <w:t>0.022**</w:t>
            </w:r>
          </w:p>
          <w:p w14:paraId="1EC49C49" w14:textId="77777777" w:rsidR="006C7434" w:rsidRDefault="006C7434" w:rsidP="00CC5C21">
            <w:pPr>
              <w:spacing w:line="240" w:lineRule="auto"/>
              <w:ind w:firstLine="142"/>
              <w:jc w:val="center"/>
              <w:rPr>
                <w:rFonts w:eastAsia="Calibri"/>
              </w:rPr>
            </w:pPr>
            <w:r>
              <w:rPr>
                <w:rFonts w:eastAsia="Calibri"/>
              </w:rPr>
              <w:t>(0.008)</w:t>
            </w:r>
          </w:p>
          <w:p w14:paraId="77AC657F" w14:textId="77777777" w:rsidR="006C7434" w:rsidRPr="00200439" w:rsidRDefault="006C7434" w:rsidP="00CC5C21">
            <w:pPr>
              <w:spacing w:line="240" w:lineRule="auto"/>
              <w:rPr>
                <w:rFonts w:eastAsia="Calibri"/>
              </w:rPr>
            </w:pPr>
          </w:p>
        </w:tc>
        <w:tc>
          <w:tcPr>
            <w:tcW w:w="1276" w:type="dxa"/>
            <w:shd w:val="clear" w:color="auto" w:fill="auto"/>
            <w:tcMar>
              <w:top w:w="100" w:type="dxa"/>
              <w:left w:w="100" w:type="dxa"/>
              <w:bottom w:w="100" w:type="dxa"/>
              <w:right w:w="100" w:type="dxa"/>
            </w:tcMar>
          </w:tcPr>
          <w:p w14:paraId="2BBEB632" w14:textId="77777777" w:rsidR="006C7434" w:rsidRDefault="006C7434" w:rsidP="00CC5C21">
            <w:pPr>
              <w:spacing w:line="240" w:lineRule="auto"/>
              <w:ind w:firstLine="29"/>
              <w:jc w:val="center"/>
              <w:rPr>
                <w:rFonts w:eastAsia="Calibri"/>
              </w:rPr>
            </w:pPr>
            <w:r>
              <w:rPr>
                <w:rFonts w:eastAsia="Calibri"/>
              </w:rPr>
              <w:t>0.019**</w:t>
            </w:r>
          </w:p>
          <w:p w14:paraId="4E6055C9" w14:textId="77777777" w:rsidR="006C7434" w:rsidRPr="00200439" w:rsidRDefault="006C7434" w:rsidP="00CC5C21">
            <w:pPr>
              <w:spacing w:line="240" w:lineRule="auto"/>
              <w:ind w:firstLine="29"/>
              <w:jc w:val="center"/>
              <w:rPr>
                <w:rFonts w:eastAsia="Calibri"/>
              </w:rPr>
            </w:pPr>
            <w:r>
              <w:rPr>
                <w:rFonts w:eastAsia="Calibri"/>
              </w:rPr>
              <w:t>(0.006)</w:t>
            </w:r>
          </w:p>
        </w:tc>
        <w:tc>
          <w:tcPr>
            <w:tcW w:w="1417" w:type="dxa"/>
            <w:shd w:val="clear" w:color="auto" w:fill="auto"/>
            <w:tcMar>
              <w:top w:w="100" w:type="dxa"/>
              <w:left w:w="100" w:type="dxa"/>
              <w:bottom w:w="100" w:type="dxa"/>
              <w:right w:w="100" w:type="dxa"/>
            </w:tcMar>
          </w:tcPr>
          <w:p w14:paraId="60C7CDA5" w14:textId="77777777" w:rsidR="006C7434" w:rsidRDefault="006C7434" w:rsidP="00CC5C21">
            <w:pPr>
              <w:spacing w:line="240" w:lineRule="auto"/>
              <w:jc w:val="center"/>
              <w:rPr>
                <w:rFonts w:eastAsia="Calibri"/>
              </w:rPr>
            </w:pPr>
            <w:r>
              <w:rPr>
                <w:rFonts w:eastAsia="Calibri"/>
              </w:rPr>
              <w:t>0.010</w:t>
            </w:r>
          </w:p>
          <w:p w14:paraId="6C2913AC" w14:textId="77777777" w:rsidR="006C7434" w:rsidRPr="00200439" w:rsidRDefault="006C7434" w:rsidP="00CC5C21">
            <w:pPr>
              <w:spacing w:line="240" w:lineRule="auto"/>
              <w:jc w:val="center"/>
              <w:rPr>
                <w:rFonts w:eastAsia="Calibri"/>
              </w:rPr>
            </w:pPr>
            <w:r>
              <w:rPr>
                <w:rFonts w:eastAsia="Calibri"/>
              </w:rPr>
              <w:t>(0.006)</w:t>
            </w:r>
          </w:p>
        </w:tc>
        <w:tc>
          <w:tcPr>
            <w:tcW w:w="1276" w:type="dxa"/>
            <w:shd w:val="clear" w:color="auto" w:fill="auto"/>
            <w:tcMar>
              <w:top w:w="100" w:type="dxa"/>
              <w:left w:w="100" w:type="dxa"/>
              <w:bottom w:w="100" w:type="dxa"/>
              <w:right w:w="100" w:type="dxa"/>
            </w:tcMar>
          </w:tcPr>
          <w:p w14:paraId="7EE49A6D" w14:textId="77777777" w:rsidR="006C7434" w:rsidRDefault="006C7434" w:rsidP="00CC5C21">
            <w:pPr>
              <w:spacing w:line="240" w:lineRule="auto"/>
              <w:jc w:val="center"/>
              <w:rPr>
                <w:rFonts w:eastAsia="Calibri"/>
              </w:rPr>
            </w:pPr>
            <w:r>
              <w:rPr>
                <w:rFonts w:eastAsia="Calibri"/>
              </w:rPr>
              <w:t>0.007</w:t>
            </w:r>
          </w:p>
          <w:p w14:paraId="23054BFF" w14:textId="77777777" w:rsidR="006C7434" w:rsidRPr="00200439" w:rsidRDefault="006C7434" w:rsidP="00CC5C21">
            <w:pPr>
              <w:spacing w:line="240" w:lineRule="auto"/>
              <w:jc w:val="center"/>
              <w:rPr>
                <w:rFonts w:eastAsia="Calibri"/>
              </w:rPr>
            </w:pPr>
            <w:r>
              <w:rPr>
                <w:rFonts w:eastAsia="Calibri"/>
              </w:rPr>
              <w:t>(0.006)</w:t>
            </w:r>
          </w:p>
        </w:tc>
      </w:tr>
      <w:tr w:rsidR="006C7434" w:rsidRPr="00200439" w14:paraId="6AA0D490" w14:textId="77777777" w:rsidTr="00CC5C21">
        <w:trPr>
          <w:trHeight w:val="20"/>
        </w:trPr>
        <w:tc>
          <w:tcPr>
            <w:tcW w:w="3928" w:type="dxa"/>
            <w:shd w:val="clear" w:color="auto" w:fill="FFFFFF"/>
            <w:tcMar>
              <w:top w:w="100" w:type="dxa"/>
              <w:left w:w="100" w:type="dxa"/>
              <w:bottom w:w="100" w:type="dxa"/>
              <w:right w:w="100" w:type="dxa"/>
            </w:tcMar>
          </w:tcPr>
          <w:p w14:paraId="6D594F94" w14:textId="77777777" w:rsidR="006C7434" w:rsidRPr="00200439" w:rsidRDefault="006C7434" w:rsidP="00CC5C21">
            <w:pPr>
              <w:spacing w:line="240" w:lineRule="auto"/>
              <w:rPr>
                <w:rFonts w:eastAsia="Calibri"/>
              </w:rPr>
            </w:pPr>
            <w:r w:rsidRPr="00200439">
              <w:rPr>
                <w:rFonts w:eastAsia="Calibri"/>
              </w:rPr>
              <w:t>Students to academic staff ratio</w:t>
            </w:r>
          </w:p>
        </w:tc>
        <w:tc>
          <w:tcPr>
            <w:tcW w:w="1417" w:type="dxa"/>
            <w:shd w:val="clear" w:color="auto" w:fill="auto"/>
            <w:tcMar>
              <w:top w:w="100" w:type="dxa"/>
              <w:left w:w="100" w:type="dxa"/>
              <w:bottom w:w="100" w:type="dxa"/>
              <w:right w:w="100" w:type="dxa"/>
            </w:tcMar>
            <w:vAlign w:val="center"/>
          </w:tcPr>
          <w:p w14:paraId="164EBFDA" w14:textId="77777777" w:rsidR="006C7434" w:rsidRDefault="006C7434" w:rsidP="00CC5C21">
            <w:pPr>
              <w:spacing w:line="240" w:lineRule="auto"/>
              <w:ind w:firstLine="142"/>
              <w:jc w:val="center"/>
              <w:rPr>
                <w:rFonts w:eastAsia="Calibri"/>
              </w:rPr>
            </w:pPr>
            <w:r>
              <w:rPr>
                <w:rFonts w:eastAsia="Calibri"/>
              </w:rPr>
              <w:t>-0.045</w:t>
            </w:r>
          </w:p>
          <w:p w14:paraId="6622D500" w14:textId="77777777" w:rsidR="006C7434" w:rsidRPr="00200439" w:rsidRDefault="006C7434" w:rsidP="00CC5C21">
            <w:pPr>
              <w:spacing w:line="240" w:lineRule="auto"/>
              <w:ind w:firstLine="142"/>
              <w:jc w:val="center"/>
              <w:rPr>
                <w:rFonts w:eastAsia="Calibri"/>
              </w:rPr>
            </w:pPr>
            <w:r>
              <w:rPr>
                <w:rFonts w:eastAsia="Calibri"/>
              </w:rPr>
              <w:t>(0.038)</w:t>
            </w:r>
          </w:p>
        </w:tc>
        <w:tc>
          <w:tcPr>
            <w:tcW w:w="1276" w:type="dxa"/>
            <w:shd w:val="clear" w:color="auto" w:fill="auto"/>
            <w:tcMar>
              <w:top w:w="100" w:type="dxa"/>
              <w:left w:w="100" w:type="dxa"/>
              <w:bottom w:w="100" w:type="dxa"/>
              <w:right w:w="100" w:type="dxa"/>
            </w:tcMar>
            <w:vAlign w:val="center"/>
          </w:tcPr>
          <w:p w14:paraId="615253CA" w14:textId="77777777" w:rsidR="006C7434" w:rsidRDefault="006C7434" w:rsidP="00CC5C21">
            <w:pPr>
              <w:spacing w:line="240" w:lineRule="auto"/>
              <w:ind w:firstLine="29"/>
              <w:jc w:val="center"/>
              <w:rPr>
                <w:rFonts w:eastAsia="Calibri"/>
              </w:rPr>
            </w:pPr>
            <w:r>
              <w:rPr>
                <w:rFonts w:eastAsia="Calibri"/>
              </w:rPr>
              <w:t>-0.127***</w:t>
            </w:r>
          </w:p>
          <w:p w14:paraId="2E6550B7" w14:textId="77777777" w:rsidR="006C7434" w:rsidRPr="00200439" w:rsidRDefault="006C7434" w:rsidP="00CC5C21">
            <w:pPr>
              <w:spacing w:line="240" w:lineRule="auto"/>
              <w:ind w:firstLine="29"/>
              <w:jc w:val="center"/>
              <w:rPr>
                <w:rFonts w:eastAsia="Calibri"/>
              </w:rPr>
            </w:pPr>
            <w:r>
              <w:rPr>
                <w:rFonts w:eastAsia="Calibri"/>
              </w:rPr>
              <w:t>(0.030)</w:t>
            </w:r>
          </w:p>
        </w:tc>
        <w:tc>
          <w:tcPr>
            <w:tcW w:w="1417" w:type="dxa"/>
            <w:shd w:val="clear" w:color="auto" w:fill="auto"/>
            <w:tcMar>
              <w:top w:w="100" w:type="dxa"/>
              <w:left w:w="100" w:type="dxa"/>
              <w:bottom w:w="100" w:type="dxa"/>
              <w:right w:w="100" w:type="dxa"/>
            </w:tcMar>
            <w:vAlign w:val="center"/>
          </w:tcPr>
          <w:p w14:paraId="7FD63845" w14:textId="77777777" w:rsidR="006C7434" w:rsidRDefault="006C7434" w:rsidP="00CC5C21">
            <w:pPr>
              <w:spacing w:line="240" w:lineRule="auto"/>
              <w:jc w:val="center"/>
              <w:rPr>
                <w:rFonts w:eastAsia="Calibri"/>
              </w:rPr>
            </w:pPr>
            <w:r>
              <w:rPr>
                <w:rFonts w:eastAsia="Calibri"/>
              </w:rPr>
              <w:t>-0.122***</w:t>
            </w:r>
          </w:p>
          <w:p w14:paraId="5839AD52" w14:textId="77777777" w:rsidR="006C7434" w:rsidRPr="00200439" w:rsidRDefault="006C7434" w:rsidP="00CC5C21">
            <w:pPr>
              <w:spacing w:line="240" w:lineRule="auto"/>
              <w:jc w:val="center"/>
              <w:rPr>
                <w:rFonts w:eastAsia="Calibri"/>
              </w:rPr>
            </w:pPr>
            <w:r>
              <w:rPr>
                <w:rFonts w:eastAsia="Calibri"/>
              </w:rPr>
              <w:t>(0.319)</w:t>
            </w:r>
          </w:p>
        </w:tc>
        <w:tc>
          <w:tcPr>
            <w:tcW w:w="1276" w:type="dxa"/>
            <w:shd w:val="clear" w:color="auto" w:fill="auto"/>
            <w:tcMar>
              <w:top w:w="100" w:type="dxa"/>
              <w:left w:w="100" w:type="dxa"/>
              <w:bottom w:w="100" w:type="dxa"/>
              <w:right w:w="100" w:type="dxa"/>
            </w:tcMar>
            <w:vAlign w:val="center"/>
          </w:tcPr>
          <w:p w14:paraId="37BAFF2D" w14:textId="77777777" w:rsidR="006C7434" w:rsidRDefault="006C7434" w:rsidP="00CC5C21">
            <w:pPr>
              <w:spacing w:line="240" w:lineRule="auto"/>
              <w:jc w:val="center"/>
              <w:rPr>
                <w:rFonts w:eastAsia="Calibri"/>
              </w:rPr>
            </w:pPr>
            <w:r>
              <w:rPr>
                <w:rFonts w:eastAsia="Calibri"/>
              </w:rPr>
              <w:t>-0.136***</w:t>
            </w:r>
          </w:p>
          <w:p w14:paraId="1BDC39C4" w14:textId="77777777" w:rsidR="006C7434" w:rsidRPr="00200439" w:rsidRDefault="006C7434" w:rsidP="00CC5C21">
            <w:pPr>
              <w:spacing w:line="240" w:lineRule="auto"/>
              <w:jc w:val="center"/>
              <w:rPr>
                <w:rFonts w:eastAsia="Calibri"/>
              </w:rPr>
            </w:pPr>
            <w:r>
              <w:rPr>
                <w:rFonts w:eastAsia="Calibri"/>
              </w:rPr>
              <w:t>(0.034)</w:t>
            </w:r>
          </w:p>
        </w:tc>
      </w:tr>
      <w:tr w:rsidR="006C7434" w:rsidRPr="00200439" w14:paraId="4CF64289" w14:textId="77777777" w:rsidTr="00CC5C21">
        <w:trPr>
          <w:trHeight w:val="20"/>
        </w:trPr>
        <w:tc>
          <w:tcPr>
            <w:tcW w:w="3928" w:type="dxa"/>
            <w:shd w:val="clear" w:color="auto" w:fill="FFFFFF"/>
            <w:tcMar>
              <w:top w:w="100" w:type="dxa"/>
              <w:left w:w="100" w:type="dxa"/>
              <w:bottom w:w="100" w:type="dxa"/>
              <w:right w:w="100" w:type="dxa"/>
            </w:tcMar>
          </w:tcPr>
          <w:p w14:paraId="370799A4" w14:textId="77777777" w:rsidR="006C7434" w:rsidRPr="00200439" w:rsidRDefault="006C7434" w:rsidP="00CC5C21">
            <w:pPr>
              <w:spacing w:line="240" w:lineRule="auto"/>
              <w:rPr>
                <w:rFonts w:eastAsia="Calibri"/>
              </w:rPr>
            </w:pPr>
            <w:r w:rsidRPr="00200439">
              <w:rPr>
                <w:rFonts w:eastAsia="Calibri"/>
                <w:color w:val="000000" w:themeColor="text1"/>
              </w:rPr>
              <w:t>Share of masters’ students in total number of students, %</w:t>
            </w:r>
          </w:p>
        </w:tc>
        <w:tc>
          <w:tcPr>
            <w:tcW w:w="1417" w:type="dxa"/>
            <w:shd w:val="clear" w:color="auto" w:fill="auto"/>
            <w:tcMar>
              <w:top w:w="100" w:type="dxa"/>
              <w:left w:w="100" w:type="dxa"/>
              <w:bottom w:w="100" w:type="dxa"/>
              <w:right w:w="100" w:type="dxa"/>
            </w:tcMar>
            <w:vAlign w:val="center"/>
          </w:tcPr>
          <w:p w14:paraId="399DEFB0" w14:textId="77777777" w:rsidR="006C7434" w:rsidRDefault="006C7434" w:rsidP="00CC5C21">
            <w:pPr>
              <w:spacing w:line="240" w:lineRule="auto"/>
              <w:ind w:firstLine="142"/>
              <w:jc w:val="center"/>
              <w:rPr>
                <w:rFonts w:eastAsia="Calibri"/>
              </w:rPr>
            </w:pPr>
            <w:r>
              <w:rPr>
                <w:rFonts w:eastAsia="Calibri"/>
              </w:rPr>
              <w:t>0.035***</w:t>
            </w:r>
          </w:p>
          <w:p w14:paraId="7B00F4DF" w14:textId="77777777" w:rsidR="006C7434" w:rsidRPr="00641996" w:rsidRDefault="006C7434" w:rsidP="00CC5C21">
            <w:pPr>
              <w:spacing w:line="240" w:lineRule="auto"/>
              <w:ind w:firstLine="142"/>
              <w:jc w:val="center"/>
              <w:rPr>
                <w:rFonts w:eastAsia="Calibri"/>
                <w:lang w:val="ru-RU"/>
              </w:rPr>
            </w:pPr>
            <w:r>
              <w:rPr>
                <w:rFonts w:eastAsia="Calibri"/>
                <w:lang w:val="ru-RU"/>
              </w:rPr>
              <w:t>(0.010)</w:t>
            </w:r>
          </w:p>
        </w:tc>
        <w:tc>
          <w:tcPr>
            <w:tcW w:w="1276" w:type="dxa"/>
            <w:shd w:val="clear" w:color="auto" w:fill="auto"/>
            <w:tcMar>
              <w:top w:w="100" w:type="dxa"/>
              <w:left w:w="100" w:type="dxa"/>
              <w:bottom w:w="100" w:type="dxa"/>
              <w:right w:w="100" w:type="dxa"/>
            </w:tcMar>
            <w:vAlign w:val="center"/>
          </w:tcPr>
          <w:p w14:paraId="6EBF0938" w14:textId="77777777" w:rsidR="006C7434" w:rsidRDefault="006C7434" w:rsidP="00CC5C21">
            <w:pPr>
              <w:spacing w:line="240" w:lineRule="auto"/>
              <w:ind w:firstLine="29"/>
              <w:jc w:val="center"/>
              <w:rPr>
                <w:rFonts w:eastAsia="Calibri"/>
              </w:rPr>
            </w:pPr>
            <w:r>
              <w:rPr>
                <w:rFonts w:eastAsia="Calibri"/>
              </w:rPr>
              <w:t>0.034***</w:t>
            </w:r>
          </w:p>
          <w:p w14:paraId="31D18D13" w14:textId="77777777" w:rsidR="006C7434" w:rsidRPr="00200439" w:rsidRDefault="006C7434" w:rsidP="00CC5C21">
            <w:pPr>
              <w:spacing w:line="240" w:lineRule="auto"/>
              <w:ind w:firstLine="29"/>
              <w:jc w:val="center"/>
              <w:rPr>
                <w:rFonts w:eastAsia="Calibri"/>
              </w:rPr>
            </w:pPr>
            <w:r>
              <w:rPr>
                <w:rFonts w:eastAsia="Calibri"/>
              </w:rPr>
              <w:t>(0.009)</w:t>
            </w:r>
          </w:p>
        </w:tc>
        <w:tc>
          <w:tcPr>
            <w:tcW w:w="1417" w:type="dxa"/>
            <w:shd w:val="clear" w:color="auto" w:fill="auto"/>
            <w:tcMar>
              <w:top w:w="100" w:type="dxa"/>
              <w:left w:w="100" w:type="dxa"/>
              <w:bottom w:w="100" w:type="dxa"/>
              <w:right w:w="100" w:type="dxa"/>
            </w:tcMar>
            <w:vAlign w:val="center"/>
          </w:tcPr>
          <w:p w14:paraId="4F1DE2C0" w14:textId="77777777" w:rsidR="006C7434" w:rsidRDefault="006C7434" w:rsidP="00CC5C21">
            <w:pPr>
              <w:spacing w:line="240" w:lineRule="auto"/>
              <w:jc w:val="center"/>
              <w:rPr>
                <w:rFonts w:eastAsia="Calibri"/>
              </w:rPr>
            </w:pPr>
            <w:r>
              <w:rPr>
                <w:rFonts w:eastAsia="Calibri"/>
              </w:rPr>
              <w:t>0.044***</w:t>
            </w:r>
          </w:p>
          <w:p w14:paraId="4890B937" w14:textId="77777777" w:rsidR="006C7434" w:rsidRPr="00200439" w:rsidRDefault="006C7434" w:rsidP="00CC5C21">
            <w:pPr>
              <w:spacing w:line="240" w:lineRule="auto"/>
              <w:jc w:val="center"/>
              <w:rPr>
                <w:rFonts w:eastAsia="Calibri"/>
              </w:rPr>
            </w:pPr>
            <w:r>
              <w:rPr>
                <w:rFonts w:eastAsia="Calibri"/>
              </w:rPr>
              <w:t>(0.008)</w:t>
            </w:r>
          </w:p>
        </w:tc>
        <w:tc>
          <w:tcPr>
            <w:tcW w:w="1276" w:type="dxa"/>
            <w:shd w:val="clear" w:color="auto" w:fill="auto"/>
            <w:tcMar>
              <w:top w:w="100" w:type="dxa"/>
              <w:left w:w="100" w:type="dxa"/>
              <w:bottom w:w="100" w:type="dxa"/>
              <w:right w:w="100" w:type="dxa"/>
            </w:tcMar>
            <w:vAlign w:val="center"/>
          </w:tcPr>
          <w:p w14:paraId="731E482C" w14:textId="77777777" w:rsidR="006C7434" w:rsidRDefault="006C7434" w:rsidP="00CC5C21">
            <w:pPr>
              <w:spacing w:line="240" w:lineRule="auto"/>
              <w:jc w:val="center"/>
              <w:rPr>
                <w:rFonts w:eastAsia="Calibri"/>
              </w:rPr>
            </w:pPr>
            <w:r>
              <w:rPr>
                <w:rFonts w:eastAsia="Calibri"/>
              </w:rPr>
              <w:t>0.052***</w:t>
            </w:r>
          </w:p>
          <w:p w14:paraId="6BC3ADFA" w14:textId="77777777" w:rsidR="006C7434" w:rsidRPr="00200439" w:rsidRDefault="006C7434" w:rsidP="00CC5C21">
            <w:pPr>
              <w:spacing w:line="240" w:lineRule="auto"/>
              <w:jc w:val="center"/>
              <w:rPr>
                <w:rFonts w:eastAsia="Calibri"/>
              </w:rPr>
            </w:pPr>
            <w:r>
              <w:rPr>
                <w:rFonts w:eastAsia="Calibri"/>
              </w:rPr>
              <w:t>(0.010)</w:t>
            </w:r>
          </w:p>
        </w:tc>
      </w:tr>
      <w:tr w:rsidR="006C7434" w:rsidRPr="00200439" w14:paraId="2391DE0A" w14:textId="77777777" w:rsidTr="00CC5C21">
        <w:trPr>
          <w:trHeight w:val="20"/>
        </w:trPr>
        <w:tc>
          <w:tcPr>
            <w:tcW w:w="3928" w:type="dxa"/>
            <w:shd w:val="clear" w:color="auto" w:fill="FFFFFF"/>
            <w:tcMar>
              <w:top w:w="100" w:type="dxa"/>
              <w:left w:w="100" w:type="dxa"/>
              <w:bottom w:w="100" w:type="dxa"/>
              <w:right w:w="100" w:type="dxa"/>
            </w:tcMar>
            <w:vAlign w:val="center"/>
          </w:tcPr>
          <w:p w14:paraId="1E635F35" w14:textId="77777777" w:rsidR="006C7434" w:rsidRPr="00200439" w:rsidRDefault="006C7434" w:rsidP="00CC5C21">
            <w:pPr>
              <w:spacing w:line="240" w:lineRule="auto"/>
              <w:rPr>
                <w:rFonts w:eastAsia="Calibri"/>
              </w:rPr>
            </w:pPr>
            <w:r w:rsidRPr="00200439">
              <w:rPr>
                <w:rFonts w:eastAsia="Calibri"/>
              </w:rPr>
              <w:t>Share of full-time students in total number of students, %</w:t>
            </w:r>
          </w:p>
        </w:tc>
        <w:tc>
          <w:tcPr>
            <w:tcW w:w="1417" w:type="dxa"/>
            <w:shd w:val="clear" w:color="auto" w:fill="auto"/>
            <w:tcMar>
              <w:top w:w="100" w:type="dxa"/>
              <w:left w:w="100" w:type="dxa"/>
              <w:bottom w:w="100" w:type="dxa"/>
              <w:right w:w="100" w:type="dxa"/>
            </w:tcMar>
            <w:vAlign w:val="center"/>
          </w:tcPr>
          <w:p w14:paraId="65483B22" w14:textId="77777777" w:rsidR="006C7434" w:rsidRDefault="006C7434" w:rsidP="00CC5C21">
            <w:pPr>
              <w:spacing w:line="240" w:lineRule="auto"/>
              <w:ind w:firstLine="142"/>
              <w:jc w:val="center"/>
              <w:rPr>
                <w:rFonts w:eastAsia="Calibri"/>
                <w:lang w:val="ru-RU"/>
              </w:rPr>
            </w:pPr>
            <w:r>
              <w:rPr>
                <w:rFonts w:eastAsia="Calibri"/>
                <w:lang w:val="ru-RU"/>
              </w:rPr>
              <w:t>0.365***</w:t>
            </w:r>
          </w:p>
          <w:p w14:paraId="1F11811D" w14:textId="77777777" w:rsidR="006C7434" w:rsidRPr="00641996" w:rsidRDefault="006C7434" w:rsidP="00CC5C21">
            <w:pPr>
              <w:spacing w:line="240" w:lineRule="auto"/>
              <w:ind w:firstLine="142"/>
              <w:jc w:val="center"/>
              <w:rPr>
                <w:rFonts w:eastAsia="Calibri"/>
                <w:lang w:val="ru-RU"/>
              </w:rPr>
            </w:pPr>
            <w:r>
              <w:rPr>
                <w:rFonts w:eastAsia="Calibri"/>
                <w:lang w:val="ru-RU"/>
              </w:rPr>
              <w:t>(0.092)</w:t>
            </w:r>
          </w:p>
        </w:tc>
        <w:tc>
          <w:tcPr>
            <w:tcW w:w="1276" w:type="dxa"/>
            <w:shd w:val="clear" w:color="auto" w:fill="auto"/>
            <w:tcMar>
              <w:top w:w="100" w:type="dxa"/>
              <w:left w:w="100" w:type="dxa"/>
              <w:bottom w:w="100" w:type="dxa"/>
              <w:right w:w="100" w:type="dxa"/>
            </w:tcMar>
            <w:vAlign w:val="center"/>
          </w:tcPr>
          <w:p w14:paraId="7D92EF60" w14:textId="77777777" w:rsidR="006C7434" w:rsidRDefault="006C7434" w:rsidP="00CC5C21">
            <w:pPr>
              <w:spacing w:line="240" w:lineRule="auto"/>
              <w:ind w:firstLine="29"/>
              <w:jc w:val="center"/>
              <w:rPr>
                <w:rFonts w:eastAsia="Calibri"/>
              </w:rPr>
            </w:pPr>
            <w:r>
              <w:rPr>
                <w:rFonts w:eastAsia="Calibri"/>
              </w:rPr>
              <w:t>0.371***</w:t>
            </w:r>
          </w:p>
          <w:p w14:paraId="08F63EC6" w14:textId="77777777" w:rsidR="006C7434" w:rsidRPr="00200439" w:rsidRDefault="006C7434" w:rsidP="00CC5C21">
            <w:pPr>
              <w:spacing w:line="240" w:lineRule="auto"/>
              <w:ind w:firstLine="29"/>
              <w:jc w:val="center"/>
              <w:rPr>
                <w:rFonts w:eastAsia="Calibri"/>
              </w:rPr>
            </w:pPr>
            <w:r>
              <w:rPr>
                <w:rFonts w:eastAsia="Calibri"/>
              </w:rPr>
              <w:t>(0.074)</w:t>
            </w:r>
          </w:p>
        </w:tc>
        <w:tc>
          <w:tcPr>
            <w:tcW w:w="1417" w:type="dxa"/>
            <w:shd w:val="clear" w:color="auto" w:fill="auto"/>
            <w:tcMar>
              <w:top w:w="100" w:type="dxa"/>
              <w:left w:w="100" w:type="dxa"/>
              <w:bottom w:w="100" w:type="dxa"/>
              <w:right w:w="100" w:type="dxa"/>
            </w:tcMar>
            <w:vAlign w:val="center"/>
          </w:tcPr>
          <w:p w14:paraId="69D2E002" w14:textId="77777777" w:rsidR="006C7434" w:rsidRDefault="006C7434" w:rsidP="00CC5C21">
            <w:pPr>
              <w:spacing w:line="240" w:lineRule="auto"/>
              <w:jc w:val="center"/>
              <w:rPr>
                <w:rFonts w:eastAsia="Calibri"/>
              </w:rPr>
            </w:pPr>
            <w:r>
              <w:rPr>
                <w:rFonts w:eastAsia="Calibri"/>
              </w:rPr>
              <w:t>0.389***</w:t>
            </w:r>
          </w:p>
          <w:p w14:paraId="59E8A1C3" w14:textId="77777777" w:rsidR="006C7434" w:rsidRPr="00200439" w:rsidRDefault="006C7434" w:rsidP="00CC5C21">
            <w:pPr>
              <w:spacing w:line="240" w:lineRule="auto"/>
              <w:jc w:val="center"/>
              <w:rPr>
                <w:rFonts w:eastAsia="Calibri"/>
              </w:rPr>
            </w:pPr>
            <w:r>
              <w:rPr>
                <w:rFonts w:eastAsia="Calibri"/>
              </w:rPr>
              <w:t>(0.066)</w:t>
            </w:r>
          </w:p>
        </w:tc>
        <w:tc>
          <w:tcPr>
            <w:tcW w:w="1276" w:type="dxa"/>
            <w:shd w:val="clear" w:color="auto" w:fill="auto"/>
            <w:tcMar>
              <w:top w:w="100" w:type="dxa"/>
              <w:left w:w="100" w:type="dxa"/>
              <w:bottom w:w="100" w:type="dxa"/>
              <w:right w:w="100" w:type="dxa"/>
            </w:tcMar>
            <w:vAlign w:val="center"/>
          </w:tcPr>
          <w:p w14:paraId="4C92AB67" w14:textId="77777777" w:rsidR="006C7434" w:rsidRDefault="006C7434" w:rsidP="00CC5C21">
            <w:pPr>
              <w:spacing w:line="240" w:lineRule="auto"/>
              <w:jc w:val="center"/>
              <w:rPr>
                <w:rFonts w:eastAsia="Calibri"/>
              </w:rPr>
            </w:pPr>
            <w:r>
              <w:rPr>
                <w:rFonts w:eastAsia="Calibri"/>
              </w:rPr>
              <w:t>0.418***</w:t>
            </w:r>
          </w:p>
          <w:p w14:paraId="31C66809" w14:textId="77777777" w:rsidR="006C7434" w:rsidRPr="00200439" w:rsidRDefault="006C7434" w:rsidP="00CC5C21">
            <w:pPr>
              <w:spacing w:line="240" w:lineRule="auto"/>
              <w:jc w:val="center"/>
              <w:rPr>
                <w:rFonts w:eastAsia="Calibri"/>
              </w:rPr>
            </w:pPr>
            <w:r>
              <w:rPr>
                <w:rFonts w:eastAsia="Calibri"/>
              </w:rPr>
              <w:t>(0.068)</w:t>
            </w:r>
          </w:p>
        </w:tc>
      </w:tr>
      <w:tr w:rsidR="006C7434" w:rsidRPr="00200439" w14:paraId="422F0909" w14:textId="77777777" w:rsidTr="00CC5C21">
        <w:trPr>
          <w:trHeight w:val="20"/>
        </w:trPr>
        <w:tc>
          <w:tcPr>
            <w:tcW w:w="3928" w:type="dxa"/>
            <w:shd w:val="clear" w:color="auto" w:fill="FFFFFF"/>
            <w:tcMar>
              <w:top w:w="100" w:type="dxa"/>
              <w:left w:w="100" w:type="dxa"/>
              <w:bottom w:w="100" w:type="dxa"/>
              <w:right w:w="100" w:type="dxa"/>
            </w:tcMar>
          </w:tcPr>
          <w:p w14:paraId="2DFFE506" w14:textId="77777777" w:rsidR="006C7434" w:rsidRPr="00200439" w:rsidRDefault="006C7434" w:rsidP="00CC5C21">
            <w:pPr>
              <w:spacing w:line="240" w:lineRule="auto"/>
              <w:rPr>
                <w:rFonts w:eastAsia="Calibri"/>
              </w:rPr>
            </w:pPr>
            <w:r w:rsidRPr="00200439">
              <w:rPr>
                <w:rFonts w:eastAsia="Calibri"/>
              </w:rPr>
              <w:t>Location of university in the capital city of the region (dummy), %</w:t>
            </w:r>
          </w:p>
        </w:tc>
        <w:tc>
          <w:tcPr>
            <w:tcW w:w="1417" w:type="dxa"/>
            <w:shd w:val="clear" w:color="auto" w:fill="auto"/>
            <w:tcMar>
              <w:top w:w="100" w:type="dxa"/>
              <w:left w:w="100" w:type="dxa"/>
              <w:bottom w:w="100" w:type="dxa"/>
              <w:right w:w="100" w:type="dxa"/>
            </w:tcMar>
            <w:vAlign w:val="center"/>
          </w:tcPr>
          <w:p w14:paraId="4D01E448" w14:textId="77777777" w:rsidR="006C7434" w:rsidRDefault="006C7434" w:rsidP="00CC5C21">
            <w:pPr>
              <w:spacing w:line="240" w:lineRule="auto"/>
              <w:ind w:firstLine="142"/>
              <w:jc w:val="center"/>
              <w:rPr>
                <w:rFonts w:eastAsia="Calibri"/>
                <w:lang w:val="ru-RU"/>
              </w:rPr>
            </w:pPr>
            <w:r>
              <w:rPr>
                <w:rFonts w:eastAsia="Calibri"/>
                <w:lang w:val="ru-RU"/>
              </w:rPr>
              <w:t>0.049</w:t>
            </w:r>
          </w:p>
          <w:p w14:paraId="5C9F7479" w14:textId="77777777" w:rsidR="006C7434" w:rsidRPr="00641996" w:rsidRDefault="006C7434" w:rsidP="00CC5C21">
            <w:pPr>
              <w:spacing w:line="240" w:lineRule="auto"/>
              <w:ind w:firstLine="142"/>
              <w:jc w:val="center"/>
              <w:rPr>
                <w:rFonts w:eastAsia="Calibri"/>
                <w:lang w:val="ru-RU"/>
              </w:rPr>
            </w:pPr>
            <w:r>
              <w:rPr>
                <w:rFonts w:eastAsia="Calibri"/>
                <w:lang w:val="ru-RU"/>
              </w:rPr>
              <w:t>(0.034)</w:t>
            </w:r>
          </w:p>
        </w:tc>
        <w:tc>
          <w:tcPr>
            <w:tcW w:w="1276" w:type="dxa"/>
            <w:shd w:val="clear" w:color="auto" w:fill="auto"/>
            <w:tcMar>
              <w:top w:w="100" w:type="dxa"/>
              <w:left w:w="100" w:type="dxa"/>
              <w:bottom w:w="100" w:type="dxa"/>
              <w:right w:w="100" w:type="dxa"/>
            </w:tcMar>
            <w:vAlign w:val="center"/>
          </w:tcPr>
          <w:p w14:paraId="6C442962" w14:textId="77777777" w:rsidR="006C7434" w:rsidRDefault="006C7434" w:rsidP="00CC5C21">
            <w:pPr>
              <w:spacing w:line="240" w:lineRule="auto"/>
              <w:ind w:firstLine="29"/>
              <w:jc w:val="center"/>
              <w:rPr>
                <w:rFonts w:eastAsia="Calibri"/>
              </w:rPr>
            </w:pPr>
            <w:r>
              <w:rPr>
                <w:rFonts w:eastAsia="Calibri"/>
              </w:rPr>
              <w:t>0.043.</w:t>
            </w:r>
          </w:p>
          <w:p w14:paraId="0DF4963B" w14:textId="77777777" w:rsidR="006C7434" w:rsidRPr="00200439" w:rsidRDefault="006C7434" w:rsidP="00CC5C21">
            <w:pPr>
              <w:spacing w:line="240" w:lineRule="auto"/>
              <w:ind w:firstLine="29"/>
              <w:jc w:val="center"/>
              <w:rPr>
                <w:rFonts w:eastAsia="Calibri"/>
              </w:rPr>
            </w:pPr>
            <w:r>
              <w:rPr>
                <w:rFonts w:eastAsia="Calibri"/>
              </w:rPr>
              <w:t>(0.026)</w:t>
            </w:r>
          </w:p>
        </w:tc>
        <w:tc>
          <w:tcPr>
            <w:tcW w:w="1417" w:type="dxa"/>
            <w:shd w:val="clear" w:color="auto" w:fill="auto"/>
            <w:tcMar>
              <w:top w:w="100" w:type="dxa"/>
              <w:left w:w="100" w:type="dxa"/>
              <w:bottom w:w="100" w:type="dxa"/>
              <w:right w:w="100" w:type="dxa"/>
            </w:tcMar>
            <w:vAlign w:val="center"/>
          </w:tcPr>
          <w:p w14:paraId="7B341232" w14:textId="77777777" w:rsidR="006C7434" w:rsidRDefault="006C7434" w:rsidP="00CC5C21">
            <w:pPr>
              <w:spacing w:line="240" w:lineRule="auto"/>
              <w:jc w:val="center"/>
              <w:rPr>
                <w:rFonts w:eastAsia="Calibri"/>
              </w:rPr>
            </w:pPr>
            <w:r>
              <w:rPr>
                <w:rFonts w:eastAsia="Calibri"/>
              </w:rPr>
              <w:t>0.009</w:t>
            </w:r>
          </w:p>
          <w:p w14:paraId="17AB1448" w14:textId="77777777" w:rsidR="006C7434" w:rsidRPr="00200439" w:rsidRDefault="006C7434" w:rsidP="00CC5C21">
            <w:pPr>
              <w:spacing w:line="240" w:lineRule="auto"/>
              <w:jc w:val="center"/>
              <w:rPr>
                <w:rFonts w:eastAsia="Calibri"/>
              </w:rPr>
            </w:pPr>
            <w:r>
              <w:rPr>
                <w:rFonts w:eastAsia="Calibri"/>
              </w:rPr>
              <w:t>(0.028)</w:t>
            </w:r>
          </w:p>
        </w:tc>
        <w:tc>
          <w:tcPr>
            <w:tcW w:w="1276" w:type="dxa"/>
            <w:shd w:val="clear" w:color="auto" w:fill="auto"/>
            <w:tcMar>
              <w:top w:w="100" w:type="dxa"/>
              <w:left w:w="100" w:type="dxa"/>
              <w:bottom w:w="100" w:type="dxa"/>
              <w:right w:w="100" w:type="dxa"/>
            </w:tcMar>
            <w:vAlign w:val="center"/>
          </w:tcPr>
          <w:p w14:paraId="1935DB69" w14:textId="77777777" w:rsidR="006C7434" w:rsidRPr="00200439" w:rsidRDefault="006C7434" w:rsidP="00CC5C21">
            <w:pPr>
              <w:spacing w:line="240" w:lineRule="auto"/>
              <w:jc w:val="center"/>
              <w:rPr>
                <w:rFonts w:eastAsia="Calibri"/>
              </w:rPr>
            </w:pPr>
            <w:r>
              <w:rPr>
                <w:rFonts w:eastAsia="Calibri"/>
              </w:rPr>
              <w:t>0.022</w:t>
            </w:r>
            <w:r>
              <w:rPr>
                <w:rFonts w:eastAsia="Calibri"/>
              </w:rPr>
              <w:br/>
              <w:t>(0.031)</w:t>
            </w:r>
          </w:p>
        </w:tc>
      </w:tr>
      <w:tr w:rsidR="006C7434" w:rsidRPr="00200439" w14:paraId="015EFDF8" w14:textId="77777777" w:rsidTr="00CC5C21">
        <w:trPr>
          <w:trHeight w:val="20"/>
        </w:trPr>
        <w:tc>
          <w:tcPr>
            <w:tcW w:w="3928" w:type="dxa"/>
            <w:shd w:val="clear" w:color="auto" w:fill="FFFFFF"/>
            <w:tcMar>
              <w:top w:w="100" w:type="dxa"/>
              <w:left w:w="100" w:type="dxa"/>
              <w:bottom w:w="100" w:type="dxa"/>
              <w:right w:w="100" w:type="dxa"/>
            </w:tcMar>
          </w:tcPr>
          <w:p w14:paraId="217A7976" w14:textId="77777777" w:rsidR="006C7434" w:rsidRPr="00200439" w:rsidRDefault="006C7434" w:rsidP="00CC5C21">
            <w:pPr>
              <w:spacing w:line="240" w:lineRule="auto"/>
              <w:rPr>
                <w:rFonts w:eastAsia="Calibri"/>
              </w:rPr>
            </w:pPr>
            <w:r w:rsidRPr="00200439">
              <w:rPr>
                <w:rFonts w:eastAsia="Calibri"/>
              </w:rPr>
              <w:t>Market share of university – share of students in the university in total number of students in the region, %</w:t>
            </w:r>
          </w:p>
        </w:tc>
        <w:tc>
          <w:tcPr>
            <w:tcW w:w="1417" w:type="dxa"/>
            <w:shd w:val="clear" w:color="auto" w:fill="auto"/>
            <w:tcMar>
              <w:top w:w="100" w:type="dxa"/>
              <w:left w:w="100" w:type="dxa"/>
              <w:bottom w:w="100" w:type="dxa"/>
              <w:right w:w="100" w:type="dxa"/>
            </w:tcMar>
            <w:vAlign w:val="center"/>
          </w:tcPr>
          <w:p w14:paraId="72925983" w14:textId="77777777" w:rsidR="006C7434" w:rsidRPr="00A379B3" w:rsidRDefault="006C7434" w:rsidP="00CC5C21">
            <w:pPr>
              <w:spacing w:line="240" w:lineRule="auto"/>
              <w:ind w:firstLine="142"/>
              <w:jc w:val="center"/>
              <w:rPr>
                <w:rFonts w:eastAsia="Calibri"/>
              </w:rPr>
            </w:pPr>
            <w:r w:rsidRPr="00A379B3">
              <w:rPr>
                <w:rFonts w:eastAsia="Calibri"/>
              </w:rPr>
              <w:t>0.222*</w:t>
            </w:r>
          </w:p>
          <w:p w14:paraId="7380F8E3" w14:textId="77777777" w:rsidR="006C7434" w:rsidRPr="00A379B3" w:rsidRDefault="006C7434" w:rsidP="00CC5C21">
            <w:pPr>
              <w:spacing w:line="240" w:lineRule="auto"/>
              <w:ind w:firstLine="142"/>
              <w:jc w:val="center"/>
              <w:rPr>
                <w:rFonts w:eastAsia="Calibri"/>
              </w:rPr>
            </w:pPr>
            <w:r w:rsidRPr="00A379B3">
              <w:rPr>
                <w:rFonts w:eastAsia="Calibri"/>
              </w:rPr>
              <w:t>(0.097)</w:t>
            </w:r>
          </w:p>
        </w:tc>
        <w:tc>
          <w:tcPr>
            <w:tcW w:w="1276" w:type="dxa"/>
            <w:shd w:val="clear" w:color="auto" w:fill="auto"/>
            <w:tcMar>
              <w:top w:w="100" w:type="dxa"/>
              <w:left w:w="100" w:type="dxa"/>
              <w:bottom w:w="100" w:type="dxa"/>
              <w:right w:w="100" w:type="dxa"/>
            </w:tcMar>
            <w:vAlign w:val="center"/>
          </w:tcPr>
          <w:p w14:paraId="35D917DF" w14:textId="77777777" w:rsidR="006C7434" w:rsidRDefault="006C7434" w:rsidP="00CC5C21">
            <w:pPr>
              <w:spacing w:line="240" w:lineRule="auto"/>
              <w:ind w:firstLine="29"/>
              <w:jc w:val="center"/>
              <w:rPr>
                <w:rFonts w:eastAsia="Calibri"/>
              </w:rPr>
            </w:pPr>
            <w:r>
              <w:rPr>
                <w:rFonts w:eastAsia="Calibri"/>
              </w:rPr>
              <w:t>0.073</w:t>
            </w:r>
          </w:p>
          <w:p w14:paraId="6475A625" w14:textId="77777777" w:rsidR="006C7434" w:rsidRPr="00200439" w:rsidRDefault="006C7434" w:rsidP="00CC5C21">
            <w:pPr>
              <w:spacing w:line="240" w:lineRule="auto"/>
              <w:ind w:firstLine="29"/>
              <w:jc w:val="center"/>
              <w:rPr>
                <w:rFonts w:eastAsia="Calibri"/>
              </w:rPr>
            </w:pPr>
            <w:r>
              <w:rPr>
                <w:rFonts w:eastAsia="Calibri"/>
              </w:rPr>
              <w:t>(0.075)</w:t>
            </w:r>
          </w:p>
        </w:tc>
        <w:tc>
          <w:tcPr>
            <w:tcW w:w="1417" w:type="dxa"/>
            <w:shd w:val="clear" w:color="auto" w:fill="auto"/>
            <w:tcMar>
              <w:top w:w="100" w:type="dxa"/>
              <w:left w:w="100" w:type="dxa"/>
              <w:bottom w:w="100" w:type="dxa"/>
              <w:right w:w="100" w:type="dxa"/>
            </w:tcMar>
            <w:vAlign w:val="center"/>
          </w:tcPr>
          <w:p w14:paraId="1073B502" w14:textId="77777777" w:rsidR="006C7434" w:rsidRDefault="006C7434" w:rsidP="00CC5C21">
            <w:pPr>
              <w:spacing w:line="240" w:lineRule="auto"/>
              <w:jc w:val="center"/>
              <w:rPr>
                <w:rFonts w:eastAsia="Calibri"/>
              </w:rPr>
            </w:pPr>
            <w:r>
              <w:rPr>
                <w:rFonts w:eastAsia="Calibri"/>
              </w:rPr>
              <w:t>0.064</w:t>
            </w:r>
          </w:p>
          <w:p w14:paraId="41F3BFDB" w14:textId="77777777" w:rsidR="006C7434" w:rsidRPr="00200439" w:rsidRDefault="006C7434" w:rsidP="00CC5C21">
            <w:pPr>
              <w:spacing w:line="240" w:lineRule="auto"/>
              <w:jc w:val="center"/>
              <w:rPr>
                <w:rFonts w:eastAsia="Calibri"/>
              </w:rPr>
            </w:pPr>
            <w:r>
              <w:rPr>
                <w:rFonts w:eastAsia="Calibri"/>
              </w:rPr>
              <w:t>(0.069)</w:t>
            </w:r>
          </w:p>
        </w:tc>
        <w:tc>
          <w:tcPr>
            <w:tcW w:w="1276" w:type="dxa"/>
            <w:shd w:val="clear" w:color="auto" w:fill="auto"/>
            <w:tcMar>
              <w:top w:w="100" w:type="dxa"/>
              <w:left w:w="100" w:type="dxa"/>
              <w:bottom w:w="100" w:type="dxa"/>
              <w:right w:w="100" w:type="dxa"/>
            </w:tcMar>
            <w:vAlign w:val="center"/>
          </w:tcPr>
          <w:p w14:paraId="3F13FBE4" w14:textId="77777777" w:rsidR="006C7434" w:rsidRDefault="006C7434" w:rsidP="00CC5C21">
            <w:pPr>
              <w:spacing w:line="240" w:lineRule="auto"/>
              <w:jc w:val="center"/>
              <w:rPr>
                <w:rFonts w:eastAsia="Calibri"/>
              </w:rPr>
            </w:pPr>
            <w:r>
              <w:rPr>
                <w:rFonts w:eastAsia="Calibri"/>
              </w:rPr>
              <w:t>0.076</w:t>
            </w:r>
          </w:p>
          <w:p w14:paraId="7CB330AB" w14:textId="77777777" w:rsidR="006C7434" w:rsidRPr="00200439" w:rsidRDefault="006C7434" w:rsidP="00CC5C21">
            <w:pPr>
              <w:spacing w:line="240" w:lineRule="auto"/>
              <w:jc w:val="center"/>
              <w:rPr>
                <w:rFonts w:eastAsia="Calibri"/>
              </w:rPr>
            </w:pPr>
            <w:r>
              <w:rPr>
                <w:rFonts w:eastAsia="Calibri"/>
              </w:rPr>
              <w:t>(0.070)</w:t>
            </w:r>
          </w:p>
        </w:tc>
      </w:tr>
      <w:tr w:rsidR="006C7434" w:rsidRPr="00200439" w14:paraId="273B2B2F" w14:textId="77777777" w:rsidTr="00CC5C21">
        <w:trPr>
          <w:trHeight w:val="20"/>
        </w:trPr>
        <w:tc>
          <w:tcPr>
            <w:tcW w:w="3928" w:type="dxa"/>
            <w:shd w:val="clear" w:color="auto" w:fill="FFFFFF"/>
            <w:tcMar>
              <w:top w:w="100" w:type="dxa"/>
              <w:left w:w="100" w:type="dxa"/>
              <w:bottom w:w="100" w:type="dxa"/>
              <w:right w:w="100" w:type="dxa"/>
            </w:tcMar>
          </w:tcPr>
          <w:p w14:paraId="3441D1A9" w14:textId="77777777" w:rsidR="006C7434" w:rsidRPr="00200439" w:rsidRDefault="006C7434" w:rsidP="00CC5C21">
            <w:pPr>
              <w:spacing w:line="240" w:lineRule="auto"/>
              <w:rPr>
                <w:rFonts w:eastAsia="Calibri"/>
              </w:rPr>
            </w:pPr>
            <w:r w:rsidRPr="00200439">
              <w:rPr>
                <w:rFonts w:eastAsia="Calibri"/>
              </w:rPr>
              <w:t>Presence of medical faculty (dummy), %</w:t>
            </w:r>
          </w:p>
        </w:tc>
        <w:tc>
          <w:tcPr>
            <w:tcW w:w="1417" w:type="dxa"/>
            <w:shd w:val="clear" w:color="auto" w:fill="auto"/>
            <w:tcMar>
              <w:top w:w="100" w:type="dxa"/>
              <w:left w:w="100" w:type="dxa"/>
              <w:bottom w:w="100" w:type="dxa"/>
              <w:right w:w="100" w:type="dxa"/>
            </w:tcMar>
            <w:vAlign w:val="center"/>
          </w:tcPr>
          <w:p w14:paraId="5C150D92" w14:textId="77777777" w:rsidR="006C7434" w:rsidRDefault="006C7434" w:rsidP="00CC5C21">
            <w:pPr>
              <w:spacing w:line="240" w:lineRule="auto"/>
              <w:ind w:firstLine="142"/>
              <w:jc w:val="center"/>
              <w:rPr>
                <w:rFonts w:eastAsia="Calibri"/>
                <w:lang w:val="ru-RU"/>
              </w:rPr>
            </w:pPr>
            <w:r>
              <w:rPr>
                <w:rFonts w:eastAsia="Calibri"/>
                <w:lang w:val="ru-RU"/>
              </w:rPr>
              <w:t>0.309***</w:t>
            </w:r>
          </w:p>
          <w:p w14:paraId="2EB682D4" w14:textId="77777777" w:rsidR="006C7434" w:rsidRPr="003B5AE4" w:rsidRDefault="006C7434" w:rsidP="00CC5C21">
            <w:pPr>
              <w:spacing w:line="240" w:lineRule="auto"/>
              <w:ind w:firstLine="142"/>
              <w:jc w:val="center"/>
              <w:rPr>
                <w:rFonts w:eastAsia="Calibri"/>
                <w:lang w:val="ru-RU"/>
              </w:rPr>
            </w:pPr>
            <w:r>
              <w:rPr>
                <w:rFonts w:eastAsia="Calibri"/>
                <w:lang w:val="ru-RU"/>
              </w:rPr>
              <w:t>(0.043)</w:t>
            </w:r>
          </w:p>
        </w:tc>
        <w:tc>
          <w:tcPr>
            <w:tcW w:w="1276" w:type="dxa"/>
            <w:shd w:val="clear" w:color="auto" w:fill="auto"/>
            <w:tcMar>
              <w:top w:w="100" w:type="dxa"/>
              <w:left w:w="100" w:type="dxa"/>
              <w:bottom w:w="100" w:type="dxa"/>
              <w:right w:w="100" w:type="dxa"/>
            </w:tcMar>
            <w:vAlign w:val="center"/>
          </w:tcPr>
          <w:p w14:paraId="2AC5C6A6" w14:textId="77777777" w:rsidR="006C7434" w:rsidRDefault="006C7434" w:rsidP="00CC5C21">
            <w:pPr>
              <w:spacing w:line="240" w:lineRule="auto"/>
              <w:ind w:firstLine="29"/>
              <w:jc w:val="center"/>
              <w:rPr>
                <w:rFonts w:eastAsia="Calibri"/>
              </w:rPr>
            </w:pPr>
            <w:r>
              <w:rPr>
                <w:rFonts w:eastAsia="Calibri"/>
              </w:rPr>
              <w:t>0.386***</w:t>
            </w:r>
          </w:p>
          <w:p w14:paraId="00629AA9" w14:textId="77777777" w:rsidR="006C7434" w:rsidRPr="00200439" w:rsidRDefault="006C7434" w:rsidP="00CC5C21">
            <w:pPr>
              <w:spacing w:line="240" w:lineRule="auto"/>
              <w:ind w:firstLine="29"/>
              <w:jc w:val="center"/>
              <w:rPr>
                <w:rFonts w:eastAsia="Calibri"/>
              </w:rPr>
            </w:pPr>
            <w:r>
              <w:rPr>
                <w:rFonts w:eastAsia="Calibri"/>
              </w:rPr>
              <w:t>(0.036)</w:t>
            </w:r>
          </w:p>
        </w:tc>
        <w:tc>
          <w:tcPr>
            <w:tcW w:w="1417" w:type="dxa"/>
            <w:shd w:val="clear" w:color="auto" w:fill="auto"/>
            <w:tcMar>
              <w:top w:w="100" w:type="dxa"/>
              <w:left w:w="100" w:type="dxa"/>
              <w:bottom w:w="100" w:type="dxa"/>
              <w:right w:w="100" w:type="dxa"/>
            </w:tcMar>
            <w:vAlign w:val="center"/>
          </w:tcPr>
          <w:p w14:paraId="61D3FC64" w14:textId="77777777" w:rsidR="006C7434" w:rsidRDefault="006C7434" w:rsidP="00CC5C21">
            <w:pPr>
              <w:spacing w:line="240" w:lineRule="auto"/>
              <w:jc w:val="center"/>
              <w:rPr>
                <w:rFonts w:eastAsia="Calibri"/>
              </w:rPr>
            </w:pPr>
            <w:r>
              <w:rPr>
                <w:rFonts w:eastAsia="Calibri"/>
              </w:rPr>
              <w:t>0.348***</w:t>
            </w:r>
          </w:p>
          <w:p w14:paraId="1C866E9C" w14:textId="77777777" w:rsidR="006C7434" w:rsidRPr="00200439" w:rsidRDefault="006C7434" w:rsidP="00CC5C21">
            <w:pPr>
              <w:spacing w:line="240" w:lineRule="auto"/>
              <w:jc w:val="center"/>
              <w:rPr>
                <w:rFonts w:eastAsia="Calibri"/>
              </w:rPr>
            </w:pPr>
            <w:r>
              <w:rPr>
                <w:rFonts w:eastAsia="Calibri"/>
              </w:rPr>
              <w:t>(0.041)</w:t>
            </w:r>
          </w:p>
        </w:tc>
        <w:tc>
          <w:tcPr>
            <w:tcW w:w="1276" w:type="dxa"/>
            <w:shd w:val="clear" w:color="auto" w:fill="auto"/>
            <w:tcMar>
              <w:top w:w="100" w:type="dxa"/>
              <w:left w:w="100" w:type="dxa"/>
              <w:bottom w:w="100" w:type="dxa"/>
              <w:right w:w="100" w:type="dxa"/>
            </w:tcMar>
            <w:vAlign w:val="center"/>
          </w:tcPr>
          <w:p w14:paraId="6C4E1635" w14:textId="77777777" w:rsidR="006C7434" w:rsidRDefault="006C7434" w:rsidP="00CC5C21">
            <w:pPr>
              <w:spacing w:line="240" w:lineRule="auto"/>
              <w:jc w:val="center"/>
              <w:rPr>
                <w:rFonts w:eastAsia="Calibri"/>
              </w:rPr>
            </w:pPr>
            <w:r>
              <w:rPr>
                <w:rFonts w:eastAsia="Calibri"/>
              </w:rPr>
              <w:t>0.268***</w:t>
            </w:r>
          </w:p>
          <w:p w14:paraId="0AB6F0A9" w14:textId="77777777" w:rsidR="006C7434" w:rsidRPr="00200439" w:rsidRDefault="006C7434" w:rsidP="00CC5C21">
            <w:pPr>
              <w:spacing w:line="240" w:lineRule="auto"/>
              <w:jc w:val="center"/>
              <w:rPr>
                <w:rFonts w:eastAsia="Calibri"/>
              </w:rPr>
            </w:pPr>
            <w:r>
              <w:rPr>
                <w:rFonts w:eastAsia="Calibri"/>
              </w:rPr>
              <w:t>(0.047)</w:t>
            </w:r>
          </w:p>
        </w:tc>
      </w:tr>
      <w:tr w:rsidR="006C7434" w:rsidRPr="00200439" w14:paraId="52667BED" w14:textId="77777777" w:rsidTr="00CC5C21">
        <w:trPr>
          <w:trHeight w:val="20"/>
        </w:trPr>
        <w:tc>
          <w:tcPr>
            <w:tcW w:w="3928" w:type="dxa"/>
            <w:tcBorders>
              <w:bottom w:val="single" w:sz="4" w:space="0" w:color="auto"/>
            </w:tcBorders>
            <w:shd w:val="clear" w:color="auto" w:fill="FFFFFF"/>
            <w:tcMar>
              <w:top w:w="100" w:type="dxa"/>
              <w:left w:w="100" w:type="dxa"/>
              <w:bottom w:w="100" w:type="dxa"/>
              <w:right w:w="100" w:type="dxa"/>
            </w:tcMar>
          </w:tcPr>
          <w:p w14:paraId="23F46EDC" w14:textId="77777777" w:rsidR="006C7434" w:rsidRPr="00200439" w:rsidRDefault="006C7434" w:rsidP="00CC5C21">
            <w:pPr>
              <w:spacing w:line="240" w:lineRule="auto"/>
              <w:rPr>
                <w:rFonts w:eastAsia="Calibri"/>
              </w:rPr>
            </w:pPr>
            <w:r w:rsidRPr="00200439">
              <w:rPr>
                <w:rFonts w:eastAsia="Calibri"/>
              </w:rPr>
              <w:t>Lambda</w:t>
            </w:r>
          </w:p>
        </w:tc>
        <w:tc>
          <w:tcPr>
            <w:tcW w:w="1417" w:type="dxa"/>
            <w:tcBorders>
              <w:bottom w:val="single" w:sz="4" w:space="0" w:color="auto"/>
            </w:tcBorders>
            <w:shd w:val="clear" w:color="auto" w:fill="auto"/>
            <w:tcMar>
              <w:top w:w="100" w:type="dxa"/>
              <w:left w:w="100" w:type="dxa"/>
              <w:bottom w:w="100" w:type="dxa"/>
              <w:right w:w="100" w:type="dxa"/>
            </w:tcMar>
            <w:vAlign w:val="center"/>
          </w:tcPr>
          <w:p w14:paraId="734DBE04" w14:textId="77777777" w:rsidR="006C7434" w:rsidRPr="003B5AE4" w:rsidRDefault="006C7434" w:rsidP="00CC5C21">
            <w:pPr>
              <w:spacing w:line="240" w:lineRule="auto"/>
              <w:ind w:firstLine="142"/>
              <w:jc w:val="center"/>
              <w:rPr>
                <w:rFonts w:eastAsia="Calibri"/>
                <w:lang w:val="ru-RU"/>
              </w:rPr>
            </w:pPr>
            <w:r>
              <w:rPr>
                <w:rFonts w:eastAsia="Calibri"/>
                <w:lang w:val="ru-RU"/>
              </w:rPr>
              <w:t>4.414</w:t>
            </w:r>
          </w:p>
        </w:tc>
        <w:tc>
          <w:tcPr>
            <w:tcW w:w="1276" w:type="dxa"/>
            <w:tcBorders>
              <w:bottom w:val="single" w:sz="4" w:space="0" w:color="auto"/>
            </w:tcBorders>
            <w:shd w:val="clear" w:color="auto" w:fill="auto"/>
            <w:tcMar>
              <w:top w:w="100" w:type="dxa"/>
              <w:left w:w="100" w:type="dxa"/>
              <w:bottom w:w="100" w:type="dxa"/>
              <w:right w:w="100" w:type="dxa"/>
            </w:tcMar>
            <w:vAlign w:val="center"/>
          </w:tcPr>
          <w:p w14:paraId="087FA654" w14:textId="77777777" w:rsidR="006C7434" w:rsidRPr="00200439" w:rsidRDefault="006C7434" w:rsidP="00CC5C21">
            <w:pPr>
              <w:spacing w:line="240" w:lineRule="auto"/>
              <w:ind w:firstLine="29"/>
              <w:jc w:val="center"/>
              <w:rPr>
                <w:rFonts w:eastAsia="Calibri"/>
              </w:rPr>
            </w:pPr>
            <w:r>
              <w:rPr>
                <w:rFonts w:eastAsia="Calibri"/>
              </w:rPr>
              <w:t>4.952</w:t>
            </w:r>
          </w:p>
        </w:tc>
        <w:tc>
          <w:tcPr>
            <w:tcW w:w="1417" w:type="dxa"/>
            <w:tcBorders>
              <w:bottom w:val="single" w:sz="4" w:space="0" w:color="auto"/>
            </w:tcBorders>
            <w:shd w:val="clear" w:color="auto" w:fill="auto"/>
            <w:tcMar>
              <w:top w:w="100" w:type="dxa"/>
              <w:left w:w="100" w:type="dxa"/>
              <w:bottom w:w="100" w:type="dxa"/>
              <w:right w:w="100" w:type="dxa"/>
            </w:tcMar>
            <w:vAlign w:val="center"/>
          </w:tcPr>
          <w:p w14:paraId="241C9632" w14:textId="77777777" w:rsidR="006C7434" w:rsidRPr="00200439" w:rsidRDefault="006C7434" w:rsidP="00CC5C21">
            <w:pPr>
              <w:spacing w:line="240" w:lineRule="auto"/>
              <w:jc w:val="center"/>
              <w:rPr>
                <w:rFonts w:eastAsia="Calibri"/>
              </w:rPr>
            </w:pPr>
            <w:r>
              <w:rPr>
                <w:rFonts w:eastAsia="Calibri"/>
              </w:rPr>
              <w:t>3.965</w:t>
            </w:r>
          </w:p>
        </w:tc>
        <w:tc>
          <w:tcPr>
            <w:tcW w:w="1276" w:type="dxa"/>
            <w:tcBorders>
              <w:bottom w:val="single" w:sz="4" w:space="0" w:color="auto"/>
            </w:tcBorders>
            <w:shd w:val="clear" w:color="auto" w:fill="auto"/>
            <w:tcMar>
              <w:top w:w="100" w:type="dxa"/>
              <w:left w:w="100" w:type="dxa"/>
              <w:bottom w:w="100" w:type="dxa"/>
              <w:right w:w="100" w:type="dxa"/>
            </w:tcMar>
            <w:vAlign w:val="center"/>
          </w:tcPr>
          <w:p w14:paraId="77BAC00C" w14:textId="77777777" w:rsidR="006C7434" w:rsidRPr="00200439" w:rsidRDefault="006C7434" w:rsidP="00CC5C21">
            <w:pPr>
              <w:spacing w:line="240" w:lineRule="auto"/>
              <w:jc w:val="center"/>
              <w:rPr>
                <w:rFonts w:eastAsia="Calibri"/>
              </w:rPr>
            </w:pPr>
            <w:r>
              <w:rPr>
                <w:rFonts w:eastAsia="Calibri"/>
              </w:rPr>
              <w:t>3.412</w:t>
            </w:r>
          </w:p>
        </w:tc>
      </w:tr>
      <w:tr w:rsidR="006C7434" w:rsidRPr="00200439" w14:paraId="5D4362EC" w14:textId="77777777" w:rsidTr="00CC5C21">
        <w:trPr>
          <w:trHeight w:val="20"/>
        </w:trPr>
        <w:tc>
          <w:tcPr>
            <w:tcW w:w="3928" w:type="dxa"/>
            <w:tcBorders>
              <w:top w:val="single" w:sz="4" w:space="0" w:color="auto"/>
              <w:bottom w:val="single" w:sz="4" w:space="0" w:color="auto"/>
            </w:tcBorders>
            <w:shd w:val="clear" w:color="auto" w:fill="FFFFFF"/>
            <w:tcMar>
              <w:top w:w="100" w:type="dxa"/>
              <w:left w:w="100" w:type="dxa"/>
              <w:bottom w:w="100" w:type="dxa"/>
              <w:right w:w="100" w:type="dxa"/>
            </w:tcMar>
          </w:tcPr>
          <w:p w14:paraId="40AD1EC5" w14:textId="77777777" w:rsidR="006C7434" w:rsidRPr="00200439" w:rsidRDefault="006C7434" w:rsidP="00CC5C21">
            <w:pPr>
              <w:spacing w:line="240" w:lineRule="auto"/>
              <w:rPr>
                <w:rFonts w:eastAsia="Calibri"/>
              </w:rPr>
            </w:pPr>
            <w:r w:rsidRPr="00200439">
              <w:rPr>
                <w:rFonts w:eastAsia="Calibri"/>
              </w:rPr>
              <w:t>Log likelihood</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C824614" w14:textId="77777777" w:rsidR="006C7434" w:rsidRPr="003B5AE4" w:rsidRDefault="006C7434" w:rsidP="00CC5C21">
            <w:pPr>
              <w:spacing w:line="240" w:lineRule="auto"/>
              <w:ind w:firstLine="142"/>
              <w:jc w:val="center"/>
              <w:rPr>
                <w:rFonts w:eastAsia="Calibri"/>
                <w:lang w:val="ru-RU"/>
              </w:rPr>
            </w:pPr>
            <w:r>
              <w:rPr>
                <w:rFonts w:eastAsia="Calibri"/>
                <w:lang w:val="ru-RU"/>
              </w:rPr>
              <w:t>224.02</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CC7574A" w14:textId="77777777" w:rsidR="006C7434" w:rsidRPr="00200439" w:rsidRDefault="006C7434" w:rsidP="00CC5C21">
            <w:pPr>
              <w:spacing w:line="240" w:lineRule="auto"/>
              <w:ind w:firstLine="29"/>
              <w:jc w:val="center"/>
              <w:rPr>
                <w:rFonts w:eastAsia="Calibri"/>
              </w:rPr>
            </w:pPr>
            <w:r>
              <w:rPr>
                <w:rFonts w:eastAsia="Calibri"/>
              </w:rPr>
              <w:t>315.73</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66C8C8C" w14:textId="77777777" w:rsidR="006C7434" w:rsidRPr="00200439" w:rsidRDefault="006C7434" w:rsidP="00CC5C21">
            <w:pPr>
              <w:spacing w:line="240" w:lineRule="auto"/>
              <w:jc w:val="center"/>
              <w:rPr>
                <w:rFonts w:eastAsia="Calibri"/>
              </w:rPr>
            </w:pPr>
            <w:r>
              <w:rPr>
                <w:rFonts w:eastAsia="Calibri"/>
              </w:rPr>
              <w:t>339.35</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4D58A875" w14:textId="77777777" w:rsidR="006C7434" w:rsidRPr="00200439" w:rsidRDefault="006C7434" w:rsidP="00CC5C21">
            <w:pPr>
              <w:spacing w:line="240" w:lineRule="auto"/>
              <w:jc w:val="center"/>
              <w:rPr>
                <w:rFonts w:eastAsia="Calibri"/>
              </w:rPr>
            </w:pPr>
            <w:r>
              <w:rPr>
                <w:rFonts w:eastAsia="Calibri"/>
              </w:rPr>
              <w:t>326.24</w:t>
            </w:r>
          </w:p>
        </w:tc>
      </w:tr>
    </w:tbl>
    <w:p w14:paraId="7D36F071" w14:textId="77777777" w:rsidR="006C7434" w:rsidRPr="00200439" w:rsidRDefault="006C7434" w:rsidP="006C7434">
      <w:pPr>
        <w:spacing w:before="120" w:line="240" w:lineRule="auto"/>
        <w:jc w:val="both"/>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data.</w:t>
      </w:r>
    </w:p>
    <w:p w14:paraId="3FB310CB" w14:textId="77777777" w:rsidR="006C7434" w:rsidRPr="0025538B" w:rsidRDefault="006C7434" w:rsidP="006C7434">
      <w:pPr>
        <w:spacing w:before="120" w:line="240" w:lineRule="auto"/>
        <w:jc w:val="both"/>
        <w:rPr>
          <w:rFonts w:eastAsia="Calibri"/>
        </w:rPr>
      </w:pPr>
    </w:p>
    <w:p w14:paraId="53980B65" w14:textId="77777777" w:rsidR="006C7434" w:rsidRPr="00200439" w:rsidRDefault="006C7434" w:rsidP="006C7434">
      <w:pPr>
        <w:spacing w:line="360" w:lineRule="auto"/>
        <w:ind w:firstLine="708"/>
        <w:jc w:val="both"/>
        <w:rPr>
          <w:rFonts w:eastAsia="Calibri"/>
        </w:rPr>
      </w:pPr>
      <w:r w:rsidRPr="00200439">
        <w:rPr>
          <w:rFonts w:eastAsia="Calibri"/>
        </w:rPr>
        <w:t>Kernel density plot for the efficiency scores obtained using stochastic frontier analysis is presented on the Fig.1. Distributions of SFA efficiency scores have negative asymmetry and higher kurtosis than for DEA efficiency scores (see Figure 1 at the main body of research).</w:t>
      </w:r>
    </w:p>
    <w:p w14:paraId="0AF9FEC2" w14:textId="77777777" w:rsidR="006C7434" w:rsidRPr="00200439" w:rsidRDefault="006C7434" w:rsidP="006C7434">
      <w:pPr>
        <w:spacing w:line="360" w:lineRule="auto"/>
        <w:ind w:firstLine="708"/>
        <w:jc w:val="both"/>
        <w:rPr>
          <w:rFonts w:eastAsia="Calibri"/>
        </w:rPr>
      </w:pPr>
    </w:p>
    <w:p w14:paraId="33AEFC85" w14:textId="77777777" w:rsidR="006C7434" w:rsidRPr="00200439" w:rsidRDefault="006C7434" w:rsidP="006C7434">
      <w:pPr>
        <w:spacing w:line="360" w:lineRule="auto"/>
        <w:jc w:val="center"/>
        <w:rPr>
          <w:rFonts w:eastAsia="Calibri"/>
          <w:color w:val="222222"/>
          <w:highlight w:val="white"/>
        </w:rPr>
      </w:pPr>
      <w:r w:rsidRPr="00200439">
        <w:rPr>
          <w:rFonts w:eastAsia="Calibri"/>
          <w:noProof/>
          <w:color w:val="222222"/>
          <w:lang w:val="ru-RU"/>
        </w:rPr>
        <w:lastRenderedPageBreak/>
        <w:drawing>
          <wp:inline distT="0" distB="0" distL="0" distR="0" wp14:anchorId="3593AFBC" wp14:editId="7DC98175">
            <wp:extent cx="5104421" cy="2660073"/>
            <wp:effectExtent l="0" t="0" r="127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ensity_SFA.png"/>
                    <pic:cNvPicPr/>
                  </pic:nvPicPr>
                  <pic:blipFill rotWithShape="1">
                    <a:blip r:embed="rId19">
                      <a:extLst>
                        <a:ext uri="{28A0092B-C50C-407E-A947-70E740481C1C}">
                          <a14:useLocalDpi xmlns:a14="http://schemas.microsoft.com/office/drawing/2010/main" val="0"/>
                        </a:ext>
                      </a:extLst>
                    </a:blip>
                    <a:srcRect t="18613" b="2703"/>
                    <a:stretch/>
                  </pic:blipFill>
                  <pic:spPr bwMode="auto">
                    <a:xfrm>
                      <a:off x="0" y="0"/>
                      <a:ext cx="5106113" cy="2660955"/>
                    </a:xfrm>
                    <a:prstGeom prst="rect">
                      <a:avLst/>
                    </a:prstGeom>
                    <a:ln>
                      <a:noFill/>
                    </a:ln>
                    <a:extLst>
                      <a:ext uri="{53640926-AAD7-44D8-BBD7-CCE9431645EC}">
                        <a14:shadowObscured xmlns:a14="http://schemas.microsoft.com/office/drawing/2010/main"/>
                      </a:ext>
                    </a:extLst>
                  </pic:spPr>
                </pic:pic>
              </a:graphicData>
            </a:graphic>
          </wp:inline>
        </w:drawing>
      </w:r>
    </w:p>
    <w:p w14:paraId="5B1A3BF4" w14:textId="77777777" w:rsidR="006C7434" w:rsidRPr="00200439" w:rsidRDefault="006C7434" w:rsidP="006C7434">
      <w:pPr>
        <w:spacing w:after="120" w:line="240" w:lineRule="auto"/>
        <w:jc w:val="both"/>
      </w:pPr>
      <w:r w:rsidRPr="00200439">
        <w:rPr>
          <w:i/>
          <w:noProof/>
        </w:rPr>
        <w:t xml:space="preserve">Notes: </w:t>
      </w:r>
      <w:r w:rsidRPr="00200439">
        <w:rPr>
          <w:noProof/>
        </w:rPr>
        <w:t>Efficiency scores are distributed between 0 and 1. A value of 1</w:t>
      </w:r>
      <w:r w:rsidRPr="00200439">
        <w:t xml:space="preserve"> indicates that a university is efficient and lies on the best practice frontier. </w:t>
      </w:r>
    </w:p>
    <w:p w14:paraId="187ADDFA" w14:textId="77777777" w:rsidR="006C7434" w:rsidRPr="00200439" w:rsidRDefault="006C7434" w:rsidP="006C7434">
      <w:pPr>
        <w:pBdr>
          <w:top w:val="none" w:sz="0" w:space="0" w:color="auto"/>
          <w:left w:val="none" w:sz="0" w:space="0" w:color="auto"/>
          <w:bottom w:val="none" w:sz="0" w:space="0" w:color="auto"/>
          <w:right w:val="none" w:sz="0" w:space="0" w:color="auto"/>
        </w:pBdr>
        <w:spacing w:line="360" w:lineRule="auto"/>
        <w:jc w:val="center"/>
        <w:rPr>
          <w:rFonts w:eastAsia="Calibri"/>
        </w:rPr>
      </w:pPr>
      <w:r w:rsidRPr="00200439">
        <w:rPr>
          <w:rFonts w:eastAsia="Calibri"/>
          <w:b/>
          <w:i/>
        </w:rPr>
        <w:t>Figure 1</w:t>
      </w:r>
      <w:r w:rsidRPr="00200439">
        <w:rPr>
          <w:rFonts w:eastAsia="Calibri"/>
          <w:i/>
        </w:rPr>
        <w:t>.</w:t>
      </w:r>
      <w:r w:rsidRPr="00200439">
        <w:rPr>
          <w:rFonts w:eastAsia="Calibri"/>
        </w:rPr>
        <w:t xml:space="preserve">  SFA efficiency distribution on institutional level.</w:t>
      </w:r>
    </w:p>
    <w:p w14:paraId="3CA28D99" w14:textId="77777777" w:rsidR="006C7434" w:rsidRPr="00200439" w:rsidRDefault="006C7434" w:rsidP="006C7434">
      <w:pPr>
        <w:spacing w:line="240" w:lineRule="auto"/>
        <w:jc w:val="both"/>
        <w:rPr>
          <w:rFonts w:eastAsia="Calibri"/>
          <w:i/>
        </w:rPr>
      </w:pPr>
      <w:r w:rsidRPr="00200439">
        <w:rPr>
          <w:i/>
        </w:rPr>
        <w:t>Source:</w:t>
      </w:r>
      <w:r w:rsidRPr="00200439">
        <w:t xml:space="preserve"> Authors’ calculations from «</w:t>
      </w:r>
      <w:r w:rsidRPr="00200439">
        <w:rPr>
          <w:rFonts w:eastAsia="Calibri"/>
        </w:rPr>
        <w:t>Annual Monitoring of Efficiency of Higher Education Institutions»</w:t>
      </w:r>
      <w:r w:rsidRPr="00200439">
        <w:t>.</w:t>
      </w:r>
    </w:p>
    <w:p w14:paraId="431EEEE3" w14:textId="77777777" w:rsidR="006C7434" w:rsidRPr="00200439" w:rsidRDefault="006C7434" w:rsidP="006C7434">
      <w:pPr>
        <w:spacing w:line="360" w:lineRule="auto"/>
        <w:jc w:val="center"/>
        <w:rPr>
          <w:rFonts w:eastAsia="Calibri"/>
          <w:b/>
          <w:i/>
        </w:rPr>
      </w:pPr>
    </w:p>
    <w:p w14:paraId="14BF5F2C" w14:textId="77777777" w:rsidR="006C7434" w:rsidRPr="00200439" w:rsidRDefault="006C7434" w:rsidP="006C7434">
      <w:pPr>
        <w:spacing w:line="360" w:lineRule="auto"/>
        <w:ind w:firstLine="720"/>
        <w:jc w:val="both"/>
        <w:rPr>
          <w:rFonts w:eastAsia="Calibri"/>
        </w:rPr>
      </w:pPr>
      <w:r w:rsidRPr="00200439">
        <w:rPr>
          <w:rFonts w:eastAsia="Calibri"/>
        </w:rPr>
        <w:t>The mean SFA efficiency scores have increased by in 4%: from 0.84 in 2012 to 0.87 in 2015.  This dynamic of growth correspond to tendency with DEA efficiency estimates. The values of SFA efficiency scores at the institutional level are on average 15 per cent lower than DEA efficiency scores. The SFA efficiency estimates discriminate universities in the sample worse than DEA scores: the standard deviation of SFA scores are on average 40% lower than standard deviation for DEA estimates. The descriptive statistics of SFA efficiency scores at the institutional level are presented in the Table 4.</w:t>
      </w:r>
    </w:p>
    <w:p w14:paraId="0CB2D342" w14:textId="77777777" w:rsidR="006C7434" w:rsidRPr="00200439" w:rsidRDefault="006C7434" w:rsidP="006C7434">
      <w:pPr>
        <w:spacing w:line="360" w:lineRule="auto"/>
        <w:ind w:firstLine="720"/>
        <w:jc w:val="both"/>
        <w:rPr>
          <w:rFonts w:eastAsia="Calibri"/>
        </w:rPr>
      </w:pPr>
      <w:r w:rsidRPr="00200439">
        <w:rPr>
          <w:rFonts w:eastAsia="Calibri"/>
        </w:rPr>
        <w:t>SFA efficiency scores were also aggregated to the regional level using weighted average formula with total number of students in the university as a weight. The above mentioned conclusions for institutional efficiency scores are relevant too for regional efficiency values, because the last ones are based on the first. The descriptive statistics for SFA efficiency scores at the regional level are shown in Table 4.</w:t>
      </w:r>
    </w:p>
    <w:p w14:paraId="435F4E43" w14:textId="77777777" w:rsidR="006C7434" w:rsidRPr="00200439" w:rsidRDefault="006C7434" w:rsidP="006C7434">
      <w:pPr>
        <w:spacing w:line="360" w:lineRule="auto"/>
        <w:jc w:val="both"/>
        <w:rPr>
          <w:noProof/>
        </w:rPr>
      </w:pPr>
    </w:p>
    <w:p w14:paraId="3A4A3E86" w14:textId="77777777" w:rsidR="006C7434" w:rsidRPr="00200439" w:rsidRDefault="006C7434" w:rsidP="006C7434">
      <w:pPr>
        <w:spacing w:line="240" w:lineRule="auto"/>
        <w:jc w:val="right"/>
        <w:rPr>
          <w:rFonts w:eastAsia="Calibri"/>
          <w:b/>
        </w:rPr>
      </w:pPr>
      <w:r w:rsidRPr="00200439">
        <w:rPr>
          <w:rFonts w:eastAsia="Calibri"/>
          <w:b/>
        </w:rPr>
        <w:t xml:space="preserve">Table 4. </w:t>
      </w:r>
    </w:p>
    <w:p w14:paraId="4D4D80E2" w14:textId="77777777" w:rsidR="006C7434" w:rsidRPr="00200439" w:rsidRDefault="006C7434" w:rsidP="006C7434">
      <w:pPr>
        <w:spacing w:after="120" w:line="240" w:lineRule="auto"/>
        <w:jc w:val="center"/>
        <w:rPr>
          <w:rFonts w:eastAsia="Calibri"/>
          <w:b/>
        </w:rPr>
      </w:pPr>
      <w:r w:rsidRPr="00200439">
        <w:rPr>
          <w:rFonts w:eastAsia="Calibri"/>
          <w:b/>
        </w:rPr>
        <w:t>Descriptive statistics of SFA efficiency scores over 2012–2015.</w:t>
      </w:r>
    </w:p>
    <w:tbl>
      <w:tblPr>
        <w:tblStyle w:val="TableNormal1"/>
        <w:tblW w:w="0" w:type="auto"/>
        <w:jc w:val="center"/>
        <w:tblInd w:w="0" w:type="dxa"/>
        <w:tblLook w:val="04A0" w:firstRow="1" w:lastRow="0" w:firstColumn="1" w:lastColumn="0" w:noHBand="0" w:noVBand="1"/>
      </w:tblPr>
      <w:tblGrid>
        <w:gridCol w:w="4531"/>
        <w:gridCol w:w="1121"/>
        <w:gridCol w:w="1121"/>
        <w:gridCol w:w="1121"/>
        <w:gridCol w:w="1122"/>
      </w:tblGrid>
      <w:tr w:rsidR="006C7434" w:rsidRPr="00200439" w14:paraId="008852CC" w14:textId="77777777" w:rsidTr="00CC5C21">
        <w:trPr>
          <w:trHeight w:val="300"/>
          <w:jc w:val="center"/>
        </w:trPr>
        <w:tc>
          <w:tcPr>
            <w:tcW w:w="4531" w:type="dxa"/>
            <w:vMerge w:val="restart"/>
            <w:tcBorders>
              <w:top w:val="single" w:sz="4" w:space="0" w:color="auto"/>
              <w:right w:val="single" w:sz="4" w:space="0" w:color="auto"/>
            </w:tcBorders>
            <w:vAlign w:val="center"/>
          </w:tcPr>
          <w:p w14:paraId="31562E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b/>
              </w:rPr>
            </w:pPr>
            <w:r w:rsidRPr="00200439">
              <w:rPr>
                <w:rFonts w:eastAsia="Calibri"/>
                <w:b/>
              </w:rPr>
              <w:t>Statistics</w:t>
            </w:r>
          </w:p>
        </w:tc>
        <w:tc>
          <w:tcPr>
            <w:tcW w:w="1121" w:type="dxa"/>
            <w:tcBorders>
              <w:top w:val="single" w:sz="4" w:space="0" w:color="auto"/>
              <w:left w:val="single" w:sz="4" w:space="0" w:color="auto"/>
              <w:right w:val="single" w:sz="4" w:space="0" w:color="auto"/>
            </w:tcBorders>
          </w:tcPr>
          <w:p w14:paraId="52487A4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200439">
              <w:rPr>
                <w:rFonts w:eastAsia="Calibri"/>
                <w:b/>
                <w:color w:val="000000" w:themeColor="text1"/>
              </w:rPr>
              <w:t xml:space="preserve">2012 </w:t>
            </w:r>
          </w:p>
        </w:tc>
        <w:tc>
          <w:tcPr>
            <w:tcW w:w="1121" w:type="dxa"/>
            <w:tcBorders>
              <w:top w:val="single" w:sz="4" w:space="0" w:color="auto"/>
              <w:left w:val="single" w:sz="4" w:space="0" w:color="auto"/>
              <w:right w:val="single" w:sz="4" w:space="0" w:color="auto"/>
            </w:tcBorders>
          </w:tcPr>
          <w:p w14:paraId="41871BA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200439">
              <w:rPr>
                <w:rFonts w:eastAsia="Calibri"/>
                <w:b/>
                <w:color w:val="000000" w:themeColor="text1"/>
              </w:rPr>
              <w:t xml:space="preserve">2013 </w:t>
            </w:r>
          </w:p>
        </w:tc>
        <w:tc>
          <w:tcPr>
            <w:tcW w:w="1121" w:type="dxa"/>
            <w:tcBorders>
              <w:top w:val="single" w:sz="4" w:space="0" w:color="auto"/>
              <w:left w:val="single" w:sz="4" w:space="0" w:color="auto"/>
              <w:right w:val="single" w:sz="4" w:space="0" w:color="auto"/>
            </w:tcBorders>
          </w:tcPr>
          <w:p w14:paraId="773CC22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200439">
              <w:rPr>
                <w:rFonts w:eastAsia="Calibri"/>
                <w:b/>
                <w:color w:val="000000" w:themeColor="text1"/>
              </w:rPr>
              <w:t>2014</w:t>
            </w:r>
          </w:p>
        </w:tc>
        <w:tc>
          <w:tcPr>
            <w:tcW w:w="1122" w:type="dxa"/>
            <w:tcBorders>
              <w:top w:val="single" w:sz="4" w:space="0" w:color="auto"/>
              <w:left w:val="single" w:sz="4" w:space="0" w:color="auto"/>
            </w:tcBorders>
          </w:tcPr>
          <w:p w14:paraId="70F19FB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200439">
              <w:rPr>
                <w:rFonts w:eastAsia="Calibri"/>
                <w:b/>
                <w:color w:val="000000" w:themeColor="text1"/>
              </w:rPr>
              <w:t xml:space="preserve">2015 </w:t>
            </w:r>
          </w:p>
        </w:tc>
      </w:tr>
      <w:tr w:rsidR="006C7434" w:rsidRPr="00200439" w14:paraId="1196E2F7" w14:textId="77777777" w:rsidTr="00CC5C21">
        <w:trPr>
          <w:jc w:val="center"/>
        </w:trPr>
        <w:tc>
          <w:tcPr>
            <w:tcW w:w="4531" w:type="dxa"/>
            <w:vMerge/>
            <w:tcBorders>
              <w:bottom w:val="single" w:sz="4" w:space="0" w:color="auto"/>
              <w:right w:val="single" w:sz="4" w:space="0" w:color="auto"/>
            </w:tcBorders>
          </w:tcPr>
          <w:p w14:paraId="08DD1B9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both"/>
              <w:rPr>
                <w:rFonts w:eastAsia="Calibri"/>
                <w:b/>
              </w:rPr>
            </w:pPr>
          </w:p>
        </w:tc>
        <w:tc>
          <w:tcPr>
            <w:tcW w:w="1121" w:type="dxa"/>
            <w:tcBorders>
              <w:left w:val="single" w:sz="4" w:space="0" w:color="auto"/>
              <w:right w:val="single" w:sz="4" w:space="0" w:color="auto"/>
            </w:tcBorders>
          </w:tcPr>
          <w:p w14:paraId="2577AA7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200439">
              <w:rPr>
                <w:rFonts w:eastAsia="Calibri"/>
                <w:color w:val="000000" w:themeColor="text1"/>
              </w:rPr>
              <w:t>(N=449)</w:t>
            </w:r>
          </w:p>
        </w:tc>
        <w:tc>
          <w:tcPr>
            <w:tcW w:w="1121" w:type="dxa"/>
            <w:tcBorders>
              <w:left w:val="single" w:sz="4" w:space="0" w:color="auto"/>
              <w:right w:val="single" w:sz="4" w:space="0" w:color="auto"/>
            </w:tcBorders>
          </w:tcPr>
          <w:p w14:paraId="7AD3C1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200439">
              <w:rPr>
                <w:rFonts w:eastAsia="Calibri"/>
                <w:color w:val="000000" w:themeColor="text1"/>
              </w:rPr>
              <w:t>(N=449)</w:t>
            </w:r>
          </w:p>
        </w:tc>
        <w:tc>
          <w:tcPr>
            <w:tcW w:w="1121" w:type="dxa"/>
            <w:tcBorders>
              <w:left w:val="single" w:sz="4" w:space="0" w:color="auto"/>
              <w:right w:val="single" w:sz="4" w:space="0" w:color="auto"/>
            </w:tcBorders>
          </w:tcPr>
          <w:p w14:paraId="28B9161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200439">
              <w:rPr>
                <w:rFonts w:eastAsia="Calibri"/>
                <w:color w:val="000000" w:themeColor="text1"/>
              </w:rPr>
              <w:t>(N=449)</w:t>
            </w:r>
          </w:p>
        </w:tc>
        <w:tc>
          <w:tcPr>
            <w:tcW w:w="1122" w:type="dxa"/>
            <w:tcBorders>
              <w:left w:val="single" w:sz="4" w:space="0" w:color="auto"/>
            </w:tcBorders>
          </w:tcPr>
          <w:p w14:paraId="5F927B7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b/>
              </w:rPr>
            </w:pPr>
            <w:r w:rsidRPr="00200439">
              <w:rPr>
                <w:rFonts w:eastAsia="Calibri"/>
                <w:color w:val="000000" w:themeColor="text1"/>
              </w:rPr>
              <w:t>(N=449)</w:t>
            </w:r>
          </w:p>
        </w:tc>
      </w:tr>
      <w:tr w:rsidR="006C7434" w:rsidRPr="00200439" w14:paraId="31A518A6" w14:textId="77777777" w:rsidTr="00CC5C21">
        <w:trPr>
          <w:jc w:val="center"/>
        </w:trPr>
        <w:tc>
          <w:tcPr>
            <w:tcW w:w="9016" w:type="dxa"/>
            <w:gridSpan w:val="5"/>
            <w:tcBorders>
              <w:top w:val="single" w:sz="4" w:space="0" w:color="auto"/>
              <w:bottom w:val="single" w:sz="4" w:space="0" w:color="auto"/>
            </w:tcBorders>
            <w:vAlign w:val="center"/>
          </w:tcPr>
          <w:p w14:paraId="648DDEB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b/>
              </w:rPr>
            </w:pPr>
            <w:r w:rsidRPr="00200439">
              <w:rPr>
                <w:rFonts w:eastAsia="Calibri"/>
                <w:b/>
              </w:rPr>
              <w:t>Institutional level</w:t>
            </w:r>
          </w:p>
        </w:tc>
      </w:tr>
      <w:tr w:rsidR="006C7434" w:rsidRPr="00200439" w14:paraId="3BA747EA" w14:textId="77777777" w:rsidTr="00CC5C21">
        <w:trPr>
          <w:jc w:val="center"/>
        </w:trPr>
        <w:tc>
          <w:tcPr>
            <w:tcW w:w="4531" w:type="dxa"/>
            <w:tcBorders>
              <w:top w:val="single" w:sz="4" w:space="0" w:color="auto"/>
            </w:tcBorders>
            <w:vAlign w:val="center"/>
          </w:tcPr>
          <w:p w14:paraId="25AF64C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 xml:space="preserve">Mean </w:t>
            </w:r>
          </w:p>
        </w:tc>
        <w:tc>
          <w:tcPr>
            <w:tcW w:w="1121" w:type="dxa"/>
            <w:tcBorders>
              <w:top w:val="single" w:sz="4" w:space="0" w:color="auto"/>
            </w:tcBorders>
          </w:tcPr>
          <w:p w14:paraId="54BB1E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0.839</w:t>
            </w:r>
          </w:p>
        </w:tc>
        <w:tc>
          <w:tcPr>
            <w:tcW w:w="1121" w:type="dxa"/>
            <w:tcBorders>
              <w:top w:val="single" w:sz="4" w:space="0" w:color="auto"/>
            </w:tcBorders>
          </w:tcPr>
          <w:p w14:paraId="297FDC6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0.859</w:t>
            </w:r>
          </w:p>
        </w:tc>
        <w:tc>
          <w:tcPr>
            <w:tcW w:w="1121" w:type="dxa"/>
            <w:tcBorders>
              <w:top w:val="single" w:sz="4" w:space="0" w:color="auto"/>
            </w:tcBorders>
          </w:tcPr>
          <w:p w14:paraId="29369A3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0.869</w:t>
            </w:r>
          </w:p>
        </w:tc>
        <w:tc>
          <w:tcPr>
            <w:tcW w:w="1122" w:type="dxa"/>
            <w:tcBorders>
              <w:top w:val="single" w:sz="4" w:space="0" w:color="auto"/>
            </w:tcBorders>
          </w:tcPr>
          <w:p w14:paraId="2EC7A23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0.871</w:t>
            </w:r>
          </w:p>
        </w:tc>
      </w:tr>
      <w:tr w:rsidR="006C7434" w:rsidRPr="00200439" w14:paraId="09D7B73A" w14:textId="77777777" w:rsidTr="00CC5C21">
        <w:trPr>
          <w:jc w:val="center"/>
        </w:trPr>
        <w:tc>
          <w:tcPr>
            <w:tcW w:w="4531" w:type="dxa"/>
            <w:vAlign w:val="center"/>
          </w:tcPr>
          <w:p w14:paraId="1B7EA25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lastRenderedPageBreak/>
              <w:t>Median</w:t>
            </w:r>
          </w:p>
        </w:tc>
        <w:tc>
          <w:tcPr>
            <w:tcW w:w="1121" w:type="dxa"/>
          </w:tcPr>
          <w:p w14:paraId="6427B9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0.864</w:t>
            </w:r>
          </w:p>
        </w:tc>
        <w:tc>
          <w:tcPr>
            <w:tcW w:w="1121" w:type="dxa"/>
          </w:tcPr>
          <w:p w14:paraId="62F5FDA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0.889</w:t>
            </w:r>
          </w:p>
        </w:tc>
        <w:tc>
          <w:tcPr>
            <w:tcW w:w="1121" w:type="dxa"/>
          </w:tcPr>
          <w:p w14:paraId="1211DC1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0.893</w:t>
            </w:r>
          </w:p>
        </w:tc>
        <w:tc>
          <w:tcPr>
            <w:tcW w:w="1122" w:type="dxa"/>
          </w:tcPr>
          <w:p w14:paraId="523657E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0.893</w:t>
            </w:r>
          </w:p>
        </w:tc>
      </w:tr>
      <w:tr w:rsidR="006C7434" w:rsidRPr="00200439" w14:paraId="0AC7104D" w14:textId="77777777" w:rsidTr="00CC5C21">
        <w:trPr>
          <w:jc w:val="center"/>
        </w:trPr>
        <w:tc>
          <w:tcPr>
            <w:tcW w:w="4531" w:type="dxa"/>
            <w:vAlign w:val="center"/>
          </w:tcPr>
          <w:p w14:paraId="339CF24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Std deviation</w:t>
            </w:r>
          </w:p>
        </w:tc>
        <w:tc>
          <w:tcPr>
            <w:tcW w:w="1121" w:type="dxa"/>
          </w:tcPr>
          <w:p w14:paraId="27076F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0.109</w:t>
            </w:r>
          </w:p>
        </w:tc>
        <w:tc>
          <w:tcPr>
            <w:tcW w:w="1121" w:type="dxa"/>
          </w:tcPr>
          <w:p w14:paraId="6341D67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0.097</w:t>
            </w:r>
          </w:p>
        </w:tc>
        <w:tc>
          <w:tcPr>
            <w:tcW w:w="1121" w:type="dxa"/>
          </w:tcPr>
          <w:p w14:paraId="6FCD4C0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0.086</w:t>
            </w:r>
          </w:p>
        </w:tc>
        <w:tc>
          <w:tcPr>
            <w:tcW w:w="1122" w:type="dxa"/>
          </w:tcPr>
          <w:p w14:paraId="31EA763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0.084</w:t>
            </w:r>
          </w:p>
        </w:tc>
      </w:tr>
      <w:tr w:rsidR="006C7434" w:rsidRPr="00200439" w14:paraId="0B1F43D8" w14:textId="77777777" w:rsidTr="00CC5C21">
        <w:trPr>
          <w:jc w:val="center"/>
        </w:trPr>
        <w:tc>
          <w:tcPr>
            <w:tcW w:w="4531" w:type="dxa"/>
            <w:vAlign w:val="center"/>
          </w:tcPr>
          <w:p w14:paraId="11C9236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Minimum</w:t>
            </w:r>
          </w:p>
        </w:tc>
        <w:tc>
          <w:tcPr>
            <w:tcW w:w="1121" w:type="dxa"/>
          </w:tcPr>
          <w:p w14:paraId="6C60008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0.226</w:t>
            </w:r>
          </w:p>
        </w:tc>
        <w:tc>
          <w:tcPr>
            <w:tcW w:w="1121" w:type="dxa"/>
          </w:tcPr>
          <w:p w14:paraId="3A02352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0.513</w:t>
            </w:r>
          </w:p>
        </w:tc>
        <w:tc>
          <w:tcPr>
            <w:tcW w:w="1121" w:type="dxa"/>
          </w:tcPr>
          <w:p w14:paraId="01BD226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0.552</w:t>
            </w:r>
          </w:p>
        </w:tc>
        <w:tc>
          <w:tcPr>
            <w:tcW w:w="1122" w:type="dxa"/>
          </w:tcPr>
          <w:p w14:paraId="4FDDCD7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0.490</w:t>
            </w:r>
          </w:p>
        </w:tc>
      </w:tr>
      <w:tr w:rsidR="006C7434" w:rsidRPr="00200439" w14:paraId="53E1E1B2" w14:textId="77777777" w:rsidTr="00CC5C21">
        <w:trPr>
          <w:jc w:val="center"/>
        </w:trPr>
        <w:tc>
          <w:tcPr>
            <w:tcW w:w="4531" w:type="dxa"/>
            <w:tcBorders>
              <w:bottom w:val="single" w:sz="4" w:space="0" w:color="auto"/>
            </w:tcBorders>
            <w:vAlign w:val="center"/>
          </w:tcPr>
          <w:p w14:paraId="497A6D2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Maximum</w:t>
            </w:r>
          </w:p>
        </w:tc>
        <w:tc>
          <w:tcPr>
            <w:tcW w:w="1121" w:type="dxa"/>
            <w:tcBorders>
              <w:bottom w:val="single" w:sz="4" w:space="0" w:color="auto"/>
            </w:tcBorders>
          </w:tcPr>
          <w:p w14:paraId="78B9D65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0.982</w:t>
            </w:r>
          </w:p>
        </w:tc>
        <w:tc>
          <w:tcPr>
            <w:tcW w:w="1121" w:type="dxa"/>
            <w:tcBorders>
              <w:bottom w:val="single" w:sz="4" w:space="0" w:color="auto"/>
            </w:tcBorders>
          </w:tcPr>
          <w:p w14:paraId="0C60C6C3"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0.989</w:t>
            </w:r>
          </w:p>
        </w:tc>
        <w:tc>
          <w:tcPr>
            <w:tcW w:w="1121" w:type="dxa"/>
            <w:tcBorders>
              <w:bottom w:val="single" w:sz="4" w:space="0" w:color="auto"/>
            </w:tcBorders>
          </w:tcPr>
          <w:p w14:paraId="77B5E3C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0.983</w:t>
            </w:r>
          </w:p>
        </w:tc>
        <w:tc>
          <w:tcPr>
            <w:tcW w:w="1122" w:type="dxa"/>
            <w:tcBorders>
              <w:bottom w:val="single" w:sz="4" w:space="0" w:color="auto"/>
            </w:tcBorders>
          </w:tcPr>
          <w:p w14:paraId="17EF56C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0.984</w:t>
            </w:r>
          </w:p>
        </w:tc>
      </w:tr>
      <w:tr w:rsidR="006C7434" w:rsidRPr="00200439" w14:paraId="5A7F83E4" w14:textId="77777777" w:rsidTr="00CC5C21">
        <w:trPr>
          <w:jc w:val="center"/>
        </w:trPr>
        <w:tc>
          <w:tcPr>
            <w:tcW w:w="4531" w:type="dxa"/>
            <w:vMerge w:val="restart"/>
            <w:tcBorders>
              <w:top w:val="single" w:sz="4" w:space="0" w:color="auto"/>
              <w:right w:val="single" w:sz="4" w:space="0" w:color="auto"/>
            </w:tcBorders>
            <w:vAlign w:val="center"/>
          </w:tcPr>
          <w:p w14:paraId="1B9C40B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rPr>
                <w:rFonts w:eastAsia="Calibri"/>
              </w:rPr>
            </w:pPr>
            <w:r w:rsidRPr="00200439">
              <w:rPr>
                <w:rFonts w:eastAsia="Calibri"/>
                <w:b/>
              </w:rPr>
              <w:t>Statistics</w:t>
            </w:r>
          </w:p>
        </w:tc>
        <w:tc>
          <w:tcPr>
            <w:tcW w:w="1121" w:type="dxa"/>
            <w:tcBorders>
              <w:top w:val="single" w:sz="4" w:space="0" w:color="auto"/>
              <w:left w:val="single" w:sz="4" w:space="0" w:color="auto"/>
              <w:right w:val="single" w:sz="4" w:space="0" w:color="auto"/>
            </w:tcBorders>
          </w:tcPr>
          <w:p w14:paraId="546C225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pPr>
            <w:r w:rsidRPr="00200439">
              <w:rPr>
                <w:rFonts w:eastAsia="Calibri"/>
                <w:b/>
                <w:color w:val="000000" w:themeColor="text1"/>
              </w:rPr>
              <w:t xml:space="preserve">2012 </w:t>
            </w:r>
          </w:p>
        </w:tc>
        <w:tc>
          <w:tcPr>
            <w:tcW w:w="1121" w:type="dxa"/>
            <w:tcBorders>
              <w:top w:val="single" w:sz="4" w:space="0" w:color="auto"/>
              <w:left w:val="single" w:sz="4" w:space="0" w:color="auto"/>
              <w:right w:val="single" w:sz="4" w:space="0" w:color="auto"/>
            </w:tcBorders>
          </w:tcPr>
          <w:p w14:paraId="536D7C3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pPr>
            <w:r w:rsidRPr="00200439">
              <w:rPr>
                <w:rFonts w:eastAsia="Calibri"/>
                <w:b/>
                <w:color w:val="000000" w:themeColor="text1"/>
              </w:rPr>
              <w:t xml:space="preserve">2013 </w:t>
            </w:r>
          </w:p>
        </w:tc>
        <w:tc>
          <w:tcPr>
            <w:tcW w:w="1121" w:type="dxa"/>
            <w:tcBorders>
              <w:top w:val="single" w:sz="4" w:space="0" w:color="auto"/>
              <w:left w:val="single" w:sz="4" w:space="0" w:color="auto"/>
              <w:right w:val="single" w:sz="4" w:space="0" w:color="auto"/>
            </w:tcBorders>
          </w:tcPr>
          <w:p w14:paraId="2A42BD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pPr>
            <w:r w:rsidRPr="00200439">
              <w:rPr>
                <w:rFonts w:eastAsia="Calibri"/>
                <w:b/>
                <w:color w:val="000000" w:themeColor="text1"/>
              </w:rPr>
              <w:t>2014</w:t>
            </w:r>
          </w:p>
        </w:tc>
        <w:tc>
          <w:tcPr>
            <w:tcW w:w="1122" w:type="dxa"/>
            <w:tcBorders>
              <w:top w:val="single" w:sz="4" w:space="0" w:color="auto"/>
              <w:left w:val="single" w:sz="4" w:space="0" w:color="auto"/>
            </w:tcBorders>
          </w:tcPr>
          <w:p w14:paraId="5D71315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pPr>
            <w:r w:rsidRPr="00200439">
              <w:rPr>
                <w:rFonts w:eastAsia="Calibri"/>
                <w:b/>
                <w:color w:val="000000" w:themeColor="text1"/>
              </w:rPr>
              <w:t xml:space="preserve">2015 </w:t>
            </w:r>
          </w:p>
        </w:tc>
      </w:tr>
      <w:tr w:rsidR="006C7434" w:rsidRPr="00200439" w14:paraId="3B871742" w14:textId="77777777" w:rsidTr="00CC5C21">
        <w:trPr>
          <w:trHeight w:val="239"/>
          <w:jc w:val="center"/>
        </w:trPr>
        <w:tc>
          <w:tcPr>
            <w:tcW w:w="4531" w:type="dxa"/>
            <w:vMerge/>
            <w:tcBorders>
              <w:bottom w:val="single" w:sz="4" w:space="0" w:color="auto"/>
              <w:right w:val="single" w:sz="4" w:space="0" w:color="auto"/>
            </w:tcBorders>
            <w:vAlign w:val="center"/>
          </w:tcPr>
          <w:p w14:paraId="68F3AA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Calibri"/>
              </w:rPr>
            </w:pPr>
          </w:p>
        </w:tc>
        <w:tc>
          <w:tcPr>
            <w:tcW w:w="1121" w:type="dxa"/>
            <w:tcBorders>
              <w:left w:val="single" w:sz="4" w:space="0" w:color="auto"/>
              <w:bottom w:val="single" w:sz="4" w:space="0" w:color="auto"/>
              <w:right w:val="single" w:sz="4" w:space="0" w:color="auto"/>
            </w:tcBorders>
            <w:vAlign w:val="center"/>
          </w:tcPr>
          <w:p w14:paraId="66D287D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rPr>
                <w:rFonts w:eastAsia="Calibri"/>
                <w:color w:val="000000" w:themeColor="text1"/>
              </w:rPr>
              <w:t>(N=79)</w:t>
            </w:r>
          </w:p>
        </w:tc>
        <w:tc>
          <w:tcPr>
            <w:tcW w:w="1121" w:type="dxa"/>
            <w:tcBorders>
              <w:left w:val="single" w:sz="4" w:space="0" w:color="auto"/>
              <w:bottom w:val="single" w:sz="4" w:space="0" w:color="auto"/>
              <w:right w:val="single" w:sz="4" w:space="0" w:color="auto"/>
            </w:tcBorders>
            <w:vAlign w:val="center"/>
          </w:tcPr>
          <w:p w14:paraId="35B1DA09"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rPr>
                <w:rFonts w:eastAsia="Calibri"/>
                <w:color w:val="000000" w:themeColor="text1"/>
              </w:rPr>
              <w:t>(N=79)</w:t>
            </w:r>
          </w:p>
        </w:tc>
        <w:tc>
          <w:tcPr>
            <w:tcW w:w="1121" w:type="dxa"/>
            <w:tcBorders>
              <w:left w:val="single" w:sz="4" w:space="0" w:color="auto"/>
              <w:bottom w:val="single" w:sz="4" w:space="0" w:color="auto"/>
              <w:right w:val="single" w:sz="4" w:space="0" w:color="auto"/>
            </w:tcBorders>
            <w:vAlign w:val="center"/>
          </w:tcPr>
          <w:p w14:paraId="03065514"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rPr>
                <w:rFonts w:eastAsia="Calibri"/>
                <w:color w:val="000000" w:themeColor="text1"/>
              </w:rPr>
              <w:t>(N=79)</w:t>
            </w:r>
          </w:p>
        </w:tc>
        <w:tc>
          <w:tcPr>
            <w:tcW w:w="1122" w:type="dxa"/>
            <w:tcBorders>
              <w:left w:val="single" w:sz="4" w:space="0" w:color="auto"/>
              <w:bottom w:val="single" w:sz="4" w:space="0" w:color="auto"/>
            </w:tcBorders>
            <w:vAlign w:val="center"/>
          </w:tcPr>
          <w:p w14:paraId="24FA9085"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200439">
              <w:rPr>
                <w:rFonts w:eastAsia="Calibri"/>
                <w:color w:val="000000" w:themeColor="text1"/>
              </w:rPr>
              <w:t>(N=79)</w:t>
            </w:r>
          </w:p>
        </w:tc>
      </w:tr>
      <w:tr w:rsidR="006C7434" w:rsidRPr="00200439" w14:paraId="75B98DE3" w14:textId="77777777" w:rsidTr="00CC5C21">
        <w:trPr>
          <w:jc w:val="center"/>
        </w:trPr>
        <w:tc>
          <w:tcPr>
            <w:tcW w:w="9016" w:type="dxa"/>
            <w:gridSpan w:val="5"/>
            <w:tcBorders>
              <w:top w:val="single" w:sz="4" w:space="0" w:color="auto"/>
              <w:bottom w:val="single" w:sz="4" w:space="0" w:color="auto"/>
            </w:tcBorders>
            <w:vAlign w:val="center"/>
          </w:tcPr>
          <w:p w14:paraId="489420C2"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40" w:line="240" w:lineRule="auto"/>
              <w:jc w:val="center"/>
              <w:rPr>
                <w:rFonts w:eastAsia="Calibri"/>
              </w:rPr>
            </w:pPr>
            <w:r w:rsidRPr="00200439">
              <w:rPr>
                <w:rFonts w:eastAsia="Calibri"/>
                <w:b/>
              </w:rPr>
              <w:t>Regional level</w:t>
            </w:r>
          </w:p>
        </w:tc>
      </w:tr>
      <w:tr w:rsidR="006C7434" w:rsidRPr="00200439" w14:paraId="7E5D26C4" w14:textId="77777777" w:rsidTr="00CC5C21">
        <w:trPr>
          <w:jc w:val="center"/>
        </w:trPr>
        <w:tc>
          <w:tcPr>
            <w:tcW w:w="4531" w:type="dxa"/>
            <w:tcBorders>
              <w:top w:val="single" w:sz="4" w:space="0" w:color="auto"/>
            </w:tcBorders>
            <w:vAlign w:val="center"/>
          </w:tcPr>
          <w:p w14:paraId="6A852E6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 xml:space="preserve">Mean </w:t>
            </w:r>
          </w:p>
        </w:tc>
        <w:tc>
          <w:tcPr>
            <w:tcW w:w="1121" w:type="dxa"/>
            <w:tcBorders>
              <w:top w:val="single" w:sz="4" w:space="0" w:color="auto"/>
            </w:tcBorders>
          </w:tcPr>
          <w:p w14:paraId="1251354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0.841</w:t>
            </w:r>
          </w:p>
        </w:tc>
        <w:tc>
          <w:tcPr>
            <w:tcW w:w="1121" w:type="dxa"/>
            <w:tcBorders>
              <w:top w:val="single" w:sz="4" w:space="0" w:color="auto"/>
            </w:tcBorders>
          </w:tcPr>
          <w:p w14:paraId="5074B54F"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0.862</w:t>
            </w:r>
          </w:p>
        </w:tc>
        <w:tc>
          <w:tcPr>
            <w:tcW w:w="1121" w:type="dxa"/>
            <w:tcBorders>
              <w:top w:val="single" w:sz="4" w:space="0" w:color="auto"/>
            </w:tcBorders>
          </w:tcPr>
          <w:p w14:paraId="285C887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0.875</w:t>
            </w:r>
          </w:p>
        </w:tc>
        <w:tc>
          <w:tcPr>
            <w:tcW w:w="1122" w:type="dxa"/>
            <w:tcBorders>
              <w:top w:val="single" w:sz="4" w:space="0" w:color="auto"/>
            </w:tcBorders>
          </w:tcPr>
          <w:p w14:paraId="00EC253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0.877</w:t>
            </w:r>
          </w:p>
        </w:tc>
      </w:tr>
      <w:tr w:rsidR="006C7434" w:rsidRPr="00200439" w14:paraId="1AC0D92D" w14:textId="77777777" w:rsidTr="00CC5C21">
        <w:trPr>
          <w:jc w:val="center"/>
        </w:trPr>
        <w:tc>
          <w:tcPr>
            <w:tcW w:w="4531" w:type="dxa"/>
            <w:vAlign w:val="center"/>
          </w:tcPr>
          <w:p w14:paraId="56A52158"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Median</w:t>
            </w:r>
          </w:p>
        </w:tc>
        <w:tc>
          <w:tcPr>
            <w:tcW w:w="1121" w:type="dxa"/>
          </w:tcPr>
          <w:p w14:paraId="17FD00D1"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0.855</w:t>
            </w:r>
          </w:p>
        </w:tc>
        <w:tc>
          <w:tcPr>
            <w:tcW w:w="1121" w:type="dxa"/>
          </w:tcPr>
          <w:p w14:paraId="60150F3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0.883</w:t>
            </w:r>
          </w:p>
        </w:tc>
        <w:tc>
          <w:tcPr>
            <w:tcW w:w="1121" w:type="dxa"/>
          </w:tcPr>
          <w:p w14:paraId="22F5A12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0.885</w:t>
            </w:r>
          </w:p>
        </w:tc>
        <w:tc>
          <w:tcPr>
            <w:tcW w:w="1122" w:type="dxa"/>
          </w:tcPr>
          <w:p w14:paraId="4434056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0.884</w:t>
            </w:r>
          </w:p>
        </w:tc>
      </w:tr>
      <w:tr w:rsidR="006C7434" w:rsidRPr="00200439" w14:paraId="280A20D7" w14:textId="77777777" w:rsidTr="00CC5C21">
        <w:trPr>
          <w:jc w:val="center"/>
        </w:trPr>
        <w:tc>
          <w:tcPr>
            <w:tcW w:w="4531" w:type="dxa"/>
            <w:vAlign w:val="center"/>
          </w:tcPr>
          <w:p w14:paraId="73585E2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Std deviation</w:t>
            </w:r>
          </w:p>
        </w:tc>
        <w:tc>
          <w:tcPr>
            <w:tcW w:w="1121" w:type="dxa"/>
          </w:tcPr>
          <w:p w14:paraId="201FD61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0.071</w:t>
            </w:r>
          </w:p>
        </w:tc>
        <w:tc>
          <w:tcPr>
            <w:tcW w:w="1121" w:type="dxa"/>
          </w:tcPr>
          <w:p w14:paraId="0065939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0.067</w:t>
            </w:r>
          </w:p>
        </w:tc>
        <w:tc>
          <w:tcPr>
            <w:tcW w:w="1121" w:type="dxa"/>
          </w:tcPr>
          <w:p w14:paraId="53DCC4A7"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0.056</w:t>
            </w:r>
          </w:p>
        </w:tc>
        <w:tc>
          <w:tcPr>
            <w:tcW w:w="1122" w:type="dxa"/>
          </w:tcPr>
          <w:p w14:paraId="5771139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0.056</w:t>
            </w:r>
          </w:p>
        </w:tc>
      </w:tr>
      <w:tr w:rsidR="006C7434" w:rsidRPr="00200439" w14:paraId="37A5668A" w14:textId="77777777" w:rsidTr="00CC5C21">
        <w:trPr>
          <w:jc w:val="center"/>
        </w:trPr>
        <w:tc>
          <w:tcPr>
            <w:tcW w:w="4531" w:type="dxa"/>
            <w:vAlign w:val="center"/>
          </w:tcPr>
          <w:p w14:paraId="279A916D"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Minimum</w:t>
            </w:r>
          </w:p>
        </w:tc>
        <w:tc>
          <w:tcPr>
            <w:tcW w:w="1121" w:type="dxa"/>
          </w:tcPr>
          <w:p w14:paraId="6FC9DAB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0.591</w:t>
            </w:r>
          </w:p>
        </w:tc>
        <w:tc>
          <w:tcPr>
            <w:tcW w:w="1121" w:type="dxa"/>
          </w:tcPr>
          <w:p w14:paraId="2DD8695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0.641</w:t>
            </w:r>
          </w:p>
        </w:tc>
        <w:tc>
          <w:tcPr>
            <w:tcW w:w="1121" w:type="dxa"/>
          </w:tcPr>
          <w:p w14:paraId="624DCD6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0.669</w:t>
            </w:r>
          </w:p>
        </w:tc>
        <w:tc>
          <w:tcPr>
            <w:tcW w:w="1122" w:type="dxa"/>
          </w:tcPr>
          <w:p w14:paraId="5DCDB4FE"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0.649</w:t>
            </w:r>
          </w:p>
        </w:tc>
      </w:tr>
      <w:tr w:rsidR="006C7434" w:rsidRPr="00200439" w14:paraId="57ED026C" w14:textId="77777777" w:rsidTr="00CC5C21">
        <w:trPr>
          <w:jc w:val="center"/>
        </w:trPr>
        <w:tc>
          <w:tcPr>
            <w:tcW w:w="4531" w:type="dxa"/>
            <w:tcBorders>
              <w:bottom w:val="single" w:sz="4" w:space="0" w:color="auto"/>
            </w:tcBorders>
            <w:vAlign w:val="center"/>
          </w:tcPr>
          <w:p w14:paraId="5F5B960C"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rPr>
                <w:rFonts w:eastAsia="Calibri"/>
              </w:rPr>
            </w:pPr>
            <w:r w:rsidRPr="00200439">
              <w:rPr>
                <w:rFonts w:eastAsia="Calibri"/>
              </w:rPr>
              <w:t>Maximum</w:t>
            </w:r>
          </w:p>
        </w:tc>
        <w:tc>
          <w:tcPr>
            <w:tcW w:w="1121" w:type="dxa"/>
            <w:tcBorders>
              <w:bottom w:val="single" w:sz="4" w:space="0" w:color="auto"/>
            </w:tcBorders>
          </w:tcPr>
          <w:p w14:paraId="57982300"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0.932</w:t>
            </w:r>
          </w:p>
        </w:tc>
        <w:tc>
          <w:tcPr>
            <w:tcW w:w="1121" w:type="dxa"/>
            <w:tcBorders>
              <w:bottom w:val="single" w:sz="4" w:space="0" w:color="auto"/>
            </w:tcBorders>
          </w:tcPr>
          <w:p w14:paraId="02838C46"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0.965</w:t>
            </w:r>
          </w:p>
        </w:tc>
        <w:tc>
          <w:tcPr>
            <w:tcW w:w="1121" w:type="dxa"/>
            <w:tcBorders>
              <w:bottom w:val="single" w:sz="4" w:space="0" w:color="auto"/>
            </w:tcBorders>
          </w:tcPr>
          <w:p w14:paraId="0BA901AB"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0.961</w:t>
            </w:r>
          </w:p>
        </w:tc>
        <w:tc>
          <w:tcPr>
            <w:tcW w:w="1122" w:type="dxa"/>
            <w:tcBorders>
              <w:bottom w:val="single" w:sz="4" w:space="0" w:color="auto"/>
            </w:tcBorders>
          </w:tcPr>
          <w:p w14:paraId="6DB1C55A" w14:textId="77777777" w:rsidR="006C7434" w:rsidRPr="00200439" w:rsidRDefault="006C7434" w:rsidP="00CC5C21">
            <w:pPr>
              <w:pBdr>
                <w:top w:val="none" w:sz="0" w:space="0" w:color="auto"/>
                <w:left w:val="none" w:sz="0" w:space="0" w:color="auto"/>
                <w:bottom w:val="none" w:sz="0" w:space="0" w:color="auto"/>
                <w:right w:val="none" w:sz="0" w:space="0" w:color="auto"/>
                <w:between w:val="none" w:sz="0" w:space="0" w:color="auto"/>
              </w:pBdr>
              <w:spacing w:before="60" w:after="60" w:line="240" w:lineRule="auto"/>
              <w:jc w:val="center"/>
            </w:pPr>
            <w:r w:rsidRPr="00200439">
              <w:t>0.952</w:t>
            </w:r>
          </w:p>
        </w:tc>
      </w:tr>
    </w:tbl>
    <w:p w14:paraId="3A82DA27" w14:textId="77777777" w:rsidR="006C7434" w:rsidRPr="00200439" w:rsidRDefault="006C7434" w:rsidP="006C7434">
      <w:pPr>
        <w:spacing w:before="120" w:after="120" w:line="240" w:lineRule="auto"/>
        <w:jc w:val="both"/>
      </w:pPr>
      <w:r w:rsidRPr="00200439">
        <w:rPr>
          <w:i/>
          <w:noProof/>
        </w:rPr>
        <w:t xml:space="preserve">Notes: </w:t>
      </w:r>
      <w:r w:rsidRPr="00200439">
        <w:rPr>
          <w:noProof/>
        </w:rPr>
        <w:t xml:space="preserve">Regional efficiency scores conform to estimates of regional HE systems. Regional HE system is a set of universities located within the administrative borders of the region. </w:t>
      </w:r>
    </w:p>
    <w:p w14:paraId="48F7D9BE" w14:textId="77777777" w:rsidR="006C7434" w:rsidRPr="00200439" w:rsidRDefault="006C7434" w:rsidP="006C7434">
      <w:pPr>
        <w:spacing w:line="240" w:lineRule="auto"/>
        <w:jc w:val="both"/>
        <w:rPr>
          <w:rFonts w:eastAsia="Calibri"/>
          <w:b/>
        </w:rPr>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data.</w:t>
      </w:r>
    </w:p>
    <w:p w14:paraId="6769241D" w14:textId="77777777" w:rsidR="006C7434" w:rsidRPr="00200439" w:rsidRDefault="006C7434" w:rsidP="006C7434">
      <w:pPr>
        <w:spacing w:line="360" w:lineRule="auto"/>
        <w:jc w:val="right"/>
        <w:rPr>
          <w:rFonts w:eastAsia="Calibri"/>
          <w:b/>
        </w:rPr>
      </w:pPr>
    </w:p>
    <w:p w14:paraId="479B616C" w14:textId="77777777" w:rsidR="006C7434" w:rsidRPr="00200439" w:rsidRDefault="006C7434" w:rsidP="006C7434">
      <w:pPr>
        <w:spacing w:line="360" w:lineRule="auto"/>
        <w:jc w:val="both"/>
        <w:rPr>
          <w:rFonts w:eastAsia="Calibri"/>
        </w:rPr>
      </w:pPr>
      <w:r w:rsidRPr="00200439">
        <w:rPr>
          <w:noProof/>
        </w:rPr>
        <w:tab/>
      </w:r>
      <w:r w:rsidRPr="00200439">
        <w:rPr>
          <w:rFonts w:eastAsia="Calibri"/>
        </w:rPr>
        <w:t xml:space="preserve">The distribution of Regional Higher Education systems based on SFA efficiency scores is represented by Figure 2. This distribution corresponds to the analogous regional distribution of DEA efficiency scores (see Figure 4 at the main body of research). The most efficient Regional HE systems are concentrated in the central part of Russia and less at the western regions. While the most efficient Regional HE systems according to DEA scores are located more at the western part of Russia and less at the central regions. </w:t>
      </w:r>
    </w:p>
    <w:p w14:paraId="2EF553DD" w14:textId="77777777" w:rsidR="006C7434" w:rsidRPr="00200439" w:rsidRDefault="006C7434" w:rsidP="006C7434">
      <w:pPr>
        <w:spacing w:line="360" w:lineRule="auto"/>
        <w:ind w:firstLine="142"/>
        <w:rPr>
          <w:rFonts w:eastAsia="Calibri"/>
          <w:b/>
          <w:noProof/>
          <w:lang w:val="ru-RU"/>
        </w:rPr>
      </w:pPr>
      <w:r w:rsidRPr="00200439">
        <w:rPr>
          <w:rFonts w:eastAsia="Calibri"/>
          <w:b/>
          <w:noProof/>
          <w:lang w:val="ru-RU"/>
        </w:rPr>
        <w:drawing>
          <wp:inline distT="0" distB="0" distL="0" distR="0" wp14:anchorId="36784E41" wp14:editId="405EEB0E">
            <wp:extent cx="5940425" cy="280257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SFA.png"/>
                    <pic:cNvPicPr/>
                  </pic:nvPicPr>
                  <pic:blipFill rotWithShape="1">
                    <a:blip r:embed="rId20" cstate="print">
                      <a:extLst>
                        <a:ext uri="{28A0092B-C50C-407E-A947-70E740481C1C}">
                          <a14:useLocalDpi xmlns:a14="http://schemas.microsoft.com/office/drawing/2010/main" val="0"/>
                        </a:ext>
                      </a:extLst>
                    </a:blip>
                    <a:srcRect b="5634"/>
                    <a:stretch/>
                  </pic:blipFill>
                  <pic:spPr bwMode="auto">
                    <a:xfrm>
                      <a:off x="0" y="0"/>
                      <a:ext cx="5940425" cy="2802577"/>
                    </a:xfrm>
                    <a:prstGeom prst="rect">
                      <a:avLst/>
                    </a:prstGeom>
                    <a:ln>
                      <a:noFill/>
                    </a:ln>
                    <a:extLst>
                      <a:ext uri="{53640926-AAD7-44D8-BBD7-CCE9431645EC}">
                        <a14:shadowObscured xmlns:a14="http://schemas.microsoft.com/office/drawing/2010/main"/>
                      </a:ext>
                    </a:extLst>
                  </pic:spPr>
                </pic:pic>
              </a:graphicData>
            </a:graphic>
          </wp:inline>
        </w:drawing>
      </w:r>
    </w:p>
    <w:p w14:paraId="149F00C8" w14:textId="77777777" w:rsidR="006C7434" w:rsidRPr="00200439" w:rsidRDefault="006C7434" w:rsidP="006C7434">
      <w:pPr>
        <w:spacing w:after="120" w:line="240" w:lineRule="auto"/>
        <w:jc w:val="both"/>
      </w:pPr>
      <w:r w:rsidRPr="00200439">
        <w:rPr>
          <w:i/>
          <w:noProof/>
        </w:rPr>
        <w:t xml:space="preserve">Notes: </w:t>
      </w:r>
      <w:r w:rsidRPr="00200439">
        <w:rPr>
          <w:noProof/>
        </w:rPr>
        <w:t xml:space="preserve">Plot presents the averaged efficiency scores of </w:t>
      </w:r>
      <w:r w:rsidRPr="00200439">
        <w:rPr>
          <w:rFonts w:eastAsia="Calibri"/>
        </w:rPr>
        <w:t>Regional Higher Education (HE) systems</w:t>
      </w:r>
      <w:r w:rsidRPr="00200439">
        <w:rPr>
          <w:noProof/>
        </w:rPr>
        <w:t xml:space="preserve"> over 2012–2015. Regional HE system is a set of universities located within the administrative </w:t>
      </w:r>
      <w:r w:rsidRPr="00200439">
        <w:rPr>
          <w:noProof/>
        </w:rPr>
        <w:lastRenderedPageBreak/>
        <w:t>borders of the region. A value NA indicates the lack of the data for this region. The sample includes 78 regions.</w:t>
      </w:r>
    </w:p>
    <w:p w14:paraId="32EDB4AD" w14:textId="77777777" w:rsidR="006C7434" w:rsidRPr="00200439" w:rsidRDefault="006C7434" w:rsidP="006C7434">
      <w:pPr>
        <w:spacing w:line="360" w:lineRule="auto"/>
        <w:ind w:firstLine="720"/>
        <w:jc w:val="center"/>
        <w:rPr>
          <w:rFonts w:eastAsia="Calibri"/>
        </w:rPr>
      </w:pPr>
      <w:r w:rsidRPr="00200439">
        <w:rPr>
          <w:rFonts w:eastAsia="Calibri"/>
          <w:b/>
          <w:i/>
        </w:rPr>
        <w:t>Figure 4.</w:t>
      </w:r>
      <w:r w:rsidRPr="00200439">
        <w:rPr>
          <w:rFonts w:eastAsia="Calibri"/>
          <w:i/>
        </w:rPr>
        <w:t xml:space="preserve"> </w:t>
      </w:r>
      <w:r w:rsidRPr="00200439">
        <w:rPr>
          <w:rFonts w:eastAsia="Calibri"/>
        </w:rPr>
        <w:t>SFA efficiency scores of Regional Higher Education (HE) systems.</w:t>
      </w:r>
    </w:p>
    <w:p w14:paraId="64391747" w14:textId="77777777" w:rsidR="006C7434" w:rsidRPr="00200439" w:rsidRDefault="006C7434" w:rsidP="006C7434">
      <w:pPr>
        <w:spacing w:line="240" w:lineRule="auto"/>
        <w:jc w:val="both"/>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data.</w:t>
      </w:r>
    </w:p>
    <w:p w14:paraId="7D3EF51A" w14:textId="77777777" w:rsidR="006C7434" w:rsidRPr="00200439" w:rsidRDefault="006C7434" w:rsidP="006C7434">
      <w:pPr>
        <w:spacing w:line="360" w:lineRule="auto"/>
        <w:ind w:firstLine="720"/>
        <w:jc w:val="center"/>
        <w:rPr>
          <w:rFonts w:eastAsia="Calibri"/>
          <w:i/>
        </w:rPr>
      </w:pPr>
    </w:p>
    <w:p w14:paraId="734DDF60" w14:textId="77777777" w:rsidR="006C7434" w:rsidRPr="00200439" w:rsidRDefault="006C7434" w:rsidP="006C7434">
      <w:pPr>
        <w:spacing w:line="360" w:lineRule="auto"/>
        <w:jc w:val="both"/>
        <w:rPr>
          <w:rFonts w:eastAsia="Calibri"/>
        </w:rPr>
      </w:pPr>
      <w:r w:rsidRPr="00200439">
        <w:rPr>
          <w:i/>
          <w:noProof/>
        </w:rPr>
        <w:tab/>
      </w:r>
      <w:r w:rsidRPr="00200439">
        <w:rPr>
          <w:noProof/>
        </w:rPr>
        <w:t xml:space="preserve">The Pearson correlation </w:t>
      </w:r>
      <w:r w:rsidRPr="00200439">
        <w:rPr>
          <w:rFonts w:eastAsia="Calibri"/>
        </w:rPr>
        <w:t>coefficient between DEA and SFA regional efficiency scores amounts on average 0.15 that corresponds to a low strength of relationship. This correlation is statistically significant (p&lt;0.05). The result about low strength of relationship between scores estimated  by  DEA and SFA  was achieved  in more early literature (for examp</w:t>
      </w:r>
      <w:r>
        <w:rPr>
          <w:rFonts w:eastAsia="Calibri"/>
        </w:rPr>
        <w:t>le, Chirikos and Sear (2000), Fe</w:t>
      </w:r>
      <w:r w:rsidRPr="00200439">
        <w:rPr>
          <w:rFonts w:eastAsia="Calibri"/>
        </w:rPr>
        <w:t xml:space="preserve">rrier and Lovell (1990)). There are numerous causes for the variance of DEA and SFA results: different functional form of production function and true/false assumption on it, presence of statistical noise, different distributions of inefficiency term and true/false assumption on it, correlation of inefficiency scores with explanatory variables, omission of relevant/inclusion of irrelevant variables etc. The analysis of listed causes goes beyond the scope of the present paper. But since the DEA efficiency scores discriminate universities in the sample better than SFA estimates, the economic growth model estimation involves mainly DEA efficiency values and use SFA scores to check the robustness of the results. The estimation results of economic growth with SFA efficiency scores are presented in Table 5. </w:t>
      </w:r>
    </w:p>
    <w:p w14:paraId="0D7F6CAD" w14:textId="77777777" w:rsidR="006C7434" w:rsidRPr="00200439" w:rsidRDefault="006C7434" w:rsidP="006C7434">
      <w:pPr>
        <w:spacing w:line="360" w:lineRule="auto"/>
        <w:jc w:val="right"/>
        <w:rPr>
          <w:rFonts w:eastAsia="Calibri"/>
          <w:b/>
          <w:color w:val="222222"/>
          <w:highlight w:val="white"/>
        </w:rPr>
      </w:pPr>
      <w:r w:rsidRPr="00200439">
        <w:rPr>
          <w:rFonts w:eastAsia="Calibri"/>
          <w:b/>
          <w:color w:val="222222"/>
          <w:highlight w:val="white"/>
        </w:rPr>
        <w:t>Table 5.</w:t>
      </w:r>
    </w:p>
    <w:p w14:paraId="6C78D3A1" w14:textId="77777777" w:rsidR="006C7434" w:rsidRPr="00200439" w:rsidRDefault="006C7434" w:rsidP="006C7434">
      <w:pPr>
        <w:spacing w:after="120" w:line="240" w:lineRule="auto"/>
        <w:jc w:val="center"/>
        <w:rPr>
          <w:rFonts w:eastAsia="Calibri"/>
          <w:b/>
        </w:rPr>
      </w:pPr>
      <w:r w:rsidRPr="00200439">
        <w:rPr>
          <w:rFonts w:eastAsia="Calibri"/>
          <w:b/>
        </w:rPr>
        <w:t>Results of regional growth model estimation with SFA efficiency scores (standard errors are presented in the brackets)</w:t>
      </w:r>
    </w:p>
    <w:tbl>
      <w:tblPr>
        <w:tblW w:w="4215" w:type="pct"/>
        <w:jc w:val="center"/>
        <w:tblLook w:val="0600" w:firstRow="0" w:lastRow="0" w:firstColumn="0" w:lastColumn="0" w:noHBand="1" w:noVBand="1"/>
      </w:tblPr>
      <w:tblGrid>
        <w:gridCol w:w="5087"/>
        <w:gridCol w:w="2683"/>
        <w:gridCol w:w="98"/>
      </w:tblGrid>
      <w:tr w:rsidR="006C7434" w:rsidRPr="00200439" w14:paraId="5E84C984" w14:textId="77777777" w:rsidTr="00CC5C21">
        <w:trPr>
          <w:trHeight w:val="563"/>
          <w:jc w:val="center"/>
        </w:trPr>
        <w:tc>
          <w:tcPr>
            <w:tcW w:w="3233" w:type="pct"/>
            <w:tcBorders>
              <w:top w:val="single" w:sz="4" w:space="0" w:color="auto"/>
              <w:bottom w:val="single" w:sz="4" w:space="0" w:color="auto"/>
            </w:tcBorders>
            <w:vAlign w:val="center"/>
          </w:tcPr>
          <w:p w14:paraId="725BBCD3" w14:textId="77777777" w:rsidR="006C7434" w:rsidRPr="00200439" w:rsidRDefault="006C7434" w:rsidP="00CC5C21">
            <w:pPr>
              <w:spacing w:line="240" w:lineRule="auto"/>
              <w:rPr>
                <w:rFonts w:eastAsia="Calibri"/>
              </w:rPr>
            </w:pPr>
            <w:r w:rsidRPr="00200439">
              <w:rPr>
                <w:rFonts w:eastAsia="Calibri"/>
              </w:rPr>
              <w:t xml:space="preserve">Variables </w:t>
            </w:r>
          </w:p>
        </w:tc>
        <w:tc>
          <w:tcPr>
            <w:tcW w:w="1767" w:type="pct"/>
            <w:gridSpan w:val="2"/>
            <w:tcBorders>
              <w:top w:val="single" w:sz="4" w:space="0" w:color="auto"/>
              <w:bottom w:val="single" w:sz="4" w:space="0" w:color="auto"/>
            </w:tcBorders>
            <w:vAlign w:val="center"/>
          </w:tcPr>
          <w:p w14:paraId="4467D5E0" w14:textId="77777777" w:rsidR="006C7434" w:rsidRPr="00200439" w:rsidRDefault="006C7434" w:rsidP="00CC5C21">
            <w:pPr>
              <w:spacing w:line="240" w:lineRule="auto"/>
              <w:rPr>
                <w:rFonts w:eastAsia="Calibri"/>
              </w:rPr>
            </w:pPr>
            <w:r w:rsidRPr="00200439">
              <w:rPr>
                <w:rFonts w:eastAsia="Calibri"/>
              </w:rPr>
              <w:t>Estimated parameter</w:t>
            </w:r>
          </w:p>
        </w:tc>
      </w:tr>
      <w:tr w:rsidR="006C7434" w:rsidRPr="00200439" w14:paraId="14AADF52" w14:textId="77777777" w:rsidTr="00CC5C21">
        <w:trPr>
          <w:trHeight w:val="563"/>
          <w:jc w:val="center"/>
        </w:trPr>
        <w:tc>
          <w:tcPr>
            <w:tcW w:w="3233" w:type="pct"/>
            <w:tcBorders>
              <w:top w:val="single" w:sz="4" w:space="0" w:color="auto"/>
            </w:tcBorders>
          </w:tcPr>
          <w:p w14:paraId="2733B04F" w14:textId="77777777" w:rsidR="006C7434" w:rsidRPr="00200439" w:rsidRDefault="006C7434" w:rsidP="00CC5C21">
            <w:pPr>
              <w:spacing w:line="240" w:lineRule="auto"/>
              <w:rPr>
                <w:rFonts w:eastAsia="Calibri"/>
              </w:rPr>
            </w:pPr>
            <w:r w:rsidRPr="00200439">
              <w:rPr>
                <w:rFonts w:eastAsia="Calibri"/>
              </w:rPr>
              <w:t>Growth rate in previous period</w:t>
            </w:r>
          </w:p>
        </w:tc>
        <w:tc>
          <w:tcPr>
            <w:tcW w:w="1767" w:type="pct"/>
            <w:gridSpan w:val="2"/>
            <w:tcBorders>
              <w:top w:val="single" w:sz="4" w:space="0" w:color="auto"/>
            </w:tcBorders>
          </w:tcPr>
          <w:p w14:paraId="04FF9AFF" w14:textId="77777777" w:rsidR="006C7434" w:rsidRDefault="006C7434" w:rsidP="00CC5C21">
            <w:pPr>
              <w:spacing w:line="240" w:lineRule="auto"/>
              <w:rPr>
                <w:rFonts w:eastAsia="Calibri"/>
                <w:lang w:val="ru-RU"/>
              </w:rPr>
            </w:pPr>
            <w:r>
              <w:rPr>
                <w:rFonts w:eastAsia="Calibri"/>
                <w:lang w:val="ru-RU"/>
              </w:rPr>
              <w:t>0.038*</w:t>
            </w:r>
          </w:p>
          <w:p w14:paraId="5CE9E960" w14:textId="77777777" w:rsidR="006C7434" w:rsidRPr="004242F0" w:rsidRDefault="006C7434" w:rsidP="00CC5C21">
            <w:pPr>
              <w:spacing w:line="240" w:lineRule="auto"/>
              <w:rPr>
                <w:rFonts w:eastAsia="Calibri"/>
                <w:lang w:val="ru-RU"/>
              </w:rPr>
            </w:pPr>
            <w:r>
              <w:rPr>
                <w:rFonts w:eastAsia="Calibri"/>
                <w:lang w:val="ru-RU"/>
              </w:rPr>
              <w:t>(0.019)</w:t>
            </w:r>
          </w:p>
        </w:tc>
      </w:tr>
      <w:tr w:rsidR="006C7434" w:rsidRPr="00200439" w14:paraId="26EF2A2A" w14:textId="77777777" w:rsidTr="00CC5C21">
        <w:trPr>
          <w:trHeight w:val="575"/>
          <w:jc w:val="center"/>
        </w:trPr>
        <w:tc>
          <w:tcPr>
            <w:tcW w:w="3233" w:type="pct"/>
          </w:tcPr>
          <w:p w14:paraId="7A45FF4A" w14:textId="77777777" w:rsidR="006C7434" w:rsidRPr="00200439" w:rsidRDefault="006C7434" w:rsidP="00CC5C21">
            <w:pPr>
              <w:spacing w:line="240" w:lineRule="auto"/>
              <w:rPr>
                <w:rFonts w:eastAsia="Calibri"/>
              </w:rPr>
            </w:pPr>
            <w:r w:rsidRPr="00200439">
              <w:rPr>
                <w:rFonts w:eastAsia="Calibri"/>
              </w:rPr>
              <w:t>Investment growth rate</w:t>
            </w:r>
          </w:p>
        </w:tc>
        <w:tc>
          <w:tcPr>
            <w:tcW w:w="1767" w:type="pct"/>
            <w:gridSpan w:val="2"/>
          </w:tcPr>
          <w:p w14:paraId="6A5FA40E" w14:textId="77777777" w:rsidR="006C7434" w:rsidRDefault="006C7434" w:rsidP="00CC5C21">
            <w:pPr>
              <w:spacing w:line="240" w:lineRule="auto"/>
              <w:rPr>
                <w:rFonts w:eastAsia="Calibri"/>
                <w:lang w:val="ru-RU"/>
              </w:rPr>
            </w:pPr>
            <w:r>
              <w:rPr>
                <w:rFonts w:eastAsia="Calibri"/>
                <w:lang w:val="ru-RU"/>
              </w:rPr>
              <w:t>4.312***</w:t>
            </w:r>
          </w:p>
          <w:p w14:paraId="722595C2" w14:textId="77777777" w:rsidR="006C7434" w:rsidRPr="004242F0" w:rsidRDefault="006C7434" w:rsidP="00CC5C21">
            <w:pPr>
              <w:spacing w:line="240" w:lineRule="auto"/>
              <w:rPr>
                <w:rFonts w:eastAsia="Calibri"/>
                <w:lang w:val="ru-RU"/>
              </w:rPr>
            </w:pPr>
            <w:r>
              <w:rPr>
                <w:rFonts w:eastAsia="Calibri"/>
                <w:lang w:val="ru-RU"/>
              </w:rPr>
              <w:t>(0.729)</w:t>
            </w:r>
          </w:p>
        </w:tc>
      </w:tr>
      <w:tr w:rsidR="006C7434" w:rsidRPr="00200439" w14:paraId="7A5DA9E3" w14:textId="77777777" w:rsidTr="00CC5C21">
        <w:trPr>
          <w:trHeight w:val="550"/>
          <w:jc w:val="center"/>
        </w:trPr>
        <w:tc>
          <w:tcPr>
            <w:tcW w:w="3233" w:type="pct"/>
          </w:tcPr>
          <w:p w14:paraId="40315C4F" w14:textId="77777777" w:rsidR="006C7434" w:rsidRPr="00200439" w:rsidRDefault="006C7434" w:rsidP="00CC5C21">
            <w:pPr>
              <w:spacing w:line="240" w:lineRule="auto"/>
              <w:rPr>
                <w:rFonts w:eastAsia="Calibri"/>
              </w:rPr>
            </w:pPr>
            <w:r w:rsidRPr="00200439">
              <w:rPr>
                <w:rFonts w:eastAsia="Calibri"/>
              </w:rPr>
              <w:t>Employed population growth rate</w:t>
            </w:r>
          </w:p>
        </w:tc>
        <w:tc>
          <w:tcPr>
            <w:tcW w:w="1767" w:type="pct"/>
            <w:gridSpan w:val="2"/>
          </w:tcPr>
          <w:p w14:paraId="40AF0E61" w14:textId="77777777" w:rsidR="006C7434" w:rsidRDefault="006C7434" w:rsidP="00CC5C21">
            <w:pPr>
              <w:spacing w:line="240" w:lineRule="auto"/>
              <w:rPr>
                <w:rFonts w:eastAsia="Calibri"/>
                <w:lang w:val="ru-RU"/>
              </w:rPr>
            </w:pPr>
            <w:r>
              <w:rPr>
                <w:rFonts w:eastAsia="Calibri"/>
                <w:lang w:val="ru-RU"/>
              </w:rPr>
              <w:t>0.342***</w:t>
            </w:r>
          </w:p>
          <w:p w14:paraId="16C76440" w14:textId="77777777" w:rsidR="006C7434" w:rsidRPr="004242F0" w:rsidRDefault="006C7434" w:rsidP="00CC5C21">
            <w:pPr>
              <w:spacing w:line="240" w:lineRule="auto"/>
              <w:rPr>
                <w:rFonts w:eastAsia="Calibri"/>
                <w:lang w:val="ru-RU"/>
              </w:rPr>
            </w:pPr>
            <w:r>
              <w:rPr>
                <w:rFonts w:eastAsia="Calibri"/>
                <w:lang w:val="ru-RU"/>
              </w:rPr>
              <w:t>0.044</w:t>
            </w:r>
          </w:p>
        </w:tc>
      </w:tr>
      <w:tr w:rsidR="006C7434" w:rsidRPr="00200439" w14:paraId="1FC65E4B" w14:textId="77777777" w:rsidTr="00CC5C21">
        <w:trPr>
          <w:trHeight w:val="289"/>
          <w:jc w:val="center"/>
        </w:trPr>
        <w:tc>
          <w:tcPr>
            <w:tcW w:w="3233" w:type="pct"/>
          </w:tcPr>
          <w:p w14:paraId="764B63F8" w14:textId="77777777" w:rsidR="006C7434" w:rsidRPr="00200439" w:rsidRDefault="006C7434" w:rsidP="00CC5C21">
            <w:pPr>
              <w:spacing w:line="240" w:lineRule="auto"/>
              <w:rPr>
                <w:rFonts w:eastAsia="Calibri"/>
              </w:rPr>
            </w:pPr>
            <w:r w:rsidRPr="00200439">
              <w:rPr>
                <w:rFonts w:eastAsia="Calibri"/>
              </w:rPr>
              <w:t>Gross regional product in previous period</w:t>
            </w:r>
          </w:p>
        </w:tc>
        <w:tc>
          <w:tcPr>
            <w:tcW w:w="1767" w:type="pct"/>
            <w:gridSpan w:val="2"/>
          </w:tcPr>
          <w:p w14:paraId="454720B2" w14:textId="77777777" w:rsidR="006C7434" w:rsidRDefault="006C7434" w:rsidP="00CC5C21">
            <w:pPr>
              <w:spacing w:line="240" w:lineRule="auto"/>
              <w:rPr>
                <w:rFonts w:eastAsia="Calibri"/>
                <w:lang w:val="ru-RU"/>
              </w:rPr>
            </w:pPr>
            <w:r>
              <w:rPr>
                <w:rFonts w:eastAsia="Calibri"/>
                <w:lang w:val="ru-RU"/>
              </w:rPr>
              <w:t>-4.879***</w:t>
            </w:r>
          </w:p>
          <w:p w14:paraId="54BE3364" w14:textId="77777777" w:rsidR="006C7434" w:rsidRPr="004242F0" w:rsidRDefault="006C7434" w:rsidP="00CC5C21">
            <w:pPr>
              <w:spacing w:line="240" w:lineRule="auto"/>
              <w:rPr>
                <w:rFonts w:eastAsia="Calibri"/>
                <w:lang w:val="ru-RU"/>
              </w:rPr>
            </w:pPr>
            <w:r>
              <w:rPr>
                <w:rFonts w:eastAsia="Calibri"/>
                <w:lang w:val="ru-RU"/>
              </w:rPr>
              <w:t>(0.825)</w:t>
            </w:r>
          </w:p>
        </w:tc>
      </w:tr>
      <w:tr w:rsidR="006C7434" w:rsidRPr="00200439" w14:paraId="070F4A58" w14:textId="77777777" w:rsidTr="00CC5C21">
        <w:trPr>
          <w:trHeight w:val="507"/>
          <w:jc w:val="center"/>
        </w:trPr>
        <w:tc>
          <w:tcPr>
            <w:tcW w:w="3233" w:type="pct"/>
          </w:tcPr>
          <w:p w14:paraId="181C2A5B" w14:textId="77777777" w:rsidR="006C7434" w:rsidRPr="00200439" w:rsidRDefault="006C7434" w:rsidP="00CC5C21">
            <w:pPr>
              <w:spacing w:line="240" w:lineRule="auto"/>
              <w:rPr>
                <w:rFonts w:eastAsia="Calibri"/>
              </w:rPr>
            </w:pPr>
            <w:r w:rsidRPr="00200439">
              <w:rPr>
                <w:rFonts w:eastAsia="Calibri"/>
              </w:rPr>
              <w:t>Share of employed with HE</w:t>
            </w:r>
          </w:p>
        </w:tc>
        <w:tc>
          <w:tcPr>
            <w:tcW w:w="1767" w:type="pct"/>
            <w:gridSpan w:val="2"/>
          </w:tcPr>
          <w:p w14:paraId="0B91A700" w14:textId="77777777" w:rsidR="006C7434" w:rsidRDefault="006C7434" w:rsidP="00CC5C21">
            <w:pPr>
              <w:spacing w:line="240" w:lineRule="auto"/>
              <w:rPr>
                <w:rFonts w:eastAsia="Calibri"/>
                <w:lang w:val="ru-RU"/>
              </w:rPr>
            </w:pPr>
            <w:r>
              <w:rPr>
                <w:rFonts w:eastAsia="Calibri"/>
                <w:lang w:val="ru-RU"/>
              </w:rPr>
              <w:t>0.338*</w:t>
            </w:r>
          </w:p>
          <w:p w14:paraId="6DC0587B" w14:textId="77777777" w:rsidR="006C7434" w:rsidRPr="004242F0" w:rsidRDefault="006C7434" w:rsidP="00CC5C21">
            <w:pPr>
              <w:spacing w:line="240" w:lineRule="auto"/>
              <w:rPr>
                <w:rFonts w:eastAsia="Calibri"/>
                <w:lang w:val="ru-RU"/>
              </w:rPr>
            </w:pPr>
            <w:r>
              <w:rPr>
                <w:rFonts w:eastAsia="Calibri"/>
                <w:lang w:val="ru-RU"/>
              </w:rPr>
              <w:t>(0.142)</w:t>
            </w:r>
          </w:p>
        </w:tc>
      </w:tr>
      <w:tr w:rsidR="006C7434" w:rsidRPr="00200439" w14:paraId="556A7B95" w14:textId="77777777" w:rsidTr="00CC5C21">
        <w:trPr>
          <w:trHeight w:val="332"/>
          <w:jc w:val="center"/>
        </w:trPr>
        <w:tc>
          <w:tcPr>
            <w:tcW w:w="3233" w:type="pct"/>
          </w:tcPr>
          <w:p w14:paraId="70A3B58F" w14:textId="77777777" w:rsidR="006C7434" w:rsidRPr="00200439" w:rsidRDefault="006C7434" w:rsidP="00CC5C21">
            <w:pPr>
              <w:spacing w:line="240" w:lineRule="auto"/>
              <w:rPr>
                <w:rFonts w:eastAsia="Calibri"/>
              </w:rPr>
            </w:pPr>
            <w:r w:rsidRPr="00200439">
              <w:rPr>
                <w:rFonts w:eastAsia="Calibri"/>
              </w:rPr>
              <w:t>Share of commercial minerals extraction in GRP</w:t>
            </w:r>
          </w:p>
        </w:tc>
        <w:tc>
          <w:tcPr>
            <w:tcW w:w="1767" w:type="pct"/>
            <w:gridSpan w:val="2"/>
          </w:tcPr>
          <w:p w14:paraId="53791381" w14:textId="77777777" w:rsidR="006C7434" w:rsidRDefault="006C7434" w:rsidP="00CC5C21">
            <w:pPr>
              <w:spacing w:line="240" w:lineRule="auto"/>
              <w:rPr>
                <w:rFonts w:eastAsia="Calibri"/>
                <w:lang w:val="ru-RU"/>
              </w:rPr>
            </w:pPr>
            <w:r>
              <w:rPr>
                <w:rFonts w:eastAsia="Calibri"/>
                <w:lang w:val="ru-RU"/>
              </w:rPr>
              <w:t>0.043</w:t>
            </w:r>
          </w:p>
          <w:p w14:paraId="66EE0CB5" w14:textId="77777777" w:rsidR="006C7434" w:rsidRPr="004242F0" w:rsidRDefault="006C7434" w:rsidP="00CC5C21">
            <w:pPr>
              <w:spacing w:line="240" w:lineRule="auto"/>
              <w:rPr>
                <w:rFonts w:eastAsia="Calibri"/>
                <w:lang w:val="ru-RU"/>
              </w:rPr>
            </w:pPr>
            <w:r>
              <w:rPr>
                <w:rFonts w:eastAsia="Calibri"/>
                <w:lang w:val="ru-RU"/>
              </w:rPr>
              <w:t>(0.038)</w:t>
            </w:r>
          </w:p>
        </w:tc>
      </w:tr>
      <w:tr w:rsidR="006C7434" w:rsidRPr="00200439" w14:paraId="041EDFE0" w14:textId="77777777" w:rsidTr="00CC5C21">
        <w:trPr>
          <w:trHeight w:val="479"/>
          <w:jc w:val="center"/>
        </w:trPr>
        <w:tc>
          <w:tcPr>
            <w:tcW w:w="3233" w:type="pct"/>
          </w:tcPr>
          <w:p w14:paraId="7113D852" w14:textId="77777777" w:rsidR="006C7434" w:rsidRPr="00200439" w:rsidRDefault="006C7434" w:rsidP="00CC5C21">
            <w:pPr>
              <w:spacing w:line="240" w:lineRule="auto"/>
              <w:rPr>
                <w:rFonts w:eastAsia="Calibri"/>
              </w:rPr>
            </w:pPr>
            <w:r w:rsidRPr="00200439">
              <w:rPr>
                <w:rFonts w:eastAsia="Calibri"/>
              </w:rPr>
              <w:t>Share of industries in GRP</w:t>
            </w:r>
          </w:p>
        </w:tc>
        <w:tc>
          <w:tcPr>
            <w:tcW w:w="1767" w:type="pct"/>
            <w:gridSpan w:val="2"/>
          </w:tcPr>
          <w:p w14:paraId="215EAFC9" w14:textId="77777777" w:rsidR="006C7434" w:rsidRDefault="006C7434" w:rsidP="00CC5C21">
            <w:pPr>
              <w:spacing w:line="240" w:lineRule="auto"/>
              <w:rPr>
                <w:rFonts w:eastAsia="Calibri"/>
                <w:lang w:val="ru-RU"/>
              </w:rPr>
            </w:pPr>
            <w:r>
              <w:rPr>
                <w:rFonts w:eastAsia="Calibri"/>
                <w:lang w:val="ru-RU"/>
              </w:rPr>
              <w:t>0.055*</w:t>
            </w:r>
          </w:p>
          <w:p w14:paraId="488A7E5F" w14:textId="77777777" w:rsidR="006C7434" w:rsidRPr="004242F0" w:rsidRDefault="006C7434" w:rsidP="00CC5C21">
            <w:pPr>
              <w:spacing w:line="240" w:lineRule="auto"/>
              <w:rPr>
                <w:rFonts w:eastAsia="Calibri"/>
                <w:lang w:val="ru-RU"/>
              </w:rPr>
            </w:pPr>
            <w:r>
              <w:rPr>
                <w:rFonts w:eastAsia="Calibri"/>
                <w:lang w:val="ru-RU"/>
              </w:rPr>
              <w:t>(0.025)</w:t>
            </w:r>
          </w:p>
        </w:tc>
      </w:tr>
      <w:tr w:rsidR="006C7434" w:rsidRPr="00200439" w14:paraId="47F5F484" w14:textId="77777777" w:rsidTr="00CC5C21">
        <w:trPr>
          <w:trHeight w:val="570"/>
          <w:jc w:val="center"/>
        </w:trPr>
        <w:tc>
          <w:tcPr>
            <w:tcW w:w="3233" w:type="pct"/>
          </w:tcPr>
          <w:p w14:paraId="2F7F544A" w14:textId="77777777" w:rsidR="006C7434" w:rsidRPr="00200439" w:rsidRDefault="006C7434" w:rsidP="00CC5C21">
            <w:pPr>
              <w:spacing w:line="240" w:lineRule="auto"/>
              <w:rPr>
                <w:rFonts w:eastAsia="Calibri"/>
              </w:rPr>
            </w:pPr>
            <w:r w:rsidRPr="00200439">
              <w:rPr>
                <w:rFonts w:eastAsia="Calibri"/>
              </w:rPr>
              <w:t>Share of public sector in GRP</w:t>
            </w:r>
          </w:p>
        </w:tc>
        <w:tc>
          <w:tcPr>
            <w:tcW w:w="1767" w:type="pct"/>
            <w:gridSpan w:val="2"/>
          </w:tcPr>
          <w:p w14:paraId="42D17266" w14:textId="77777777" w:rsidR="006C7434" w:rsidRDefault="006C7434" w:rsidP="00CC5C21">
            <w:pPr>
              <w:spacing w:line="240" w:lineRule="auto"/>
              <w:rPr>
                <w:rFonts w:eastAsia="Calibri"/>
                <w:lang w:val="ru-RU"/>
              </w:rPr>
            </w:pPr>
            <w:r>
              <w:rPr>
                <w:rFonts w:eastAsia="Calibri"/>
                <w:lang w:val="ru-RU"/>
              </w:rPr>
              <w:t>-0.527***</w:t>
            </w:r>
          </w:p>
          <w:p w14:paraId="781E92E3" w14:textId="77777777" w:rsidR="006C7434" w:rsidRPr="004242F0" w:rsidRDefault="006C7434" w:rsidP="00CC5C21">
            <w:pPr>
              <w:spacing w:line="240" w:lineRule="auto"/>
              <w:rPr>
                <w:rFonts w:eastAsia="Calibri"/>
                <w:lang w:val="ru-RU"/>
              </w:rPr>
            </w:pPr>
            <w:r>
              <w:rPr>
                <w:rFonts w:eastAsia="Calibri"/>
                <w:lang w:val="ru-RU"/>
              </w:rPr>
              <w:t>(0.125)</w:t>
            </w:r>
          </w:p>
        </w:tc>
      </w:tr>
      <w:tr w:rsidR="006C7434" w:rsidRPr="00200439" w14:paraId="10501A02" w14:textId="77777777" w:rsidTr="00CC5C21">
        <w:trPr>
          <w:trHeight w:val="135"/>
          <w:jc w:val="center"/>
        </w:trPr>
        <w:tc>
          <w:tcPr>
            <w:tcW w:w="3233" w:type="pct"/>
          </w:tcPr>
          <w:p w14:paraId="41B25514" w14:textId="77777777" w:rsidR="006C7434" w:rsidRPr="00200439" w:rsidRDefault="006C7434" w:rsidP="00CC5C21">
            <w:pPr>
              <w:spacing w:line="240" w:lineRule="auto"/>
              <w:rPr>
                <w:rFonts w:eastAsia="Calibri"/>
              </w:rPr>
            </w:pPr>
            <w:r w:rsidRPr="00200439">
              <w:rPr>
                <w:rFonts w:eastAsia="Calibri"/>
              </w:rPr>
              <w:t>Efficiency SFA</w:t>
            </w:r>
          </w:p>
        </w:tc>
        <w:tc>
          <w:tcPr>
            <w:tcW w:w="1767" w:type="pct"/>
            <w:gridSpan w:val="2"/>
          </w:tcPr>
          <w:p w14:paraId="7176B408" w14:textId="77777777" w:rsidR="006C7434" w:rsidRDefault="006C7434" w:rsidP="00CC5C21">
            <w:pPr>
              <w:spacing w:line="240" w:lineRule="auto"/>
              <w:rPr>
                <w:rFonts w:eastAsia="Calibri"/>
                <w:lang w:val="ru-RU"/>
              </w:rPr>
            </w:pPr>
            <w:r>
              <w:rPr>
                <w:rFonts w:eastAsia="Calibri"/>
                <w:lang w:val="ru-RU"/>
              </w:rPr>
              <w:t>18.245**</w:t>
            </w:r>
          </w:p>
          <w:p w14:paraId="71E599F4" w14:textId="77777777" w:rsidR="006C7434" w:rsidRPr="00200439" w:rsidRDefault="006C7434" w:rsidP="00CC5C21">
            <w:pPr>
              <w:spacing w:line="240" w:lineRule="auto"/>
              <w:rPr>
                <w:rFonts w:eastAsia="Calibri"/>
                <w:lang w:val="ru-RU"/>
              </w:rPr>
            </w:pPr>
            <w:r>
              <w:rPr>
                <w:rFonts w:eastAsia="Calibri"/>
                <w:lang w:val="ru-RU"/>
              </w:rPr>
              <w:lastRenderedPageBreak/>
              <w:t>(6.111)</w:t>
            </w:r>
          </w:p>
        </w:tc>
      </w:tr>
      <w:tr w:rsidR="006C7434" w:rsidRPr="00200439" w14:paraId="04047FF2" w14:textId="77777777" w:rsidTr="00CC5C21">
        <w:trPr>
          <w:trHeight w:val="135"/>
          <w:jc w:val="center"/>
        </w:trPr>
        <w:tc>
          <w:tcPr>
            <w:tcW w:w="3233" w:type="pct"/>
          </w:tcPr>
          <w:p w14:paraId="6C0275A6" w14:textId="77777777" w:rsidR="006C7434" w:rsidRPr="00200439" w:rsidRDefault="006C7434" w:rsidP="00CC5C21">
            <w:pPr>
              <w:spacing w:line="240" w:lineRule="auto"/>
              <w:rPr>
                <w:rFonts w:eastAsia="Calibri"/>
              </w:rPr>
            </w:pPr>
            <w:r w:rsidRPr="00200439">
              <w:rPr>
                <w:rFonts w:eastAsia="Calibri"/>
              </w:rPr>
              <w:lastRenderedPageBreak/>
              <w:t>SFA efficiency standard deviation</w:t>
            </w:r>
          </w:p>
        </w:tc>
        <w:tc>
          <w:tcPr>
            <w:tcW w:w="1767" w:type="pct"/>
            <w:gridSpan w:val="2"/>
          </w:tcPr>
          <w:p w14:paraId="3568409D" w14:textId="77777777" w:rsidR="006C7434" w:rsidRDefault="006C7434" w:rsidP="00CC5C21">
            <w:pPr>
              <w:spacing w:line="240" w:lineRule="auto"/>
              <w:rPr>
                <w:rFonts w:eastAsia="Calibri"/>
                <w:lang w:val="ru-RU"/>
              </w:rPr>
            </w:pPr>
            <w:r>
              <w:rPr>
                <w:rFonts w:eastAsia="Calibri"/>
                <w:lang w:val="ru-RU"/>
              </w:rPr>
              <w:t>51.234*</w:t>
            </w:r>
          </w:p>
          <w:p w14:paraId="7B83A2AB" w14:textId="77777777" w:rsidR="006C7434" w:rsidRPr="004242F0" w:rsidRDefault="006C7434" w:rsidP="00CC5C21">
            <w:pPr>
              <w:spacing w:line="240" w:lineRule="auto"/>
              <w:rPr>
                <w:rFonts w:eastAsia="Calibri"/>
                <w:lang w:val="ru-RU"/>
              </w:rPr>
            </w:pPr>
            <w:r>
              <w:rPr>
                <w:rFonts w:eastAsia="Calibri"/>
                <w:lang w:val="ru-RU"/>
              </w:rPr>
              <w:t>(26.124)</w:t>
            </w:r>
          </w:p>
        </w:tc>
      </w:tr>
      <w:tr w:rsidR="006C7434" w:rsidRPr="00200439" w14:paraId="68CB4A9D" w14:textId="77777777" w:rsidTr="00CC5C21">
        <w:trPr>
          <w:trHeight w:val="89"/>
          <w:jc w:val="center"/>
        </w:trPr>
        <w:tc>
          <w:tcPr>
            <w:tcW w:w="3233" w:type="pct"/>
          </w:tcPr>
          <w:p w14:paraId="3BAD2A46" w14:textId="77777777" w:rsidR="006C7434" w:rsidRPr="00200439" w:rsidRDefault="006C7434" w:rsidP="00CC5C21">
            <w:pPr>
              <w:spacing w:line="240" w:lineRule="auto"/>
              <w:rPr>
                <w:rFonts w:eastAsia="Calibri"/>
                <w:highlight w:val="yellow"/>
              </w:rPr>
            </w:pPr>
            <w:r w:rsidRPr="00200439">
              <w:rPr>
                <w:rFonts w:eastAsia="Calibri"/>
              </w:rPr>
              <w:t>Efficiency spatial interaction</w:t>
            </w:r>
          </w:p>
        </w:tc>
        <w:tc>
          <w:tcPr>
            <w:tcW w:w="1767" w:type="pct"/>
            <w:gridSpan w:val="2"/>
          </w:tcPr>
          <w:p w14:paraId="7D3BA494" w14:textId="77777777" w:rsidR="006C7434" w:rsidRDefault="006C7434" w:rsidP="00CC5C21">
            <w:pPr>
              <w:spacing w:line="240" w:lineRule="auto"/>
              <w:rPr>
                <w:rFonts w:eastAsia="Calibri"/>
                <w:lang w:val="ru-RU"/>
              </w:rPr>
            </w:pPr>
            <w:r>
              <w:rPr>
                <w:rFonts w:eastAsia="Calibri"/>
                <w:lang w:val="ru-RU"/>
              </w:rPr>
              <w:t>-0.045***</w:t>
            </w:r>
          </w:p>
          <w:p w14:paraId="7425CA35" w14:textId="77777777" w:rsidR="006C7434" w:rsidRPr="00200439" w:rsidRDefault="006C7434" w:rsidP="00CC5C21">
            <w:pPr>
              <w:spacing w:line="240" w:lineRule="auto"/>
              <w:rPr>
                <w:rFonts w:eastAsia="Calibri"/>
                <w:lang w:val="ru-RU"/>
              </w:rPr>
            </w:pPr>
            <w:r>
              <w:rPr>
                <w:rFonts w:eastAsia="Calibri"/>
                <w:lang w:val="ru-RU"/>
              </w:rPr>
              <w:t>(0.005)</w:t>
            </w:r>
          </w:p>
        </w:tc>
      </w:tr>
      <w:tr w:rsidR="006C7434" w:rsidRPr="00200439" w14:paraId="13308EF5" w14:textId="77777777" w:rsidTr="00CC5C21">
        <w:trPr>
          <w:trHeight w:val="89"/>
          <w:jc w:val="center"/>
        </w:trPr>
        <w:tc>
          <w:tcPr>
            <w:tcW w:w="3233" w:type="pct"/>
          </w:tcPr>
          <w:p w14:paraId="59FA5083" w14:textId="77777777" w:rsidR="006C7434" w:rsidRPr="00200439" w:rsidRDefault="006C7434" w:rsidP="00CC5C21">
            <w:pPr>
              <w:spacing w:line="240" w:lineRule="auto"/>
              <w:rPr>
                <w:rFonts w:eastAsia="Calibri"/>
              </w:rPr>
            </w:pPr>
            <w:r w:rsidRPr="00200439">
              <w:rPr>
                <w:rFonts w:eastAsia="Calibri"/>
              </w:rPr>
              <w:t xml:space="preserve">Growth spatial interaction </w:t>
            </w:r>
          </w:p>
        </w:tc>
        <w:tc>
          <w:tcPr>
            <w:tcW w:w="1767" w:type="pct"/>
            <w:gridSpan w:val="2"/>
          </w:tcPr>
          <w:p w14:paraId="72EF8582" w14:textId="77777777" w:rsidR="006C7434" w:rsidRDefault="006C7434" w:rsidP="00CC5C21">
            <w:pPr>
              <w:spacing w:line="240" w:lineRule="auto"/>
              <w:rPr>
                <w:rFonts w:eastAsia="Calibri"/>
                <w:lang w:val="ru-RU"/>
              </w:rPr>
            </w:pPr>
            <w:r>
              <w:rPr>
                <w:rFonts w:eastAsia="Calibri"/>
                <w:lang w:val="ru-RU"/>
              </w:rPr>
              <w:t>7.865***</w:t>
            </w:r>
          </w:p>
          <w:p w14:paraId="69E1B6D9" w14:textId="77777777" w:rsidR="006C7434" w:rsidRPr="004242F0" w:rsidRDefault="006C7434" w:rsidP="00CC5C21">
            <w:pPr>
              <w:spacing w:line="240" w:lineRule="auto"/>
              <w:rPr>
                <w:rFonts w:eastAsia="Calibri"/>
                <w:lang w:val="ru-RU"/>
              </w:rPr>
            </w:pPr>
            <w:r>
              <w:rPr>
                <w:rFonts w:eastAsia="Calibri"/>
                <w:lang w:val="ru-RU"/>
              </w:rPr>
              <w:t>(0.905)</w:t>
            </w:r>
          </w:p>
        </w:tc>
      </w:tr>
      <w:tr w:rsidR="006C7434" w:rsidRPr="00200439" w14:paraId="29E09128" w14:textId="77777777" w:rsidTr="00CC5C21">
        <w:trPr>
          <w:trHeight w:val="166"/>
          <w:jc w:val="center"/>
        </w:trPr>
        <w:tc>
          <w:tcPr>
            <w:tcW w:w="3233" w:type="pct"/>
            <w:tcBorders>
              <w:bottom w:val="single" w:sz="4" w:space="0" w:color="auto"/>
            </w:tcBorders>
          </w:tcPr>
          <w:p w14:paraId="48E9049A" w14:textId="77777777" w:rsidR="006C7434" w:rsidRPr="00200439" w:rsidRDefault="006C7434" w:rsidP="00CC5C21">
            <w:pPr>
              <w:spacing w:line="240" w:lineRule="auto"/>
              <w:rPr>
                <w:rFonts w:eastAsia="Calibri"/>
              </w:rPr>
            </w:pPr>
            <w:r w:rsidRPr="00200439">
              <w:rPr>
                <w:rFonts w:eastAsia="Calibri"/>
              </w:rPr>
              <w:t>Constant</w:t>
            </w:r>
          </w:p>
        </w:tc>
        <w:tc>
          <w:tcPr>
            <w:tcW w:w="1767" w:type="pct"/>
            <w:gridSpan w:val="2"/>
            <w:tcBorders>
              <w:bottom w:val="single" w:sz="4" w:space="0" w:color="auto"/>
            </w:tcBorders>
          </w:tcPr>
          <w:p w14:paraId="2E62593E" w14:textId="77777777" w:rsidR="006C7434" w:rsidRDefault="006C7434" w:rsidP="00CC5C21">
            <w:pPr>
              <w:spacing w:line="240" w:lineRule="auto"/>
              <w:rPr>
                <w:rFonts w:eastAsia="Calibri"/>
                <w:lang w:val="ru-RU"/>
              </w:rPr>
            </w:pPr>
            <w:r>
              <w:rPr>
                <w:rFonts w:eastAsia="Calibri"/>
                <w:lang w:val="ru-RU"/>
              </w:rPr>
              <w:t>24.814*</w:t>
            </w:r>
          </w:p>
          <w:p w14:paraId="0E067C70" w14:textId="77777777" w:rsidR="006C7434" w:rsidRPr="004242F0" w:rsidRDefault="006C7434" w:rsidP="00CC5C21">
            <w:pPr>
              <w:spacing w:line="240" w:lineRule="auto"/>
              <w:rPr>
                <w:rFonts w:eastAsia="Calibri"/>
                <w:lang w:val="ru-RU"/>
              </w:rPr>
            </w:pPr>
            <w:r>
              <w:rPr>
                <w:rFonts w:eastAsia="Calibri"/>
                <w:lang w:val="ru-RU"/>
              </w:rPr>
              <w:t>(13.424)</w:t>
            </w:r>
          </w:p>
        </w:tc>
      </w:tr>
      <w:tr w:rsidR="006C7434" w:rsidRPr="00200439" w14:paraId="50544CC0" w14:textId="77777777" w:rsidTr="00CC5C21">
        <w:trPr>
          <w:trHeight w:val="85"/>
          <w:jc w:val="center"/>
        </w:trPr>
        <w:tc>
          <w:tcPr>
            <w:tcW w:w="3233" w:type="pct"/>
            <w:tcBorders>
              <w:top w:val="single" w:sz="4" w:space="0" w:color="auto"/>
            </w:tcBorders>
          </w:tcPr>
          <w:p w14:paraId="272D756A" w14:textId="77777777" w:rsidR="006C7434" w:rsidRPr="00200439" w:rsidRDefault="006C7434" w:rsidP="00CC5C21">
            <w:pPr>
              <w:spacing w:line="240" w:lineRule="auto"/>
              <w:rPr>
                <w:rFonts w:eastAsia="Calibri"/>
              </w:rPr>
            </w:pPr>
            <w:r w:rsidRPr="00200439">
              <w:rPr>
                <w:rFonts w:eastAsia="Calibri"/>
              </w:rPr>
              <w:t>Hansen-Sargan</w:t>
            </w:r>
          </w:p>
        </w:tc>
        <w:tc>
          <w:tcPr>
            <w:tcW w:w="1767" w:type="pct"/>
            <w:gridSpan w:val="2"/>
            <w:tcBorders>
              <w:top w:val="single" w:sz="4" w:space="0" w:color="auto"/>
            </w:tcBorders>
          </w:tcPr>
          <w:p w14:paraId="15FE1ABC" w14:textId="77777777" w:rsidR="006C7434" w:rsidRPr="004242F0" w:rsidRDefault="006C7434" w:rsidP="00CC5C21">
            <w:pPr>
              <w:spacing w:line="240" w:lineRule="auto"/>
              <w:rPr>
                <w:rFonts w:eastAsia="Calibri"/>
                <w:lang w:val="ru-RU"/>
              </w:rPr>
            </w:pPr>
            <w:r>
              <w:rPr>
                <w:rFonts w:eastAsia="Calibri"/>
                <w:lang w:val="ru-RU"/>
              </w:rPr>
              <w:t>0.589</w:t>
            </w:r>
          </w:p>
        </w:tc>
      </w:tr>
      <w:tr w:rsidR="006C7434" w:rsidRPr="00200439" w14:paraId="18EE86E2" w14:textId="77777777" w:rsidTr="00CC5C21">
        <w:trPr>
          <w:trHeight w:val="85"/>
          <w:jc w:val="center"/>
        </w:trPr>
        <w:tc>
          <w:tcPr>
            <w:tcW w:w="3233" w:type="pct"/>
          </w:tcPr>
          <w:p w14:paraId="4D115344" w14:textId="77777777" w:rsidR="006C7434" w:rsidRPr="00200439" w:rsidRDefault="006C7434" w:rsidP="00CC5C21">
            <w:pPr>
              <w:spacing w:line="240" w:lineRule="auto"/>
              <w:rPr>
                <w:rFonts w:eastAsia="Calibri"/>
              </w:rPr>
            </w:pPr>
            <w:r w:rsidRPr="00200439">
              <w:rPr>
                <w:rFonts w:eastAsia="Calibri"/>
              </w:rPr>
              <w:t>AR(2)</w:t>
            </w:r>
          </w:p>
        </w:tc>
        <w:tc>
          <w:tcPr>
            <w:tcW w:w="1767" w:type="pct"/>
            <w:gridSpan w:val="2"/>
          </w:tcPr>
          <w:p w14:paraId="2CB438A9" w14:textId="77777777" w:rsidR="006C7434" w:rsidRPr="00200439" w:rsidRDefault="006C7434" w:rsidP="00CC5C21">
            <w:pPr>
              <w:spacing w:line="240" w:lineRule="auto"/>
              <w:rPr>
                <w:rFonts w:eastAsia="Calibri"/>
                <w:lang w:val="ru-RU"/>
              </w:rPr>
            </w:pPr>
            <w:r>
              <w:rPr>
                <w:rFonts w:eastAsia="Calibri"/>
                <w:lang w:val="ru-RU"/>
              </w:rPr>
              <w:t>0.842</w:t>
            </w:r>
          </w:p>
        </w:tc>
      </w:tr>
      <w:tr w:rsidR="006C7434" w:rsidRPr="00200439" w14:paraId="13EF9A3C" w14:textId="77777777" w:rsidTr="00CC5C21">
        <w:trPr>
          <w:trHeight w:val="85"/>
          <w:jc w:val="center"/>
        </w:trPr>
        <w:tc>
          <w:tcPr>
            <w:tcW w:w="3233" w:type="pct"/>
            <w:tcBorders>
              <w:bottom w:val="single" w:sz="4" w:space="0" w:color="auto"/>
            </w:tcBorders>
          </w:tcPr>
          <w:p w14:paraId="11B95DA0" w14:textId="77777777" w:rsidR="006C7434" w:rsidRPr="00200439" w:rsidRDefault="006C7434" w:rsidP="00CC5C21">
            <w:pPr>
              <w:spacing w:line="240" w:lineRule="auto"/>
              <w:rPr>
                <w:rFonts w:eastAsia="Calibri"/>
              </w:rPr>
            </w:pPr>
            <w:r w:rsidRPr="00200439">
              <w:rPr>
                <w:rFonts w:eastAsia="Calibri"/>
              </w:rPr>
              <w:t># of observations</w:t>
            </w:r>
          </w:p>
        </w:tc>
        <w:tc>
          <w:tcPr>
            <w:tcW w:w="1767" w:type="pct"/>
            <w:gridSpan w:val="2"/>
            <w:tcBorders>
              <w:bottom w:val="single" w:sz="4" w:space="0" w:color="auto"/>
            </w:tcBorders>
          </w:tcPr>
          <w:p w14:paraId="0F498E95" w14:textId="77777777" w:rsidR="006C7434" w:rsidRPr="00292057" w:rsidRDefault="006C7434" w:rsidP="00CC5C21">
            <w:pPr>
              <w:spacing w:line="240" w:lineRule="auto"/>
              <w:rPr>
                <w:rFonts w:eastAsia="Calibri"/>
              </w:rPr>
            </w:pPr>
            <w:r>
              <w:rPr>
                <w:rFonts w:eastAsia="Calibri"/>
                <w:lang w:val="ru-RU"/>
              </w:rPr>
              <w:t>308</w:t>
            </w:r>
          </w:p>
        </w:tc>
      </w:tr>
      <w:tr w:rsidR="006C7434" w:rsidRPr="00200439" w14:paraId="1F971D7F" w14:textId="77777777" w:rsidTr="00CC5C21">
        <w:trPr>
          <w:gridAfter w:val="1"/>
          <w:wAfter w:w="62" w:type="pct"/>
          <w:trHeight w:val="85"/>
          <w:jc w:val="center"/>
        </w:trPr>
        <w:tc>
          <w:tcPr>
            <w:tcW w:w="4938" w:type="pct"/>
            <w:gridSpan w:val="2"/>
            <w:tcBorders>
              <w:top w:val="single" w:sz="4" w:space="0" w:color="auto"/>
              <w:bottom w:val="single" w:sz="4" w:space="0" w:color="auto"/>
            </w:tcBorders>
          </w:tcPr>
          <w:p w14:paraId="69FCBACC" w14:textId="77777777" w:rsidR="006C7434" w:rsidRPr="00200439" w:rsidRDefault="006C7434" w:rsidP="00CC5C21">
            <w:pPr>
              <w:spacing w:line="240" w:lineRule="auto"/>
              <w:rPr>
                <w:rFonts w:eastAsia="Calibri"/>
              </w:rPr>
            </w:pPr>
            <w:r w:rsidRPr="00200439">
              <w:rPr>
                <w:rFonts w:eastAsia="Calibri"/>
              </w:rPr>
              <w:t>Significance levels: *** p-value&lt;0.001; ** p-value&lt;0.01; * p-value&lt;0.05; . p-value&lt;0.1</w:t>
            </w:r>
          </w:p>
        </w:tc>
      </w:tr>
    </w:tbl>
    <w:p w14:paraId="03534E82" w14:textId="77777777" w:rsidR="006C7434" w:rsidRPr="00200439" w:rsidRDefault="006C7434" w:rsidP="006C7434">
      <w:pPr>
        <w:spacing w:before="120" w:line="240" w:lineRule="auto"/>
        <w:jc w:val="both"/>
      </w:pPr>
      <w:r w:rsidRPr="00200439">
        <w:rPr>
          <w:i/>
        </w:rPr>
        <w:t>Notes:</w:t>
      </w:r>
      <w:r w:rsidRPr="00200439">
        <w:t xml:space="preserve"> Equation is estimated through a two-step system generalized method moment estimator with Windmeijer (2005) corrected standard error (in brackets). </w:t>
      </w:r>
    </w:p>
    <w:p w14:paraId="2DF77BA3" w14:textId="77777777" w:rsidR="006C7434" w:rsidRPr="00200439" w:rsidRDefault="006C7434" w:rsidP="006C7434">
      <w:pPr>
        <w:spacing w:before="120" w:line="240" w:lineRule="auto"/>
        <w:jc w:val="both"/>
        <w:rPr>
          <w:rFonts w:eastAsia="Calibri"/>
          <w:i/>
        </w:rPr>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and Russian Federation Federal State Statistics.</w:t>
      </w:r>
    </w:p>
    <w:p w14:paraId="0A4EEEB8" w14:textId="77777777" w:rsidR="006C7434" w:rsidRPr="00200439" w:rsidRDefault="006C7434" w:rsidP="006C7434">
      <w:pPr>
        <w:spacing w:line="360" w:lineRule="auto"/>
        <w:jc w:val="both"/>
        <w:rPr>
          <w:rFonts w:eastAsia="Calibri"/>
          <w:color w:val="222222"/>
          <w:highlight w:val="white"/>
        </w:rPr>
      </w:pPr>
    </w:p>
    <w:p w14:paraId="1128AC70" w14:textId="77777777" w:rsidR="006C7434" w:rsidRPr="00200439" w:rsidRDefault="006C7434" w:rsidP="006C7434">
      <w:pPr>
        <w:spacing w:line="360" w:lineRule="auto"/>
        <w:jc w:val="both"/>
        <w:rPr>
          <w:rFonts w:eastAsia="Calibri"/>
          <w:color w:val="222222"/>
          <w:highlight w:val="white"/>
        </w:rPr>
      </w:pPr>
      <w:r w:rsidRPr="00200439">
        <w:rPr>
          <w:rFonts w:eastAsia="Calibri"/>
          <w:color w:val="222222"/>
          <w:highlight w:val="white"/>
        </w:rPr>
        <w:tab/>
        <w:t>All relationships that were revealed based on the model with DEA scores (</w:t>
      </w:r>
      <w:r w:rsidRPr="00200439">
        <w:rPr>
          <w:rFonts w:eastAsia="Calibri"/>
        </w:rPr>
        <w:t>see Table 6 at the main body of research)</w:t>
      </w:r>
      <w:r w:rsidRPr="00200439">
        <w:rPr>
          <w:rFonts w:eastAsia="Calibri"/>
          <w:color w:val="222222"/>
          <w:highlight w:val="white"/>
        </w:rPr>
        <w:t xml:space="preserve"> are preserved in the model with SFA efficiency scores as one of the explanatory variables. This robustness check confirms the conclusions about positive influence of regional higher education system efficiency on economic growth rates, negative spatial effects of efficiency and positive relationship between standard deviation of universities’ efficiency within the region and economic growth rates.</w:t>
      </w:r>
    </w:p>
    <w:p w14:paraId="606C02E0" w14:textId="77777777" w:rsidR="006C7434" w:rsidRPr="00200439" w:rsidRDefault="006C7434" w:rsidP="006C7434">
      <w:pPr>
        <w:spacing w:line="360" w:lineRule="auto"/>
        <w:jc w:val="both"/>
        <w:rPr>
          <w:rFonts w:eastAsia="Calibri"/>
          <w:color w:val="222222"/>
          <w:highlight w:val="white"/>
        </w:rPr>
      </w:pPr>
      <w:r w:rsidRPr="00200439">
        <w:rPr>
          <w:rFonts w:eastAsia="Calibri"/>
          <w:color w:val="222222"/>
          <w:highlight w:val="white"/>
        </w:rPr>
        <w:tab/>
        <w:t xml:space="preserve">The scatter plot of SFA efficiency and GRP growth rates averaged for </w:t>
      </w:r>
      <w:r w:rsidRPr="00200439">
        <w:rPr>
          <w:rFonts w:eastAsia="Calibri"/>
          <w:color w:val="222222"/>
        </w:rPr>
        <w:t xml:space="preserve">the period under review </w:t>
      </w:r>
      <w:r w:rsidRPr="00200439">
        <w:rPr>
          <w:rFonts w:eastAsia="Calibri"/>
          <w:color w:val="222222"/>
          <w:highlight w:val="white"/>
        </w:rPr>
        <w:t xml:space="preserve">is presented on the Figure 3. As in the case of DEA, scatter plot shows positive relationship between regional rates of economic growth and regional HE systems efficiency scores. However, the two-dimensional regression line has a smaller slope than in case of DEA. </w:t>
      </w:r>
    </w:p>
    <w:p w14:paraId="2AB74270" w14:textId="77777777" w:rsidR="006C7434" w:rsidRPr="00200439" w:rsidRDefault="006C7434" w:rsidP="006C7434">
      <w:pPr>
        <w:spacing w:line="360" w:lineRule="auto"/>
        <w:jc w:val="both"/>
        <w:rPr>
          <w:rFonts w:eastAsia="Calibri"/>
          <w:color w:val="222222"/>
          <w:highlight w:val="white"/>
        </w:rPr>
      </w:pPr>
      <w:r w:rsidRPr="00200439">
        <w:rPr>
          <w:rFonts w:eastAsia="Calibri"/>
          <w:color w:val="222222"/>
          <w:highlight w:val="white"/>
        </w:rPr>
        <w:tab/>
        <w:t>In overall, we can conclude that results of the paper are robust to the change of efficiency measure.</w:t>
      </w:r>
    </w:p>
    <w:p w14:paraId="537C8E37" w14:textId="77777777" w:rsidR="006C7434" w:rsidRPr="00200439" w:rsidRDefault="006C7434" w:rsidP="006C7434">
      <w:pPr>
        <w:spacing w:line="360" w:lineRule="auto"/>
        <w:jc w:val="both"/>
        <w:rPr>
          <w:rFonts w:eastAsia="Calibri"/>
          <w:color w:val="222222"/>
          <w:highlight w:val="white"/>
        </w:rPr>
      </w:pPr>
    </w:p>
    <w:p w14:paraId="6C68B16A" w14:textId="77777777" w:rsidR="006C7434" w:rsidRPr="00200439" w:rsidRDefault="006C7434" w:rsidP="006C7434">
      <w:pPr>
        <w:spacing w:line="360" w:lineRule="auto"/>
        <w:jc w:val="center"/>
        <w:rPr>
          <w:rFonts w:eastAsia="Calibri"/>
          <w:color w:val="222222"/>
          <w:highlight w:val="white"/>
        </w:rPr>
      </w:pPr>
      <w:r w:rsidRPr="00F74214">
        <w:rPr>
          <w:rFonts w:eastAsia="Calibri"/>
          <w:noProof/>
          <w:color w:val="222222"/>
          <w:highlight w:val="white"/>
          <w:lang w:val="ru-RU"/>
        </w:rPr>
        <w:lastRenderedPageBreak/>
        <w:drawing>
          <wp:inline distT="0" distB="0" distL="0" distR="0" wp14:anchorId="146C50F4" wp14:editId="1A6A6474">
            <wp:extent cx="5118100" cy="3740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8100" cy="3740150"/>
                    </a:xfrm>
                    <a:prstGeom prst="rect">
                      <a:avLst/>
                    </a:prstGeom>
                    <a:noFill/>
                    <a:ln>
                      <a:noFill/>
                    </a:ln>
                  </pic:spPr>
                </pic:pic>
              </a:graphicData>
            </a:graphic>
          </wp:inline>
        </w:drawing>
      </w:r>
    </w:p>
    <w:p w14:paraId="076B1CC2" w14:textId="77777777" w:rsidR="006C7434" w:rsidRPr="00200439" w:rsidRDefault="006C7434" w:rsidP="006C7434">
      <w:pPr>
        <w:spacing w:after="120" w:line="240" w:lineRule="auto"/>
        <w:jc w:val="both"/>
      </w:pPr>
      <w:r w:rsidRPr="00200439">
        <w:rPr>
          <w:i/>
          <w:noProof/>
        </w:rPr>
        <w:t xml:space="preserve">Notes: </w:t>
      </w:r>
      <w:r w:rsidRPr="00200439">
        <w:rPr>
          <w:noProof/>
        </w:rPr>
        <w:t xml:space="preserve">Plot presents the averaged values of efficiency scores of regional HE systems and GRP growth rates over 2012–2015. Regional HE system is a set of universities located within the administrative borders of the region. </w:t>
      </w:r>
    </w:p>
    <w:p w14:paraId="333AEBA9" w14:textId="77777777" w:rsidR="006C7434" w:rsidRPr="00200439" w:rsidRDefault="006C7434" w:rsidP="006C7434">
      <w:pPr>
        <w:spacing w:after="120" w:line="240" w:lineRule="auto"/>
        <w:ind w:firstLine="720"/>
        <w:jc w:val="center"/>
        <w:rPr>
          <w:rFonts w:eastAsia="Calibri"/>
        </w:rPr>
      </w:pPr>
      <w:r w:rsidRPr="00200439">
        <w:rPr>
          <w:rFonts w:eastAsia="Calibri"/>
          <w:b/>
          <w:i/>
        </w:rPr>
        <w:t>Figure 3.</w:t>
      </w:r>
      <w:r w:rsidRPr="00200439">
        <w:rPr>
          <w:rFonts w:eastAsia="Calibri"/>
          <w:i/>
        </w:rPr>
        <w:t xml:space="preserve"> </w:t>
      </w:r>
      <w:r w:rsidRPr="00200439">
        <w:rPr>
          <w:rFonts w:eastAsia="Calibri"/>
        </w:rPr>
        <w:t>Scatter plot of</w:t>
      </w:r>
      <w:r w:rsidRPr="00200439">
        <w:rPr>
          <w:rFonts w:eastAsia="Calibri"/>
          <w:i/>
        </w:rPr>
        <w:t xml:space="preserve"> </w:t>
      </w:r>
      <w:r w:rsidRPr="00200439">
        <w:t>SFA efficiency scores and GRP growth rates (average values for the period 2012</w:t>
      </w:r>
      <w:r w:rsidRPr="00200439">
        <w:rPr>
          <w:noProof/>
        </w:rPr>
        <w:t>–</w:t>
      </w:r>
      <w:r w:rsidRPr="00200439">
        <w:t>2015).</w:t>
      </w:r>
    </w:p>
    <w:p w14:paraId="766F7A2C" w14:textId="77777777" w:rsidR="006C7434" w:rsidRPr="00200439" w:rsidRDefault="006C7434" w:rsidP="006C7434">
      <w:pPr>
        <w:spacing w:line="240" w:lineRule="auto"/>
        <w:jc w:val="both"/>
        <w:rPr>
          <w:rFonts w:eastAsia="Calibri"/>
          <w:i/>
        </w:rPr>
      </w:pPr>
      <w:r w:rsidRPr="00200439">
        <w:rPr>
          <w:i/>
        </w:rPr>
        <w:t>Source:</w:t>
      </w:r>
      <w:r w:rsidRPr="00200439">
        <w:t xml:space="preserve"> Authors’ calculations from «</w:t>
      </w:r>
      <w:r w:rsidRPr="00200439">
        <w:rPr>
          <w:rFonts w:eastAsia="Calibri"/>
        </w:rPr>
        <w:t>Annual Monitoring of Efficiency of Higher Education Institutions»</w:t>
      </w:r>
      <w:r w:rsidRPr="00200439">
        <w:t xml:space="preserve"> and Federal State Statistics Service.</w:t>
      </w:r>
    </w:p>
    <w:p w14:paraId="2DAEEAA3" w14:textId="77777777" w:rsidR="006C7434" w:rsidRPr="00200439" w:rsidRDefault="006C7434" w:rsidP="006C7434">
      <w:pPr>
        <w:spacing w:line="360" w:lineRule="auto"/>
        <w:jc w:val="center"/>
        <w:rPr>
          <w:rFonts w:eastAsia="Calibri"/>
          <w:color w:val="222222"/>
          <w:highlight w:val="white"/>
        </w:rPr>
      </w:pPr>
    </w:p>
    <w:p w14:paraId="2A6C4469" w14:textId="77777777" w:rsidR="006C7434" w:rsidRPr="00200439" w:rsidRDefault="006C7434" w:rsidP="006C7434">
      <w:pPr>
        <w:spacing w:line="360" w:lineRule="auto"/>
        <w:jc w:val="both"/>
        <w:rPr>
          <w:rFonts w:eastAsia="Calibri"/>
          <w:color w:val="222222"/>
        </w:rPr>
      </w:pPr>
      <w:r w:rsidRPr="00200439">
        <w:rPr>
          <w:rFonts w:eastAsia="Calibri"/>
          <w:color w:val="222222"/>
          <w:highlight w:val="white"/>
        </w:rPr>
        <w:tab/>
      </w:r>
    </w:p>
    <w:p w14:paraId="168937C7" w14:textId="77777777" w:rsidR="006C7434" w:rsidRPr="00200439" w:rsidRDefault="006C7434" w:rsidP="006C7434">
      <w:pPr>
        <w:spacing w:line="360" w:lineRule="auto"/>
        <w:jc w:val="both"/>
        <w:rPr>
          <w:rFonts w:eastAsia="Calibri"/>
          <w:color w:val="222222"/>
          <w:highlight w:val="white"/>
        </w:rPr>
      </w:pPr>
      <w:r w:rsidRPr="00200439">
        <w:rPr>
          <w:rFonts w:eastAsia="Calibri"/>
          <w:color w:val="222222"/>
          <w:highlight w:val="white"/>
        </w:rPr>
        <w:br w:type="page"/>
      </w:r>
    </w:p>
    <w:p w14:paraId="292D99A6" w14:textId="77777777" w:rsidR="006C7434" w:rsidRPr="00200439" w:rsidRDefault="006C7434" w:rsidP="006C7434">
      <w:pPr>
        <w:spacing w:after="60" w:line="276" w:lineRule="auto"/>
        <w:jc w:val="both"/>
        <w:rPr>
          <w:rFonts w:eastAsia="Calibri"/>
          <w:b/>
          <w:color w:val="222222"/>
          <w:highlight w:val="white"/>
        </w:rPr>
      </w:pPr>
      <w:r w:rsidRPr="00200439">
        <w:rPr>
          <w:rFonts w:eastAsia="Calibri"/>
          <w:b/>
          <w:color w:val="222222"/>
          <w:highlight w:val="white"/>
        </w:rPr>
        <w:lastRenderedPageBreak/>
        <w:t xml:space="preserve">Annex </w:t>
      </w:r>
      <w:r>
        <w:rPr>
          <w:rFonts w:eastAsia="Calibri"/>
          <w:b/>
          <w:color w:val="222222"/>
          <w:highlight w:val="white"/>
        </w:rPr>
        <w:t>3</w:t>
      </w:r>
      <w:r w:rsidRPr="00200439">
        <w:rPr>
          <w:rFonts w:eastAsia="Calibri"/>
          <w:b/>
          <w:color w:val="222222"/>
          <w:highlight w:val="white"/>
        </w:rPr>
        <w:t>. Handling missing data and outliers</w:t>
      </w:r>
    </w:p>
    <w:p w14:paraId="556C2C4D" w14:textId="77777777" w:rsidR="006C7434" w:rsidRPr="00200439" w:rsidRDefault="006C7434" w:rsidP="006C7434">
      <w:pPr>
        <w:spacing w:after="60" w:line="276" w:lineRule="auto"/>
        <w:jc w:val="both"/>
        <w:rPr>
          <w:rFonts w:eastAsia="Calibri"/>
          <w:b/>
          <w:color w:val="222222"/>
          <w:highlight w:val="white"/>
        </w:rPr>
      </w:pPr>
    </w:p>
    <w:p w14:paraId="31EC6C40" w14:textId="77777777" w:rsidR="006C7434" w:rsidRPr="00200439" w:rsidRDefault="006C7434" w:rsidP="006C7434">
      <w:pPr>
        <w:spacing w:after="60" w:line="276" w:lineRule="auto"/>
        <w:jc w:val="both"/>
        <w:rPr>
          <w:rFonts w:eastAsia="Calibri"/>
          <w:i/>
          <w:color w:val="222222"/>
          <w:highlight w:val="white"/>
        </w:rPr>
      </w:pPr>
      <w:r w:rsidRPr="00200439">
        <w:rPr>
          <w:rFonts w:eastAsia="Calibri"/>
          <w:i/>
          <w:color w:val="222222"/>
          <w:highlight w:val="white"/>
        </w:rPr>
        <w:t>MICE with CART algorithm for missing data imputation</w:t>
      </w:r>
    </w:p>
    <w:p w14:paraId="5601AAC4" w14:textId="77777777" w:rsidR="006C7434" w:rsidRPr="00200439" w:rsidRDefault="006C7434" w:rsidP="006C7434">
      <w:pPr>
        <w:spacing w:after="60" w:line="360" w:lineRule="auto"/>
        <w:ind w:firstLine="708"/>
        <w:jc w:val="both"/>
        <w:rPr>
          <w:rFonts w:eastAsia="Calibri"/>
          <w:color w:val="222222"/>
        </w:rPr>
      </w:pPr>
      <w:r w:rsidRPr="00200439">
        <w:rPr>
          <w:rFonts w:eastAsia="Calibri"/>
          <w:color w:val="222222"/>
          <w:highlight w:val="white"/>
        </w:rPr>
        <w:t>The basic idea of the multiple imputations by chained equations (MICE) (</w:t>
      </w:r>
      <w:r w:rsidRPr="00200439">
        <w:rPr>
          <w:noProof/>
        </w:rPr>
        <w:t>Raghunathan et al, 2002</w:t>
      </w:r>
      <w:r w:rsidRPr="00200439">
        <w:rPr>
          <w:rFonts w:eastAsia="Calibri"/>
          <w:color w:val="222222"/>
          <w:highlight w:val="white"/>
        </w:rPr>
        <w:t xml:space="preserve">) is as follows. Suppose we have a sample of variables </w:t>
      </w:r>
      <m:oMath>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1</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n</m:t>
            </m:r>
          </m:sub>
        </m:sSub>
      </m:oMath>
      <w:r w:rsidRPr="00200439">
        <w:rPr>
          <w:rFonts w:eastAsia="Calibri"/>
          <w:color w:val="222222"/>
        </w:rPr>
        <w:t xml:space="preserve"> that contains missing values. These variables are considered separately starting from </w:t>
      </w:r>
      <m:oMath>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1</m:t>
            </m:r>
          </m:sub>
        </m:sSub>
      </m:oMath>
      <w:r w:rsidRPr="00200439">
        <w:rPr>
          <w:rFonts w:eastAsia="Calibri"/>
          <w:color w:val="222222"/>
        </w:rPr>
        <w:t xml:space="preserve">. In order to predict missing values in this variable we built a regression for </w:t>
      </w:r>
      <m:oMath>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1</m:t>
            </m:r>
          </m:sub>
        </m:sSub>
      </m:oMath>
      <w:r w:rsidRPr="00200439">
        <w:rPr>
          <w:rFonts w:eastAsia="Calibri"/>
          <w:color w:val="222222"/>
        </w:rPr>
        <w:t xml:space="preserve"> using </w:t>
      </w:r>
      <m:oMath>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2</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n</m:t>
            </m:r>
          </m:sub>
        </m:sSub>
      </m:oMath>
      <w:r w:rsidRPr="00200439">
        <w:rPr>
          <w:rFonts w:eastAsia="Calibri"/>
          <w:color w:val="222222"/>
        </w:rPr>
        <w:t xml:space="preserve"> as predictors:</w:t>
      </w:r>
    </w:p>
    <w:p w14:paraId="1901010A" w14:textId="77777777" w:rsidR="006C7434" w:rsidRPr="00200439" w:rsidRDefault="006C7434" w:rsidP="006C7434">
      <w:pPr>
        <w:spacing w:after="60" w:line="360" w:lineRule="auto"/>
        <w:ind w:firstLine="708"/>
        <w:jc w:val="both"/>
        <w:rPr>
          <w:rFonts w:eastAsia="Calibri"/>
          <w:color w:val="222222"/>
          <w:highlight w:val="white"/>
        </w:rPr>
      </w:pPr>
      <m:oMathPara>
        <m:oMathParaPr>
          <m:jc m:val="left"/>
        </m:oMathParaPr>
        <m:oMath>
          <m:r>
            <w:rPr>
              <w:rFonts w:ascii="Cambria Math" w:eastAsia="Calibri" w:hAnsi="Cambria Math"/>
              <w:color w:val="222222"/>
              <w:highlight w:val="white"/>
            </w:rPr>
            <m:t>(3)</m:t>
          </m:r>
          <m:r>
            <w:rPr>
              <w:rFonts w:ascii="Cambria Math" w:eastAsia="Calibri" w:hAnsi="Cambria Math"/>
              <w:color w:val="222222"/>
            </w:rPr>
            <m:t xml:space="preserve">       </m:t>
          </m:r>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eastAsia="Calibri" w:hAnsi="Cambria Math"/>
                      <w:color w:val="222222"/>
                    </w:rPr>
                    <m:t>X</m:t>
                  </m:r>
                </m:e>
              </m:acc>
            </m:e>
            <m:sub>
              <m:r>
                <w:rPr>
                  <w:rFonts w:ascii="Cambria Math" w:eastAsia="Calibri" w:hAnsi="Cambria Math"/>
                  <w:color w:val="222222"/>
                </w:rPr>
                <m:t>1</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β</m:t>
              </m:r>
            </m:e>
            <m:sub>
              <m:r>
                <w:rPr>
                  <w:rFonts w:ascii="Cambria Math" w:eastAsia="Calibri" w:hAnsi="Cambria Math"/>
                  <w:color w:val="222222"/>
                </w:rPr>
                <m:t>1</m:t>
              </m:r>
            </m:sub>
          </m:sSub>
          <m:r>
            <w:rPr>
              <w:rFonts w:ascii="Cambria Math" w:eastAsia="Calibri" w:hAnsi="Cambria Math"/>
              <w:color w:val="222222"/>
            </w:rPr>
            <m:t>+</m:t>
          </m:r>
          <m:nary>
            <m:naryPr>
              <m:chr m:val="∑"/>
              <m:limLoc m:val="undOvr"/>
              <m:ctrlPr>
                <w:rPr>
                  <w:rFonts w:ascii="Cambria Math" w:eastAsia="Calibri" w:hAnsi="Cambria Math"/>
                  <w:i/>
                  <w:color w:val="222222"/>
                </w:rPr>
              </m:ctrlPr>
            </m:naryPr>
            <m:sub>
              <m:r>
                <w:rPr>
                  <w:rFonts w:ascii="Cambria Math" w:eastAsia="Calibri" w:hAnsi="Cambria Math"/>
                  <w:color w:val="222222"/>
                </w:rPr>
                <m:t>i=1</m:t>
              </m:r>
            </m:sub>
            <m:sup>
              <m:r>
                <w:rPr>
                  <w:rFonts w:ascii="Cambria Math" w:eastAsia="Calibri" w:hAnsi="Cambria Math"/>
                  <w:color w:val="222222"/>
                </w:rPr>
                <m:t>n</m:t>
              </m:r>
            </m:sup>
            <m:e>
              <m:sSub>
                <m:sSubPr>
                  <m:ctrlPr>
                    <w:rPr>
                      <w:rFonts w:ascii="Cambria Math" w:eastAsia="Calibri" w:hAnsi="Cambria Math"/>
                      <w:i/>
                      <w:color w:val="222222"/>
                    </w:rPr>
                  </m:ctrlPr>
                </m:sSubPr>
                <m:e>
                  <m:r>
                    <w:rPr>
                      <w:rFonts w:ascii="Cambria Math" w:eastAsia="Calibri" w:hAnsi="Cambria Math"/>
                      <w:color w:val="222222"/>
                    </w:rPr>
                    <m:t>β</m:t>
                  </m:r>
                </m:e>
                <m:sub>
                  <m:r>
                    <w:rPr>
                      <w:rFonts w:ascii="Cambria Math" w:eastAsia="Calibri" w:hAnsi="Cambria Math"/>
                      <w:color w:val="222222"/>
                    </w:rPr>
                    <m:t>i</m:t>
                  </m:r>
                </m:sub>
              </m:sSub>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i</m:t>
                  </m:r>
                </m:sub>
              </m:sSub>
            </m:e>
          </m:nary>
          <m:r>
            <w:rPr>
              <w:rFonts w:ascii="Cambria Math" w:eastAsia="Calibri" w:hAnsi="Cambria Math"/>
              <w:color w:val="222222"/>
            </w:rPr>
            <m:t>, i=2,…, n</m:t>
          </m:r>
        </m:oMath>
      </m:oMathPara>
    </w:p>
    <w:p w14:paraId="56919C52" w14:textId="77777777" w:rsidR="006C7434" w:rsidRPr="00200439" w:rsidRDefault="006C7434" w:rsidP="006C7434">
      <w:pPr>
        <w:spacing w:after="60" w:line="360" w:lineRule="auto"/>
        <w:jc w:val="both"/>
        <w:rPr>
          <w:rFonts w:eastAsia="Calibri"/>
          <w:color w:val="222222"/>
        </w:rPr>
      </w:pPr>
      <w:r w:rsidRPr="00200439">
        <w:rPr>
          <w:rFonts w:eastAsia="Calibri"/>
          <w:b/>
          <w:color w:val="222222"/>
          <w:highlight w:val="white"/>
        </w:rPr>
        <w:tab/>
      </w:r>
      <w:r w:rsidRPr="00200439">
        <w:rPr>
          <w:rFonts w:eastAsia="Calibri"/>
          <w:color w:val="222222"/>
          <w:highlight w:val="white"/>
        </w:rPr>
        <w:t>The value</w:t>
      </w:r>
      <m:oMath>
        <m:r>
          <w:rPr>
            <w:rFonts w:ascii="Cambria Math" w:eastAsia="Calibri" w:hAnsi="Cambria Math"/>
            <w:color w:val="222222"/>
          </w:rPr>
          <m:t xml:space="preserve"> </m:t>
        </m:r>
      </m:oMath>
      <w:r w:rsidRPr="00200439">
        <w:rPr>
          <w:rFonts w:eastAsia="Calibri"/>
          <w:color w:val="222222"/>
        </w:rPr>
        <w:t xml:space="preserve">of </w:t>
      </w:r>
      <m:oMath>
        <m:sSub>
          <m:sSubPr>
            <m:ctrlPr>
              <w:rPr>
                <w:rFonts w:ascii="Cambria Math" w:eastAsia="Calibri" w:hAnsi="Cambria Math"/>
                <w:i/>
                <w:color w:val="222222"/>
              </w:rPr>
            </m:ctrlPr>
          </m:sSubPr>
          <m:e>
            <m:acc>
              <m:accPr>
                <m:ctrlPr>
                  <w:rPr>
                    <w:rFonts w:ascii="Cambria Math" w:eastAsia="Calibri" w:hAnsi="Cambria Math"/>
                    <w:i/>
                    <w:color w:val="222222"/>
                  </w:rPr>
                </m:ctrlPr>
              </m:accPr>
              <m:e>
                <m:r>
                  <w:rPr>
                    <w:rFonts w:ascii="Cambria Math" w:eastAsia="Calibri" w:hAnsi="Cambria Math"/>
                    <w:color w:val="222222"/>
                  </w:rPr>
                  <m:t>X</m:t>
                </m:r>
              </m:e>
            </m:acc>
          </m:e>
          <m:sub>
            <m:r>
              <w:rPr>
                <w:rFonts w:ascii="Cambria Math" w:eastAsia="Calibri" w:hAnsi="Cambria Math"/>
                <w:color w:val="222222"/>
              </w:rPr>
              <m:t>1</m:t>
            </m:r>
          </m:sub>
        </m:sSub>
      </m:oMath>
      <w:r w:rsidRPr="00200439">
        <w:rPr>
          <w:rFonts w:eastAsia="Calibri"/>
          <w:color w:val="222222"/>
        </w:rPr>
        <w:t xml:space="preserve"> predicted by regression (3) is used as a proxy for missing value. This procedure should be repeated for each variable in the sample. So in other words, we have to consider </w:t>
      </w:r>
      <m:oMath>
        <m:r>
          <w:rPr>
            <w:rFonts w:ascii="Cambria Math" w:eastAsia="Calibri" w:hAnsi="Cambria Math"/>
            <w:color w:val="222222"/>
          </w:rPr>
          <m:t>n</m:t>
        </m:r>
      </m:oMath>
      <w:r w:rsidRPr="00200439">
        <w:rPr>
          <w:rFonts w:eastAsia="Calibri"/>
          <w:color w:val="222222"/>
        </w:rPr>
        <w:t xml:space="preserve"> equations of the form (1) and use them for predicting missing values. </w:t>
      </w:r>
    </w:p>
    <w:p w14:paraId="2B26DEC4" w14:textId="77777777" w:rsidR="006C7434" w:rsidRPr="00200439" w:rsidRDefault="006C7434" w:rsidP="006C7434">
      <w:pPr>
        <w:spacing w:after="60" w:line="360" w:lineRule="auto"/>
        <w:jc w:val="both"/>
        <w:rPr>
          <w:rFonts w:eastAsia="Calibri"/>
          <w:color w:val="222222"/>
        </w:rPr>
      </w:pPr>
      <w:r w:rsidRPr="00200439">
        <w:rPr>
          <w:rFonts w:eastAsia="Calibri"/>
          <w:color w:val="222222"/>
        </w:rPr>
        <w:tab/>
        <w:t xml:space="preserve">However, sometimes relationships between variables in the sample are interactive and non-linear, thus simple linear regression may give predictions with rather high errors.  Moreover, sometimes variables may have difficult distribution that are not captured by linear models (Burgette and Reiter, 2010). That is why it is reasonable to implement alternative models for prediction of missing values, for instance, Classification and Regression Trees algorithm (CART). </w:t>
      </w:r>
    </w:p>
    <w:p w14:paraId="0D3CCB0A" w14:textId="77777777" w:rsidR="006C7434" w:rsidRPr="00200439" w:rsidRDefault="006C7434" w:rsidP="006C7434">
      <w:pPr>
        <w:spacing w:after="60" w:line="360" w:lineRule="auto"/>
        <w:jc w:val="both"/>
        <w:rPr>
          <w:rFonts w:eastAsia="Calibri"/>
          <w:color w:val="222222"/>
        </w:rPr>
      </w:pPr>
      <w:r w:rsidRPr="00200439">
        <w:rPr>
          <w:rFonts w:eastAsia="Calibri"/>
          <w:color w:val="222222"/>
        </w:rPr>
        <w:tab/>
        <w:t xml:space="preserve">In order to implement MICE based on CART algorithm we have to change equation (3) by the regression tree model that is formulated as follows. Suppose we have outcome variable </w:t>
      </w:r>
      <m:oMath>
        <m:r>
          <w:rPr>
            <w:rFonts w:ascii="Cambria Math" w:eastAsia="Calibri" w:hAnsi="Cambria Math"/>
            <w:color w:val="222222"/>
          </w:rPr>
          <m:t>Y</m:t>
        </m:r>
      </m:oMath>
      <w:r w:rsidRPr="00200439">
        <w:rPr>
          <w:rFonts w:eastAsia="Calibri"/>
          <w:color w:val="222222"/>
        </w:rPr>
        <w:t xml:space="preserve"> and matrix </w:t>
      </w:r>
      <m:oMath>
        <m:r>
          <w:rPr>
            <w:rFonts w:ascii="Cambria Math" w:eastAsia="Calibri" w:hAnsi="Cambria Math"/>
            <w:color w:val="222222"/>
          </w:rPr>
          <m:t>X</m:t>
        </m:r>
      </m:oMath>
      <w:r w:rsidRPr="00200439">
        <w:rPr>
          <w:rFonts w:eastAsia="Calibri"/>
          <w:color w:val="222222"/>
        </w:rPr>
        <w:t xml:space="preserve"> containing explanatory variables. Regression tree suggests that the space of predictors should be divided into regions </w:t>
      </w:r>
      <m:oMath>
        <m:sSub>
          <m:sSubPr>
            <m:ctrlPr>
              <w:rPr>
                <w:rFonts w:ascii="Cambria Math" w:eastAsia="Calibri" w:hAnsi="Cambria Math"/>
                <w:i/>
                <w:color w:val="222222"/>
              </w:rPr>
            </m:ctrlPr>
          </m:sSubPr>
          <m:e>
            <m:r>
              <w:rPr>
                <w:rFonts w:ascii="Cambria Math" w:eastAsia="Calibri" w:hAnsi="Cambria Math"/>
                <w:color w:val="222222"/>
              </w:rPr>
              <m:t>A</m:t>
            </m:r>
          </m:e>
          <m:sub>
            <m:r>
              <w:rPr>
                <w:rFonts w:ascii="Cambria Math" w:eastAsia="Calibri" w:hAnsi="Cambria Math"/>
                <w:color w:val="222222"/>
              </w:rPr>
              <m:t>k</m:t>
            </m:r>
          </m:sub>
        </m:sSub>
      </m:oMath>
      <w:r w:rsidRPr="00200439">
        <w:rPr>
          <w:rFonts w:eastAsia="Calibri"/>
          <w:color w:val="222222"/>
        </w:rPr>
        <w:t xml:space="preserve"> in such way that minimize the sum of squared errors and the fitted value in each </w:t>
      </w:r>
      <m:oMath>
        <m:sSub>
          <m:sSubPr>
            <m:ctrlPr>
              <w:rPr>
                <w:rFonts w:ascii="Cambria Math" w:eastAsia="Calibri" w:hAnsi="Cambria Math"/>
                <w:i/>
                <w:color w:val="222222"/>
              </w:rPr>
            </m:ctrlPr>
          </m:sSubPr>
          <m:e>
            <m:r>
              <w:rPr>
                <w:rFonts w:ascii="Cambria Math" w:eastAsia="Calibri" w:hAnsi="Cambria Math"/>
                <w:color w:val="222222"/>
              </w:rPr>
              <m:t>A</m:t>
            </m:r>
          </m:e>
          <m:sub>
            <m:r>
              <w:rPr>
                <w:rFonts w:ascii="Cambria Math" w:eastAsia="Calibri" w:hAnsi="Cambria Math"/>
                <w:color w:val="222222"/>
              </w:rPr>
              <m:t>k</m:t>
            </m:r>
          </m:sub>
        </m:sSub>
      </m:oMath>
      <w:r>
        <w:rPr>
          <w:rFonts w:eastAsia="Calibri"/>
          <w:color w:val="222222"/>
        </w:rPr>
        <w:t xml:space="preserve">. </w:t>
      </w:r>
      <w:r w:rsidRPr="00200439">
        <w:rPr>
          <w:rFonts w:eastAsia="Calibri"/>
          <w:color w:val="222222"/>
        </w:rPr>
        <w:t>More detailed description of CART algorithm can be found in (Loh, 2011).</w:t>
      </w:r>
    </w:p>
    <w:p w14:paraId="7045FD32" w14:textId="77777777" w:rsidR="006C7434" w:rsidRPr="00200439" w:rsidRDefault="006C7434" w:rsidP="006C7434">
      <w:pPr>
        <w:spacing w:after="60" w:line="360" w:lineRule="auto"/>
        <w:jc w:val="both"/>
        <w:rPr>
          <w:rFonts w:eastAsia="Calibri"/>
          <w:color w:val="222222"/>
        </w:rPr>
      </w:pPr>
    </w:p>
    <w:p w14:paraId="480F5AB4" w14:textId="77777777" w:rsidR="006C7434" w:rsidRPr="00200439" w:rsidRDefault="006C7434" w:rsidP="006C7434">
      <w:pPr>
        <w:spacing w:after="60" w:line="360" w:lineRule="auto"/>
        <w:jc w:val="both"/>
        <w:rPr>
          <w:rFonts w:eastAsia="Calibri"/>
          <w:i/>
          <w:color w:val="222222"/>
        </w:rPr>
      </w:pPr>
      <w:r w:rsidRPr="00200439">
        <w:rPr>
          <w:rFonts w:eastAsia="Calibri"/>
          <w:i/>
          <w:color w:val="222222"/>
        </w:rPr>
        <w:t>Capping procedure for outliers</w:t>
      </w:r>
      <w:r>
        <w:rPr>
          <w:rFonts w:eastAsia="Calibri"/>
          <w:i/>
          <w:color w:val="222222"/>
        </w:rPr>
        <w:t xml:space="preserve"> </w:t>
      </w:r>
    </w:p>
    <w:p w14:paraId="101788D4" w14:textId="77777777" w:rsidR="006C7434" w:rsidRPr="00200439" w:rsidRDefault="006C7434" w:rsidP="006C7434">
      <w:pPr>
        <w:spacing w:after="60" w:line="360" w:lineRule="auto"/>
        <w:jc w:val="both"/>
        <w:rPr>
          <w:rFonts w:eastAsia="Calibri"/>
          <w:color w:val="222222"/>
        </w:rPr>
      </w:pPr>
      <w:r w:rsidRPr="00200439">
        <w:rPr>
          <w:rFonts w:eastAsia="Calibri"/>
          <w:color w:val="222222"/>
        </w:rPr>
        <w:tab/>
        <w:t>The capping procedure</w:t>
      </w:r>
      <w:r>
        <w:rPr>
          <w:rFonts w:eastAsia="Calibri"/>
          <w:color w:val="222222"/>
        </w:rPr>
        <w:t xml:space="preserve"> </w:t>
      </w:r>
      <w:r w:rsidRPr="00200439">
        <w:rPr>
          <w:rFonts w:eastAsia="Calibri"/>
          <w:color w:val="222222"/>
        </w:rPr>
        <w:t xml:space="preserve">suggests the following algorithm. Suppose we have variable </w:t>
      </w:r>
      <m:oMath>
        <m:r>
          <w:rPr>
            <w:rFonts w:ascii="Cambria Math" w:eastAsia="Calibri" w:hAnsi="Cambria Math"/>
            <w:color w:val="222222"/>
          </w:rPr>
          <m:t>X</m:t>
        </m:r>
      </m:oMath>
      <w:r w:rsidRPr="00200439">
        <w:rPr>
          <w:rFonts w:eastAsia="Calibri"/>
          <w:color w:val="222222"/>
        </w:rPr>
        <w:t xml:space="preserve"> in our dataset. At the first step we identify outliers </w:t>
      </w:r>
      <m:oMath>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o</m:t>
            </m:r>
          </m:sub>
        </m:sSub>
      </m:oMath>
      <w:r w:rsidRPr="00200439">
        <w:rPr>
          <w:rFonts w:eastAsia="Calibri"/>
          <w:color w:val="222222"/>
        </w:rPr>
        <w:t xml:space="preserve"> according to the formula (</w:t>
      </w:r>
      <w:r>
        <w:rPr>
          <w:rFonts w:eastAsia="Calibri"/>
          <w:color w:val="222222"/>
        </w:rPr>
        <w:t>4</w:t>
      </w:r>
      <w:r w:rsidRPr="00200439">
        <w:rPr>
          <w:rFonts w:eastAsia="Calibri"/>
          <w:color w:val="222222"/>
        </w:rPr>
        <w:t>).</w:t>
      </w:r>
    </w:p>
    <w:p w14:paraId="71E8F3E5" w14:textId="77777777" w:rsidR="006C7434" w:rsidRPr="00200439" w:rsidRDefault="006C7434" w:rsidP="006C7434">
      <w:pPr>
        <w:spacing w:after="60" w:line="360" w:lineRule="auto"/>
        <w:jc w:val="both"/>
        <w:rPr>
          <w:rFonts w:eastAsia="Calibri"/>
          <w:color w:val="222222"/>
        </w:rPr>
      </w:pPr>
      <m:oMath>
        <m:sSub>
          <m:sSubPr>
            <m:ctrlPr>
              <w:rPr>
                <w:rFonts w:ascii="Cambria Math" w:eastAsia="Calibri" w:hAnsi="Cambria Math"/>
                <w:i/>
                <w:color w:val="222222"/>
              </w:rPr>
            </m:ctrlPr>
          </m:sSubPr>
          <m:e>
            <m:r>
              <w:rPr>
                <w:rFonts w:ascii="Cambria Math" w:eastAsia="Calibri" w:hAnsi="Cambria Math"/>
                <w:color w:val="222222"/>
              </w:rPr>
              <m:t>(4)         X</m:t>
            </m:r>
          </m:e>
          <m:sub>
            <m:r>
              <w:rPr>
                <w:rFonts w:ascii="Cambria Math" w:eastAsia="Calibri" w:hAnsi="Cambria Math"/>
                <w:color w:val="222222"/>
              </w:rPr>
              <m:t>0</m:t>
            </m:r>
          </m:sub>
        </m:sSub>
        <m:r>
          <w:rPr>
            <w:rFonts w:ascii="Cambria Math" w:eastAsia="Calibri" w:hAnsi="Cambria Math"/>
            <w:color w:val="222222"/>
          </w:rPr>
          <m:t>=</m:t>
        </m:r>
        <m:d>
          <m:dPr>
            <m:begChr m:val="{"/>
            <m:endChr m:val="}"/>
            <m:ctrlPr>
              <w:rPr>
                <w:rFonts w:ascii="Cambria Math" w:eastAsia="Calibri" w:hAnsi="Cambria Math"/>
                <w:i/>
                <w:color w:val="222222"/>
              </w:rPr>
            </m:ctrlPr>
          </m:dPr>
          <m:e>
            <m:r>
              <w:rPr>
                <w:rFonts w:ascii="Cambria Math" w:eastAsia="Calibri" w:hAnsi="Cambria Math"/>
                <w:color w:val="222222"/>
              </w:rPr>
              <m:t>X: X&gt;</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3</m:t>
                </m:r>
              </m:sub>
            </m:sSub>
            <m:r>
              <w:rPr>
                <w:rFonts w:ascii="Cambria Math" w:eastAsia="Calibri" w:hAnsi="Cambria Math"/>
                <w:color w:val="222222"/>
              </w:rPr>
              <m:t>+1.5∙IQR or X&lt;</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1</m:t>
                </m:r>
              </m:sub>
            </m:sSub>
            <m:r>
              <w:rPr>
                <w:rFonts w:ascii="Cambria Math" w:eastAsia="Calibri" w:hAnsi="Cambria Math"/>
                <w:color w:val="222222"/>
              </w:rPr>
              <m:t>-1.5∙IQR</m:t>
            </m:r>
          </m:e>
        </m:d>
        <m:r>
          <w:rPr>
            <w:rFonts w:ascii="Cambria Math" w:eastAsia="Calibri" w:hAnsi="Cambria Math"/>
            <w:color w:val="222222"/>
          </w:rPr>
          <m:t>,</m:t>
        </m:r>
      </m:oMath>
      <w:r>
        <w:rPr>
          <w:rFonts w:eastAsia="Calibri"/>
          <w:color w:val="222222"/>
        </w:rPr>
        <w:t xml:space="preserve"> where</w:t>
      </w:r>
    </w:p>
    <w:p w14:paraId="10E191F4" w14:textId="77777777" w:rsidR="006C7434" w:rsidRPr="00200439" w:rsidRDefault="006C7434" w:rsidP="006C7434">
      <w:pPr>
        <w:spacing w:after="60" w:line="360" w:lineRule="auto"/>
        <w:ind w:left="851"/>
        <w:jc w:val="both"/>
        <w:rPr>
          <w:rFonts w:eastAsia="Calibri"/>
          <w:color w:val="222222"/>
        </w:rPr>
      </w:pPr>
      <m:oMath>
        <m:r>
          <w:rPr>
            <w:rFonts w:ascii="Cambria Math" w:eastAsia="Calibri" w:hAnsi="Cambria Math"/>
            <w:color w:val="222222"/>
          </w:rPr>
          <m:t>IQR=</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3</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1</m:t>
            </m:r>
          </m:sub>
        </m:sSub>
      </m:oMath>
      <w:r>
        <w:rPr>
          <w:rFonts w:eastAsia="Calibri"/>
          <w:color w:val="222222"/>
        </w:rPr>
        <w:t>;</w:t>
      </w:r>
    </w:p>
    <w:p w14:paraId="38A8F790" w14:textId="77777777" w:rsidR="006C7434" w:rsidRPr="00481C1F" w:rsidRDefault="006C7434" w:rsidP="006C7434">
      <w:pPr>
        <w:spacing w:after="60" w:line="360" w:lineRule="auto"/>
        <w:ind w:left="851"/>
        <w:jc w:val="both"/>
        <w:rPr>
          <w:rFonts w:eastAsia="Calibri"/>
          <w:color w:val="222222"/>
        </w:rPr>
      </w:pPr>
      <m:oMath>
        <m:sSub>
          <m:sSubPr>
            <m:ctrlPr>
              <w:rPr>
                <w:rFonts w:ascii="Cambria Math" w:eastAsia="Calibri" w:hAnsi="Cambria Math"/>
                <w:i/>
                <w:color w:val="222222"/>
                <w:lang w:val="ru-RU"/>
              </w:rPr>
            </m:ctrlPr>
          </m:sSubPr>
          <m:e>
            <m:r>
              <w:rPr>
                <w:rFonts w:ascii="Cambria Math" w:eastAsia="Calibri" w:hAnsi="Cambria Math"/>
                <w:color w:val="222222"/>
                <w:lang w:val="ru-RU"/>
              </w:rPr>
              <m:t>Q</m:t>
            </m:r>
          </m:e>
          <m:sub>
            <m:r>
              <w:rPr>
                <w:rFonts w:ascii="Cambria Math" w:eastAsia="Calibri" w:hAnsi="Cambria Math"/>
                <w:color w:val="222222"/>
                <w:lang w:val="ru-RU"/>
              </w:rPr>
              <m:t>i</m:t>
            </m:r>
          </m:sub>
        </m:sSub>
        <m:r>
          <w:rPr>
            <w:rFonts w:ascii="Cambria Math" w:eastAsia="Calibri" w:hAnsi="Cambria Math"/>
            <w:color w:val="222222"/>
          </w:rPr>
          <m:t>=</m:t>
        </m:r>
        <m:r>
          <w:rPr>
            <w:rFonts w:ascii="Cambria Math" w:eastAsia="Calibri" w:hAnsi="Cambria Math"/>
            <w:color w:val="222222"/>
            <w:lang w:val="ru-RU"/>
          </w:rPr>
          <m:t>X</m:t>
        </m:r>
        <m:r>
          <w:rPr>
            <w:rFonts w:ascii="Cambria Math" w:eastAsia="Calibri" w:hAnsi="Cambria Math"/>
            <w:color w:val="222222"/>
          </w:rPr>
          <m:t>:</m:t>
        </m:r>
        <m:r>
          <w:rPr>
            <w:rFonts w:ascii="Cambria Math" w:eastAsia="Calibri" w:hAnsi="Cambria Math"/>
            <w:color w:val="222222"/>
            <w:lang w:val="ru-RU"/>
          </w:rPr>
          <m:t>F</m:t>
        </m:r>
        <m:r>
          <w:rPr>
            <w:rFonts w:ascii="Cambria Math" w:eastAsia="Calibri" w:hAnsi="Cambria Math"/>
            <w:color w:val="222222"/>
          </w:rPr>
          <m:t>(</m:t>
        </m:r>
        <m:sSub>
          <m:sSubPr>
            <m:ctrlPr>
              <w:rPr>
                <w:rFonts w:ascii="Cambria Math" w:eastAsia="Calibri" w:hAnsi="Cambria Math"/>
                <w:i/>
                <w:color w:val="222222"/>
                <w:lang w:val="ru-RU"/>
              </w:rPr>
            </m:ctrlPr>
          </m:sSubPr>
          <m:e>
            <m:r>
              <w:rPr>
                <w:rFonts w:ascii="Cambria Math" w:eastAsia="Calibri" w:hAnsi="Cambria Math"/>
                <w:color w:val="222222"/>
                <w:lang w:val="ru-RU"/>
              </w:rPr>
              <m:t>x</m:t>
            </m:r>
          </m:e>
          <m:sub>
            <m:r>
              <w:rPr>
                <w:rFonts w:ascii="Cambria Math" w:eastAsia="Calibri" w:hAnsi="Cambria Math"/>
                <w:color w:val="222222"/>
                <w:lang w:val="ru-RU"/>
              </w:rPr>
              <m:t>i</m:t>
            </m:r>
          </m:sub>
        </m:sSub>
        <m:r>
          <w:rPr>
            <w:rFonts w:ascii="Cambria Math" w:eastAsia="Calibri" w:hAnsi="Cambria Math"/>
            <w:color w:val="222222"/>
          </w:rPr>
          <m:t>)≤</m:t>
        </m:r>
        <m:r>
          <w:rPr>
            <w:rFonts w:ascii="Cambria Math" w:eastAsia="Calibri" w:hAnsi="Cambria Math"/>
            <w:color w:val="222222"/>
            <w:lang w:val="ru-RU"/>
          </w:rPr>
          <m:t>Q</m:t>
        </m:r>
        <m:r>
          <w:rPr>
            <w:rFonts w:ascii="Cambria Math" w:eastAsia="Calibri" w:hAnsi="Cambria Math"/>
            <w:color w:val="222222"/>
          </w:rPr>
          <m:t xml:space="preserve"> </m:t>
        </m:r>
        <m:r>
          <w:rPr>
            <w:rFonts w:ascii="Cambria Math" w:eastAsia="Calibri" w:hAnsi="Cambria Math"/>
            <w:color w:val="222222"/>
            <w:lang w:val="ru-RU"/>
          </w:rPr>
          <m:t>and</m:t>
        </m:r>
        <m:r>
          <w:rPr>
            <w:rFonts w:ascii="Cambria Math" w:eastAsia="Calibri" w:hAnsi="Cambria Math"/>
            <w:color w:val="222222"/>
          </w:rPr>
          <m:t xml:space="preserve"> </m:t>
        </m:r>
        <m:r>
          <w:rPr>
            <w:rFonts w:ascii="Cambria Math" w:eastAsia="Calibri" w:hAnsi="Cambria Math"/>
            <w:color w:val="222222"/>
            <w:lang w:val="ru-RU"/>
          </w:rPr>
          <m:t>F</m:t>
        </m:r>
        <m:r>
          <w:rPr>
            <w:rFonts w:ascii="Cambria Math" w:eastAsia="Calibri" w:hAnsi="Cambria Math"/>
            <w:color w:val="222222"/>
          </w:rPr>
          <m:t>(</m:t>
        </m:r>
        <m:sSub>
          <m:sSubPr>
            <m:ctrlPr>
              <w:rPr>
                <w:rFonts w:ascii="Cambria Math" w:eastAsia="Calibri" w:hAnsi="Cambria Math"/>
                <w:i/>
                <w:color w:val="222222"/>
                <w:lang w:val="ru-RU"/>
              </w:rPr>
            </m:ctrlPr>
          </m:sSubPr>
          <m:e>
            <m:r>
              <w:rPr>
                <w:rFonts w:ascii="Cambria Math" w:eastAsia="Calibri" w:hAnsi="Cambria Math"/>
                <w:color w:val="222222"/>
                <w:lang w:val="ru-RU"/>
              </w:rPr>
              <m:t>x</m:t>
            </m:r>
          </m:e>
          <m:sub>
            <m:r>
              <w:rPr>
                <w:rFonts w:ascii="Cambria Math" w:eastAsia="Calibri" w:hAnsi="Cambria Math"/>
                <w:color w:val="222222"/>
                <w:lang w:val="ru-RU"/>
              </w:rPr>
              <m:t>i</m:t>
            </m:r>
          </m:sub>
        </m:sSub>
        <m:r>
          <w:rPr>
            <w:rFonts w:ascii="Cambria Math" w:eastAsia="Calibri" w:hAnsi="Cambria Math"/>
            <w:color w:val="222222"/>
          </w:rPr>
          <m:t>+0)≥</m:t>
        </m:r>
        <m:r>
          <w:rPr>
            <w:rFonts w:ascii="Cambria Math" w:eastAsia="Calibri" w:hAnsi="Cambria Math"/>
            <w:color w:val="222222"/>
            <w:lang w:val="ru-RU"/>
          </w:rPr>
          <m:t>Q</m:t>
        </m:r>
      </m:oMath>
      <w:r>
        <w:rPr>
          <w:rFonts w:eastAsia="Calibri"/>
          <w:color w:val="222222"/>
        </w:rPr>
        <w:t>;</w:t>
      </w:r>
    </w:p>
    <w:p w14:paraId="452E1273" w14:textId="77777777" w:rsidR="006C7434" w:rsidRPr="00200439" w:rsidRDefault="006C7434" w:rsidP="006C7434">
      <w:pPr>
        <w:spacing w:after="60" w:line="360" w:lineRule="auto"/>
        <w:ind w:left="851"/>
        <w:jc w:val="both"/>
        <w:rPr>
          <w:rFonts w:eastAsia="Calibri"/>
          <w:color w:val="222222"/>
        </w:rPr>
      </w:pPr>
      <m:oMath>
        <m:r>
          <w:rPr>
            <w:rFonts w:ascii="Cambria Math" w:eastAsia="Calibri" w:hAnsi="Cambria Math"/>
            <w:color w:val="222222"/>
            <w:lang w:val="ru-RU"/>
          </w:rPr>
          <m:t>F</m:t>
        </m:r>
        <m:r>
          <w:rPr>
            <w:rFonts w:ascii="Cambria Math" w:eastAsia="Calibri" w:hAnsi="Cambria Math"/>
            <w:color w:val="222222"/>
          </w:rPr>
          <m:t>(</m:t>
        </m:r>
        <m:r>
          <w:rPr>
            <w:rFonts w:ascii="Cambria Math" w:eastAsia="Calibri" w:hAnsi="Cambria Math"/>
            <w:color w:val="222222"/>
            <w:lang w:val="ru-RU"/>
          </w:rPr>
          <m:t>X</m:t>
        </m:r>
        <m:r>
          <w:rPr>
            <w:rFonts w:ascii="Cambria Math" w:eastAsia="Calibri" w:hAnsi="Cambria Math"/>
            <w:color w:val="222222"/>
          </w:rPr>
          <m:t>)=</m:t>
        </m:r>
        <m:r>
          <w:rPr>
            <w:rFonts w:ascii="Cambria Math" w:eastAsia="Calibri" w:hAnsi="Cambria Math"/>
            <w:color w:val="222222"/>
            <w:lang w:val="ru-RU"/>
          </w:rPr>
          <m:t>P</m:t>
        </m:r>
        <m:r>
          <w:rPr>
            <w:rFonts w:ascii="Cambria Math" w:eastAsia="Calibri" w:hAnsi="Cambria Math"/>
            <w:color w:val="222222"/>
          </w:rPr>
          <m:t>{</m:t>
        </m:r>
        <m:r>
          <w:rPr>
            <w:rFonts w:ascii="Cambria Math" w:eastAsia="Calibri" w:hAnsi="Cambria Math"/>
            <w:color w:val="222222"/>
            <w:lang w:val="ru-RU"/>
          </w:rPr>
          <m:t>ϵ</m:t>
        </m:r>
        <m:r>
          <w:rPr>
            <w:rFonts w:ascii="Cambria Math" w:eastAsia="Calibri" w:hAnsi="Cambria Math"/>
            <w:color w:val="222222"/>
          </w:rPr>
          <m:t>&lt;</m:t>
        </m:r>
        <m:r>
          <w:rPr>
            <w:rFonts w:ascii="Cambria Math" w:eastAsia="Calibri" w:hAnsi="Cambria Math"/>
            <w:color w:val="222222"/>
            <w:lang w:val="ru-RU"/>
          </w:rPr>
          <m:t>X</m:t>
        </m:r>
        <m:r>
          <w:rPr>
            <w:rFonts w:ascii="Cambria Math" w:eastAsia="Calibri" w:hAnsi="Cambria Math"/>
            <w:color w:val="222222"/>
          </w:rPr>
          <m:t xml:space="preserve">} - </m:t>
        </m:r>
      </m:oMath>
      <w:r w:rsidRPr="00200439">
        <w:rPr>
          <w:rFonts w:eastAsia="Calibri"/>
          <w:color w:val="222222"/>
        </w:rPr>
        <w:t>comulative distribution function</w:t>
      </w:r>
      <w:r>
        <w:rPr>
          <w:rFonts w:eastAsia="Calibri"/>
          <w:color w:val="222222"/>
        </w:rPr>
        <w:t>.</w:t>
      </w:r>
      <w:r w:rsidRPr="00200439">
        <w:rPr>
          <w:rFonts w:eastAsia="Calibri"/>
          <w:color w:val="222222"/>
        </w:rPr>
        <w:tab/>
      </w:r>
    </w:p>
    <w:p w14:paraId="13869607" w14:textId="77777777" w:rsidR="006C7434" w:rsidRPr="00200439" w:rsidRDefault="006C7434" w:rsidP="006C7434">
      <w:pPr>
        <w:spacing w:after="60" w:line="360" w:lineRule="auto"/>
        <w:jc w:val="both"/>
        <w:rPr>
          <w:rFonts w:eastAsia="Calibri"/>
          <w:color w:val="222222"/>
        </w:rPr>
      </w:pPr>
      <w:r w:rsidRPr="00200439">
        <w:rPr>
          <w:rFonts w:eastAsia="Calibri"/>
          <w:color w:val="222222"/>
        </w:rPr>
        <w:tab/>
        <w:t>When outliers are identified their values are substituted using the following rule (</w:t>
      </w:r>
      <w:r>
        <w:rPr>
          <w:rFonts w:eastAsia="Calibri"/>
          <w:color w:val="222222"/>
        </w:rPr>
        <w:t>5):</w:t>
      </w:r>
    </w:p>
    <w:p w14:paraId="2D3652A0" w14:textId="77777777" w:rsidR="006C7434" w:rsidRPr="00481C1F" w:rsidRDefault="006C7434" w:rsidP="006C7434">
      <w:pPr>
        <w:spacing w:after="60" w:line="360" w:lineRule="auto"/>
        <w:jc w:val="both"/>
        <w:rPr>
          <w:rFonts w:eastAsia="Calibri"/>
          <w:color w:val="222222"/>
        </w:rPr>
      </w:pPr>
      <m:oMathPara>
        <m:oMathParaPr>
          <m:jc m:val="left"/>
        </m:oMathParaPr>
        <m:oMath>
          <m:r>
            <w:rPr>
              <w:rFonts w:ascii="Cambria Math" w:eastAsia="Calibri" w:hAnsi="Cambria Math"/>
              <w:color w:val="222222"/>
            </w:rPr>
            <w:lastRenderedPageBreak/>
            <m:t xml:space="preserve">(5) </m:t>
          </m:r>
          <m:sSub>
            <m:sSubPr>
              <m:ctrlPr>
                <w:rPr>
                  <w:rFonts w:ascii="Cambria Math" w:eastAsia="Calibri" w:hAnsi="Cambria Math"/>
                  <w:i/>
                  <w:color w:val="222222"/>
                </w:rPr>
              </m:ctrlPr>
            </m:sSubPr>
            <m:e>
              <m:r>
                <w:rPr>
                  <w:rFonts w:ascii="Cambria Math" w:eastAsia="Calibri" w:hAnsi="Cambria Math"/>
                  <w:color w:val="222222"/>
                </w:rPr>
                <m:t xml:space="preserve">        X</m:t>
              </m:r>
            </m:e>
            <m:sub>
              <m:r>
                <w:rPr>
                  <w:rFonts w:ascii="Cambria Math" w:eastAsia="Calibri" w:hAnsi="Cambria Math"/>
                  <w:color w:val="222222"/>
                </w:rPr>
                <m:t>upper outlier</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0.975</m:t>
              </m:r>
            </m:sub>
          </m:sSub>
          <m:r>
            <w:rPr>
              <w:rFonts w:ascii="Cambria Math" w:eastAsia="Calibri" w:hAnsi="Cambria Math"/>
              <w:color w:val="222222"/>
            </w:rPr>
            <m:t xml:space="preserve">; </m:t>
          </m:r>
          <m:sSub>
            <m:sSubPr>
              <m:ctrlPr>
                <w:rPr>
                  <w:rFonts w:ascii="Cambria Math" w:eastAsia="Calibri" w:hAnsi="Cambria Math"/>
                  <w:i/>
                  <w:color w:val="222222"/>
                </w:rPr>
              </m:ctrlPr>
            </m:sSubPr>
            <m:e>
              <m:r>
                <w:rPr>
                  <w:rFonts w:ascii="Cambria Math" w:eastAsia="Calibri" w:hAnsi="Cambria Math"/>
                  <w:color w:val="222222"/>
                </w:rPr>
                <m:t>X</m:t>
              </m:r>
            </m:e>
            <m:sub>
              <m:r>
                <w:rPr>
                  <w:rFonts w:ascii="Cambria Math" w:eastAsia="Calibri" w:hAnsi="Cambria Math"/>
                  <w:color w:val="222222"/>
                </w:rPr>
                <m:t>lower outlier</m:t>
              </m:r>
            </m:sub>
          </m:sSub>
          <m:r>
            <w:rPr>
              <w:rFonts w:ascii="Cambria Math" w:eastAsia="Calibri" w:hAnsi="Cambria Math"/>
              <w:color w:val="222222"/>
            </w:rPr>
            <m:t>=</m:t>
          </m:r>
          <m:sSub>
            <m:sSubPr>
              <m:ctrlPr>
                <w:rPr>
                  <w:rFonts w:ascii="Cambria Math" w:eastAsia="Calibri" w:hAnsi="Cambria Math"/>
                  <w:i/>
                  <w:color w:val="222222"/>
                </w:rPr>
              </m:ctrlPr>
            </m:sSubPr>
            <m:e>
              <m:r>
                <w:rPr>
                  <w:rFonts w:ascii="Cambria Math" w:eastAsia="Calibri" w:hAnsi="Cambria Math"/>
                  <w:color w:val="222222"/>
                </w:rPr>
                <m:t>Q</m:t>
              </m:r>
            </m:e>
            <m:sub>
              <m:r>
                <w:rPr>
                  <w:rFonts w:ascii="Cambria Math" w:eastAsia="Calibri" w:hAnsi="Cambria Math"/>
                  <w:color w:val="222222"/>
                </w:rPr>
                <m:t>0.025</m:t>
              </m:r>
            </m:sub>
          </m:sSub>
        </m:oMath>
      </m:oMathPara>
    </w:p>
    <w:p w14:paraId="180C93ED" w14:textId="77777777" w:rsidR="006C7434" w:rsidRPr="00200439" w:rsidRDefault="006C7434" w:rsidP="006C7434">
      <w:pPr>
        <w:spacing w:after="60" w:line="360" w:lineRule="auto"/>
        <w:jc w:val="both"/>
        <w:rPr>
          <w:rFonts w:eastAsia="Calibri"/>
          <w:color w:val="222222"/>
          <w:highlight w:val="white"/>
        </w:rPr>
      </w:pPr>
      <w:r w:rsidRPr="00200439">
        <w:rPr>
          <w:rFonts w:eastAsia="Calibri"/>
          <w:color w:val="222222"/>
        </w:rPr>
        <w:tab/>
      </w:r>
      <w:r w:rsidRPr="00200439">
        <w:rPr>
          <w:rFonts w:eastAsia="Calibri"/>
          <w:color w:val="222222"/>
          <w:highlight w:val="white"/>
        </w:rPr>
        <w:t>So this procedure replaces the outliers by the tail distribution quantiles, for example by quantiles of the levels 0.975 and 0.025.</w:t>
      </w:r>
    </w:p>
    <w:p w14:paraId="1B51FF54" w14:textId="77777777" w:rsidR="006C7434" w:rsidRPr="00534F5E" w:rsidRDefault="006C7434" w:rsidP="00CD2A16">
      <w:pPr>
        <w:spacing w:line="360" w:lineRule="auto"/>
        <w:jc w:val="both"/>
      </w:pPr>
      <w:bookmarkStart w:id="5" w:name="_GoBack"/>
      <w:bookmarkEnd w:id="5"/>
    </w:p>
    <w:sectPr w:rsidR="006C7434" w:rsidRPr="00534F5E" w:rsidSect="001326F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E06A7" w14:textId="77777777" w:rsidR="00BE3200" w:rsidRDefault="00BE3200" w:rsidP="00CD2A16">
      <w:pPr>
        <w:spacing w:line="240" w:lineRule="auto"/>
      </w:pPr>
      <w:r>
        <w:separator/>
      </w:r>
    </w:p>
  </w:endnote>
  <w:endnote w:type="continuationSeparator" w:id="0">
    <w:p w14:paraId="5FE274B1" w14:textId="77777777" w:rsidR="00BE3200" w:rsidRDefault="00BE3200" w:rsidP="00CD2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E487" w14:textId="77777777" w:rsidR="0028781E" w:rsidRDefault="0028781E" w:rsidP="00DF1539">
    <w:pPr>
      <w:pStyle w:val="af6"/>
      <w:framePr w:wrap="none"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1FA0918F" w14:textId="77777777" w:rsidR="0028781E" w:rsidRDefault="0028781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B76B" w14:textId="77777777" w:rsidR="0028781E" w:rsidRPr="002E6D17" w:rsidRDefault="0028781E" w:rsidP="00DF1539">
    <w:pPr>
      <w:pStyle w:val="af6"/>
      <w:framePr w:wrap="none" w:vAnchor="text" w:hAnchor="margin" w:xAlign="center" w:y="1"/>
      <w:rPr>
        <w:rStyle w:val="afb"/>
        <w:sz w:val="22"/>
        <w:szCs w:val="22"/>
      </w:rPr>
    </w:pPr>
    <w:r w:rsidRPr="002E6D17">
      <w:rPr>
        <w:rStyle w:val="afb"/>
        <w:sz w:val="22"/>
        <w:szCs w:val="22"/>
      </w:rPr>
      <w:fldChar w:fldCharType="begin"/>
    </w:r>
    <w:r w:rsidRPr="002E6D17">
      <w:rPr>
        <w:rStyle w:val="afb"/>
        <w:sz w:val="22"/>
        <w:szCs w:val="22"/>
      </w:rPr>
      <w:instrText xml:space="preserve">PAGE  </w:instrText>
    </w:r>
    <w:r w:rsidRPr="002E6D17">
      <w:rPr>
        <w:rStyle w:val="afb"/>
        <w:sz w:val="22"/>
        <w:szCs w:val="22"/>
      </w:rPr>
      <w:fldChar w:fldCharType="separate"/>
    </w:r>
    <w:r w:rsidR="00435284">
      <w:rPr>
        <w:rStyle w:val="afb"/>
        <w:noProof/>
        <w:sz w:val="22"/>
        <w:szCs w:val="22"/>
      </w:rPr>
      <w:t>32</w:t>
    </w:r>
    <w:r w:rsidRPr="002E6D17">
      <w:rPr>
        <w:rStyle w:val="afb"/>
        <w:sz w:val="22"/>
        <w:szCs w:val="22"/>
      </w:rPr>
      <w:fldChar w:fldCharType="end"/>
    </w:r>
  </w:p>
  <w:p w14:paraId="0D301F48" w14:textId="77777777" w:rsidR="0028781E" w:rsidRDefault="0028781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02512"/>
      <w:docPartObj>
        <w:docPartGallery w:val="Page Numbers (Bottom of Page)"/>
        <w:docPartUnique/>
      </w:docPartObj>
    </w:sdtPr>
    <w:sdtEndPr>
      <w:rPr>
        <w:sz w:val="22"/>
      </w:rPr>
    </w:sdtEndPr>
    <w:sdtContent>
      <w:p w14:paraId="7E9C7860" w14:textId="77777777" w:rsidR="006C7434" w:rsidRPr="00D357EB" w:rsidRDefault="006C7434">
        <w:pPr>
          <w:pStyle w:val="af6"/>
          <w:jc w:val="center"/>
          <w:rPr>
            <w:sz w:val="22"/>
          </w:rPr>
        </w:pPr>
        <w:r w:rsidRPr="00D357EB">
          <w:rPr>
            <w:sz w:val="22"/>
          </w:rPr>
          <w:fldChar w:fldCharType="begin"/>
        </w:r>
        <w:r w:rsidRPr="00D357EB">
          <w:rPr>
            <w:sz w:val="22"/>
          </w:rPr>
          <w:instrText>PAGE   \* MERGEFORMAT</w:instrText>
        </w:r>
        <w:r w:rsidRPr="00D357EB">
          <w:rPr>
            <w:sz w:val="22"/>
          </w:rPr>
          <w:fldChar w:fldCharType="separate"/>
        </w:r>
        <w:r w:rsidR="00435284" w:rsidRPr="00435284">
          <w:rPr>
            <w:noProof/>
            <w:sz w:val="22"/>
            <w:lang w:val="ru-RU"/>
          </w:rPr>
          <w:t>8</w:t>
        </w:r>
        <w:r w:rsidRPr="00D357EB">
          <w:rPr>
            <w:sz w:val="22"/>
          </w:rPr>
          <w:fldChar w:fldCharType="end"/>
        </w:r>
      </w:p>
    </w:sdtContent>
  </w:sdt>
  <w:p w14:paraId="53C2EA98" w14:textId="77777777" w:rsidR="006C7434" w:rsidRDefault="006C743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63B5" w14:textId="77777777" w:rsidR="00BE3200" w:rsidRDefault="00BE3200" w:rsidP="00CD2A16">
      <w:pPr>
        <w:spacing w:line="240" w:lineRule="auto"/>
      </w:pPr>
      <w:r>
        <w:separator/>
      </w:r>
    </w:p>
  </w:footnote>
  <w:footnote w:type="continuationSeparator" w:id="0">
    <w:p w14:paraId="5324FFE9" w14:textId="77777777" w:rsidR="00BE3200" w:rsidRDefault="00BE3200" w:rsidP="00CD2A16">
      <w:pPr>
        <w:spacing w:line="240" w:lineRule="auto"/>
      </w:pPr>
      <w:r>
        <w:continuationSeparator/>
      </w:r>
    </w:p>
  </w:footnote>
  <w:footnote w:id="1">
    <w:p w14:paraId="51AA3053" w14:textId="77777777" w:rsidR="0028781E" w:rsidRDefault="0028781E" w:rsidP="00CD2A16">
      <w:pPr>
        <w:pStyle w:val="a6"/>
      </w:pPr>
      <w:r>
        <w:rPr>
          <w:rStyle w:val="a8"/>
        </w:rPr>
        <w:footnoteRef/>
      </w:r>
      <w:r>
        <w:t xml:space="preserve"> </w:t>
      </w:r>
      <w:r w:rsidRPr="00277CA2">
        <w:t>The terms “third mission” or “knowledge transfers” indicate the diverse channels through which HEIs interact with  community and contribute to his economic and social development (Agasisti et al., 2017 ).</w:t>
      </w:r>
    </w:p>
  </w:footnote>
  <w:footnote w:id="2">
    <w:p w14:paraId="22421FB8" w14:textId="21AC0FA9" w:rsidR="0028781E" w:rsidRDefault="0028781E">
      <w:pPr>
        <w:pStyle w:val="a6"/>
      </w:pPr>
      <w:r>
        <w:rPr>
          <w:rStyle w:val="a8"/>
        </w:rPr>
        <w:footnoteRef/>
      </w:r>
      <w:r>
        <w:t xml:space="preserve"> In that framework a </w:t>
      </w:r>
      <w:r>
        <w:rPr>
          <w:rFonts w:eastAsia="Calibri"/>
        </w:rPr>
        <w:t>Decision Making Unit</w:t>
      </w:r>
      <w:r w:rsidRPr="00572071">
        <w:t xml:space="preserve"> is a University</w:t>
      </w:r>
      <w:r>
        <w:t>.</w:t>
      </w:r>
    </w:p>
  </w:footnote>
  <w:footnote w:id="3">
    <w:p w14:paraId="018AEFEF" w14:textId="77777777" w:rsidR="00C3729B" w:rsidRDefault="00C3729B" w:rsidP="00C3729B">
      <w:pPr>
        <w:pStyle w:val="a6"/>
      </w:pPr>
      <w:r>
        <w:rPr>
          <w:rStyle w:val="a8"/>
        </w:rPr>
        <w:footnoteRef/>
      </w:r>
      <w:r>
        <w:t xml:space="preserve"> </w:t>
      </w:r>
      <w:hyperlink r:id="rId1" w:history="1">
        <w:r w:rsidRPr="008A7989">
          <w:rPr>
            <w:rStyle w:val="af9"/>
            <w:szCs w:val="17"/>
            <w:shd w:val="clear" w:color="auto" w:fill="FFFFFF"/>
          </w:rPr>
          <w:t>www.miccedu.ru</w:t>
        </w:r>
      </w:hyperlink>
      <w:r>
        <w:rPr>
          <w:color w:val="auto"/>
          <w:szCs w:val="17"/>
          <w:shd w:val="clear" w:color="auto" w:fill="FFFFFF"/>
        </w:rPr>
        <w:t xml:space="preserve"> </w:t>
      </w:r>
    </w:p>
  </w:footnote>
  <w:footnote w:id="4">
    <w:p w14:paraId="4A2366BC" w14:textId="77777777" w:rsidR="00C3729B" w:rsidRDefault="00C3729B" w:rsidP="00C3729B">
      <w:pPr>
        <w:pStyle w:val="a6"/>
      </w:pPr>
      <w:r>
        <w:rPr>
          <w:rStyle w:val="a8"/>
        </w:rPr>
        <w:footnoteRef/>
      </w:r>
      <w:r>
        <w:t xml:space="preserve"> These calculations are</w:t>
      </w:r>
      <w:r w:rsidRPr="009D012D">
        <w:t xml:space="preserve"> based</w:t>
      </w:r>
      <w:r>
        <w:t xml:space="preserve"> on the data from </w:t>
      </w:r>
      <w:r w:rsidRPr="009D012D">
        <w:t>Russian Federation Federal State Statistics</w:t>
      </w:r>
      <w:r>
        <w:t xml:space="preserve"> (</w:t>
      </w:r>
      <w:hyperlink r:id="rId2" w:history="1">
        <w:r w:rsidRPr="008A7989">
          <w:rPr>
            <w:rStyle w:val="af9"/>
          </w:rPr>
          <w:t>www.gks.ru</w:t>
        </w:r>
      </w:hyperlink>
      <w:r>
        <w:t xml:space="preserve">). </w:t>
      </w:r>
    </w:p>
  </w:footnote>
  <w:footnote w:id="5">
    <w:p w14:paraId="699F4BB8" w14:textId="77777777" w:rsidR="0028781E" w:rsidRDefault="0028781E" w:rsidP="003934E2">
      <w:pPr>
        <w:pStyle w:val="a6"/>
      </w:pPr>
      <w:r>
        <w:rPr>
          <w:rStyle w:val="a8"/>
        </w:rPr>
        <w:footnoteRef/>
      </w:r>
      <w:r>
        <w:t xml:space="preserve"> </w:t>
      </w:r>
      <w:hyperlink r:id="rId3" w:history="1">
        <w:r w:rsidRPr="005554BD">
          <w:rPr>
            <w:rStyle w:val="af9"/>
          </w:rPr>
          <w:t>http://www.gks.ru/wps/wcm/connect/rosstat_main/rosstat/en/main/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B64"/>
    <w:multiLevelType w:val="hybridMultilevel"/>
    <w:tmpl w:val="F94E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226F2"/>
    <w:multiLevelType w:val="hybridMultilevel"/>
    <w:tmpl w:val="88082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0949D6"/>
    <w:multiLevelType w:val="hybridMultilevel"/>
    <w:tmpl w:val="8C52AD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8C49A7"/>
    <w:multiLevelType w:val="multilevel"/>
    <w:tmpl w:val="67967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4">
    <w:nsid w:val="333B2135"/>
    <w:multiLevelType w:val="hybridMultilevel"/>
    <w:tmpl w:val="5352CE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E55CF"/>
    <w:multiLevelType w:val="hybridMultilevel"/>
    <w:tmpl w:val="544E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563FA"/>
    <w:multiLevelType w:val="multilevel"/>
    <w:tmpl w:val="74FC7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F4C02D0"/>
    <w:multiLevelType w:val="multilevel"/>
    <w:tmpl w:val="2A3ED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646A41"/>
    <w:multiLevelType w:val="multilevel"/>
    <w:tmpl w:val="67967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9">
    <w:nsid w:val="45F6444D"/>
    <w:multiLevelType w:val="multilevel"/>
    <w:tmpl w:val="FAC0502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4A230F"/>
    <w:multiLevelType w:val="hybridMultilevel"/>
    <w:tmpl w:val="6C403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E20569"/>
    <w:multiLevelType w:val="hybridMultilevel"/>
    <w:tmpl w:val="79948714"/>
    <w:lvl w:ilvl="0" w:tplc="9AF09732">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BD5EA4"/>
    <w:multiLevelType w:val="multilevel"/>
    <w:tmpl w:val="07D0F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D822818"/>
    <w:multiLevelType w:val="multilevel"/>
    <w:tmpl w:val="ABFC52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6"/>
  </w:num>
  <w:num w:numId="3">
    <w:abstractNumId w:val="7"/>
  </w:num>
  <w:num w:numId="4">
    <w:abstractNumId w:val="12"/>
  </w:num>
  <w:num w:numId="5">
    <w:abstractNumId w:val="13"/>
  </w:num>
  <w:num w:numId="6">
    <w:abstractNumId w:val="0"/>
  </w:num>
  <w:num w:numId="7">
    <w:abstractNumId w:val="1"/>
  </w:num>
  <w:num w:numId="8">
    <w:abstractNumId w:val="4"/>
  </w:num>
  <w:num w:numId="9">
    <w:abstractNumId w:val="5"/>
  </w:num>
  <w:num w:numId="10">
    <w:abstractNumId w:val="11"/>
  </w:num>
  <w:num w:numId="11">
    <w:abstractNumId w:val="10"/>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B1"/>
    <w:rsid w:val="00012D6A"/>
    <w:rsid w:val="00013461"/>
    <w:rsid w:val="0002073C"/>
    <w:rsid w:val="00021D25"/>
    <w:rsid w:val="00022939"/>
    <w:rsid w:val="00022CE0"/>
    <w:rsid w:val="000249FC"/>
    <w:rsid w:val="00030BEB"/>
    <w:rsid w:val="00031510"/>
    <w:rsid w:val="0003242B"/>
    <w:rsid w:val="00033F92"/>
    <w:rsid w:val="00034326"/>
    <w:rsid w:val="00040FE3"/>
    <w:rsid w:val="0004309F"/>
    <w:rsid w:val="00043227"/>
    <w:rsid w:val="00047B8A"/>
    <w:rsid w:val="0005027C"/>
    <w:rsid w:val="000506A3"/>
    <w:rsid w:val="00054A57"/>
    <w:rsid w:val="00054C51"/>
    <w:rsid w:val="00057C1F"/>
    <w:rsid w:val="000606DD"/>
    <w:rsid w:val="000628B4"/>
    <w:rsid w:val="00086B66"/>
    <w:rsid w:val="00087964"/>
    <w:rsid w:val="0009481A"/>
    <w:rsid w:val="00096F7D"/>
    <w:rsid w:val="000A7A3C"/>
    <w:rsid w:val="000A7CFF"/>
    <w:rsid w:val="000B29C0"/>
    <w:rsid w:val="000B3987"/>
    <w:rsid w:val="000B6B45"/>
    <w:rsid w:val="000B6B8F"/>
    <w:rsid w:val="000B6DB4"/>
    <w:rsid w:val="000C0554"/>
    <w:rsid w:val="000C70B9"/>
    <w:rsid w:val="000D0537"/>
    <w:rsid w:val="000D0C7A"/>
    <w:rsid w:val="000E028E"/>
    <w:rsid w:val="000E238E"/>
    <w:rsid w:val="000F066B"/>
    <w:rsid w:val="000F07A1"/>
    <w:rsid w:val="000F0B72"/>
    <w:rsid w:val="000F2A56"/>
    <w:rsid w:val="000F4946"/>
    <w:rsid w:val="000F665C"/>
    <w:rsid w:val="00117B71"/>
    <w:rsid w:val="00120A9D"/>
    <w:rsid w:val="0012204C"/>
    <w:rsid w:val="00124719"/>
    <w:rsid w:val="0012551C"/>
    <w:rsid w:val="0013244B"/>
    <w:rsid w:val="001326F5"/>
    <w:rsid w:val="0013291F"/>
    <w:rsid w:val="0014104C"/>
    <w:rsid w:val="00144078"/>
    <w:rsid w:val="00147CAF"/>
    <w:rsid w:val="00147FD6"/>
    <w:rsid w:val="00150638"/>
    <w:rsid w:val="001530AA"/>
    <w:rsid w:val="00155942"/>
    <w:rsid w:val="001574D0"/>
    <w:rsid w:val="00160690"/>
    <w:rsid w:val="0016131C"/>
    <w:rsid w:val="001644D3"/>
    <w:rsid w:val="00164A35"/>
    <w:rsid w:val="00173493"/>
    <w:rsid w:val="00174F4D"/>
    <w:rsid w:val="00175FB6"/>
    <w:rsid w:val="0017759D"/>
    <w:rsid w:val="00180C12"/>
    <w:rsid w:val="00181708"/>
    <w:rsid w:val="001817B9"/>
    <w:rsid w:val="00181D92"/>
    <w:rsid w:val="00184B55"/>
    <w:rsid w:val="0018561C"/>
    <w:rsid w:val="00186131"/>
    <w:rsid w:val="00196419"/>
    <w:rsid w:val="00196AF8"/>
    <w:rsid w:val="00197ED1"/>
    <w:rsid w:val="001A0C8C"/>
    <w:rsid w:val="001A3920"/>
    <w:rsid w:val="001A4206"/>
    <w:rsid w:val="001A44BA"/>
    <w:rsid w:val="001A794D"/>
    <w:rsid w:val="001B494E"/>
    <w:rsid w:val="001B7996"/>
    <w:rsid w:val="001C26C5"/>
    <w:rsid w:val="001C40D6"/>
    <w:rsid w:val="001C51CF"/>
    <w:rsid w:val="001D3480"/>
    <w:rsid w:val="001D591D"/>
    <w:rsid w:val="001E0328"/>
    <w:rsid w:val="001E6523"/>
    <w:rsid w:val="001E701F"/>
    <w:rsid w:val="001F2420"/>
    <w:rsid w:val="002008FC"/>
    <w:rsid w:val="002021AF"/>
    <w:rsid w:val="00202E90"/>
    <w:rsid w:val="002035CE"/>
    <w:rsid w:val="00210634"/>
    <w:rsid w:val="00211429"/>
    <w:rsid w:val="00211619"/>
    <w:rsid w:val="0021302F"/>
    <w:rsid w:val="00214991"/>
    <w:rsid w:val="0021565B"/>
    <w:rsid w:val="00223E19"/>
    <w:rsid w:val="002268FB"/>
    <w:rsid w:val="002272D5"/>
    <w:rsid w:val="00227579"/>
    <w:rsid w:val="0023348F"/>
    <w:rsid w:val="0023624B"/>
    <w:rsid w:val="00236985"/>
    <w:rsid w:val="002374A0"/>
    <w:rsid w:val="00242144"/>
    <w:rsid w:val="002472DE"/>
    <w:rsid w:val="00250DC1"/>
    <w:rsid w:val="00255B96"/>
    <w:rsid w:val="00257AFC"/>
    <w:rsid w:val="002641F8"/>
    <w:rsid w:val="0026721C"/>
    <w:rsid w:val="00272A23"/>
    <w:rsid w:val="002754DF"/>
    <w:rsid w:val="00280936"/>
    <w:rsid w:val="00281E4D"/>
    <w:rsid w:val="00282C31"/>
    <w:rsid w:val="002857E2"/>
    <w:rsid w:val="00285974"/>
    <w:rsid w:val="002877DE"/>
    <w:rsid w:val="0028781E"/>
    <w:rsid w:val="002904E3"/>
    <w:rsid w:val="00292251"/>
    <w:rsid w:val="002950A0"/>
    <w:rsid w:val="00295A0F"/>
    <w:rsid w:val="002A11D0"/>
    <w:rsid w:val="002A35BC"/>
    <w:rsid w:val="002A44F2"/>
    <w:rsid w:val="002A5BA9"/>
    <w:rsid w:val="002A5F58"/>
    <w:rsid w:val="002B2D3D"/>
    <w:rsid w:val="002B39BA"/>
    <w:rsid w:val="002B452D"/>
    <w:rsid w:val="002B5535"/>
    <w:rsid w:val="002B6133"/>
    <w:rsid w:val="002B6B60"/>
    <w:rsid w:val="002C1766"/>
    <w:rsid w:val="002C38F1"/>
    <w:rsid w:val="002D0905"/>
    <w:rsid w:val="002D352F"/>
    <w:rsid w:val="002D3E0F"/>
    <w:rsid w:val="002D7639"/>
    <w:rsid w:val="002E0A44"/>
    <w:rsid w:val="002E4417"/>
    <w:rsid w:val="002E5AC0"/>
    <w:rsid w:val="002E5DC0"/>
    <w:rsid w:val="002E6D17"/>
    <w:rsid w:val="002E7911"/>
    <w:rsid w:val="002F1900"/>
    <w:rsid w:val="00300CC0"/>
    <w:rsid w:val="00304916"/>
    <w:rsid w:val="00304B84"/>
    <w:rsid w:val="00313F2E"/>
    <w:rsid w:val="00315555"/>
    <w:rsid w:val="003175F7"/>
    <w:rsid w:val="003318E7"/>
    <w:rsid w:val="00332EE2"/>
    <w:rsid w:val="003337AD"/>
    <w:rsid w:val="003357E9"/>
    <w:rsid w:val="00340234"/>
    <w:rsid w:val="00346229"/>
    <w:rsid w:val="003505EF"/>
    <w:rsid w:val="0035480A"/>
    <w:rsid w:val="00355369"/>
    <w:rsid w:val="00357C01"/>
    <w:rsid w:val="00362835"/>
    <w:rsid w:val="003652BE"/>
    <w:rsid w:val="00365379"/>
    <w:rsid w:val="00367982"/>
    <w:rsid w:val="0037554B"/>
    <w:rsid w:val="00376C22"/>
    <w:rsid w:val="00377203"/>
    <w:rsid w:val="00381495"/>
    <w:rsid w:val="003822C3"/>
    <w:rsid w:val="0038256C"/>
    <w:rsid w:val="00384B4D"/>
    <w:rsid w:val="00384C5C"/>
    <w:rsid w:val="003860B3"/>
    <w:rsid w:val="00391E08"/>
    <w:rsid w:val="003934E2"/>
    <w:rsid w:val="00393C45"/>
    <w:rsid w:val="00393EB0"/>
    <w:rsid w:val="00394F5C"/>
    <w:rsid w:val="003A056B"/>
    <w:rsid w:val="003A5CD3"/>
    <w:rsid w:val="003B1EEE"/>
    <w:rsid w:val="003B36AA"/>
    <w:rsid w:val="003C0351"/>
    <w:rsid w:val="003C34F6"/>
    <w:rsid w:val="003C3D02"/>
    <w:rsid w:val="003C71DE"/>
    <w:rsid w:val="003D32F6"/>
    <w:rsid w:val="003D4575"/>
    <w:rsid w:val="003D584C"/>
    <w:rsid w:val="003D5A00"/>
    <w:rsid w:val="003D5EBF"/>
    <w:rsid w:val="003E1C58"/>
    <w:rsid w:val="003E1CCE"/>
    <w:rsid w:val="003E207D"/>
    <w:rsid w:val="003E2F7C"/>
    <w:rsid w:val="003E30EA"/>
    <w:rsid w:val="003E6A77"/>
    <w:rsid w:val="003E7DD3"/>
    <w:rsid w:val="00400E4A"/>
    <w:rsid w:val="00402266"/>
    <w:rsid w:val="00407B8B"/>
    <w:rsid w:val="004143CD"/>
    <w:rsid w:val="00420D2E"/>
    <w:rsid w:val="00422BE8"/>
    <w:rsid w:val="00425BC9"/>
    <w:rsid w:val="004262D7"/>
    <w:rsid w:val="00431144"/>
    <w:rsid w:val="004322F7"/>
    <w:rsid w:val="0043318D"/>
    <w:rsid w:val="00435284"/>
    <w:rsid w:val="004426CC"/>
    <w:rsid w:val="0044376F"/>
    <w:rsid w:val="00443C26"/>
    <w:rsid w:val="004475A1"/>
    <w:rsid w:val="00447B91"/>
    <w:rsid w:val="00450376"/>
    <w:rsid w:val="00460D56"/>
    <w:rsid w:val="00461198"/>
    <w:rsid w:val="00463DFA"/>
    <w:rsid w:val="00465443"/>
    <w:rsid w:val="00470090"/>
    <w:rsid w:val="004715EE"/>
    <w:rsid w:val="0047243D"/>
    <w:rsid w:val="00474773"/>
    <w:rsid w:val="00480578"/>
    <w:rsid w:val="004849AE"/>
    <w:rsid w:val="0048796B"/>
    <w:rsid w:val="00490C7B"/>
    <w:rsid w:val="00491321"/>
    <w:rsid w:val="00491388"/>
    <w:rsid w:val="00494B1D"/>
    <w:rsid w:val="004961C8"/>
    <w:rsid w:val="004966E2"/>
    <w:rsid w:val="0049784D"/>
    <w:rsid w:val="004A077E"/>
    <w:rsid w:val="004A1883"/>
    <w:rsid w:val="004A3DE1"/>
    <w:rsid w:val="004A5088"/>
    <w:rsid w:val="004A6DF6"/>
    <w:rsid w:val="004A6ED4"/>
    <w:rsid w:val="004B15AB"/>
    <w:rsid w:val="004B1A88"/>
    <w:rsid w:val="004B3201"/>
    <w:rsid w:val="004B522C"/>
    <w:rsid w:val="004C5DFA"/>
    <w:rsid w:val="004C70CA"/>
    <w:rsid w:val="004C75E8"/>
    <w:rsid w:val="004D60ED"/>
    <w:rsid w:val="004D7B57"/>
    <w:rsid w:val="004E1A72"/>
    <w:rsid w:val="004E2971"/>
    <w:rsid w:val="004E6764"/>
    <w:rsid w:val="004E743C"/>
    <w:rsid w:val="004F1FB3"/>
    <w:rsid w:val="004F4C48"/>
    <w:rsid w:val="004F4E51"/>
    <w:rsid w:val="004F61CD"/>
    <w:rsid w:val="004F649F"/>
    <w:rsid w:val="004F72A0"/>
    <w:rsid w:val="00501A88"/>
    <w:rsid w:val="00502C50"/>
    <w:rsid w:val="0050375D"/>
    <w:rsid w:val="00504FBB"/>
    <w:rsid w:val="00505055"/>
    <w:rsid w:val="0051111E"/>
    <w:rsid w:val="00514338"/>
    <w:rsid w:val="00516C39"/>
    <w:rsid w:val="0051769C"/>
    <w:rsid w:val="00521F8D"/>
    <w:rsid w:val="00531D44"/>
    <w:rsid w:val="005322B9"/>
    <w:rsid w:val="00534F5E"/>
    <w:rsid w:val="00540E85"/>
    <w:rsid w:val="00541C17"/>
    <w:rsid w:val="00543C5B"/>
    <w:rsid w:val="005471DC"/>
    <w:rsid w:val="005502A3"/>
    <w:rsid w:val="005544BC"/>
    <w:rsid w:val="005547FF"/>
    <w:rsid w:val="00555103"/>
    <w:rsid w:val="00555F97"/>
    <w:rsid w:val="00560D7A"/>
    <w:rsid w:val="00563333"/>
    <w:rsid w:val="005639C6"/>
    <w:rsid w:val="00567A6B"/>
    <w:rsid w:val="00567ED4"/>
    <w:rsid w:val="00571464"/>
    <w:rsid w:val="00572071"/>
    <w:rsid w:val="0057444D"/>
    <w:rsid w:val="005744A7"/>
    <w:rsid w:val="005802FD"/>
    <w:rsid w:val="00580503"/>
    <w:rsid w:val="005827B3"/>
    <w:rsid w:val="00586071"/>
    <w:rsid w:val="00592299"/>
    <w:rsid w:val="00592DBE"/>
    <w:rsid w:val="00597449"/>
    <w:rsid w:val="005A6213"/>
    <w:rsid w:val="005B0184"/>
    <w:rsid w:val="005B028E"/>
    <w:rsid w:val="005B07D9"/>
    <w:rsid w:val="005B13D1"/>
    <w:rsid w:val="005B2093"/>
    <w:rsid w:val="005B523F"/>
    <w:rsid w:val="005B5B3F"/>
    <w:rsid w:val="005B71B2"/>
    <w:rsid w:val="005B7A6A"/>
    <w:rsid w:val="005C027A"/>
    <w:rsid w:val="005C0EFD"/>
    <w:rsid w:val="005C451A"/>
    <w:rsid w:val="005D62E7"/>
    <w:rsid w:val="005D638C"/>
    <w:rsid w:val="005D64D5"/>
    <w:rsid w:val="005E410B"/>
    <w:rsid w:val="005F4DC9"/>
    <w:rsid w:val="005F6637"/>
    <w:rsid w:val="005F6F48"/>
    <w:rsid w:val="00600BA4"/>
    <w:rsid w:val="006039B9"/>
    <w:rsid w:val="00603DEE"/>
    <w:rsid w:val="00604114"/>
    <w:rsid w:val="00604745"/>
    <w:rsid w:val="0060761D"/>
    <w:rsid w:val="0061013D"/>
    <w:rsid w:val="00610D84"/>
    <w:rsid w:val="0062132C"/>
    <w:rsid w:val="00621427"/>
    <w:rsid w:val="00633E9F"/>
    <w:rsid w:val="006341A8"/>
    <w:rsid w:val="00635316"/>
    <w:rsid w:val="00637B06"/>
    <w:rsid w:val="00637D18"/>
    <w:rsid w:val="00641C37"/>
    <w:rsid w:val="00644FCA"/>
    <w:rsid w:val="0065002F"/>
    <w:rsid w:val="00656E91"/>
    <w:rsid w:val="006573C8"/>
    <w:rsid w:val="00660B9F"/>
    <w:rsid w:val="0066360B"/>
    <w:rsid w:val="006669B1"/>
    <w:rsid w:val="00666F9F"/>
    <w:rsid w:val="00677579"/>
    <w:rsid w:val="0068330A"/>
    <w:rsid w:val="00691543"/>
    <w:rsid w:val="006A72EE"/>
    <w:rsid w:val="006A7A83"/>
    <w:rsid w:val="006A7ABB"/>
    <w:rsid w:val="006B0968"/>
    <w:rsid w:val="006B3836"/>
    <w:rsid w:val="006B3DBA"/>
    <w:rsid w:val="006B79F3"/>
    <w:rsid w:val="006C7434"/>
    <w:rsid w:val="006D10A9"/>
    <w:rsid w:val="006D1746"/>
    <w:rsid w:val="006D3F4B"/>
    <w:rsid w:val="006D5C38"/>
    <w:rsid w:val="006E096E"/>
    <w:rsid w:val="006E5FE8"/>
    <w:rsid w:val="006F00DD"/>
    <w:rsid w:val="006F0516"/>
    <w:rsid w:val="006F15F5"/>
    <w:rsid w:val="006F1BF0"/>
    <w:rsid w:val="006F3F44"/>
    <w:rsid w:val="006F6120"/>
    <w:rsid w:val="007040D6"/>
    <w:rsid w:val="0070487B"/>
    <w:rsid w:val="00710F96"/>
    <w:rsid w:val="007114D3"/>
    <w:rsid w:val="0071374A"/>
    <w:rsid w:val="00714DA4"/>
    <w:rsid w:val="00716DFA"/>
    <w:rsid w:val="00720B8D"/>
    <w:rsid w:val="00724587"/>
    <w:rsid w:val="00724DBF"/>
    <w:rsid w:val="00726240"/>
    <w:rsid w:val="00726790"/>
    <w:rsid w:val="0073078F"/>
    <w:rsid w:val="0073196B"/>
    <w:rsid w:val="00732043"/>
    <w:rsid w:val="00735581"/>
    <w:rsid w:val="00752338"/>
    <w:rsid w:val="00753F73"/>
    <w:rsid w:val="00754618"/>
    <w:rsid w:val="007555F1"/>
    <w:rsid w:val="007645DF"/>
    <w:rsid w:val="007675F5"/>
    <w:rsid w:val="007801C9"/>
    <w:rsid w:val="007814F6"/>
    <w:rsid w:val="007859FC"/>
    <w:rsid w:val="00785EDE"/>
    <w:rsid w:val="00786B47"/>
    <w:rsid w:val="007957AA"/>
    <w:rsid w:val="0079778A"/>
    <w:rsid w:val="007978FF"/>
    <w:rsid w:val="007A375A"/>
    <w:rsid w:val="007B0584"/>
    <w:rsid w:val="007B09C2"/>
    <w:rsid w:val="007B0C63"/>
    <w:rsid w:val="007B4CF1"/>
    <w:rsid w:val="007B5214"/>
    <w:rsid w:val="007C13F8"/>
    <w:rsid w:val="007C2263"/>
    <w:rsid w:val="007D0977"/>
    <w:rsid w:val="007D566A"/>
    <w:rsid w:val="007D67EE"/>
    <w:rsid w:val="007D72FF"/>
    <w:rsid w:val="007E4FB2"/>
    <w:rsid w:val="007E5141"/>
    <w:rsid w:val="007E5675"/>
    <w:rsid w:val="007E5FBC"/>
    <w:rsid w:val="007E6097"/>
    <w:rsid w:val="007E640C"/>
    <w:rsid w:val="007E7F55"/>
    <w:rsid w:val="007F25EF"/>
    <w:rsid w:val="007F26B9"/>
    <w:rsid w:val="007F61A4"/>
    <w:rsid w:val="007F76B6"/>
    <w:rsid w:val="00803D8D"/>
    <w:rsid w:val="00806F40"/>
    <w:rsid w:val="008111FB"/>
    <w:rsid w:val="00820FF0"/>
    <w:rsid w:val="008229E4"/>
    <w:rsid w:val="00826E74"/>
    <w:rsid w:val="00831893"/>
    <w:rsid w:val="00831D27"/>
    <w:rsid w:val="00837331"/>
    <w:rsid w:val="008400B4"/>
    <w:rsid w:val="00842086"/>
    <w:rsid w:val="00842F17"/>
    <w:rsid w:val="00843C6B"/>
    <w:rsid w:val="00844ED7"/>
    <w:rsid w:val="00860D8D"/>
    <w:rsid w:val="00860F3E"/>
    <w:rsid w:val="008617D4"/>
    <w:rsid w:val="00861D42"/>
    <w:rsid w:val="00862EEF"/>
    <w:rsid w:val="00865DF2"/>
    <w:rsid w:val="008661B6"/>
    <w:rsid w:val="00870D06"/>
    <w:rsid w:val="00871CAD"/>
    <w:rsid w:val="00871CED"/>
    <w:rsid w:val="0087366A"/>
    <w:rsid w:val="00875028"/>
    <w:rsid w:val="00876CB1"/>
    <w:rsid w:val="00877210"/>
    <w:rsid w:val="00880B80"/>
    <w:rsid w:val="00881E1F"/>
    <w:rsid w:val="008823BE"/>
    <w:rsid w:val="00883FB5"/>
    <w:rsid w:val="00884779"/>
    <w:rsid w:val="008873AC"/>
    <w:rsid w:val="0089021D"/>
    <w:rsid w:val="00891A7D"/>
    <w:rsid w:val="00894C06"/>
    <w:rsid w:val="00896429"/>
    <w:rsid w:val="008A00AC"/>
    <w:rsid w:val="008A4E52"/>
    <w:rsid w:val="008A55A2"/>
    <w:rsid w:val="008A55A6"/>
    <w:rsid w:val="008B195F"/>
    <w:rsid w:val="008B26CE"/>
    <w:rsid w:val="008B31E0"/>
    <w:rsid w:val="008B5AD4"/>
    <w:rsid w:val="008C355F"/>
    <w:rsid w:val="008C46F0"/>
    <w:rsid w:val="008C749E"/>
    <w:rsid w:val="008C778F"/>
    <w:rsid w:val="008D38C9"/>
    <w:rsid w:val="008D5015"/>
    <w:rsid w:val="008E4493"/>
    <w:rsid w:val="008E4A0D"/>
    <w:rsid w:val="008E50D8"/>
    <w:rsid w:val="008F0DFC"/>
    <w:rsid w:val="008F1203"/>
    <w:rsid w:val="008F1CB4"/>
    <w:rsid w:val="008F241F"/>
    <w:rsid w:val="00901578"/>
    <w:rsid w:val="0090178C"/>
    <w:rsid w:val="00906D42"/>
    <w:rsid w:val="009079F5"/>
    <w:rsid w:val="00907D7A"/>
    <w:rsid w:val="00910782"/>
    <w:rsid w:val="009129F4"/>
    <w:rsid w:val="00912C98"/>
    <w:rsid w:val="009220DD"/>
    <w:rsid w:val="009236FC"/>
    <w:rsid w:val="009245DE"/>
    <w:rsid w:val="0092592F"/>
    <w:rsid w:val="00926DC8"/>
    <w:rsid w:val="0092784C"/>
    <w:rsid w:val="00931EEB"/>
    <w:rsid w:val="00934100"/>
    <w:rsid w:val="009369EE"/>
    <w:rsid w:val="0093769F"/>
    <w:rsid w:val="00944A10"/>
    <w:rsid w:val="0094643E"/>
    <w:rsid w:val="00946B04"/>
    <w:rsid w:val="00952493"/>
    <w:rsid w:val="009553D1"/>
    <w:rsid w:val="009572F2"/>
    <w:rsid w:val="00957643"/>
    <w:rsid w:val="009673D6"/>
    <w:rsid w:val="009676CB"/>
    <w:rsid w:val="009716A6"/>
    <w:rsid w:val="00974400"/>
    <w:rsid w:val="00976067"/>
    <w:rsid w:val="00977F49"/>
    <w:rsid w:val="00980867"/>
    <w:rsid w:val="00992106"/>
    <w:rsid w:val="00994E22"/>
    <w:rsid w:val="00996C4F"/>
    <w:rsid w:val="0099741D"/>
    <w:rsid w:val="009A08FD"/>
    <w:rsid w:val="009A11CD"/>
    <w:rsid w:val="009B19CD"/>
    <w:rsid w:val="009B538B"/>
    <w:rsid w:val="009B5664"/>
    <w:rsid w:val="009B7C65"/>
    <w:rsid w:val="009C0FD7"/>
    <w:rsid w:val="009D012D"/>
    <w:rsid w:val="009D0648"/>
    <w:rsid w:val="009D18A7"/>
    <w:rsid w:val="009D1B8B"/>
    <w:rsid w:val="009D6D42"/>
    <w:rsid w:val="009D752A"/>
    <w:rsid w:val="009E199A"/>
    <w:rsid w:val="009E1D66"/>
    <w:rsid w:val="009F62B6"/>
    <w:rsid w:val="009F71D0"/>
    <w:rsid w:val="00A004E3"/>
    <w:rsid w:val="00A06495"/>
    <w:rsid w:val="00A06F83"/>
    <w:rsid w:val="00A23DD7"/>
    <w:rsid w:val="00A278C5"/>
    <w:rsid w:val="00A328F6"/>
    <w:rsid w:val="00A33E44"/>
    <w:rsid w:val="00A34AEF"/>
    <w:rsid w:val="00A3501B"/>
    <w:rsid w:val="00A37AFD"/>
    <w:rsid w:val="00A400C1"/>
    <w:rsid w:val="00A41228"/>
    <w:rsid w:val="00A42252"/>
    <w:rsid w:val="00A442A6"/>
    <w:rsid w:val="00A45750"/>
    <w:rsid w:val="00A468C7"/>
    <w:rsid w:val="00A5092F"/>
    <w:rsid w:val="00A50D1C"/>
    <w:rsid w:val="00A51462"/>
    <w:rsid w:val="00A51B8F"/>
    <w:rsid w:val="00A52280"/>
    <w:rsid w:val="00A53594"/>
    <w:rsid w:val="00A60C69"/>
    <w:rsid w:val="00A6238E"/>
    <w:rsid w:val="00A667F0"/>
    <w:rsid w:val="00A77F04"/>
    <w:rsid w:val="00A809EE"/>
    <w:rsid w:val="00A845BD"/>
    <w:rsid w:val="00A92BF7"/>
    <w:rsid w:val="00A93F76"/>
    <w:rsid w:val="00AA0D5E"/>
    <w:rsid w:val="00AA1434"/>
    <w:rsid w:val="00AA315F"/>
    <w:rsid w:val="00AB2816"/>
    <w:rsid w:val="00AB4A9E"/>
    <w:rsid w:val="00AB556F"/>
    <w:rsid w:val="00AB7285"/>
    <w:rsid w:val="00AC196F"/>
    <w:rsid w:val="00AC32D2"/>
    <w:rsid w:val="00AC4565"/>
    <w:rsid w:val="00AC4C71"/>
    <w:rsid w:val="00AC4C87"/>
    <w:rsid w:val="00AC74F8"/>
    <w:rsid w:val="00AD03B2"/>
    <w:rsid w:val="00AD04FA"/>
    <w:rsid w:val="00AD242D"/>
    <w:rsid w:val="00AD4B6A"/>
    <w:rsid w:val="00AE30F6"/>
    <w:rsid w:val="00AE6D49"/>
    <w:rsid w:val="00AF1BB2"/>
    <w:rsid w:val="00AF1EA6"/>
    <w:rsid w:val="00B04CBE"/>
    <w:rsid w:val="00B05200"/>
    <w:rsid w:val="00B06568"/>
    <w:rsid w:val="00B12534"/>
    <w:rsid w:val="00B16DE0"/>
    <w:rsid w:val="00B17035"/>
    <w:rsid w:val="00B25FAF"/>
    <w:rsid w:val="00B269FE"/>
    <w:rsid w:val="00B33C43"/>
    <w:rsid w:val="00B344E9"/>
    <w:rsid w:val="00B40CCF"/>
    <w:rsid w:val="00B421C6"/>
    <w:rsid w:val="00B426BD"/>
    <w:rsid w:val="00B43081"/>
    <w:rsid w:val="00B43EB9"/>
    <w:rsid w:val="00B45B47"/>
    <w:rsid w:val="00B5173A"/>
    <w:rsid w:val="00B548C0"/>
    <w:rsid w:val="00B54C2B"/>
    <w:rsid w:val="00B60E55"/>
    <w:rsid w:val="00B63387"/>
    <w:rsid w:val="00B71E21"/>
    <w:rsid w:val="00B71F2E"/>
    <w:rsid w:val="00B73627"/>
    <w:rsid w:val="00B7502B"/>
    <w:rsid w:val="00B77138"/>
    <w:rsid w:val="00B775DD"/>
    <w:rsid w:val="00B8256B"/>
    <w:rsid w:val="00B83037"/>
    <w:rsid w:val="00B87C3A"/>
    <w:rsid w:val="00B9048D"/>
    <w:rsid w:val="00B948F6"/>
    <w:rsid w:val="00B973C2"/>
    <w:rsid w:val="00BA19D2"/>
    <w:rsid w:val="00BA4E4C"/>
    <w:rsid w:val="00BA54A4"/>
    <w:rsid w:val="00BA601A"/>
    <w:rsid w:val="00BA6382"/>
    <w:rsid w:val="00BB4783"/>
    <w:rsid w:val="00BB7518"/>
    <w:rsid w:val="00BC0F1D"/>
    <w:rsid w:val="00BC618D"/>
    <w:rsid w:val="00BD08EC"/>
    <w:rsid w:val="00BD2F0C"/>
    <w:rsid w:val="00BD3F59"/>
    <w:rsid w:val="00BE3200"/>
    <w:rsid w:val="00BE39EC"/>
    <w:rsid w:val="00BE3BE6"/>
    <w:rsid w:val="00BE4EB7"/>
    <w:rsid w:val="00BE5B55"/>
    <w:rsid w:val="00BF0A6F"/>
    <w:rsid w:val="00BF2338"/>
    <w:rsid w:val="00BF3A5A"/>
    <w:rsid w:val="00BF6E04"/>
    <w:rsid w:val="00C00DDE"/>
    <w:rsid w:val="00C0239B"/>
    <w:rsid w:val="00C06025"/>
    <w:rsid w:val="00C2436B"/>
    <w:rsid w:val="00C2493E"/>
    <w:rsid w:val="00C33446"/>
    <w:rsid w:val="00C33DD5"/>
    <w:rsid w:val="00C33E7F"/>
    <w:rsid w:val="00C3729B"/>
    <w:rsid w:val="00C40A94"/>
    <w:rsid w:val="00C42527"/>
    <w:rsid w:val="00C438DF"/>
    <w:rsid w:val="00C45B55"/>
    <w:rsid w:val="00C468CB"/>
    <w:rsid w:val="00C47696"/>
    <w:rsid w:val="00C51772"/>
    <w:rsid w:val="00C5334C"/>
    <w:rsid w:val="00C63C5D"/>
    <w:rsid w:val="00C63CF1"/>
    <w:rsid w:val="00C67C09"/>
    <w:rsid w:val="00C712F7"/>
    <w:rsid w:val="00C71734"/>
    <w:rsid w:val="00C73238"/>
    <w:rsid w:val="00C75B81"/>
    <w:rsid w:val="00C77E48"/>
    <w:rsid w:val="00C828D1"/>
    <w:rsid w:val="00C854D3"/>
    <w:rsid w:val="00C868B1"/>
    <w:rsid w:val="00C86FA5"/>
    <w:rsid w:val="00C91959"/>
    <w:rsid w:val="00C9233E"/>
    <w:rsid w:val="00C93F7D"/>
    <w:rsid w:val="00C95181"/>
    <w:rsid w:val="00CA4B75"/>
    <w:rsid w:val="00CB0B3F"/>
    <w:rsid w:val="00CB1A88"/>
    <w:rsid w:val="00CB1D86"/>
    <w:rsid w:val="00CB23BB"/>
    <w:rsid w:val="00CB24A8"/>
    <w:rsid w:val="00CB68D0"/>
    <w:rsid w:val="00CC1CB0"/>
    <w:rsid w:val="00CC337F"/>
    <w:rsid w:val="00CC5692"/>
    <w:rsid w:val="00CC7F2F"/>
    <w:rsid w:val="00CC7FFB"/>
    <w:rsid w:val="00CD0765"/>
    <w:rsid w:val="00CD1CE6"/>
    <w:rsid w:val="00CD2A16"/>
    <w:rsid w:val="00CD3297"/>
    <w:rsid w:val="00CD65DF"/>
    <w:rsid w:val="00CD7DBD"/>
    <w:rsid w:val="00CD7F18"/>
    <w:rsid w:val="00CE3871"/>
    <w:rsid w:val="00CE771D"/>
    <w:rsid w:val="00CF029B"/>
    <w:rsid w:val="00CF23A3"/>
    <w:rsid w:val="00D01A5A"/>
    <w:rsid w:val="00D02971"/>
    <w:rsid w:val="00D042D5"/>
    <w:rsid w:val="00D11152"/>
    <w:rsid w:val="00D13CB4"/>
    <w:rsid w:val="00D14234"/>
    <w:rsid w:val="00D14A21"/>
    <w:rsid w:val="00D23FA2"/>
    <w:rsid w:val="00D24516"/>
    <w:rsid w:val="00D25C5E"/>
    <w:rsid w:val="00D27039"/>
    <w:rsid w:val="00D31BB6"/>
    <w:rsid w:val="00D401FA"/>
    <w:rsid w:val="00D50A2C"/>
    <w:rsid w:val="00D544B2"/>
    <w:rsid w:val="00D54778"/>
    <w:rsid w:val="00D603B4"/>
    <w:rsid w:val="00D621F0"/>
    <w:rsid w:val="00D703FB"/>
    <w:rsid w:val="00D708C5"/>
    <w:rsid w:val="00D82432"/>
    <w:rsid w:val="00D82811"/>
    <w:rsid w:val="00D84A7E"/>
    <w:rsid w:val="00D865FF"/>
    <w:rsid w:val="00D91BA7"/>
    <w:rsid w:val="00D91CA1"/>
    <w:rsid w:val="00D91FF3"/>
    <w:rsid w:val="00D921E3"/>
    <w:rsid w:val="00D93355"/>
    <w:rsid w:val="00D943AE"/>
    <w:rsid w:val="00D95D56"/>
    <w:rsid w:val="00D97715"/>
    <w:rsid w:val="00D97A74"/>
    <w:rsid w:val="00DA0342"/>
    <w:rsid w:val="00DA256F"/>
    <w:rsid w:val="00DA3FBA"/>
    <w:rsid w:val="00DA565D"/>
    <w:rsid w:val="00DB0A59"/>
    <w:rsid w:val="00DB0F3E"/>
    <w:rsid w:val="00DB1C89"/>
    <w:rsid w:val="00DB554A"/>
    <w:rsid w:val="00DC1DA2"/>
    <w:rsid w:val="00DC1EF8"/>
    <w:rsid w:val="00DC471D"/>
    <w:rsid w:val="00DC508E"/>
    <w:rsid w:val="00DC5A78"/>
    <w:rsid w:val="00DD1199"/>
    <w:rsid w:val="00DD1E26"/>
    <w:rsid w:val="00DD6060"/>
    <w:rsid w:val="00DD794D"/>
    <w:rsid w:val="00DE22F8"/>
    <w:rsid w:val="00DE2B1B"/>
    <w:rsid w:val="00DE60EE"/>
    <w:rsid w:val="00DE620D"/>
    <w:rsid w:val="00DE68E9"/>
    <w:rsid w:val="00DF1151"/>
    <w:rsid w:val="00DF1539"/>
    <w:rsid w:val="00DF3467"/>
    <w:rsid w:val="00DF6BEB"/>
    <w:rsid w:val="00E00478"/>
    <w:rsid w:val="00E0363A"/>
    <w:rsid w:val="00E03F1B"/>
    <w:rsid w:val="00E0538B"/>
    <w:rsid w:val="00E07579"/>
    <w:rsid w:val="00E11CB0"/>
    <w:rsid w:val="00E121A0"/>
    <w:rsid w:val="00E12D8A"/>
    <w:rsid w:val="00E160F8"/>
    <w:rsid w:val="00E259F6"/>
    <w:rsid w:val="00E26AC3"/>
    <w:rsid w:val="00E26BBB"/>
    <w:rsid w:val="00E323F7"/>
    <w:rsid w:val="00E32A18"/>
    <w:rsid w:val="00E41340"/>
    <w:rsid w:val="00E41AF2"/>
    <w:rsid w:val="00E45BA3"/>
    <w:rsid w:val="00E46BDE"/>
    <w:rsid w:val="00E47860"/>
    <w:rsid w:val="00E51F0F"/>
    <w:rsid w:val="00E520BA"/>
    <w:rsid w:val="00E52C9E"/>
    <w:rsid w:val="00E532F6"/>
    <w:rsid w:val="00E53D4D"/>
    <w:rsid w:val="00E60BF2"/>
    <w:rsid w:val="00E6189A"/>
    <w:rsid w:val="00E61B98"/>
    <w:rsid w:val="00E673EB"/>
    <w:rsid w:val="00E80E75"/>
    <w:rsid w:val="00E818A5"/>
    <w:rsid w:val="00E85FE6"/>
    <w:rsid w:val="00E9183C"/>
    <w:rsid w:val="00E922BA"/>
    <w:rsid w:val="00EA3589"/>
    <w:rsid w:val="00EA48D5"/>
    <w:rsid w:val="00EA6F1E"/>
    <w:rsid w:val="00EB389F"/>
    <w:rsid w:val="00EB4837"/>
    <w:rsid w:val="00EB4FBE"/>
    <w:rsid w:val="00EB645B"/>
    <w:rsid w:val="00EB6790"/>
    <w:rsid w:val="00EB6D2E"/>
    <w:rsid w:val="00EC2260"/>
    <w:rsid w:val="00EC46AB"/>
    <w:rsid w:val="00EC7DD5"/>
    <w:rsid w:val="00ED2696"/>
    <w:rsid w:val="00ED439A"/>
    <w:rsid w:val="00ED4603"/>
    <w:rsid w:val="00EE0775"/>
    <w:rsid w:val="00EE572E"/>
    <w:rsid w:val="00EE5ED6"/>
    <w:rsid w:val="00EE6D56"/>
    <w:rsid w:val="00EF1931"/>
    <w:rsid w:val="00EF2CE3"/>
    <w:rsid w:val="00EF60BA"/>
    <w:rsid w:val="00F01529"/>
    <w:rsid w:val="00F03203"/>
    <w:rsid w:val="00F05A68"/>
    <w:rsid w:val="00F1215B"/>
    <w:rsid w:val="00F12ACD"/>
    <w:rsid w:val="00F17ECA"/>
    <w:rsid w:val="00F27066"/>
    <w:rsid w:val="00F27E55"/>
    <w:rsid w:val="00F30E6A"/>
    <w:rsid w:val="00F3121F"/>
    <w:rsid w:val="00F3713A"/>
    <w:rsid w:val="00F42EE0"/>
    <w:rsid w:val="00F44289"/>
    <w:rsid w:val="00F53507"/>
    <w:rsid w:val="00F53887"/>
    <w:rsid w:val="00F54368"/>
    <w:rsid w:val="00F562AB"/>
    <w:rsid w:val="00F57461"/>
    <w:rsid w:val="00F601F4"/>
    <w:rsid w:val="00F63EB1"/>
    <w:rsid w:val="00F655CE"/>
    <w:rsid w:val="00F663C1"/>
    <w:rsid w:val="00F674E9"/>
    <w:rsid w:val="00F707FC"/>
    <w:rsid w:val="00F7280A"/>
    <w:rsid w:val="00F72E73"/>
    <w:rsid w:val="00F75D03"/>
    <w:rsid w:val="00F75D89"/>
    <w:rsid w:val="00F75E17"/>
    <w:rsid w:val="00F85DB8"/>
    <w:rsid w:val="00F864EA"/>
    <w:rsid w:val="00F91D47"/>
    <w:rsid w:val="00F93295"/>
    <w:rsid w:val="00F94580"/>
    <w:rsid w:val="00F952A6"/>
    <w:rsid w:val="00F95632"/>
    <w:rsid w:val="00F96D5D"/>
    <w:rsid w:val="00FA31DE"/>
    <w:rsid w:val="00FA7EFE"/>
    <w:rsid w:val="00FB08D5"/>
    <w:rsid w:val="00FB2EE0"/>
    <w:rsid w:val="00FC151F"/>
    <w:rsid w:val="00FC4226"/>
    <w:rsid w:val="00FD367C"/>
    <w:rsid w:val="00FD7EC5"/>
    <w:rsid w:val="00FD7F4B"/>
    <w:rsid w:val="00FE0EBD"/>
    <w:rsid w:val="00FE1FDC"/>
    <w:rsid w:val="00FE72B1"/>
    <w:rsid w:val="00FF20CC"/>
    <w:rsid w:val="00FF4137"/>
    <w:rsid w:val="00FF44C5"/>
  </w:rsids>
  <m:mathPr>
    <m:mathFont m:val="Cambria Math"/>
    <m:brkBin m:val="after"/>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A206"/>
  <w15:docId w15:val="{9847209B-608F-4787-8951-2C098EF5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2A16"/>
    <w:pPr>
      <w:pBdr>
        <w:top w:val="nil"/>
        <w:left w:val="nil"/>
        <w:bottom w:val="nil"/>
        <w:right w:val="nil"/>
        <w:between w:val="nil"/>
      </w:pBdr>
      <w:spacing w:after="0" w:line="480" w:lineRule="auto"/>
    </w:pPr>
    <w:rPr>
      <w:rFonts w:ascii="Times New Roman" w:eastAsia="Times New Roman" w:hAnsi="Times New Roman" w:cs="Times New Roman"/>
      <w:color w:val="000000"/>
      <w:sz w:val="24"/>
      <w:szCs w:val="24"/>
      <w:lang w:val="en-US" w:eastAsia="ru-RU"/>
    </w:rPr>
  </w:style>
  <w:style w:type="paragraph" w:styleId="1">
    <w:name w:val="heading 1"/>
    <w:basedOn w:val="a"/>
    <w:next w:val="a"/>
    <w:link w:val="10"/>
    <w:rsid w:val="00CD2A16"/>
    <w:pPr>
      <w:keepNext/>
      <w:spacing w:before="240" w:after="60"/>
      <w:outlineLvl w:val="0"/>
    </w:pPr>
    <w:rPr>
      <w:rFonts w:ascii="Arial" w:eastAsia="Arial" w:hAnsi="Arial" w:cs="Arial"/>
      <w:b/>
      <w:sz w:val="32"/>
      <w:szCs w:val="32"/>
    </w:rPr>
  </w:style>
  <w:style w:type="paragraph" w:styleId="2">
    <w:name w:val="heading 2"/>
    <w:basedOn w:val="a"/>
    <w:next w:val="a"/>
    <w:link w:val="20"/>
    <w:rsid w:val="00CD2A16"/>
    <w:pPr>
      <w:keepNext/>
      <w:spacing w:before="240" w:after="60"/>
      <w:outlineLvl w:val="1"/>
    </w:pPr>
    <w:rPr>
      <w:rFonts w:ascii="Arial" w:eastAsia="Arial" w:hAnsi="Arial" w:cs="Arial"/>
      <w:b/>
      <w:i/>
      <w:sz w:val="28"/>
      <w:szCs w:val="28"/>
    </w:rPr>
  </w:style>
  <w:style w:type="paragraph" w:styleId="3">
    <w:name w:val="heading 3"/>
    <w:basedOn w:val="a"/>
    <w:next w:val="a"/>
    <w:link w:val="30"/>
    <w:rsid w:val="00CD2A16"/>
    <w:pPr>
      <w:keepNext/>
      <w:spacing w:before="240" w:after="60"/>
      <w:outlineLvl w:val="2"/>
    </w:pPr>
    <w:rPr>
      <w:rFonts w:ascii="Arial" w:eastAsia="Arial" w:hAnsi="Arial" w:cs="Arial"/>
      <w:b/>
      <w:sz w:val="26"/>
      <w:szCs w:val="26"/>
    </w:rPr>
  </w:style>
  <w:style w:type="paragraph" w:styleId="4">
    <w:name w:val="heading 4"/>
    <w:basedOn w:val="a"/>
    <w:next w:val="a"/>
    <w:link w:val="40"/>
    <w:rsid w:val="00CD2A16"/>
    <w:pPr>
      <w:keepNext/>
      <w:spacing w:before="240" w:after="60"/>
      <w:outlineLvl w:val="3"/>
    </w:pPr>
    <w:rPr>
      <w:b/>
      <w:sz w:val="28"/>
      <w:szCs w:val="28"/>
    </w:rPr>
  </w:style>
  <w:style w:type="paragraph" w:styleId="5">
    <w:name w:val="heading 5"/>
    <w:basedOn w:val="a"/>
    <w:next w:val="a"/>
    <w:link w:val="50"/>
    <w:rsid w:val="00CD2A16"/>
    <w:pPr>
      <w:spacing w:before="240" w:after="60"/>
      <w:outlineLvl w:val="4"/>
    </w:pPr>
    <w:rPr>
      <w:b/>
      <w:i/>
      <w:sz w:val="26"/>
      <w:szCs w:val="26"/>
    </w:rPr>
  </w:style>
  <w:style w:type="paragraph" w:styleId="6">
    <w:name w:val="heading 6"/>
    <w:basedOn w:val="a"/>
    <w:next w:val="a"/>
    <w:link w:val="60"/>
    <w:rsid w:val="00CD2A16"/>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2A16"/>
    <w:rPr>
      <w:sz w:val="16"/>
      <w:szCs w:val="16"/>
    </w:rPr>
  </w:style>
  <w:style w:type="paragraph" w:styleId="a4">
    <w:name w:val="annotation text"/>
    <w:basedOn w:val="a"/>
    <w:link w:val="a5"/>
    <w:uiPriority w:val="99"/>
    <w:semiHidden/>
    <w:unhideWhenUsed/>
    <w:rsid w:val="00CD2A16"/>
    <w:pPr>
      <w:spacing w:line="240" w:lineRule="auto"/>
    </w:pPr>
    <w:rPr>
      <w:sz w:val="20"/>
      <w:szCs w:val="20"/>
    </w:rPr>
  </w:style>
  <w:style w:type="character" w:customStyle="1" w:styleId="a5">
    <w:name w:val="Текст примечания Знак"/>
    <w:basedOn w:val="a0"/>
    <w:link w:val="a4"/>
    <w:uiPriority w:val="99"/>
    <w:semiHidden/>
    <w:rsid w:val="00CD2A16"/>
    <w:rPr>
      <w:rFonts w:ascii="Times New Roman" w:eastAsia="Times New Roman" w:hAnsi="Times New Roman" w:cs="Times New Roman"/>
      <w:color w:val="000000"/>
      <w:sz w:val="20"/>
      <w:szCs w:val="20"/>
      <w:lang w:val="en-US" w:eastAsia="ru-RU"/>
    </w:rPr>
  </w:style>
  <w:style w:type="paragraph" w:styleId="a6">
    <w:name w:val="footnote text"/>
    <w:basedOn w:val="a"/>
    <w:link w:val="a7"/>
    <w:uiPriority w:val="99"/>
    <w:semiHidden/>
    <w:unhideWhenUsed/>
    <w:rsid w:val="00CD2A16"/>
    <w:pPr>
      <w:spacing w:line="240" w:lineRule="auto"/>
    </w:pPr>
    <w:rPr>
      <w:sz w:val="20"/>
      <w:szCs w:val="20"/>
    </w:rPr>
  </w:style>
  <w:style w:type="character" w:customStyle="1" w:styleId="a7">
    <w:name w:val="Текст сноски Знак"/>
    <w:basedOn w:val="a0"/>
    <w:link w:val="a6"/>
    <w:uiPriority w:val="99"/>
    <w:semiHidden/>
    <w:rsid w:val="00CD2A16"/>
    <w:rPr>
      <w:rFonts w:ascii="Times New Roman" w:eastAsia="Times New Roman" w:hAnsi="Times New Roman" w:cs="Times New Roman"/>
      <w:color w:val="000000"/>
      <w:sz w:val="20"/>
      <w:szCs w:val="20"/>
      <w:lang w:val="en-US" w:eastAsia="ru-RU"/>
    </w:rPr>
  </w:style>
  <w:style w:type="character" w:styleId="a8">
    <w:name w:val="footnote reference"/>
    <w:basedOn w:val="a0"/>
    <w:uiPriority w:val="99"/>
    <w:semiHidden/>
    <w:unhideWhenUsed/>
    <w:rsid w:val="00CD2A16"/>
    <w:rPr>
      <w:vertAlign w:val="superscript"/>
    </w:rPr>
  </w:style>
  <w:style w:type="paragraph" w:styleId="a9">
    <w:name w:val="List Paragraph"/>
    <w:aliases w:val="мой,ПАРАГРАФ,Абзац списка3,Абзац списка1,Абзац списка2,Цветной список - Акцент 11,СПИСОК,Второй абзац списка,Абзац списка11,Абзац списка для документа,Нумерация,Bullet List,FooterText,numbered,Paragraphe de liste1,lp1,Bullet 1"/>
    <w:basedOn w:val="a"/>
    <w:link w:val="aa"/>
    <w:uiPriority w:val="34"/>
    <w:qFormat/>
    <w:rsid w:val="00CD2A16"/>
    <w:pPr>
      <w:ind w:left="720"/>
      <w:contextualSpacing/>
    </w:pPr>
  </w:style>
  <w:style w:type="character" w:customStyle="1" w:styleId="aa">
    <w:name w:val="Абзац списка Знак"/>
    <w:aliases w:val="мой Знак,ПАРАГРАФ Знак,Абзац списка3 Знак,Абзац списка1 Знак,Абзац списка2 Знак,Цветной список - Акцент 11 Знак,СПИСОК Знак,Второй абзац списка Знак,Абзац списка11 Знак,Абзац списка для документа Знак,Нумерация Знак,Bullet List Знак"/>
    <w:link w:val="a9"/>
    <w:uiPriority w:val="34"/>
    <w:locked/>
    <w:rsid w:val="00CD2A16"/>
    <w:rPr>
      <w:rFonts w:ascii="Times New Roman" w:eastAsia="Times New Roman" w:hAnsi="Times New Roman" w:cs="Times New Roman"/>
      <w:color w:val="000000"/>
      <w:sz w:val="24"/>
      <w:szCs w:val="24"/>
      <w:lang w:val="en-US" w:eastAsia="ru-RU"/>
    </w:rPr>
  </w:style>
  <w:style w:type="paragraph" w:styleId="ab">
    <w:name w:val="Balloon Text"/>
    <w:basedOn w:val="a"/>
    <w:link w:val="ac"/>
    <w:uiPriority w:val="99"/>
    <w:semiHidden/>
    <w:unhideWhenUsed/>
    <w:rsid w:val="00CD2A16"/>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2A16"/>
    <w:rPr>
      <w:rFonts w:ascii="Segoe UI" w:eastAsia="Times New Roman" w:hAnsi="Segoe UI" w:cs="Segoe UI"/>
      <w:color w:val="000000"/>
      <w:sz w:val="18"/>
      <w:szCs w:val="18"/>
      <w:lang w:val="en-US" w:eastAsia="ru-RU"/>
    </w:rPr>
  </w:style>
  <w:style w:type="paragraph" w:styleId="ad">
    <w:name w:val="annotation subject"/>
    <w:basedOn w:val="a4"/>
    <w:next w:val="a4"/>
    <w:link w:val="ae"/>
    <w:uiPriority w:val="99"/>
    <w:semiHidden/>
    <w:unhideWhenUsed/>
    <w:rsid w:val="00CD2A16"/>
    <w:rPr>
      <w:b/>
      <w:bCs/>
    </w:rPr>
  </w:style>
  <w:style w:type="character" w:customStyle="1" w:styleId="ae">
    <w:name w:val="Тема примечания Знак"/>
    <w:basedOn w:val="a5"/>
    <w:link w:val="ad"/>
    <w:uiPriority w:val="99"/>
    <w:semiHidden/>
    <w:rsid w:val="00CD2A16"/>
    <w:rPr>
      <w:rFonts w:ascii="Times New Roman" w:eastAsia="Times New Roman" w:hAnsi="Times New Roman" w:cs="Times New Roman"/>
      <w:b/>
      <w:bCs/>
      <w:color w:val="000000"/>
      <w:sz w:val="20"/>
      <w:szCs w:val="20"/>
      <w:lang w:val="en-US" w:eastAsia="ru-RU"/>
    </w:rPr>
  </w:style>
  <w:style w:type="character" w:customStyle="1" w:styleId="10">
    <w:name w:val="Заголовок 1 Знак"/>
    <w:basedOn w:val="a0"/>
    <w:link w:val="1"/>
    <w:rsid w:val="00CD2A16"/>
    <w:rPr>
      <w:rFonts w:ascii="Arial" w:eastAsia="Arial" w:hAnsi="Arial" w:cs="Arial"/>
      <w:b/>
      <w:color w:val="000000"/>
      <w:sz w:val="32"/>
      <w:szCs w:val="32"/>
      <w:lang w:val="en-US" w:eastAsia="ru-RU"/>
    </w:rPr>
  </w:style>
  <w:style w:type="character" w:customStyle="1" w:styleId="20">
    <w:name w:val="Заголовок 2 Знак"/>
    <w:basedOn w:val="a0"/>
    <w:link w:val="2"/>
    <w:rsid w:val="00CD2A16"/>
    <w:rPr>
      <w:rFonts w:ascii="Arial" w:eastAsia="Arial" w:hAnsi="Arial" w:cs="Arial"/>
      <w:b/>
      <w:i/>
      <w:color w:val="000000"/>
      <w:sz w:val="28"/>
      <w:szCs w:val="28"/>
      <w:lang w:val="en-US" w:eastAsia="ru-RU"/>
    </w:rPr>
  </w:style>
  <w:style w:type="character" w:customStyle="1" w:styleId="30">
    <w:name w:val="Заголовок 3 Знак"/>
    <w:basedOn w:val="a0"/>
    <w:link w:val="3"/>
    <w:rsid w:val="00CD2A16"/>
    <w:rPr>
      <w:rFonts w:ascii="Arial" w:eastAsia="Arial" w:hAnsi="Arial" w:cs="Arial"/>
      <w:b/>
      <w:color w:val="000000"/>
      <w:sz w:val="26"/>
      <w:szCs w:val="26"/>
      <w:lang w:val="en-US" w:eastAsia="ru-RU"/>
    </w:rPr>
  </w:style>
  <w:style w:type="character" w:customStyle="1" w:styleId="40">
    <w:name w:val="Заголовок 4 Знак"/>
    <w:basedOn w:val="a0"/>
    <w:link w:val="4"/>
    <w:rsid w:val="00CD2A16"/>
    <w:rPr>
      <w:rFonts w:ascii="Times New Roman" w:eastAsia="Times New Roman" w:hAnsi="Times New Roman" w:cs="Times New Roman"/>
      <w:b/>
      <w:color w:val="000000"/>
      <w:sz w:val="28"/>
      <w:szCs w:val="28"/>
      <w:lang w:val="en-US" w:eastAsia="ru-RU"/>
    </w:rPr>
  </w:style>
  <w:style w:type="character" w:customStyle="1" w:styleId="50">
    <w:name w:val="Заголовок 5 Знак"/>
    <w:basedOn w:val="a0"/>
    <w:link w:val="5"/>
    <w:rsid w:val="00CD2A16"/>
    <w:rPr>
      <w:rFonts w:ascii="Times New Roman" w:eastAsia="Times New Roman" w:hAnsi="Times New Roman" w:cs="Times New Roman"/>
      <w:b/>
      <w:i/>
      <w:color w:val="000000"/>
      <w:sz w:val="26"/>
      <w:szCs w:val="26"/>
      <w:lang w:val="en-US" w:eastAsia="ru-RU"/>
    </w:rPr>
  </w:style>
  <w:style w:type="character" w:customStyle="1" w:styleId="60">
    <w:name w:val="Заголовок 6 Знак"/>
    <w:basedOn w:val="a0"/>
    <w:link w:val="6"/>
    <w:rsid w:val="00CD2A16"/>
    <w:rPr>
      <w:rFonts w:ascii="Times New Roman" w:eastAsia="Times New Roman" w:hAnsi="Times New Roman" w:cs="Times New Roman"/>
      <w:b/>
      <w:color w:val="000000"/>
      <w:lang w:val="en-US" w:eastAsia="ru-RU"/>
    </w:rPr>
  </w:style>
  <w:style w:type="table" w:customStyle="1" w:styleId="TableNormal">
    <w:name w:val="Table Normal"/>
    <w:rsid w:val="00CD2A16"/>
    <w:pPr>
      <w:pBdr>
        <w:top w:val="nil"/>
        <w:left w:val="nil"/>
        <w:bottom w:val="nil"/>
        <w:right w:val="nil"/>
        <w:between w:val="nil"/>
      </w:pBdr>
      <w:spacing w:after="0" w:line="480" w:lineRule="auto"/>
    </w:pPr>
    <w:rPr>
      <w:rFonts w:ascii="Times New Roman" w:eastAsia="Times New Roman" w:hAnsi="Times New Roman" w:cs="Times New Roman"/>
      <w:color w:val="000000"/>
      <w:sz w:val="24"/>
      <w:szCs w:val="24"/>
      <w:lang w:val="en-US" w:eastAsia="ru-RU"/>
    </w:rPr>
    <w:tblPr>
      <w:tblCellMar>
        <w:top w:w="0" w:type="dxa"/>
        <w:left w:w="0" w:type="dxa"/>
        <w:bottom w:w="0" w:type="dxa"/>
        <w:right w:w="0" w:type="dxa"/>
      </w:tblCellMar>
    </w:tblPr>
  </w:style>
  <w:style w:type="paragraph" w:styleId="af">
    <w:name w:val="Title"/>
    <w:basedOn w:val="a"/>
    <w:next w:val="a"/>
    <w:link w:val="af0"/>
    <w:rsid w:val="00CD2A16"/>
    <w:pPr>
      <w:spacing w:before="240" w:after="60"/>
      <w:jc w:val="center"/>
    </w:pPr>
    <w:rPr>
      <w:rFonts w:ascii="Arial" w:eastAsia="Arial" w:hAnsi="Arial" w:cs="Arial"/>
      <w:b/>
      <w:sz w:val="32"/>
      <w:szCs w:val="32"/>
    </w:rPr>
  </w:style>
  <w:style w:type="character" w:customStyle="1" w:styleId="af0">
    <w:name w:val="Название Знак"/>
    <w:basedOn w:val="a0"/>
    <w:link w:val="af"/>
    <w:rsid w:val="00CD2A16"/>
    <w:rPr>
      <w:rFonts w:ascii="Arial" w:eastAsia="Arial" w:hAnsi="Arial" w:cs="Arial"/>
      <w:b/>
      <w:color w:val="000000"/>
      <w:sz w:val="32"/>
      <w:szCs w:val="32"/>
      <w:lang w:val="en-US" w:eastAsia="ru-RU"/>
    </w:rPr>
  </w:style>
  <w:style w:type="paragraph" w:styleId="af1">
    <w:name w:val="Subtitle"/>
    <w:basedOn w:val="a"/>
    <w:next w:val="a"/>
    <w:link w:val="af2"/>
    <w:rsid w:val="00CD2A16"/>
    <w:pPr>
      <w:spacing w:after="60"/>
      <w:jc w:val="center"/>
    </w:pPr>
    <w:rPr>
      <w:rFonts w:ascii="Arial" w:eastAsia="Arial" w:hAnsi="Arial" w:cs="Arial"/>
    </w:rPr>
  </w:style>
  <w:style w:type="character" w:customStyle="1" w:styleId="af2">
    <w:name w:val="Подзаголовок Знак"/>
    <w:basedOn w:val="a0"/>
    <w:link w:val="af1"/>
    <w:rsid w:val="00CD2A16"/>
    <w:rPr>
      <w:rFonts w:ascii="Arial" w:eastAsia="Arial" w:hAnsi="Arial" w:cs="Arial"/>
      <w:color w:val="000000"/>
      <w:sz w:val="24"/>
      <w:szCs w:val="24"/>
      <w:lang w:val="en-US" w:eastAsia="ru-RU"/>
    </w:rPr>
  </w:style>
  <w:style w:type="table" w:styleId="af3">
    <w:name w:val="Table Grid"/>
    <w:basedOn w:val="a1"/>
    <w:uiPriority w:val="39"/>
    <w:rsid w:val="00CD2A1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CD2A16"/>
    <w:pPr>
      <w:tabs>
        <w:tab w:val="center" w:pos="4677"/>
        <w:tab w:val="right" w:pos="9355"/>
      </w:tabs>
      <w:spacing w:line="240" w:lineRule="auto"/>
    </w:pPr>
  </w:style>
  <w:style w:type="character" w:customStyle="1" w:styleId="af5">
    <w:name w:val="Верхний колонтитул Знак"/>
    <w:basedOn w:val="a0"/>
    <w:link w:val="af4"/>
    <w:uiPriority w:val="99"/>
    <w:rsid w:val="00CD2A16"/>
    <w:rPr>
      <w:rFonts w:ascii="Times New Roman" w:eastAsia="Times New Roman" w:hAnsi="Times New Roman" w:cs="Times New Roman"/>
      <w:color w:val="000000"/>
      <w:sz w:val="24"/>
      <w:szCs w:val="24"/>
      <w:lang w:val="en-US" w:eastAsia="ru-RU"/>
    </w:rPr>
  </w:style>
  <w:style w:type="paragraph" w:styleId="af6">
    <w:name w:val="footer"/>
    <w:basedOn w:val="a"/>
    <w:link w:val="af7"/>
    <w:uiPriority w:val="99"/>
    <w:unhideWhenUsed/>
    <w:rsid w:val="00CD2A16"/>
    <w:pPr>
      <w:tabs>
        <w:tab w:val="center" w:pos="4677"/>
        <w:tab w:val="right" w:pos="9355"/>
      </w:tabs>
      <w:spacing w:line="240" w:lineRule="auto"/>
    </w:pPr>
  </w:style>
  <w:style w:type="character" w:customStyle="1" w:styleId="af7">
    <w:name w:val="Нижний колонтитул Знак"/>
    <w:basedOn w:val="a0"/>
    <w:link w:val="af6"/>
    <w:uiPriority w:val="99"/>
    <w:rsid w:val="00CD2A16"/>
    <w:rPr>
      <w:rFonts w:ascii="Times New Roman" w:eastAsia="Times New Roman" w:hAnsi="Times New Roman" w:cs="Times New Roman"/>
      <w:color w:val="000000"/>
      <w:sz w:val="24"/>
      <w:szCs w:val="24"/>
      <w:lang w:val="en-US" w:eastAsia="ru-RU"/>
    </w:rPr>
  </w:style>
  <w:style w:type="character" w:styleId="af8">
    <w:name w:val="Placeholder Text"/>
    <w:basedOn w:val="a0"/>
    <w:uiPriority w:val="99"/>
    <w:semiHidden/>
    <w:rsid w:val="00CD2A16"/>
    <w:rPr>
      <w:color w:val="808080"/>
    </w:rPr>
  </w:style>
  <w:style w:type="table" w:customStyle="1" w:styleId="21">
    <w:name w:val="Таблица простая 21"/>
    <w:basedOn w:val="a1"/>
    <w:uiPriority w:val="42"/>
    <w:rsid w:val="00CD2A1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wrap">
    <w:name w:val="nowrap"/>
    <w:basedOn w:val="a0"/>
    <w:rsid w:val="00CD2A16"/>
  </w:style>
  <w:style w:type="character" w:styleId="af9">
    <w:name w:val="Hyperlink"/>
    <w:basedOn w:val="a0"/>
    <w:uiPriority w:val="99"/>
    <w:unhideWhenUsed/>
    <w:rsid w:val="00CD2A16"/>
    <w:rPr>
      <w:color w:val="0000FF"/>
      <w:u w:val="single"/>
    </w:rPr>
  </w:style>
  <w:style w:type="paragraph" w:styleId="afa">
    <w:name w:val="Normal (Web)"/>
    <w:basedOn w:val="a"/>
    <w:uiPriority w:val="99"/>
    <w:semiHidden/>
    <w:unhideWhenUsed/>
    <w:rsid w:val="003772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lang w:val="ru-RU"/>
    </w:rPr>
  </w:style>
  <w:style w:type="character" w:styleId="afb">
    <w:name w:val="page number"/>
    <w:basedOn w:val="a0"/>
    <w:uiPriority w:val="99"/>
    <w:semiHidden/>
    <w:unhideWhenUsed/>
    <w:rsid w:val="002E6D17"/>
  </w:style>
  <w:style w:type="character" w:styleId="afc">
    <w:name w:val="Emphasis"/>
    <w:basedOn w:val="a0"/>
    <w:uiPriority w:val="20"/>
    <w:qFormat/>
    <w:rsid w:val="0017759D"/>
    <w:rPr>
      <w:i/>
      <w:iCs/>
    </w:rPr>
  </w:style>
  <w:style w:type="table" w:customStyle="1" w:styleId="TableNormal1">
    <w:name w:val="Table Normal1"/>
    <w:rsid w:val="006C7434"/>
    <w:pPr>
      <w:pBdr>
        <w:top w:val="nil"/>
        <w:left w:val="nil"/>
        <w:bottom w:val="nil"/>
        <w:right w:val="nil"/>
        <w:between w:val="nil"/>
      </w:pBdr>
      <w:spacing w:after="0" w:line="480" w:lineRule="auto"/>
    </w:pPr>
    <w:rPr>
      <w:rFonts w:ascii="Times New Roman" w:eastAsia="Times New Roman" w:hAnsi="Times New Roman" w:cs="Times New Roman"/>
      <w:color w:val="000000"/>
      <w:sz w:val="24"/>
      <w:szCs w:val="24"/>
      <w:lang w:val="en-US"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7209">
      <w:bodyDiv w:val="1"/>
      <w:marLeft w:val="0"/>
      <w:marRight w:val="0"/>
      <w:marTop w:val="0"/>
      <w:marBottom w:val="0"/>
      <w:divBdr>
        <w:top w:val="none" w:sz="0" w:space="0" w:color="auto"/>
        <w:left w:val="none" w:sz="0" w:space="0" w:color="auto"/>
        <w:bottom w:val="none" w:sz="0" w:space="0" w:color="auto"/>
        <w:right w:val="none" w:sz="0" w:space="0" w:color="auto"/>
      </w:divBdr>
    </w:div>
    <w:div w:id="425733973">
      <w:bodyDiv w:val="1"/>
      <w:marLeft w:val="0"/>
      <w:marRight w:val="0"/>
      <w:marTop w:val="0"/>
      <w:marBottom w:val="0"/>
      <w:divBdr>
        <w:top w:val="none" w:sz="0" w:space="0" w:color="auto"/>
        <w:left w:val="none" w:sz="0" w:space="0" w:color="auto"/>
        <w:bottom w:val="none" w:sz="0" w:space="0" w:color="auto"/>
        <w:right w:val="none" w:sz="0" w:space="0" w:color="auto"/>
      </w:divBdr>
    </w:div>
    <w:div w:id="685904569">
      <w:bodyDiv w:val="1"/>
      <w:marLeft w:val="0"/>
      <w:marRight w:val="0"/>
      <w:marTop w:val="0"/>
      <w:marBottom w:val="0"/>
      <w:divBdr>
        <w:top w:val="none" w:sz="0" w:space="0" w:color="auto"/>
        <w:left w:val="none" w:sz="0" w:space="0" w:color="auto"/>
        <w:bottom w:val="none" w:sz="0" w:space="0" w:color="auto"/>
        <w:right w:val="none" w:sz="0" w:space="0" w:color="auto"/>
      </w:divBdr>
    </w:div>
    <w:div w:id="995038462">
      <w:bodyDiv w:val="1"/>
      <w:marLeft w:val="0"/>
      <w:marRight w:val="0"/>
      <w:marTop w:val="0"/>
      <w:marBottom w:val="0"/>
      <w:divBdr>
        <w:top w:val="none" w:sz="0" w:space="0" w:color="auto"/>
        <w:left w:val="none" w:sz="0" w:space="0" w:color="auto"/>
        <w:bottom w:val="none" w:sz="0" w:space="0" w:color="auto"/>
        <w:right w:val="none" w:sz="0" w:space="0" w:color="auto"/>
      </w:divBdr>
    </w:div>
    <w:div w:id="1220363984">
      <w:bodyDiv w:val="1"/>
      <w:marLeft w:val="0"/>
      <w:marRight w:val="0"/>
      <w:marTop w:val="0"/>
      <w:marBottom w:val="0"/>
      <w:divBdr>
        <w:top w:val="none" w:sz="0" w:space="0" w:color="auto"/>
        <w:left w:val="none" w:sz="0" w:space="0" w:color="auto"/>
        <w:bottom w:val="none" w:sz="0" w:space="0" w:color="auto"/>
        <w:right w:val="none" w:sz="0" w:space="0" w:color="auto"/>
      </w:divBdr>
    </w:div>
    <w:div w:id="1405684094">
      <w:bodyDiv w:val="1"/>
      <w:marLeft w:val="0"/>
      <w:marRight w:val="0"/>
      <w:marTop w:val="0"/>
      <w:marBottom w:val="0"/>
      <w:divBdr>
        <w:top w:val="none" w:sz="0" w:space="0" w:color="auto"/>
        <w:left w:val="none" w:sz="0" w:space="0" w:color="auto"/>
        <w:bottom w:val="none" w:sz="0" w:space="0" w:color="auto"/>
        <w:right w:val="none" w:sz="0" w:space="0" w:color="auto"/>
      </w:divBdr>
    </w:div>
    <w:div w:id="1647516166">
      <w:bodyDiv w:val="1"/>
      <w:marLeft w:val="0"/>
      <w:marRight w:val="0"/>
      <w:marTop w:val="0"/>
      <w:marBottom w:val="0"/>
      <w:divBdr>
        <w:top w:val="none" w:sz="0" w:space="0" w:color="auto"/>
        <w:left w:val="none" w:sz="0" w:space="0" w:color="auto"/>
        <w:bottom w:val="none" w:sz="0" w:space="0" w:color="auto"/>
        <w:right w:val="none" w:sz="0" w:space="0" w:color="auto"/>
      </w:divBdr>
    </w:div>
    <w:div w:id="17637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D0%BF%D0%B5%D1%80%D0%B5%D0%B2%D0%BE%D0%B4/%D0%B0%D0%BD%D0%B3%D0%BB%D0%B8%D0%B9%D1%81%D0%BA%D0%B8%D0%B9-%D1%80%D1%83%D1%81%D1%81%D0%BA%D0%B8%D0%B9/1.5+times" TargetMode="Externa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scholar.google.ru/citations?user=S3jnP1QAAAAJ&amp;hl=ru&amp;oi=sra"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cholar.google.ru/citations?user=fPc2DEAAAAAJ&amp;hl=ru&amp;oi=sra" TargetMode="External"/><Relationship Id="rId14" Type="http://schemas.openxmlformats.org/officeDocument/2006/relationships/hyperlink" Target="http://www.gks.ru/free_doc/new_site/population/obraz/vp-obr1.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ks.ru/wps/wcm/connect/rosstat_main/rosstat/en/main/" TargetMode="External"/><Relationship Id="rId2" Type="http://schemas.openxmlformats.org/officeDocument/2006/relationships/hyperlink" Target="http://www.gks.ru" TargetMode="External"/><Relationship Id="rId1" Type="http://schemas.openxmlformats.org/officeDocument/2006/relationships/hyperlink" Target="http://www.micced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056;&#1072;&#1073;&#1086;&#1090;&#1072;\Article%20with%20Agasisti\Figure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Лист1!$A$3</c:f>
              <c:strCache>
                <c:ptCount val="1"/>
                <c:pt idx="0">
                  <c:v>State universities</c:v>
                </c:pt>
              </c:strCache>
            </c:strRef>
          </c:tx>
          <c:spPr>
            <a:solidFill>
              <a:schemeClr val="dk1">
                <a:tint val="88500"/>
              </a:schemeClr>
            </a:solidFill>
            <a:ln>
              <a:noFill/>
            </a:ln>
            <a:effectLst/>
          </c:spPr>
          <c:invertIfNegative val="0"/>
          <c:cat>
            <c:strRef>
              <c:f>Лист1!$B$2:$O$2</c:f>
              <c:strCache>
                <c:ptCount val="14"/>
                <c:pt idx="0">
                  <c:v>1993/94</c:v>
                </c:pt>
                <c:pt idx="1">
                  <c:v>1994/95</c:v>
                </c:pt>
                <c:pt idx="2">
                  <c:v>1995/96</c:v>
                </c:pt>
                <c:pt idx="3">
                  <c:v>2000/01</c:v>
                </c:pt>
                <c:pt idx="4">
                  <c:v>2005/06</c:v>
                </c:pt>
                <c:pt idx="5">
                  <c:v>2006/07</c:v>
                </c:pt>
                <c:pt idx="6">
                  <c:v>2007/08</c:v>
                </c:pt>
                <c:pt idx="7">
                  <c:v>2008/09</c:v>
                </c:pt>
                <c:pt idx="8">
                  <c:v>2009/10</c:v>
                </c:pt>
                <c:pt idx="9">
                  <c:v>2010/11</c:v>
                </c:pt>
                <c:pt idx="10">
                  <c:v>2011/12</c:v>
                </c:pt>
                <c:pt idx="11">
                  <c:v>2012/13</c:v>
                </c:pt>
                <c:pt idx="12">
                  <c:v>2013/14</c:v>
                </c:pt>
                <c:pt idx="13">
                  <c:v>2014/15</c:v>
                </c:pt>
              </c:strCache>
            </c:strRef>
          </c:cat>
          <c:val>
            <c:numRef>
              <c:f>Лист1!$B$3:$O$3</c:f>
              <c:numCache>
                <c:formatCode>General</c:formatCode>
                <c:ptCount val="14"/>
                <c:pt idx="0">
                  <c:v>548</c:v>
                </c:pt>
                <c:pt idx="1">
                  <c:v>553</c:v>
                </c:pt>
                <c:pt idx="2">
                  <c:v>569</c:v>
                </c:pt>
                <c:pt idx="3">
                  <c:v>607</c:v>
                </c:pt>
                <c:pt idx="4">
                  <c:v>655</c:v>
                </c:pt>
                <c:pt idx="5">
                  <c:v>660</c:v>
                </c:pt>
                <c:pt idx="6">
                  <c:v>658</c:v>
                </c:pt>
                <c:pt idx="7">
                  <c:v>660</c:v>
                </c:pt>
                <c:pt idx="8">
                  <c:v>662</c:v>
                </c:pt>
                <c:pt idx="9">
                  <c:v>653</c:v>
                </c:pt>
                <c:pt idx="10">
                  <c:v>634</c:v>
                </c:pt>
                <c:pt idx="11">
                  <c:v>609</c:v>
                </c:pt>
                <c:pt idx="12">
                  <c:v>578</c:v>
                </c:pt>
                <c:pt idx="13">
                  <c:v>548</c:v>
                </c:pt>
              </c:numCache>
            </c:numRef>
          </c:val>
        </c:ser>
        <c:ser>
          <c:idx val="1"/>
          <c:order val="1"/>
          <c:tx>
            <c:strRef>
              <c:f>Лист1!$A$4</c:f>
              <c:strCache>
                <c:ptCount val="1"/>
                <c:pt idx="0">
                  <c:v>Private universities</c:v>
                </c:pt>
              </c:strCache>
            </c:strRef>
          </c:tx>
          <c:spPr>
            <a:solidFill>
              <a:schemeClr val="dk1">
                <a:tint val="55000"/>
              </a:schemeClr>
            </a:solidFill>
            <a:ln>
              <a:noFill/>
            </a:ln>
            <a:effectLst/>
          </c:spPr>
          <c:invertIfNegative val="0"/>
          <c:cat>
            <c:strRef>
              <c:f>Лист1!$B$2:$O$2</c:f>
              <c:strCache>
                <c:ptCount val="14"/>
                <c:pt idx="0">
                  <c:v>1993/94</c:v>
                </c:pt>
                <c:pt idx="1">
                  <c:v>1994/95</c:v>
                </c:pt>
                <c:pt idx="2">
                  <c:v>1995/96</c:v>
                </c:pt>
                <c:pt idx="3">
                  <c:v>2000/01</c:v>
                </c:pt>
                <c:pt idx="4">
                  <c:v>2005/06</c:v>
                </c:pt>
                <c:pt idx="5">
                  <c:v>2006/07</c:v>
                </c:pt>
                <c:pt idx="6">
                  <c:v>2007/08</c:v>
                </c:pt>
                <c:pt idx="7">
                  <c:v>2008/09</c:v>
                </c:pt>
                <c:pt idx="8">
                  <c:v>2009/10</c:v>
                </c:pt>
                <c:pt idx="9">
                  <c:v>2010/11</c:v>
                </c:pt>
                <c:pt idx="10">
                  <c:v>2011/12</c:v>
                </c:pt>
                <c:pt idx="11">
                  <c:v>2012/13</c:v>
                </c:pt>
                <c:pt idx="12">
                  <c:v>2013/14</c:v>
                </c:pt>
                <c:pt idx="13">
                  <c:v>2014/15</c:v>
                </c:pt>
              </c:strCache>
            </c:strRef>
          </c:cat>
          <c:val>
            <c:numRef>
              <c:f>Лист1!$B$4:$O$4</c:f>
              <c:numCache>
                <c:formatCode>General</c:formatCode>
                <c:ptCount val="14"/>
                <c:pt idx="0">
                  <c:v>78</c:v>
                </c:pt>
                <c:pt idx="1">
                  <c:v>157</c:v>
                </c:pt>
                <c:pt idx="2">
                  <c:v>193</c:v>
                </c:pt>
                <c:pt idx="3">
                  <c:v>358</c:v>
                </c:pt>
                <c:pt idx="4">
                  <c:v>413</c:v>
                </c:pt>
                <c:pt idx="5">
                  <c:v>430</c:v>
                </c:pt>
                <c:pt idx="6">
                  <c:v>450</c:v>
                </c:pt>
                <c:pt idx="7">
                  <c:v>474</c:v>
                </c:pt>
                <c:pt idx="8">
                  <c:v>452</c:v>
                </c:pt>
                <c:pt idx="9">
                  <c:v>462</c:v>
                </c:pt>
                <c:pt idx="10">
                  <c:v>446</c:v>
                </c:pt>
                <c:pt idx="11">
                  <c:v>437</c:v>
                </c:pt>
                <c:pt idx="12">
                  <c:v>391</c:v>
                </c:pt>
                <c:pt idx="13">
                  <c:v>402</c:v>
                </c:pt>
              </c:numCache>
            </c:numRef>
          </c:val>
        </c:ser>
        <c:dLbls>
          <c:showLegendKey val="0"/>
          <c:showVal val="0"/>
          <c:showCatName val="0"/>
          <c:showSerName val="0"/>
          <c:showPercent val="0"/>
          <c:showBubbleSize val="0"/>
        </c:dLbls>
        <c:gapWidth val="75"/>
        <c:overlap val="40"/>
        <c:axId val="626655568"/>
        <c:axId val="386060288"/>
      </c:barChart>
      <c:lineChart>
        <c:grouping val="standard"/>
        <c:varyColors val="0"/>
        <c:ser>
          <c:idx val="2"/>
          <c:order val="2"/>
          <c:tx>
            <c:strRef>
              <c:f>Лист1!$A$5</c:f>
              <c:strCache>
                <c:ptCount val="1"/>
                <c:pt idx="0">
                  <c:v>Total number of universities</c:v>
                </c:pt>
              </c:strCache>
            </c:strRef>
          </c:tx>
          <c:spPr>
            <a:ln w="15875" cap="sq">
              <a:solidFill>
                <a:schemeClr val="dk1">
                  <a:tint val="75000"/>
                </a:schemeClr>
              </a:solidFill>
              <a:bevel/>
            </a:ln>
            <a:effectLst/>
          </c:spPr>
          <c:marker>
            <c:symbol val="diamond"/>
            <c:size val="6"/>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Лист1!$D$2:$O$2</c:f>
              <c:strCache>
                <c:ptCount val="12"/>
                <c:pt idx="0">
                  <c:v>1995/96</c:v>
                </c:pt>
                <c:pt idx="1">
                  <c:v>2000/01</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Лист1!$B$5:$O$5</c:f>
              <c:numCache>
                <c:formatCode>General</c:formatCode>
                <c:ptCount val="14"/>
                <c:pt idx="0">
                  <c:v>626</c:v>
                </c:pt>
                <c:pt idx="1">
                  <c:v>710</c:v>
                </c:pt>
                <c:pt idx="2">
                  <c:v>762</c:v>
                </c:pt>
                <c:pt idx="3">
                  <c:v>965</c:v>
                </c:pt>
                <c:pt idx="4">
                  <c:v>1068</c:v>
                </c:pt>
                <c:pt idx="5">
                  <c:v>1090</c:v>
                </c:pt>
                <c:pt idx="6">
                  <c:v>1108</c:v>
                </c:pt>
                <c:pt idx="7">
                  <c:v>1134</c:v>
                </c:pt>
                <c:pt idx="8">
                  <c:v>1114</c:v>
                </c:pt>
                <c:pt idx="9">
                  <c:v>1115</c:v>
                </c:pt>
                <c:pt idx="10">
                  <c:v>1080</c:v>
                </c:pt>
                <c:pt idx="11">
                  <c:v>1046</c:v>
                </c:pt>
                <c:pt idx="12">
                  <c:v>969</c:v>
                </c:pt>
                <c:pt idx="13">
                  <c:v>950</c:v>
                </c:pt>
              </c:numCache>
            </c:numRef>
          </c:val>
          <c:smooth val="0"/>
        </c:ser>
        <c:dLbls>
          <c:showLegendKey val="0"/>
          <c:showVal val="0"/>
          <c:showCatName val="0"/>
          <c:showSerName val="0"/>
          <c:showPercent val="0"/>
          <c:showBubbleSize val="0"/>
        </c:dLbls>
        <c:marker val="1"/>
        <c:smooth val="0"/>
        <c:axId val="626655568"/>
        <c:axId val="386060288"/>
      </c:lineChart>
      <c:catAx>
        <c:axId val="62665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6060288"/>
        <c:crosses val="autoZero"/>
        <c:auto val="1"/>
        <c:lblAlgn val="ctr"/>
        <c:lblOffset val="100"/>
        <c:noMultiLvlLbl val="0"/>
      </c:catAx>
      <c:valAx>
        <c:axId val="38606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665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3D03-32AA-4147-9BBD-49CA149E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16592</Words>
  <Characters>94575</Characters>
  <Application>Microsoft Office Word</Application>
  <DocSecurity>0</DocSecurity>
  <Lines>788</Lines>
  <Paragraphs>221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N333462</dc:creator>
  <cp:keywords/>
  <dc:description/>
  <cp:lastModifiedBy>N333462</cp:lastModifiedBy>
  <cp:revision>2</cp:revision>
  <dcterms:created xsi:type="dcterms:W3CDTF">2018-08-20T14:34:00Z</dcterms:created>
  <dcterms:modified xsi:type="dcterms:W3CDTF">2018-08-20T14:34:00Z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