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DB" w:rsidRPr="003A7803" w:rsidRDefault="005775DB" w:rsidP="005775DB">
      <w:pPr>
        <w:shd w:val="clear" w:color="auto" w:fill="DEEAF6"/>
        <w:spacing w:after="160" w:line="300" w:lineRule="auto"/>
        <w:jc w:val="center"/>
        <w:rPr>
          <w:rFonts w:ascii="Calibri" w:hAnsi="Calibri" w:cs="Times New Roman"/>
          <w:b/>
          <w:sz w:val="48"/>
          <w:szCs w:val="28"/>
          <w:lang w:val="ru-RU"/>
        </w:rPr>
      </w:pPr>
      <w:r w:rsidRPr="003A7803">
        <w:rPr>
          <w:rFonts w:ascii="Calibri" w:hAnsi="Calibri" w:cs="Times New Roman"/>
          <w:b/>
          <w:sz w:val="48"/>
          <w:szCs w:val="28"/>
          <w:lang w:val="ru-RU"/>
        </w:rPr>
        <w:t>Вторник, 9 апреля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9.30 – 10.00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Регистрация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10.00 – 11.30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Пленарное заседание (на английском)</w:t>
      </w:r>
    </w:p>
    <w:p w:rsidR="005775DB" w:rsidRPr="003A7803" w:rsidRDefault="005775DB" w:rsidP="005775DB">
      <w:pPr>
        <w:tabs>
          <w:tab w:val="left" w:pos="3960"/>
        </w:tabs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</w:rPr>
        <w:t>D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. </w:t>
      </w:r>
      <w:proofErr w:type="spellStart"/>
      <w:r w:rsidRPr="003A7803">
        <w:rPr>
          <w:rFonts w:ascii="Calibri" w:hAnsi="Calibri" w:cs="Times New Roman"/>
          <w:sz w:val="28"/>
          <w:szCs w:val="28"/>
        </w:rPr>
        <w:t>Fantazzini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, С. Зимин (Московская школа экономики МГУ им. </w:t>
      </w:r>
      <w:proofErr w:type="gramStart"/>
      <w:r w:rsidRPr="003A7803">
        <w:rPr>
          <w:rFonts w:ascii="Calibri" w:hAnsi="Calibri" w:cs="Times New Roman"/>
          <w:sz w:val="28"/>
          <w:szCs w:val="28"/>
          <w:lang w:val="ru-RU"/>
        </w:rPr>
        <w:t>М</w:t>
      </w:r>
      <w:r w:rsidRPr="003A7803">
        <w:rPr>
          <w:rFonts w:ascii="Calibri" w:hAnsi="Calibri" w:cs="Times New Roman"/>
          <w:sz w:val="28"/>
          <w:szCs w:val="28"/>
        </w:rPr>
        <w:t>.</w:t>
      </w:r>
      <w:r w:rsidRPr="003A7803">
        <w:rPr>
          <w:rFonts w:ascii="Calibri" w:hAnsi="Calibri" w:cs="Times New Roman"/>
          <w:sz w:val="28"/>
          <w:szCs w:val="28"/>
          <w:lang w:val="ru-RU"/>
        </w:rPr>
        <w:t>В</w:t>
      </w:r>
      <w:r w:rsidRPr="003A7803">
        <w:rPr>
          <w:rFonts w:ascii="Calibri" w:hAnsi="Calibri" w:cs="Times New Roman"/>
          <w:sz w:val="28"/>
          <w:szCs w:val="28"/>
        </w:rPr>
        <w:t xml:space="preserve">. </w:t>
      </w:r>
      <w:r w:rsidRPr="003A7803">
        <w:rPr>
          <w:rFonts w:ascii="Calibri" w:hAnsi="Calibri" w:cs="Times New Roman"/>
          <w:sz w:val="28"/>
          <w:szCs w:val="28"/>
          <w:lang w:val="ru-RU"/>
        </w:rPr>
        <w:t>Ломоносова</w:t>
      </w:r>
      <w:r w:rsidRPr="003A7803">
        <w:rPr>
          <w:rFonts w:ascii="Calibri" w:hAnsi="Calibri" w:cs="Times New Roman"/>
          <w:sz w:val="28"/>
          <w:szCs w:val="28"/>
        </w:rPr>
        <w:t xml:space="preserve">, </w:t>
      </w:r>
      <w:r w:rsidRPr="003A7803">
        <w:rPr>
          <w:rFonts w:ascii="Calibri" w:hAnsi="Calibri" w:cs="Times New Roman"/>
          <w:sz w:val="28"/>
          <w:szCs w:val="28"/>
          <w:lang w:val="ru-RU"/>
        </w:rPr>
        <w:t>Москва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 xml:space="preserve">“A multivariate approach for the joint modelling of market risk and credit risk for cryptocurrencies” </w:t>
      </w:r>
      <w:proofErr w:type="gramEnd"/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С</w:t>
      </w:r>
      <w:r w:rsidRPr="003A7803">
        <w:rPr>
          <w:rFonts w:ascii="Calibri" w:hAnsi="Calibri" w:cs="Times New Roman"/>
          <w:sz w:val="28"/>
          <w:szCs w:val="28"/>
        </w:rPr>
        <w:t xml:space="preserve">. </w:t>
      </w:r>
      <w:r w:rsidRPr="003A7803">
        <w:rPr>
          <w:rFonts w:ascii="Calibri" w:hAnsi="Calibri" w:cs="Times New Roman"/>
          <w:sz w:val="28"/>
          <w:szCs w:val="28"/>
          <w:lang w:val="ru-RU"/>
        </w:rPr>
        <w:t>Макарова</w:t>
      </w:r>
      <w:r w:rsidRPr="003A7803">
        <w:rPr>
          <w:rFonts w:ascii="Calibri" w:hAnsi="Calibri" w:cs="Times New Roman"/>
          <w:sz w:val="28"/>
          <w:szCs w:val="28"/>
        </w:rPr>
        <w:t xml:space="preserve"> (UCL School of Slavonic and East European Studies, </w:t>
      </w:r>
      <w:r w:rsidRPr="003A7803">
        <w:rPr>
          <w:rFonts w:ascii="Calibri" w:hAnsi="Calibri" w:cs="Times New Roman"/>
          <w:sz w:val="28"/>
          <w:szCs w:val="28"/>
          <w:lang w:val="ru-RU"/>
        </w:rPr>
        <w:t>Великобритания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 xml:space="preserve">“Probabilistic approach to assessing macroeconomic uncertainties” 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11.30 – 12.00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Кофе-брейк</w:t>
      </w:r>
    </w:p>
    <w:p w:rsidR="005775DB" w:rsidRPr="003A7803" w:rsidRDefault="005775DB" w:rsidP="005775DB">
      <w:pPr>
        <w:spacing w:after="160" w:line="300" w:lineRule="auto"/>
        <w:ind w:left="900" w:hanging="810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12.00 – 13.30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Пространственная эконометрика и региональные исследования (на английском)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О</w:t>
      </w:r>
      <w:r w:rsidRPr="003A7803">
        <w:rPr>
          <w:rFonts w:ascii="Calibri" w:hAnsi="Calibri" w:cs="Times New Roman"/>
          <w:sz w:val="28"/>
          <w:szCs w:val="28"/>
        </w:rPr>
        <w:t xml:space="preserve">. </w:t>
      </w:r>
      <w:r w:rsidRPr="003A7803">
        <w:rPr>
          <w:rFonts w:ascii="Calibri" w:hAnsi="Calibri" w:cs="Times New Roman"/>
          <w:sz w:val="28"/>
          <w:szCs w:val="28"/>
          <w:lang w:val="ru-RU"/>
        </w:rPr>
        <w:t>Демидова</w:t>
      </w:r>
      <w:r w:rsidRPr="003A7803">
        <w:rPr>
          <w:rFonts w:ascii="Calibri" w:hAnsi="Calibri" w:cs="Times New Roman"/>
          <w:sz w:val="28"/>
          <w:szCs w:val="28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НИУ</w:t>
      </w:r>
      <w:r w:rsidRPr="003A7803">
        <w:rPr>
          <w:rFonts w:ascii="Calibri" w:hAnsi="Calibri" w:cs="Calibri"/>
          <w:sz w:val="28"/>
          <w:szCs w:val="28"/>
        </w:rPr>
        <w:t xml:space="preserve"> </w:t>
      </w:r>
      <w:r w:rsidRPr="003A7803">
        <w:rPr>
          <w:rFonts w:ascii="Calibri" w:hAnsi="Calibri" w:cs="Calibri"/>
          <w:sz w:val="28"/>
          <w:szCs w:val="28"/>
          <w:lang w:val="ru-RU"/>
        </w:rPr>
        <w:t>ВШЭ</w:t>
      </w:r>
      <w:r w:rsidRPr="003A7803">
        <w:rPr>
          <w:rFonts w:ascii="Calibri" w:hAnsi="Calibri" w:cs="Calibri"/>
          <w:sz w:val="28"/>
          <w:szCs w:val="28"/>
        </w:rPr>
        <w:t xml:space="preserve">, </w:t>
      </w:r>
      <w:r w:rsidRPr="003A7803">
        <w:rPr>
          <w:rFonts w:ascii="Calibri" w:hAnsi="Calibri" w:cs="Calibri"/>
          <w:sz w:val="28"/>
          <w:szCs w:val="28"/>
          <w:lang w:val="ru-RU"/>
        </w:rPr>
        <w:t>Москва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 xml:space="preserve">“Convergence of Russian regions: different patterns for poor, middle and rich”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А.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Нартикоев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>, А. Пересецкий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“Анализ структуры распределения доходов в России”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К.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Грасмик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</w:t>
      </w:r>
      <w:r w:rsidRPr="003A7803">
        <w:rPr>
          <w:rFonts w:ascii="Calibri" w:hAnsi="Calibri" w:cs="Times New Roman"/>
          <w:sz w:val="28"/>
          <w:szCs w:val="28"/>
        </w:rPr>
        <w:t>Ca</w:t>
      </w:r>
      <w:r w:rsidRPr="003A7803">
        <w:rPr>
          <w:rFonts w:ascii="Calibri" w:hAnsi="Calibri" w:cs="Times New Roman"/>
          <w:sz w:val="28"/>
          <w:szCs w:val="28"/>
          <w:lang w:val="ru-RU"/>
        </w:rPr>
        <w:t>’</w:t>
      </w:r>
      <w:proofErr w:type="spellStart"/>
      <w:r w:rsidRPr="003A7803">
        <w:rPr>
          <w:rFonts w:ascii="Calibri" w:hAnsi="Calibri" w:cs="Times New Roman"/>
          <w:sz w:val="28"/>
          <w:szCs w:val="28"/>
        </w:rPr>
        <w:t>Foscari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sz w:val="28"/>
          <w:szCs w:val="28"/>
        </w:rPr>
        <w:t>University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, Италия)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“Анализ пространственного компонента влияния ПИИ на региональную инновационную активность”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Ю. Егорова, А. Катаева, А. Купера (Уфимский государственный авиационный технический университет, Уфа; Школа экономики и менеджмента Дальневосточного федерального университета, Владивосток; НИУ ВШЭ, Санкт-Петербург)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“Пространственный анализ загрязнения воздуха и здоровья населения региона (на примере Приморского края)” </w:t>
      </w:r>
    </w:p>
    <w:p w:rsidR="005775DB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13.30 – 15.00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Обед</w:t>
      </w:r>
    </w:p>
    <w:p w:rsidR="005775DB" w:rsidRDefault="005775DB" w:rsidP="005775DB">
      <w:pPr>
        <w:rPr>
          <w:rFonts w:ascii="Calibri" w:hAnsi="Calibri" w:cs="Times New Roman"/>
          <w:b/>
          <w:sz w:val="28"/>
          <w:szCs w:val="28"/>
          <w:lang w:val="ru-RU"/>
        </w:rPr>
      </w:pPr>
      <w:r>
        <w:rPr>
          <w:rFonts w:ascii="Calibri" w:hAnsi="Calibri" w:cs="Times New Roman"/>
          <w:b/>
          <w:sz w:val="28"/>
          <w:szCs w:val="28"/>
          <w:lang w:val="ru-RU"/>
        </w:rPr>
        <w:br w:type="page"/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lastRenderedPageBreak/>
        <w:t>15.00 – 16.30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Благосостояние, экономический рост и рынок труда</w:t>
      </w:r>
      <w:r>
        <w:rPr>
          <w:rFonts w:ascii="Calibri" w:hAnsi="Calibri" w:cs="Times New Roman"/>
          <w:b/>
          <w:sz w:val="28"/>
          <w:szCs w:val="28"/>
          <w:lang w:val="ru-RU"/>
        </w:rPr>
        <w:br/>
        <w:t xml:space="preserve">            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(на английском)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Д. Руденко (</w:t>
      </w:r>
      <w:r w:rsidRPr="003A7803">
        <w:rPr>
          <w:rFonts w:ascii="Calibri" w:hAnsi="Calibri" w:cs="Calibri"/>
          <w:sz w:val="28"/>
          <w:szCs w:val="28"/>
          <w:lang w:val="ru-RU"/>
        </w:rPr>
        <w:t>Тюменский государственный университет, Тюмень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“</w:t>
      </w:r>
      <w:r w:rsidRPr="003A7803">
        <w:rPr>
          <w:rFonts w:ascii="Calibri" w:hAnsi="Calibri" w:cs="Times New Roman"/>
          <w:i/>
          <w:sz w:val="28"/>
          <w:szCs w:val="28"/>
        </w:rPr>
        <w:t>Examining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environmental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Kuznets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curve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for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Russia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’</w:t>
      </w:r>
      <w:r w:rsidRPr="003A7803">
        <w:rPr>
          <w:rFonts w:ascii="Calibri" w:hAnsi="Calibri" w:cs="Times New Roman"/>
          <w:i/>
          <w:sz w:val="28"/>
          <w:szCs w:val="28"/>
        </w:rPr>
        <w:t>s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regions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: </w:t>
      </w:r>
      <w:r w:rsidRPr="003A7803">
        <w:rPr>
          <w:rFonts w:ascii="Calibri" w:hAnsi="Calibri" w:cs="Times New Roman"/>
          <w:i/>
          <w:sz w:val="28"/>
          <w:szCs w:val="28"/>
        </w:rPr>
        <w:t>A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spatial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panel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analysis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</w:rPr>
        <w:t>C. Muller, F. Dubois</w:t>
      </w:r>
      <w:r w:rsidRPr="003A7803">
        <w:rPr>
          <w:rFonts w:ascii="Calibri" w:hAnsi="Calibri" w:cs="Times New Roman"/>
          <w:i/>
          <w:sz w:val="28"/>
          <w:szCs w:val="28"/>
        </w:rPr>
        <w:t xml:space="preserve"> </w:t>
      </w:r>
      <w:r w:rsidRPr="003A7803">
        <w:rPr>
          <w:rFonts w:ascii="Calibri" w:hAnsi="Calibri" w:cs="Times New Roman"/>
          <w:sz w:val="28"/>
          <w:szCs w:val="28"/>
        </w:rPr>
        <w:t xml:space="preserve">(Aix-Marseille University, </w:t>
      </w:r>
      <w:r w:rsidRPr="003A7803">
        <w:rPr>
          <w:rFonts w:ascii="Calibri" w:hAnsi="Calibri" w:cs="Times New Roman"/>
          <w:sz w:val="28"/>
          <w:szCs w:val="28"/>
          <w:lang w:val="ru-RU"/>
        </w:rPr>
        <w:t>Франция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>“Decomposing Well-Being Racial Gaps in South Africa: The Contribution of Residential Segregation”</w:t>
      </w:r>
      <w:r w:rsidRPr="003A7803">
        <w:rPr>
          <w:rFonts w:ascii="Calibri" w:hAnsi="Calibri" w:cs="Times New Roman"/>
          <w:sz w:val="28"/>
          <w:szCs w:val="28"/>
          <w:shd w:val="clear" w:color="auto" w:fill="FFFFFF"/>
        </w:rPr>
        <w:t xml:space="preserve">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А. Аистов, Т. Николаева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, Нижний Новгород)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"Туризм как фактор экономического роста"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Е. Баталова, К. Фурманов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, Москва)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“Активность поиска работы среди незанятого населения России” 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16.30 – 17.00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Кофе-брейк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17.00 – 18.30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Теоретическая эконометрика (на английском)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</w:rPr>
        <w:t>P.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3A7803">
        <w:rPr>
          <w:rFonts w:ascii="Calibri" w:hAnsi="Calibri" w:cs="Times New Roman"/>
          <w:sz w:val="28"/>
          <w:szCs w:val="28"/>
        </w:rPr>
        <w:t>G. Conte, E.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3A7803">
        <w:rPr>
          <w:rFonts w:ascii="Calibri" w:hAnsi="Calibri" w:cs="Times New Roman"/>
          <w:sz w:val="28"/>
          <w:szCs w:val="28"/>
        </w:rPr>
        <w:t>P. Ribeiro (</w:t>
      </w:r>
      <w:r w:rsidRPr="003A7803">
        <w:rPr>
          <w:rFonts w:ascii="Calibri" w:hAnsi="Calibri" w:cs="Calibri"/>
          <w:sz w:val="28"/>
          <w:szCs w:val="28"/>
        </w:rPr>
        <w:t xml:space="preserve">Federal University of Rio de Janeiro, </w:t>
      </w:r>
      <w:r w:rsidRPr="003A7803">
        <w:rPr>
          <w:rFonts w:ascii="Calibri" w:hAnsi="Calibri" w:cs="Calibri"/>
          <w:sz w:val="28"/>
          <w:szCs w:val="28"/>
          <w:lang w:val="ru-RU"/>
        </w:rPr>
        <w:t>Бразилия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 xml:space="preserve">“Selecting between product demand models using non-nested tests”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Д. Борзых, А. Языков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“Новый способ обнаружения единичного структурного сдвига в </w:t>
      </w:r>
      <w:r w:rsidRPr="003A7803">
        <w:rPr>
          <w:rFonts w:ascii="Calibri" w:hAnsi="Calibri" w:cs="Times New Roman"/>
          <w:i/>
          <w:sz w:val="28"/>
          <w:szCs w:val="28"/>
        </w:rPr>
        <w:t>GARCH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(1,1)-модели, основанный на статистике Колмогорова–Смирнова"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А. Марков, В. Лапшин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“Доверительное оценивание матрицы переходных вероятностей в условиях ограниченности данных”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Л.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Слуцкин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(Институт экономики Российской академии наук, Москва)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“Многомерное обобщение метода главных компонент” </w:t>
      </w:r>
    </w:p>
    <w:p w:rsidR="005775DB" w:rsidRDefault="005775DB" w:rsidP="005775DB">
      <w:pPr>
        <w:rPr>
          <w:rFonts w:ascii="Calibri" w:hAnsi="Calibri" w:cs="Times New Roman"/>
          <w:b/>
          <w:sz w:val="48"/>
          <w:szCs w:val="28"/>
          <w:lang w:val="ru-RU"/>
        </w:rPr>
      </w:pPr>
      <w:r>
        <w:rPr>
          <w:rFonts w:ascii="Calibri" w:hAnsi="Calibri" w:cs="Times New Roman"/>
          <w:b/>
          <w:sz w:val="48"/>
          <w:szCs w:val="28"/>
          <w:lang w:val="ru-RU"/>
        </w:rPr>
        <w:br w:type="page"/>
      </w:r>
    </w:p>
    <w:p w:rsidR="005775DB" w:rsidRPr="003A7803" w:rsidRDefault="005775DB" w:rsidP="005775DB">
      <w:pPr>
        <w:shd w:val="clear" w:color="auto" w:fill="DEEAF6"/>
        <w:spacing w:after="160" w:line="300" w:lineRule="auto"/>
        <w:jc w:val="center"/>
        <w:rPr>
          <w:rFonts w:ascii="Calibri" w:hAnsi="Calibri" w:cs="Times New Roman"/>
          <w:b/>
          <w:sz w:val="48"/>
          <w:szCs w:val="28"/>
          <w:lang w:val="ru-RU"/>
        </w:rPr>
      </w:pPr>
      <w:r w:rsidRPr="003A7803">
        <w:rPr>
          <w:rFonts w:ascii="Calibri" w:hAnsi="Calibri" w:cs="Times New Roman"/>
          <w:b/>
          <w:sz w:val="48"/>
          <w:szCs w:val="28"/>
          <w:lang w:val="ru-RU"/>
        </w:rPr>
        <w:lastRenderedPageBreak/>
        <w:t>Среда, 10 апреля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10.00 – 11.30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Пленарное заседание (на английском)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М.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Житлухин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Математический институт имени В. А. Стеклова Российской академии наук,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“Выживающие стратегии в некоторых динамических играх”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Р</w:t>
      </w:r>
      <w:r w:rsidRPr="003A7803">
        <w:rPr>
          <w:rFonts w:ascii="Calibri" w:hAnsi="Calibri" w:cs="Times New Roman"/>
          <w:sz w:val="28"/>
          <w:szCs w:val="28"/>
        </w:rPr>
        <w:t xml:space="preserve">. </w:t>
      </w:r>
      <w:r w:rsidRPr="003A7803">
        <w:rPr>
          <w:rFonts w:ascii="Calibri" w:hAnsi="Calibri" w:cs="Times New Roman"/>
          <w:sz w:val="28"/>
          <w:szCs w:val="28"/>
          <w:lang w:val="ru-RU"/>
        </w:rPr>
        <w:t>Ибрагимов</w:t>
      </w:r>
      <w:r w:rsidRPr="003A7803">
        <w:rPr>
          <w:rFonts w:ascii="Calibri" w:hAnsi="Calibri" w:cs="Times New Roman"/>
          <w:sz w:val="28"/>
          <w:szCs w:val="28"/>
        </w:rPr>
        <w:t xml:space="preserve"> (Imperial College Business School, </w:t>
      </w:r>
      <w:r w:rsidRPr="003A7803">
        <w:rPr>
          <w:rFonts w:ascii="Calibri" w:hAnsi="Calibri" w:cs="Times New Roman"/>
          <w:sz w:val="28"/>
          <w:szCs w:val="28"/>
          <w:lang w:val="ru-RU"/>
        </w:rPr>
        <w:t>Великобритания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>“Robust Inference Under Heavy-</w:t>
      </w:r>
      <w:proofErr w:type="spellStart"/>
      <w:r w:rsidRPr="003A7803">
        <w:rPr>
          <w:rFonts w:ascii="Calibri" w:hAnsi="Calibri" w:cs="Times New Roman"/>
          <w:i/>
          <w:sz w:val="28"/>
          <w:szCs w:val="28"/>
        </w:rPr>
        <w:t>Tailedness</w:t>
      </w:r>
      <w:proofErr w:type="spellEnd"/>
      <w:r w:rsidRPr="003A7803">
        <w:rPr>
          <w:rFonts w:ascii="Calibri" w:hAnsi="Calibri" w:cs="Times New Roman"/>
          <w:i/>
          <w:sz w:val="28"/>
          <w:szCs w:val="28"/>
        </w:rPr>
        <w:t xml:space="preserve"> and Dependence in Economics and Finance: Market (Non-) Efficiency, Volatility Clustering, Stock Return Predictability and Beyond</w:t>
      </w:r>
      <w:r w:rsidRPr="003A7803">
        <w:rPr>
          <w:rFonts w:ascii="Calibri" w:hAnsi="Calibri" w:cs="Times New Roman"/>
          <w:sz w:val="28"/>
          <w:szCs w:val="28"/>
        </w:rPr>
        <w:t xml:space="preserve">” 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11.30 – 12.00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Кофе-брейк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12.00 – 13.30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proofErr w:type="spellStart"/>
      <w:r w:rsidRPr="003A7803">
        <w:rPr>
          <w:rFonts w:ascii="Calibri" w:hAnsi="Calibri" w:cs="Times New Roman"/>
          <w:b/>
          <w:sz w:val="28"/>
          <w:szCs w:val="28"/>
          <w:lang w:val="ru-RU"/>
        </w:rPr>
        <w:t>Микроэконометрика</w:t>
      </w:r>
      <w:proofErr w:type="spellEnd"/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 и анализ временных рядов </w:t>
      </w:r>
      <w:r>
        <w:rPr>
          <w:rFonts w:ascii="Calibri" w:hAnsi="Calibri" w:cs="Times New Roman"/>
          <w:b/>
          <w:sz w:val="28"/>
          <w:szCs w:val="28"/>
          <w:lang w:val="ru-RU"/>
        </w:rPr>
        <w:br/>
        <w:t xml:space="preserve">             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(на английском)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sz w:val="28"/>
          <w:szCs w:val="28"/>
        </w:rPr>
      </w:pPr>
      <w:r w:rsidRPr="003A7803">
        <w:rPr>
          <w:rFonts w:ascii="Calibri" w:hAnsi="Calibri" w:cs="Times New Roman"/>
          <w:sz w:val="28"/>
          <w:szCs w:val="28"/>
        </w:rPr>
        <w:t xml:space="preserve">М. </w:t>
      </w:r>
      <w:r w:rsidRPr="003A7803">
        <w:rPr>
          <w:rFonts w:ascii="Calibri" w:hAnsi="Calibri" w:cs="Times New Roman"/>
          <w:sz w:val="28"/>
          <w:szCs w:val="28"/>
          <w:lang w:val="ru-RU"/>
        </w:rPr>
        <w:t>Ермолова</w:t>
      </w:r>
      <w:r w:rsidRPr="003A7803">
        <w:rPr>
          <w:rFonts w:ascii="Calibri" w:hAnsi="Calibri" w:cs="Times New Roman"/>
          <w:sz w:val="28"/>
          <w:szCs w:val="28"/>
        </w:rPr>
        <w:t xml:space="preserve">, </w:t>
      </w:r>
      <w:r w:rsidRPr="003A7803">
        <w:rPr>
          <w:rFonts w:ascii="Calibri" w:hAnsi="Calibri" w:cs="Times New Roman"/>
          <w:sz w:val="28"/>
          <w:szCs w:val="28"/>
          <w:lang w:val="ru-RU"/>
        </w:rPr>
        <w:t>Г</w:t>
      </w:r>
      <w:r w:rsidRPr="003A7803">
        <w:rPr>
          <w:rFonts w:ascii="Calibri" w:hAnsi="Calibri" w:cs="Times New Roman"/>
          <w:sz w:val="28"/>
          <w:szCs w:val="28"/>
        </w:rPr>
        <w:t xml:space="preserve">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Пеникас</w:t>
      </w:r>
      <w:proofErr w:type="spellEnd"/>
      <w:r w:rsidRPr="003A7803">
        <w:rPr>
          <w:rFonts w:ascii="Calibri" w:hAnsi="Calibri" w:cs="Times New Roman"/>
          <w:sz w:val="28"/>
          <w:szCs w:val="28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НИУ</w:t>
      </w:r>
      <w:r w:rsidRPr="003A7803">
        <w:rPr>
          <w:rFonts w:ascii="Calibri" w:hAnsi="Calibri" w:cs="Calibri"/>
          <w:sz w:val="28"/>
          <w:szCs w:val="28"/>
        </w:rPr>
        <w:t xml:space="preserve"> </w:t>
      </w:r>
      <w:r w:rsidRPr="003A7803">
        <w:rPr>
          <w:rFonts w:ascii="Calibri" w:hAnsi="Calibri" w:cs="Calibri"/>
          <w:sz w:val="28"/>
          <w:szCs w:val="28"/>
          <w:lang w:val="ru-RU"/>
        </w:rPr>
        <w:t>ВШЭ</w:t>
      </w:r>
      <w:r w:rsidRPr="003A7803">
        <w:rPr>
          <w:rFonts w:ascii="Calibri" w:hAnsi="Calibri" w:cs="Calibri"/>
          <w:sz w:val="28"/>
          <w:szCs w:val="28"/>
        </w:rPr>
        <w:t xml:space="preserve">, </w:t>
      </w:r>
      <w:r w:rsidRPr="003A7803">
        <w:rPr>
          <w:rFonts w:ascii="Calibri" w:hAnsi="Calibri" w:cs="Calibri"/>
          <w:sz w:val="28"/>
          <w:szCs w:val="28"/>
          <w:lang w:val="ru-RU"/>
        </w:rPr>
        <w:t>Москва</w:t>
      </w:r>
      <w:r w:rsidRPr="003A7803">
        <w:rPr>
          <w:rFonts w:ascii="Calibri" w:hAnsi="Calibri" w:cs="Times New Roman"/>
          <w:sz w:val="28"/>
          <w:szCs w:val="28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</w:rPr>
        <w:t xml:space="preserve">“Research on the origin of the minimum PD grades number requirement for Basel II models”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Е. Сидорова, С.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Авдашева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>, С. Голованова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“Как измерить качество судебных решений? Эконометрический анализ права”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Е. Бессонова (Центральный банк Российской Федерации, Москва)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“</w:t>
      </w:r>
      <w:r w:rsidRPr="003A7803">
        <w:rPr>
          <w:rFonts w:ascii="Calibri" w:hAnsi="Calibri" w:cs="Times New Roman"/>
          <w:i/>
          <w:sz w:val="28"/>
          <w:szCs w:val="28"/>
        </w:rPr>
        <w:t>Widening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productivity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gap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in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the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Russian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Economy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: </w:t>
      </w:r>
      <w:r w:rsidRPr="003A7803">
        <w:rPr>
          <w:rFonts w:ascii="Calibri" w:hAnsi="Calibri" w:cs="Times New Roman"/>
          <w:i/>
          <w:sz w:val="28"/>
          <w:szCs w:val="28"/>
        </w:rPr>
        <w:t>Firm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-</w:t>
      </w:r>
      <w:r w:rsidRPr="003A7803">
        <w:rPr>
          <w:rFonts w:ascii="Calibri" w:hAnsi="Calibri" w:cs="Times New Roman"/>
          <w:i/>
          <w:sz w:val="28"/>
          <w:szCs w:val="28"/>
        </w:rPr>
        <w:t>level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i/>
          <w:sz w:val="28"/>
          <w:szCs w:val="28"/>
        </w:rPr>
        <w:t>analysis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А.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Аганин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“Волатильность </w:t>
      </w:r>
      <w:r w:rsidRPr="003A7803">
        <w:rPr>
          <w:rFonts w:ascii="Calibri" w:hAnsi="Calibri" w:cs="Times New Roman"/>
          <w:i/>
          <w:sz w:val="28"/>
          <w:szCs w:val="28"/>
        </w:rPr>
        <w:t>RTSI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: анализ влияния волатильности нефти и санкций”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А. Максимов</w:t>
      </w:r>
      <w:r>
        <w:rPr>
          <w:rFonts w:ascii="Calibri" w:hAnsi="Calibri" w:cs="Times New Roman"/>
          <w:sz w:val="28"/>
          <w:szCs w:val="28"/>
          <w:lang w:val="ru-RU"/>
        </w:rPr>
        <w:t>, М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. </w:t>
      </w:r>
      <w:r>
        <w:rPr>
          <w:rFonts w:ascii="Calibri" w:hAnsi="Calibri" w:cs="Times New Roman"/>
          <w:sz w:val="28"/>
          <w:szCs w:val="28"/>
          <w:lang w:val="ru-RU"/>
        </w:rPr>
        <w:t>Тележкина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 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Нижний Новгород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“</w:t>
      </w:r>
      <w:r w:rsidRPr="00591723">
        <w:rPr>
          <w:rFonts w:ascii="Calibri" w:hAnsi="Calibri" w:cs="Times New Roman"/>
          <w:i/>
          <w:sz w:val="28"/>
          <w:szCs w:val="28"/>
          <w:lang w:val="ru-RU"/>
        </w:rPr>
        <w:t xml:space="preserve">Эконометрический анализ причин </w:t>
      </w:r>
      <w:proofErr w:type="spellStart"/>
      <w:r w:rsidRPr="00591723">
        <w:rPr>
          <w:rFonts w:ascii="Calibri" w:hAnsi="Calibri" w:cs="Times New Roman"/>
          <w:i/>
          <w:sz w:val="28"/>
          <w:szCs w:val="28"/>
          <w:lang w:val="ru-RU"/>
        </w:rPr>
        <w:t>массовизации</w:t>
      </w:r>
      <w:proofErr w:type="spellEnd"/>
      <w:r w:rsidRPr="00591723">
        <w:rPr>
          <w:rFonts w:ascii="Calibri" w:hAnsi="Calibri" w:cs="Times New Roman"/>
          <w:i/>
          <w:sz w:val="28"/>
          <w:szCs w:val="28"/>
          <w:lang w:val="ru-RU"/>
        </w:rPr>
        <w:t xml:space="preserve"> высшего образования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” 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13.30 – 15.00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Обед</w:t>
      </w:r>
    </w:p>
    <w:p w:rsidR="005775DB" w:rsidRDefault="005775DB" w:rsidP="005775DB">
      <w:pPr>
        <w:rPr>
          <w:rFonts w:ascii="Calibri" w:hAnsi="Calibri" w:cs="Times New Roman"/>
          <w:b/>
          <w:sz w:val="28"/>
          <w:szCs w:val="28"/>
          <w:lang w:val="ru-RU"/>
        </w:rPr>
      </w:pPr>
      <w:r>
        <w:rPr>
          <w:rFonts w:ascii="Calibri" w:hAnsi="Calibri" w:cs="Times New Roman"/>
          <w:b/>
          <w:sz w:val="28"/>
          <w:szCs w:val="28"/>
          <w:lang w:val="ru-RU"/>
        </w:rPr>
        <w:br w:type="page"/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lastRenderedPageBreak/>
        <w:t xml:space="preserve">15.00 – 16.30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Условия жизни и миграция. Количественный анализ </w:t>
      </w:r>
      <w:r w:rsidRPr="00372CCD">
        <w:rPr>
          <w:rFonts w:ascii="Calibri" w:hAnsi="Calibri" w:cs="Times New Roman"/>
          <w:b/>
          <w:sz w:val="28"/>
          <w:szCs w:val="28"/>
          <w:lang w:val="ru-RU"/>
        </w:rPr>
        <w:br/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          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(на русском)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М. Афанасьев (Центральный экономико-математический институт Российской академии наук, Москва)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“Интегральный индикатор качества условий жизни в пространстве характеристик региональной дифференциации”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Е. Берендеева, Т.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Ратникова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“Трансформация продуктового рынка в России: оценка потерь благосостояния потребителей”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Е. Вакуленко, Н. Мкртчян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“Факторы межрегиональной миграции в России на разных стадиях жизненного пути”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Н. Иваньшина, Л.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Антосик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(Дальневосточный федеральный университет, Владивосток; Волгоградский государственный университет, Волгоград)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“Моделирование пространственной зависимости миграционных потоков выпускников вузов РФ” 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>16.30 – 17.00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Кофе-брейк</w:t>
      </w:r>
    </w:p>
    <w:p w:rsidR="005775DB" w:rsidRPr="003A7803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  <w:lang w:val="ru-RU"/>
        </w:rPr>
      </w:pPr>
      <w:r w:rsidRPr="003A7803">
        <w:rPr>
          <w:rFonts w:ascii="Calibri" w:hAnsi="Calibri" w:cs="Times New Roman"/>
          <w:b/>
          <w:sz w:val="28"/>
          <w:szCs w:val="28"/>
          <w:lang w:val="ru-RU"/>
        </w:rPr>
        <w:t xml:space="preserve">17.00 – 18.30 </w:t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Современные проблемы экономики и эконометрики</w:t>
      </w:r>
      <w:r w:rsidRPr="00372CCD">
        <w:rPr>
          <w:rFonts w:ascii="Calibri" w:hAnsi="Calibri" w:cs="Times New Roman"/>
          <w:b/>
          <w:sz w:val="28"/>
          <w:szCs w:val="28"/>
          <w:lang w:val="ru-RU"/>
        </w:rPr>
        <w:br/>
      </w:r>
      <w:r>
        <w:rPr>
          <w:rFonts w:ascii="Calibri" w:hAnsi="Calibri" w:cs="Times New Roman"/>
          <w:b/>
          <w:sz w:val="28"/>
          <w:szCs w:val="28"/>
          <w:lang w:val="ru-RU"/>
        </w:rPr>
        <w:t xml:space="preserve">            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(на русском)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К.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Криничанский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, А.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Фатькин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 xml:space="preserve"> (</w:t>
      </w:r>
      <w:r w:rsidRPr="003A7803">
        <w:rPr>
          <w:rFonts w:ascii="Calibri" w:hAnsi="Calibri" w:cs="Calibri"/>
          <w:sz w:val="28"/>
          <w:szCs w:val="28"/>
          <w:lang w:val="ru-RU"/>
        </w:rPr>
        <w:t>Финансовый университет при правительстве Российской Федерации, Москва; Южно-Уральский государственный университет, Челябинск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“Анализ трансмиссионных каналов влияния финансового развития на экономический рост в России”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 xml:space="preserve">Т. </w:t>
      </w:r>
      <w:proofErr w:type="spellStart"/>
      <w:r w:rsidRPr="003A7803">
        <w:rPr>
          <w:rFonts w:ascii="Calibri" w:hAnsi="Calibri" w:cs="Times New Roman"/>
          <w:sz w:val="28"/>
          <w:szCs w:val="28"/>
          <w:lang w:val="ru-RU"/>
        </w:rPr>
        <w:t>Ратникова</w:t>
      </w:r>
      <w:proofErr w:type="spellEnd"/>
      <w:r w:rsidRPr="003A7803">
        <w:rPr>
          <w:rFonts w:ascii="Calibri" w:hAnsi="Calibri" w:cs="Times New Roman"/>
          <w:sz w:val="28"/>
          <w:szCs w:val="28"/>
          <w:lang w:val="ru-RU"/>
        </w:rPr>
        <w:t>, А. Гладышева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>“</w:t>
      </w:r>
      <w:proofErr w:type="spellStart"/>
      <w:r w:rsidRPr="003A7803">
        <w:rPr>
          <w:rFonts w:ascii="Calibri" w:hAnsi="Calibri" w:cs="Times New Roman"/>
          <w:i/>
          <w:sz w:val="28"/>
          <w:szCs w:val="28"/>
          <w:lang w:val="ru-RU"/>
        </w:rPr>
        <w:t>Импортозамещение</w:t>
      </w:r>
      <w:proofErr w:type="spellEnd"/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 сырья и полуфабрикатов в компаниях пищевой отрасли”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i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А. Силаев, В. Силаева, М. Силаева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Нижний Новгород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“Оценивание параметров в моделях временных рядов со скачкообразными изменениями” </w:t>
      </w:r>
    </w:p>
    <w:p w:rsidR="005775DB" w:rsidRPr="003A7803" w:rsidRDefault="005775DB" w:rsidP="005775DB">
      <w:pPr>
        <w:spacing w:after="160" w:line="264" w:lineRule="auto"/>
        <w:ind w:left="902"/>
        <w:rPr>
          <w:rFonts w:ascii="Calibri" w:hAnsi="Calibri" w:cs="Times New Roman"/>
          <w:sz w:val="28"/>
          <w:szCs w:val="28"/>
          <w:lang w:val="ru-RU"/>
        </w:rPr>
      </w:pPr>
      <w:r w:rsidRPr="003A7803">
        <w:rPr>
          <w:rFonts w:ascii="Calibri" w:hAnsi="Calibri" w:cs="Times New Roman"/>
          <w:sz w:val="28"/>
          <w:szCs w:val="28"/>
          <w:lang w:val="ru-RU"/>
        </w:rPr>
        <w:t>А. Шведов (</w:t>
      </w:r>
      <w:r w:rsidRPr="003A7803">
        <w:rPr>
          <w:rFonts w:ascii="Calibri" w:hAnsi="Calibri" w:cs="Calibri"/>
          <w:sz w:val="28"/>
          <w:szCs w:val="28"/>
          <w:lang w:val="ru-RU"/>
        </w:rPr>
        <w:t>НИУ ВШЭ, Москва</w:t>
      </w:r>
      <w:r w:rsidRPr="003A7803">
        <w:rPr>
          <w:rFonts w:ascii="Calibri" w:hAnsi="Calibri" w:cs="Times New Roman"/>
          <w:sz w:val="28"/>
          <w:szCs w:val="28"/>
          <w:lang w:val="ru-RU"/>
        </w:rPr>
        <w:t xml:space="preserve">) </w:t>
      </w:r>
      <w:r w:rsidRPr="003A7803">
        <w:rPr>
          <w:rFonts w:ascii="Calibri" w:hAnsi="Calibri" w:cs="Times New Roman"/>
          <w:i/>
          <w:sz w:val="28"/>
          <w:szCs w:val="28"/>
          <w:lang w:val="ru-RU"/>
        </w:rPr>
        <w:t xml:space="preserve">“Задачи нечеткой оптимизации: байесовский подход в теории статистических решений” </w:t>
      </w:r>
    </w:p>
    <w:p w:rsidR="005775DB" w:rsidRPr="003447F6" w:rsidRDefault="005775DB" w:rsidP="005775DB">
      <w:pPr>
        <w:spacing w:after="160" w:line="300" w:lineRule="auto"/>
        <w:rPr>
          <w:rFonts w:ascii="Calibri" w:hAnsi="Calibri" w:cs="Times New Roman"/>
          <w:b/>
          <w:sz w:val="28"/>
          <w:szCs w:val="28"/>
        </w:rPr>
      </w:pPr>
      <w:proofErr w:type="gramStart"/>
      <w:r w:rsidRPr="003447F6">
        <w:rPr>
          <w:rFonts w:ascii="Calibri" w:hAnsi="Calibri" w:cs="Times New Roman"/>
          <w:b/>
          <w:sz w:val="28"/>
          <w:szCs w:val="28"/>
        </w:rPr>
        <w:lastRenderedPageBreak/>
        <w:t>18.30</w:t>
      </w:r>
      <w:r w:rsidRPr="00591723">
        <w:rPr>
          <w:rFonts w:ascii="Calibri" w:hAnsi="Calibri" w:cs="Times New Roman"/>
          <w:b/>
          <w:sz w:val="28"/>
          <w:szCs w:val="28"/>
        </w:rPr>
        <w:t xml:space="preserve"> </w:t>
      </w:r>
      <w:r w:rsidRPr="003447F6">
        <w:rPr>
          <w:rFonts w:ascii="Calibri" w:hAnsi="Calibri" w:cs="Times New Roman"/>
          <w:b/>
          <w:sz w:val="28"/>
          <w:szCs w:val="28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Закрытие</w:t>
      </w:r>
      <w:proofErr w:type="gramEnd"/>
      <w:r w:rsidRPr="003447F6">
        <w:rPr>
          <w:rFonts w:ascii="Calibri" w:hAnsi="Calibri" w:cs="Times New Roman"/>
          <w:b/>
          <w:sz w:val="28"/>
          <w:szCs w:val="28"/>
        </w:rPr>
        <w:t xml:space="preserve"> </w:t>
      </w:r>
      <w:r w:rsidRPr="003A7803">
        <w:rPr>
          <w:rFonts w:ascii="Calibri" w:hAnsi="Calibri" w:cs="Times New Roman"/>
          <w:b/>
          <w:sz w:val="28"/>
          <w:szCs w:val="28"/>
          <w:lang w:val="ru-RU"/>
        </w:rPr>
        <w:t>семинара</w:t>
      </w:r>
      <w:r w:rsidRPr="003447F6">
        <w:rPr>
          <w:rFonts w:ascii="Calibri" w:hAnsi="Calibri" w:cs="Times New Roman"/>
          <w:b/>
          <w:sz w:val="28"/>
          <w:szCs w:val="28"/>
        </w:rPr>
        <w:br w:type="page"/>
      </w:r>
    </w:p>
    <w:p w:rsidR="00623627" w:rsidRDefault="00623627">
      <w:bookmarkStart w:id="0" w:name="_GoBack"/>
      <w:bookmarkEnd w:id="0"/>
    </w:p>
    <w:sectPr w:rsidR="006236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B"/>
    <w:rsid w:val="002F0332"/>
    <w:rsid w:val="004A25EC"/>
    <w:rsid w:val="004A4D8C"/>
    <w:rsid w:val="00534DFE"/>
    <w:rsid w:val="005775DB"/>
    <w:rsid w:val="00623627"/>
    <w:rsid w:val="009449D8"/>
    <w:rsid w:val="00B05539"/>
    <w:rsid w:val="00C11734"/>
    <w:rsid w:val="00E56272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allcaps">
    <w:name w:val="references + all caps"/>
    <w:basedOn w:val="Normal"/>
    <w:rsid w:val="004A25EC"/>
    <w:pPr>
      <w:tabs>
        <w:tab w:val="num" w:pos="227"/>
      </w:tabs>
      <w:ind w:left="227" w:hanging="227"/>
      <w:jc w:val="both"/>
    </w:pPr>
    <w:rPr>
      <w:sz w:val="18"/>
      <w:szCs w:val="18"/>
    </w:rPr>
  </w:style>
  <w:style w:type="paragraph" w:customStyle="1" w:styleId="Standardliteratur">
    <w:name w:val="Standardliteratur"/>
    <w:basedOn w:val="Normal"/>
    <w:rsid w:val="004A25EC"/>
    <w:pPr>
      <w:spacing w:before="120" w:line="240" w:lineRule="exact"/>
      <w:ind w:left="284" w:hanging="284"/>
      <w:jc w:val="both"/>
    </w:pPr>
    <w:rPr>
      <w:szCs w:val="20"/>
      <w:lang w:val="de-DE" w:eastAsia="fi-FI"/>
    </w:rPr>
  </w:style>
  <w:style w:type="paragraph" w:styleId="FootnoteText">
    <w:name w:val="footnote text"/>
    <w:basedOn w:val="Normal"/>
    <w:link w:val="FootnoteTextChar"/>
    <w:rsid w:val="004A2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5EC"/>
    <w:rPr>
      <w:sz w:val="20"/>
      <w:szCs w:val="20"/>
    </w:rPr>
  </w:style>
  <w:style w:type="paragraph" w:styleId="Footer">
    <w:name w:val="footer"/>
    <w:basedOn w:val="Normal"/>
    <w:link w:val="FooterChar"/>
    <w:rsid w:val="004A25E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A25EC"/>
    <w:rPr>
      <w:sz w:val="24"/>
    </w:rPr>
  </w:style>
  <w:style w:type="character" w:styleId="FootnoteReference">
    <w:name w:val="footnote reference"/>
    <w:rsid w:val="004A25EC"/>
    <w:rPr>
      <w:vertAlign w:val="superscript"/>
    </w:rPr>
  </w:style>
  <w:style w:type="character" w:styleId="PageNumber">
    <w:name w:val="page number"/>
    <w:basedOn w:val="DefaultParagraphFont"/>
    <w:rsid w:val="004A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allcaps">
    <w:name w:val="references + all caps"/>
    <w:basedOn w:val="Normal"/>
    <w:rsid w:val="004A25EC"/>
    <w:pPr>
      <w:tabs>
        <w:tab w:val="num" w:pos="227"/>
      </w:tabs>
      <w:ind w:left="227" w:hanging="227"/>
      <w:jc w:val="both"/>
    </w:pPr>
    <w:rPr>
      <w:sz w:val="18"/>
      <w:szCs w:val="18"/>
    </w:rPr>
  </w:style>
  <w:style w:type="paragraph" w:customStyle="1" w:styleId="Standardliteratur">
    <w:name w:val="Standardliteratur"/>
    <w:basedOn w:val="Normal"/>
    <w:rsid w:val="004A25EC"/>
    <w:pPr>
      <w:spacing w:before="120" w:line="240" w:lineRule="exact"/>
      <w:ind w:left="284" w:hanging="284"/>
      <w:jc w:val="both"/>
    </w:pPr>
    <w:rPr>
      <w:szCs w:val="20"/>
      <w:lang w:val="de-DE" w:eastAsia="fi-FI"/>
    </w:rPr>
  </w:style>
  <w:style w:type="paragraph" w:styleId="FootnoteText">
    <w:name w:val="footnote text"/>
    <w:basedOn w:val="Normal"/>
    <w:link w:val="FootnoteTextChar"/>
    <w:rsid w:val="004A25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25EC"/>
    <w:rPr>
      <w:sz w:val="20"/>
      <w:szCs w:val="20"/>
    </w:rPr>
  </w:style>
  <w:style w:type="paragraph" w:styleId="Footer">
    <w:name w:val="footer"/>
    <w:basedOn w:val="Normal"/>
    <w:link w:val="FooterChar"/>
    <w:rsid w:val="004A25E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A25EC"/>
    <w:rPr>
      <w:sz w:val="24"/>
    </w:rPr>
  </w:style>
  <w:style w:type="character" w:styleId="FootnoteReference">
    <w:name w:val="footnote reference"/>
    <w:rsid w:val="004A25EC"/>
    <w:rPr>
      <w:vertAlign w:val="superscript"/>
    </w:rPr>
  </w:style>
  <w:style w:type="character" w:styleId="PageNumber">
    <w:name w:val="page number"/>
    <w:basedOn w:val="DefaultParagraphFont"/>
    <w:rsid w:val="004A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2019-05-16T10:10:00Z</dcterms:created>
  <dcterms:modified xsi:type="dcterms:W3CDTF">2019-05-16T10:11:00Z</dcterms:modified>
</cp:coreProperties>
</file>