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6A7" w:rsidRPr="00574E09" w:rsidRDefault="00FE66A7" w:rsidP="00017883">
      <w:pPr>
        <w:pStyle w:val="a8"/>
        <w:shd w:val="clear" w:color="auto" w:fill="FFFFFF"/>
        <w:spacing w:before="0" w:beforeAutospacing="0" w:after="0" w:afterAutospacing="0" w:line="276" w:lineRule="auto"/>
        <w:ind w:left="360"/>
        <w:jc w:val="center"/>
        <w:textAlignment w:val="baseline"/>
        <w:rPr>
          <w:b/>
          <w:bCs/>
          <w:color w:val="000000"/>
          <w:sz w:val="26"/>
          <w:szCs w:val="26"/>
        </w:rPr>
      </w:pPr>
      <w:r>
        <w:rPr>
          <w:b/>
          <w:bCs/>
          <w:color w:val="000000"/>
          <w:sz w:val="26"/>
          <w:szCs w:val="26"/>
        </w:rPr>
        <w:t>Ресурсы</w:t>
      </w:r>
    </w:p>
    <w:p w:rsidR="00FE66A7" w:rsidRPr="00574E09" w:rsidRDefault="00FE66A7" w:rsidP="00017883">
      <w:pPr>
        <w:pStyle w:val="a8"/>
        <w:shd w:val="clear" w:color="auto" w:fill="FFFFFF"/>
        <w:spacing w:before="0" w:beforeAutospacing="0" w:after="0" w:afterAutospacing="0" w:line="276" w:lineRule="auto"/>
        <w:ind w:left="709"/>
        <w:jc w:val="both"/>
        <w:textAlignment w:val="baseline"/>
        <w:rPr>
          <w:b/>
          <w:bCs/>
          <w:color w:val="000000"/>
          <w:sz w:val="26"/>
          <w:szCs w:val="26"/>
        </w:rPr>
      </w:pPr>
      <w:r w:rsidRPr="00574E09">
        <w:rPr>
          <w:color w:val="000000"/>
          <w:sz w:val="26"/>
          <w:szCs w:val="26"/>
        </w:rPr>
        <w:t xml:space="preserve">Рекомендуемая основная литература </w:t>
      </w:r>
    </w:p>
    <w:p w:rsidR="00510A21" w:rsidRPr="00510A21" w:rsidRDefault="00510A21" w:rsidP="00510A21">
      <w:pPr>
        <w:pStyle w:val="a8"/>
        <w:shd w:val="clear" w:color="auto" w:fill="FFFFFF"/>
        <w:spacing w:before="0" w:beforeAutospacing="0" w:after="0" w:afterAutospacing="0" w:line="276" w:lineRule="auto"/>
        <w:rPr>
          <w:sz w:val="26"/>
          <w:szCs w:val="26"/>
        </w:rPr>
      </w:pPr>
      <w:r w:rsidRPr="00510A21">
        <w:rPr>
          <w:sz w:val="26"/>
          <w:szCs w:val="26"/>
        </w:rPr>
        <w:t>1.</w:t>
      </w:r>
      <w:r w:rsidRPr="00510A21">
        <w:rPr>
          <w:sz w:val="26"/>
          <w:szCs w:val="26"/>
        </w:rPr>
        <w:tab/>
        <w:t>Алескеров Ф.Т. Как подготовить и написать диссертацию? Автоматика и</w:t>
      </w:r>
      <w:r>
        <w:rPr>
          <w:sz w:val="26"/>
          <w:szCs w:val="26"/>
        </w:rPr>
        <w:t xml:space="preserve"> </w:t>
      </w:r>
      <w:r w:rsidRPr="00510A21">
        <w:rPr>
          <w:sz w:val="26"/>
          <w:szCs w:val="26"/>
        </w:rPr>
        <w:t xml:space="preserve">телемеханика, 2009, No.11, 177-188 </w:t>
      </w:r>
    </w:p>
    <w:p w:rsidR="00FE66A7" w:rsidRDefault="00510A21" w:rsidP="00510A21">
      <w:pPr>
        <w:pStyle w:val="a8"/>
        <w:shd w:val="clear" w:color="auto" w:fill="FFFFFF"/>
        <w:spacing w:before="0" w:beforeAutospacing="0" w:after="0" w:afterAutospacing="0" w:line="276" w:lineRule="auto"/>
        <w:jc w:val="both"/>
        <w:rPr>
          <w:sz w:val="26"/>
          <w:szCs w:val="26"/>
        </w:rPr>
      </w:pPr>
      <w:r w:rsidRPr="00510A21">
        <w:rPr>
          <w:sz w:val="26"/>
          <w:szCs w:val="26"/>
        </w:rPr>
        <w:t>2.</w:t>
      </w:r>
      <w:r w:rsidRPr="00510A21">
        <w:rPr>
          <w:sz w:val="26"/>
          <w:szCs w:val="26"/>
        </w:rPr>
        <w:tab/>
        <w:t>Алескеров Ф. Т. Как подготовить и написать диссертацию советы аспирантам и магистрам в области экономико-математических исследований // Журнал Новой Экономической Ассоциации. 2009. № 3-4. С. 248-259.</w:t>
      </w:r>
    </w:p>
    <w:p w:rsidR="00510A21" w:rsidRPr="00574E09" w:rsidRDefault="00510A21" w:rsidP="00510A21">
      <w:pPr>
        <w:pStyle w:val="a8"/>
        <w:shd w:val="clear" w:color="auto" w:fill="FFFFFF"/>
        <w:spacing w:before="0" w:beforeAutospacing="0" w:after="0" w:afterAutospacing="0" w:line="276" w:lineRule="auto"/>
        <w:ind w:firstLine="709"/>
        <w:jc w:val="both"/>
        <w:rPr>
          <w:sz w:val="26"/>
          <w:szCs w:val="26"/>
        </w:rPr>
      </w:pPr>
    </w:p>
    <w:p w:rsidR="00FE66A7" w:rsidRPr="00574E09" w:rsidRDefault="00FE66A7" w:rsidP="00017883">
      <w:pPr>
        <w:pStyle w:val="a8"/>
        <w:shd w:val="clear" w:color="auto" w:fill="FFFFFF"/>
        <w:spacing w:before="0" w:beforeAutospacing="0" w:after="0" w:afterAutospacing="0" w:line="276" w:lineRule="auto"/>
        <w:ind w:left="709"/>
        <w:jc w:val="both"/>
        <w:textAlignment w:val="baseline"/>
        <w:rPr>
          <w:color w:val="000000"/>
          <w:sz w:val="26"/>
          <w:szCs w:val="26"/>
        </w:rPr>
      </w:pPr>
      <w:r w:rsidRPr="00574E09">
        <w:rPr>
          <w:color w:val="000000"/>
          <w:sz w:val="26"/>
          <w:szCs w:val="26"/>
        </w:rPr>
        <w:t>Рекомендуемая дополнительная литература</w:t>
      </w:r>
    </w:p>
    <w:p w:rsidR="00510A21" w:rsidRPr="00510A21" w:rsidRDefault="00510A21" w:rsidP="00510A21">
      <w:pPr>
        <w:pStyle w:val="a8"/>
        <w:shd w:val="clear" w:color="auto" w:fill="FFFFFF"/>
        <w:spacing w:before="0" w:beforeAutospacing="0" w:after="0" w:afterAutospacing="0" w:line="276" w:lineRule="auto"/>
        <w:rPr>
          <w:sz w:val="26"/>
          <w:szCs w:val="26"/>
          <w:lang w:val="en-US"/>
        </w:rPr>
      </w:pPr>
      <w:r w:rsidRPr="00510A21">
        <w:rPr>
          <w:sz w:val="26"/>
          <w:szCs w:val="26"/>
          <w:lang w:val="en-US"/>
        </w:rPr>
        <w:t>1.</w:t>
      </w:r>
      <w:r w:rsidRPr="00510A21">
        <w:rPr>
          <w:sz w:val="26"/>
          <w:szCs w:val="26"/>
          <w:lang w:val="en-US"/>
        </w:rPr>
        <w:tab/>
        <w:t>Aleskerov F., Ersel H., Yolalan R. ‘Personnel allocation among bank branches using a two-stage multicriterial approach’, European Journal of Operational Research, 2003, vol 148/1, 116 – 125.</w:t>
      </w:r>
    </w:p>
    <w:p w:rsidR="00510A21" w:rsidRPr="00510A21" w:rsidRDefault="00510A21" w:rsidP="00510A21">
      <w:pPr>
        <w:pStyle w:val="a8"/>
        <w:shd w:val="clear" w:color="auto" w:fill="FFFFFF"/>
        <w:spacing w:before="0" w:beforeAutospacing="0" w:after="0" w:afterAutospacing="0" w:line="276" w:lineRule="auto"/>
        <w:rPr>
          <w:sz w:val="26"/>
          <w:szCs w:val="26"/>
          <w:lang w:val="en-US"/>
        </w:rPr>
      </w:pPr>
      <w:r w:rsidRPr="00510A21">
        <w:rPr>
          <w:sz w:val="26"/>
          <w:szCs w:val="26"/>
          <w:lang w:val="en-US"/>
        </w:rPr>
        <w:t>2.</w:t>
      </w:r>
      <w:r w:rsidRPr="00510A21">
        <w:rPr>
          <w:sz w:val="26"/>
          <w:szCs w:val="26"/>
          <w:lang w:val="en-US"/>
        </w:rPr>
        <w:tab/>
        <w:t xml:space="preserve">Aleskerov F., Ersel H. and Yolalan R. ‘Multicriterial Ranking Approach for Evaluating Bank Branch Performance’, International Journal of </w:t>
      </w:r>
      <w:r w:rsidR="006D6C80">
        <w:rPr>
          <w:sz w:val="26"/>
          <w:szCs w:val="26"/>
          <w:lang w:val="en-US"/>
        </w:rPr>
        <w:t>Information Technology and Deci</w:t>
      </w:r>
      <w:r w:rsidRPr="00510A21">
        <w:rPr>
          <w:sz w:val="26"/>
          <w:szCs w:val="26"/>
          <w:lang w:val="en-US"/>
        </w:rPr>
        <w:t>sion Making, v.3, no.2, 2004, 321-335.</w:t>
      </w:r>
    </w:p>
    <w:p w:rsidR="00510A21" w:rsidRPr="00510A21" w:rsidRDefault="00510A21" w:rsidP="00510A21">
      <w:pPr>
        <w:pStyle w:val="a8"/>
        <w:shd w:val="clear" w:color="auto" w:fill="FFFFFF"/>
        <w:spacing w:before="0" w:beforeAutospacing="0" w:after="0" w:afterAutospacing="0" w:line="276" w:lineRule="auto"/>
        <w:rPr>
          <w:sz w:val="26"/>
          <w:szCs w:val="26"/>
          <w:lang w:val="en-US"/>
        </w:rPr>
      </w:pPr>
      <w:r w:rsidRPr="00510A21">
        <w:rPr>
          <w:sz w:val="26"/>
          <w:szCs w:val="26"/>
          <w:lang w:val="en-US"/>
        </w:rPr>
        <w:t>3.</w:t>
      </w:r>
      <w:r w:rsidRPr="00510A21">
        <w:rPr>
          <w:sz w:val="26"/>
          <w:szCs w:val="26"/>
          <w:lang w:val="en-US"/>
        </w:rPr>
        <w:tab/>
        <w:t>Aleskerov F., Ersel H., Mercan M. ‘Structural Dissimilarity in Turkish Banks 1988-1999’, Bogazici Journal Review of Social, Economic and Administrative Studies, v.15, no.1, 2001, 57- 69.</w:t>
      </w:r>
    </w:p>
    <w:p w:rsidR="00510A21" w:rsidRPr="00510A21" w:rsidRDefault="00510A21" w:rsidP="00510A21">
      <w:pPr>
        <w:pStyle w:val="a8"/>
        <w:shd w:val="clear" w:color="auto" w:fill="FFFFFF"/>
        <w:spacing w:before="0" w:beforeAutospacing="0" w:after="0" w:afterAutospacing="0" w:line="276" w:lineRule="auto"/>
        <w:rPr>
          <w:sz w:val="26"/>
          <w:szCs w:val="26"/>
          <w:lang w:val="en-US"/>
        </w:rPr>
      </w:pPr>
      <w:r w:rsidRPr="00510A21">
        <w:rPr>
          <w:sz w:val="26"/>
          <w:szCs w:val="26"/>
          <w:lang w:val="en-US"/>
        </w:rPr>
        <w:t>4.</w:t>
      </w:r>
      <w:r w:rsidRPr="00510A21">
        <w:rPr>
          <w:sz w:val="26"/>
          <w:szCs w:val="26"/>
          <w:lang w:val="en-US"/>
        </w:rPr>
        <w:tab/>
        <w:t>Aleskerov F., Chelnokova D., Solodkov V., Sokolov Y."Dynamic analysis of Russian banks performance", Proceedings of the Internationl Conference ‘Mathematical Model-ing of Social and Economic Dynamic’, (MMSED - 2004), Moscow, 2004, 19-24.</w:t>
      </w:r>
    </w:p>
    <w:p w:rsidR="00510A21" w:rsidRPr="00510A21" w:rsidRDefault="00510A21" w:rsidP="00510A21">
      <w:pPr>
        <w:pStyle w:val="a8"/>
        <w:shd w:val="clear" w:color="auto" w:fill="FFFFFF"/>
        <w:spacing w:before="0" w:beforeAutospacing="0" w:after="0" w:afterAutospacing="0" w:line="276" w:lineRule="auto"/>
        <w:rPr>
          <w:sz w:val="26"/>
          <w:szCs w:val="26"/>
          <w:lang w:val="en-US"/>
        </w:rPr>
      </w:pPr>
      <w:r w:rsidRPr="00510A21">
        <w:rPr>
          <w:sz w:val="26"/>
          <w:szCs w:val="26"/>
          <w:lang w:val="en-US"/>
        </w:rPr>
        <w:t>5.</w:t>
      </w:r>
      <w:r w:rsidRPr="00510A21">
        <w:rPr>
          <w:sz w:val="26"/>
          <w:szCs w:val="26"/>
          <w:lang w:val="en-US"/>
        </w:rPr>
        <w:tab/>
        <w:t>Aleskerov F.T., Martynova Y.I., Solodkov V.M. Assessment and analysis of the effi-ciency of banks and banking systems, Proceedings of the 2d International Conference ‘Mathematical Modeling of Social and Economic Dynamic’, (MMSED - 2007), Mos-cow, 2007, 13-15 (ISBN 978-5-209-02632-7).</w:t>
      </w:r>
    </w:p>
    <w:p w:rsidR="00510A21" w:rsidRPr="00510A21" w:rsidRDefault="00510A21" w:rsidP="00510A21">
      <w:pPr>
        <w:pStyle w:val="a8"/>
        <w:shd w:val="clear" w:color="auto" w:fill="FFFFFF"/>
        <w:spacing w:before="0" w:beforeAutospacing="0" w:after="0" w:afterAutospacing="0" w:line="276" w:lineRule="auto"/>
        <w:rPr>
          <w:sz w:val="26"/>
          <w:szCs w:val="26"/>
          <w:lang w:val="en-US"/>
        </w:rPr>
      </w:pPr>
      <w:r w:rsidRPr="00510A21">
        <w:rPr>
          <w:sz w:val="26"/>
          <w:szCs w:val="26"/>
          <w:lang w:val="en-US"/>
        </w:rPr>
        <w:t>6.</w:t>
      </w:r>
      <w:r w:rsidRPr="00510A21">
        <w:rPr>
          <w:sz w:val="26"/>
          <w:szCs w:val="26"/>
          <w:lang w:val="en-US"/>
        </w:rPr>
        <w:tab/>
        <w:t>Aleskerov F., Egorova L. “Is it so bad that we cannot recognize black swans?”, Eco-nomic Letters, 2012, #117, p. 563-565.</w:t>
      </w:r>
    </w:p>
    <w:p w:rsidR="00510A21" w:rsidRPr="00510A21" w:rsidRDefault="00510A21" w:rsidP="00510A21">
      <w:pPr>
        <w:pStyle w:val="a8"/>
        <w:shd w:val="clear" w:color="auto" w:fill="FFFFFF"/>
        <w:spacing w:before="0" w:beforeAutospacing="0" w:after="0" w:afterAutospacing="0" w:line="276" w:lineRule="auto"/>
        <w:rPr>
          <w:sz w:val="26"/>
          <w:szCs w:val="26"/>
        </w:rPr>
      </w:pPr>
      <w:r w:rsidRPr="00510A21">
        <w:rPr>
          <w:sz w:val="26"/>
          <w:szCs w:val="26"/>
        </w:rPr>
        <w:t>7.</w:t>
      </w:r>
      <w:r w:rsidRPr="00510A21">
        <w:rPr>
          <w:sz w:val="26"/>
          <w:szCs w:val="26"/>
        </w:rPr>
        <w:tab/>
        <w:t>Алескеров Ф.Т., Викторова Е.Р. Анализ зон потенциальных конфликтов в Аркти-ческом регионе. WP7/2015/05. – М.: Изд. дом Высшей школы экономики, 2015. – 20 c. (на англ. яз.).</w:t>
      </w:r>
    </w:p>
    <w:p w:rsidR="00510A21" w:rsidRPr="00510A21" w:rsidRDefault="00510A21" w:rsidP="00510A21">
      <w:pPr>
        <w:pStyle w:val="a8"/>
        <w:shd w:val="clear" w:color="auto" w:fill="FFFFFF"/>
        <w:spacing w:before="0" w:beforeAutospacing="0" w:after="0" w:afterAutospacing="0" w:line="276" w:lineRule="auto"/>
        <w:rPr>
          <w:sz w:val="26"/>
          <w:szCs w:val="26"/>
          <w:lang w:val="en-US"/>
        </w:rPr>
      </w:pPr>
      <w:r w:rsidRPr="00510A21">
        <w:rPr>
          <w:sz w:val="26"/>
          <w:szCs w:val="26"/>
          <w:lang w:val="en-US"/>
        </w:rPr>
        <w:t>8.</w:t>
      </w:r>
      <w:r w:rsidRPr="00510A21">
        <w:rPr>
          <w:sz w:val="26"/>
          <w:szCs w:val="26"/>
          <w:lang w:val="en-US"/>
        </w:rPr>
        <w:tab/>
        <w:t>Aleskerov F., Vol'skiy V. ‘Analysis of procedures in collective and multi-criterial deci-sion making,’ Preprints of the Ninth World Congress of International Federation of Au-tomatic Control, Budapest, Hungary, 1984, 265-270.</w:t>
      </w:r>
    </w:p>
    <w:p w:rsidR="00510A21" w:rsidRPr="00510A21" w:rsidRDefault="00510A21" w:rsidP="00510A21">
      <w:pPr>
        <w:pStyle w:val="a8"/>
        <w:shd w:val="clear" w:color="auto" w:fill="FFFFFF"/>
        <w:spacing w:before="0" w:beforeAutospacing="0" w:after="0" w:afterAutospacing="0" w:line="276" w:lineRule="auto"/>
        <w:rPr>
          <w:sz w:val="26"/>
          <w:szCs w:val="26"/>
          <w:lang w:val="en-US"/>
        </w:rPr>
      </w:pPr>
      <w:r w:rsidRPr="00510A21">
        <w:rPr>
          <w:sz w:val="26"/>
          <w:szCs w:val="26"/>
          <w:lang w:val="en-US"/>
        </w:rPr>
        <w:t>9.</w:t>
      </w:r>
      <w:r w:rsidRPr="00510A21">
        <w:rPr>
          <w:sz w:val="26"/>
          <w:szCs w:val="26"/>
          <w:lang w:val="en-US"/>
        </w:rPr>
        <w:tab/>
        <w:t>Agaev R., Aleskerov F. ‘Interval choice: classic and general cases,’ Mathematical Social Sciences, v. 26, no. 3, 1993, 249-272.</w:t>
      </w:r>
    </w:p>
    <w:p w:rsidR="00510A21" w:rsidRPr="00510A21" w:rsidRDefault="00510A21" w:rsidP="00510A21">
      <w:pPr>
        <w:pStyle w:val="a8"/>
        <w:shd w:val="clear" w:color="auto" w:fill="FFFFFF"/>
        <w:spacing w:before="0" w:beforeAutospacing="0" w:after="0" w:afterAutospacing="0" w:line="276" w:lineRule="auto"/>
        <w:rPr>
          <w:sz w:val="26"/>
          <w:szCs w:val="26"/>
          <w:lang w:val="en-US"/>
        </w:rPr>
      </w:pPr>
      <w:r w:rsidRPr="00510A21">
        <w:rPr>
          <w:sz w:val="26"/>
          <w:szCs w:val="26"/>
          <w:lang w:val="en-US"/>
        </w:rPr>
        <w:t>10.</w:t>
      </w:r>
      <w:r w:rsidRPr="00510A21">
        <w:rPr>
          <w:sz w:val="26"/>
          <w:szCs w:val="26"/>
          <w:lang w:val="en-US"/>
        </w:rPr>
        <w:tab/>
        <w:t>Aleskerov F. ‘Multicriterial Interval Choice Models,’ Information Sciences, v. 80, nos. 1 and 2, 1994, 25-41.</w:t>
      </w:r>
    </w:p>
    <w:p w:rsidR="00510A21" w:rsidRPr="00510A21" w:rsidRDefault="00510A21" w:rsidP="00510A21">
      <w:pPr>
        <w:pStyle w:val="a8"/>
        <w:shd w:val="clear" w:color="auto" w:fill="FFFFFF"/>
        <w:spacing w:before="0" w:beforeAutospacing="0" w:after="0" w:afterAutospacing="0" w:line="276" w:lineRule="auto"/>
        <w:rPr>
          <w:sz w:val="26"/>
          <w:szCs w:val="26"/>
          <w:lang w:val="en-US"/>
        </w:rPr>
      </w:pPr>
      <w:r w:rsidRPr="00510A21">
        <w:rPr>
          <w:sz w:val="26"/>
          <w:szCs w:val="26"/>
          <w:lang w:val="en-US"/>
        </w:rPr>
        <w:t>11.</w:t>
      </w:r>
      <w:r w:rsidRPr="00510A21">
        <w:rPr>
          <w:sz w:val="26"/>
          <w:szCs w:val="26"/>
          <w:lang w:val="en-US"/>
        </w:rPr>
        <w:tab/>
        <w:t>Aleskerov F., Avci G., Iacouba V., and Turem Z.U. ‘European Union enlargement: power distribution implications of the new institutional arrangements’, European Journal of Political Research, 41, 2002, 379-394.</w:t>
      </w:r>
    </w:p>
    <w:p w:rsidR="00510A21" w:rsidRPr="00510A21" w:rsidRDefault="00510A21" w:rsidP="00510A21">
      <w:pPr>
        <w:pStyle w:val="a8"/>
        <w:shd w:val="clear" w:color="auto" w:fill="FFFFFF"/>
        <w:spacing w:before="0" w:beforeAutospacing="0" w:after="0" w:afterAutospacing="0" w:line="276" w:lineRule="auto"/>
        <w:rPr>
          <w:sz w:val="26"/>
          <w:szCs w:val="26"/>
          <w:lang w:val="en-US"/>
        </w:rPr>
      </w:pPr>
      <w:r w:rsidRPr="00510A21">
        <w:rPr>
          <w:sz w:val="26"/>
          <w:szCs w:val="26"/>
          <w:lang w:val="en-US"/>
        </w:rPr>
        <w:lastRenderedPageBreak/>
        <w:t>12.</w:t>
      </w:r>
      <w:r w:rsidRPr="00510A21">
        <w:rPr>
          <w:sz w:val="26"/>
          <w:szCs w:val="26"/>
          <w:lang w:val="en-US"/>
        </w:rPr>
        <w:tab/>
        <w:t>Aleskerov F. ‘Power indices taking into account agents’ preferences’, in ‘Mathematics and Democracy’ (B.Simeone and F.Pukelsheim, eds.), Springer, Berlin, 2006, 1-18.</w:t>
      </w:r>
    </w:p>
    <w:p w:rsidR="00510A21" w:rsidRPr="00510A21" w:rsidRDefault="00510A21" w:rsidP="00510A21">
      <w:pPr>
        <w:pStyle w:val="a8"/>
        <w:shd w:val="clear" w:color="auto" w:fill="FFFFFF"/>
        <w:spacing w:before="0" w:beforeAutospacing="0" w:after="0" w:afterAutospacing="0" w:line="276" w:lineRule="auto"/>
        <w:rPr>
          <w:sz w:val="26"/>
          <w:szCs w:val="26"/>
          <w:lang w:val="en-US"/>
        </w:rPr>
      </w:pPr>
      <w:r w:rsidRPr="00510A21">
        <w:rPr>
          <w:sz w:val="26"/>
          <w:szCs w:val="26"/>
          <w:lang w:val="en-US"/>
        </w:rPr>
        <w:t>13.</w:t>
      </w:r>
      <w:r w:rsidRPr="00510A21">
        <w:rPr>
          <w:sz w:val="26"/>
          <w:szCs w:val="26"/>
          <w:lang w:val="en-US"/>
        </w:rPr>
        <w:tab/>
        <w:t>Aleskerov F. ’Power Indices Taking into Account the Agents' Preferences for Coales-cence,’ Doklady Mathematics, 2007, v.75, №3/2.</w:t>
      </w:r>
    </w:p>
    <w:p w:rsidR="00510A21" w:rsidRPr="00510A21" w:rsidRDefault="00510A21" w:rsidP="00510A21">
      <w:pPr>
        <w:pStyle w:val="a8"/>
        <w:shd w:val="clear" w:color="auto" w:fill="FFFFFF"/>
        <w:spacing w:before="0" w:beforeAutospacing="0" w:after="0" w:afterAutospacing="0" w:line="276" w:lineRule="auto"/>
        <w:rPr>
          <w:sz w:val="26"/>
          <w:szCs w:val="26"/>
          <w:lang w:val="en-US"/>
        </w:rPr>
      </w:pPr>
      <w:r w:rsidRPr="00510A21">
        <w:rPr>
          <w:sz w:val="26"/>
          <w:szCs w:val="26"/>
          <w:lang w:val="en-US"/>
        </w:rPr>
        <w:t>14.</w:t>
      </w:r>
      <w:r w:rsidRPr="00510A21">
        <w:rPr>
          <w:sz w:val="26"/>
          <w:szCs w:val="26"/>
          <w:lang w:val="en-US"/>
        </w:rPr>
        <w:tab/>
        <w:t>Aleskerov F., Nurmi H. ‘A Method for Finding Patterns of Party Support and Electoral Change:An Analysis of British General and Finnish Municipal Elections,’ Mathematical and Computer Modelling, 2008, 1225-1269.</w:t>
      </w:r>
    </w:p>
    <w:p w:rsidR="00510A21" w:rsidRPr="00510A21" w:rsidRDefault="00510A21" w:rsidP="00510A21">
      <w:pPr>
        <w:pStyle w:val="a8"/>
        <w:shd w:val="clear" w:color="auto" w:fill="FFFFFF"/>
        <w:spacing w:before="0" w:beforeAutospacing="0" w:after="0" w:afterAutospacing="0" w:line="276" w:lineRule="auto"/>
        <w:rPr>
          <w:sz w:val="26"/>
          <w:szCs w:val="26"/>
          <w:lang w:val="en-US"/>
        </w:rPr>
      </w:pPr>
      <w:r w:rsidRPr="00510A21">
        <w:rPr>
          <w:sz w:val="26"/>
          <w:szCs w:val="26"/>
          <w:lang w:val="en-US"/>
        </w:rPr>
        <w:t>15.</w:t>
      </w:r>
      <w:r w:rsidRPr="00510A21">
        <w:rPr>
          <w:sz w:val="26"/>
          <w:szCs w:val="26"/>
          <w:lang w:val="en-US"/>
        </w:rPr>
        <w:tab/>
        <w:t>Aleskerov F., Kalyagin V., Pogorelskiy K. ‘An analysis of power distribution in the In-ternational Monetary Fund’, Automation and Remote Control, 2008, no.11, 140-148.</w:t>
      </w:r>
    </w:p>
    <w:p w:rsidR="00510A21" w:rsidRPr="00510A21" w:rsidRDefault="00510A21" w:rsidP="00510A21">
      <w:pPr>
        <w:pStyle w:val="a8"/>
        <w:shd w:val="clear" w:color="auto" w:fill="FFFFFF"/>
        <w:spacing w:before="0" w:beforeAutospacing="0" w:after="0" w:afterAutospacing="0" w:line="276" w:lineRule="auto"/>
        <w:rPr>
          <w:sz w:val="26"/>
          <w:szCs w:val="26"/>
          <w:lang w:val="en-US"/>
        </w:rPr>
      </w:pPr>
      <w:r w:rsidRPr="00510A21">
        <w:rPr>
          <w:sz w:val="26"/>
          <w:szCs w:val="26"/>
          <w:lang w:val="en-US"/>
        </w:rPr>
        <w:t>16.</w:t>
      </w:r>
      <w:r w:rsidRPr="00510A21">
        <w:rPr>
          <w:sz w:val="26"/>
          <w:szCs w:val="26"/>
          <w:lang w:val="en-US"/>
        </w:rPr>
        <w:tab/>
        <w:t>Fuad Aleskerov, Manfred J. Holler, Rita Kamalova. Power distribution in the Weimar Reichstag in 1919–1933, Annals of Operations Research. April 2014, Volume 215, Issue 1, pp 25-37.</w:t>
      </w:r>
    </w:p>
    <w:p w:rsidR="00510A21" w:rsidRPr="00510A21" w:rsidRDefault="00510A21" w:rsidP="00510A21">
      <w:pPr>
        <w:pStyle w:val="a8"/>
        <w:shd w:val="clear" w:color="auto" w:fill="FFFFFF"/>
        <w:spacing w:before="0" w:beforeAutospacing="0" w:after="0" w:afterAutospacing="0" w:line="276" w:lineRule="auto"/>
        <w:rPr>
          <w:sz w:val="26"/>
          <w:szCs w:val="26"/>
          <w:lang w:val="en-US"/>
        </w:rPr>
      </w:pPr>
      <w:r w:rsidRPr="00510A21">
        <w:rPr>
          <w:sz w:val="26"/>
          <w:szCs w:val="26"/>
          <w:lang w:val="en-US"/>
        </w:rPr>
        <w:t>17.</w:t>
      </w:r>
      <w:r w:rsidRPr="00510A21">
        <w:rPr>
          <w:sz w:val="26"/>
          <w:szCs w:val="26"/>
          <w:lang w:val="en-US"/>
        </w:rPr>
        <w:tab/>
        <w:t>Abankina I., F.Aleskerov, V.Belousova, A. B. Osmolovskaya, V. Petruschenko, D. Ogorodniychuk, V. Yakuba and K. Zinkovsky “University efficiency evaluation with using its reputational component”, Lecture Notes in Management Science (2012), Tadbir Operational Research Group Ltd. ISSN 2008-0050 (Print), ISSN 1927-0097 (Online), Vol. 4: 244 – 253.</w:t>
      </w:r>
    </w:p>
    <w:p w:rsidR="00510A21" w:rsidRPr="00510A21" w:rsidRDefault="00510A21" w:rsidP="00510A21">
      <w:pPr>
        <w:pStyle w:val="a8"/>
        <w:shd w:val="clear" w:color="auto" w:fill="FFFFFF"/>
        <w:spacing w:before="0" w:beforeAutospacing="0" w:after="0" w:afterAutospacing="0" w:line="276" w:lineRule="auto"/>
        <w:rPr>
          <w:sz w:val="26"/>
          <w:szCs w:val="26"/>
          <w:lang w:val="en-US"/>
        </w:rPr>
      </w:pPr>
      <w:r w:rsidRPr="00510A21">
        <w:rPr>
          <w:sz w:val="26"/>
          <w:szCs w:val="26"/>
          <w:lang w:val="en-US"/>
        </w:rPr>
        <w:t>18.</w:t>
      </w:r>
      <w:r w:rsidRPr="00510A21">
        <w:rPr>
          <w:sz w:val="26"/>
          <w:szCs w:val="26"/>
          <w:lang w:val="en-US"/>
        </w:rPr>
        <w:tab/>
        <w:t>Aleskerov F , Egorova L , Gokhberg L , Myachin A , Sagieva G . Pattern Analysis in the Study of Science, Education and Innovative Activity in Russian Regions // Procedia Computer Science, Volume 17, 2013, Pages 687–694.</w:t>
      </w:r>
    </w:p>
    <w:p w:rsidR="00510A21" w:rsidRPr="00510A21" w:rsidRDefault="00510A21" w:rsidP="00510A21">
      <w:pPr>
        <w:pStyle w:val="a8"/>
        <w:shd w:val="clear" w:color="auto" w:fill="FFFFFF"/>
        <w:spacing w:before="0" w:beforeAutospacing="0" w:after="0" w:afterAutospacing="0" w:line="276" w:lineRule="auto"/>
        <w:rPr>
          <w:sz w:val="26"/>
          <w:szCs w:val="26"/>
        </w:rPr>
      </w:pPr>
      <w:r w:rsidRPr="00510A21">
        <w:rPr>
          <w:sz w:val="26"/>
          <w:szCs w:val="26"/>
        </w:rPr>
        <w:t>19.</w:t>
      </w:r>
      <w:r w:rsidRPr="00510A21">
        <w:rPr>
          <w:sz w:val="26"/>
          <w:szCs w:val="26"/>
        </w:rPr>
        <w:tab/>
        <w:t>Алескеров Ф. Т., Бадгаева Д. Н., Писляков В. В., Стерлигов И. А., Швыдун С. В. 3начимость основных российских и международных экономических журналов: сетевой анализ // Журнал новой экономической ассоциации. 2016. Т. 2. № 30. С. 193-207.</w:t>
      </w:r>
    </w:p>
    <w:p w:rsidR="00510A21" w:rsidRPr="00510A21" w:rsidRDefault="00510A21" w:rsidP="00510A21">
      <w:pPr>
        <w:pStyle w:val="a8"/>
        <w:shd w:val="clear" w:color="auto" w:fill="FFFFFF"/>
        <w:spacing w:before="0" w:beforeAutospacing="0" w:after="0" w:afterAutospacing="0" w:line="276" w:lineRule="auto"/>
        <w:rPr>
          <w:sz w:val="26"/>
          <w:szCs w:val="26"/>
        </w:rPr>
      </w:pPr>
      <w:r w:rsidRPr="00510A21">
        <w:rPr>
          <w:sz w:val="26"/>
          <w:szCs w:val="26"/>
        </w:rPr>
        <w:t>20.</w:t>
      </w:r>
      <w:r w:rsidRPr="00510A21">
        <w:rPr>
          <w:sz w:val="26"/>
          <w:szCs w:val="26"/>
        </w:rPr>
        <w:tab/>
        <w:t>Алескеров Ф.Т., Писляков В.В., Субочев А.Н. Построение рейтингов журналов по экономике с помощью методов теории коллективного выбора. WP7/2013/03. – М.: Изд. дом Высшей школы экономики, 2013. – 48 c.</w:t>
      </w:r>
    </w:p>
    <w:p w:rsidR="00510A21" w:rsidRPr="00510A21" w:rsidRDefault="00510A21" w:rsidP="00510A21">
      <w:pPr>
        <w:pStyle w:val="a8"/>
        <w:shd w:val="clear" w:color="auto" w:fill="FFFFFF"/>
        <w:spacing w:before="0" w:beforeAutospacing="0" w:after="0" w:afterAutospacing="0" w:line="276" w:lineRule="auto"/>
        <w:rPr>
          <w:sz w:val="26"/>
          <w:szCs w:val="26"/>
          <w:lang w:val="en-US"/>
        </w:rPr>
      </w:pPr>
      <w:r w:rsidRPr="00510A21">
        <w:rPr>
          <w:sz w:val="26"/>
          <w:szCs w:val="26"/>
        </w:rPr>
        <w:t>21.</w:t>
      </w:r>
      <w:r w:rsidRPr="00510A21">
        <w:rPr>
          <w:sz w:val="26"/>
          <w:szCs w:val="26"/>
        </w:rPr>
        <w:tab/>
        <w:t xml:space="preserve">Алескеров Ф.Т., Писляков В.В., Субочев А.Н., Чистяков А.Г. Построение рейтин-гов журналов по менеджменту с помощью методов теории коллективного выбора. </w:t>
      </w:r>
      <w:r w:rsidRPr="00510A21">
        <w:rPr>
          <w:sz w:val="26"/>
          <w:szCs w:val="26"/>
          <w:lang w:val="en-US"/>
        </w:rPr>
        <w:t xml:space="preserve">WP7/2011/04. – </w:t>
      </w:r>
      <w:r w:rsidRPr="00510A21">
        <w:rPr>
          <w:sz w:val="26"/>
          <w:szCs w:val="26"/>
        </w:rPr>
        <w:t>М</w:t>
      </w:r>
      <w:r w:rsidRPr="00510A21">
        <w:rPr>
          <w:sz w:val="26"/>
          <w:szCs w:val="26"/>
          <w:lang w:val="en-US"/>
        </w:rPr>
        <w:t xml:space="preserve">. : </w:t>
      </w:r>
      <w:r w:rsidRPr="00510A21">
        <w:rPr>
          <w:sz w:val="26"/>
          <w:szCs w:val="26"/>
        </w:rPr>
        <w:t>Изд</w:t>
      </w:r>
      <w:r w:rsidRPr="00510A21">
        <w:rPr>
          <w:sz w:val="26"/>
          <w:szCs w:val="26"/>
          <w:lang w:val="en-US"/>
        </w:rPr>
        <w:t xml:space="preserve">. </w:t>
      </w:r>
      <w:r w:rsidRPr="00510A21">
        <w:rPr>
          <w:sz w:val="26"/>
          <w:szCs w:val="26"/>
        </w:rPr>
        <w:t>дом</w:t>
      </w:r>
      <w:r w:rsidRPr="00510A21">
        <w:rPr>
          <w:sz w:val="26"/>
          <w:szCs w:val="26"/>
          <w:lang w:val="en-US"/>
        </w:rPr>
        <w:t xml:space="preserve"> </w:t>
      </w:r>
      <w:r w:rsidRPr="00510A21">
        <w:rPr>
          <w:sz w:val="26"/>
          <w:szCs w:val="26"/>
        </w:rPr>
        <w:t>Высшей</w:t>
      </w:r>
      <w:r w:rsidRPr="00510A21">
        <w:rPr>
          <w:sz w:val="26"/>
          <w:szCs w:val="26"/>
          <w:lang w:val="en-US"/>
        </w:rPr>
        <w:t xml:space="preserve"> </w:t>
      </w:r>
      <w:r w:rsidRPr="00510A21">
        <w:rPr>
          <w:sz w:val="26"/>
          <w:szCs w:val="26"/>
        </w:rPr>
        <w:t>школы</w:t>
      </w:r>
      <w:r w:rsidRPr="00510A21">
        <w:rPr>
          <w:sz w:val="26"/>
          <w:szCs w:val="26"/>
          <w:lang w:val="en-US"/>
        </w:rPr>
        <w:t xml:space="preserve"> </w:t>
      </w:r>
      <w:r w:rsidRPr="00510A21">
        <w:rPr>
          <w:sz w:val="26"/>
          <w:szCs w:val="26"/>
        </w:rPr>
        <w:t>экономики</w:t>
      </w:r>
      <w:r w:rsidRPr="00510A21">
        <w:rPr>
          <w:sz w:val="26"/>
          <w:szCs w:val="26"/>
          <w:lang w:val="en-US"/>
        </w:rPr>
        <w:t xml:space="preserve">, 2011. – 44 </w:t>
      </w:r>
      <w:r w:rsidRPr="00510A21">
        <w:rPr>
          <w:sz w:val="26"/>
          <w:szCs w:val="26"/>
        </w:rPr>
        <w:t>с</w:t>
      </w:r>
      <w:r w:rsidRPr="00510A21">
        <w:rPr>
          <w:sz w:val="26"/>
          <w:szCs w:val="26"/>
          <w:lang w:val="en-US"/>
        </w:rPr>
        <w:t>.</w:t>
      </w:r>
    </w:p>
    <w:p w:rsidR="00510A21" w:rsidRPr="00510A21" w:rsidRDefault="00510A21" w:rsidP="00510A21">
      <w:pPr>
        <w:pStyle w:val="a8"/>
        <w:shd w:val="clear" w:color="auto" w:fill="FFFFFF"/>
        <w:spacing w:before="0" w:beforeAutospacing="0" w:after="0" w:afterAutospacing="0" w:line="276" w:lineRule="auto"/>
        <w:rPr>
          <w:sz w:val="26"/>
          <w:szCs w:val="26"/>
          <w:lang w:val="en-US"/>
        </w:rPr>
      </w:pPr>
      <w:r w:rsidRPr="00510A21">
        <w:rPr>
          <w:sz w:val="26"/>
          <w:szCs w:val="26"/>
          <w:lang w:val="en-US"/>
        </w:rPr>
        <w:t>22.</w:t>
      </w:r>
      <w:r w:rsidRPr="00510A21">
        <w:rPr>
          <w:sz w:val="26"/>
          <w:szCs w:val="26"/>
          <w:lang w:val="en-US"/>
        </w:rPr>
        <w:tab/>
        <w:t>Aleskerov F., Say A.I., Toker A., Akin H.L., Altay G. ‘A cluster-based decision support system for estimating earthquake damage and casualties’, Disasters, v.29, # 3, 2005, 255-276.</w:t>
      </w:r>
    </w:p>
    <w:p w:rsidR="00510A21" w:rsidRPr="00510A21" w:rsidRDefault="00510A21" w:rsidP="00510A21">
      <w:pPr>
        <w:pStyle w:val="a8"/>
        <w:shd w:val="clear" w:color="auto" w:fill="FFFFFF"/>
        <w:spacing w:before="0" w:beforeAutospacing="0" w:after="0" w:afterAutospacing="0" w:line="276" w:lineRule="auto"/>
        <w:rPr>
          <w:sz w:val="26"/>
          <w:szCs w:val="26"/>
        </w:rPr>
      </w:pPr>
      <w:r w:rsidRPr="00510A21">
        <w:rPr>
          <w:sz w:val="26"/>
          <w:szCs w:val="26"/>
        </w:rPr>
        <w:t>23.</w:t>
      </w:r>
      <w:r w:rsidRPr="00510A21">
        <w:rPr>
          <w:sz w:val="26"/>
          <w:szCs w:val="26"/>
        </w:rPr>
        <w:tab/>
        <w:t>Алескеров Ф., Байбородов Н., Демин C., Ричман М., Трафалис Т., Швыдун С., Якуба В. Построение эффективной модели машинного обучения для предсказа-ния торнадо. WP7/2016/05. – М.: Изд. дом Высшей школы экономики, 2016. – 24 c. (на англ. яз.)</w:t>
      </w:r>
    </w:p>
    <w:p w:rsidR="00510A21" w:rsidRPr="00510A21" w:rsidRDefault="00510A21" w:rsidP="00510A21">
      <w:pPr>
        <w:pStyle w:val="a8"/>
        <w:shd w:val="clear" w:color="auto" w:fill="FFFFFF"/>
        <w:spacing w:before="0" w:beforeAutospacing="0" w:after="0" w:afterAutospacing="0" w:line="276" w:lineRule="auto"/>
        <w:rPr>
          <w:sz w:val="26"/>
          <w:szCs w:val="26"/>
          <w:lang w:val="en-US"/>
        </w:rPr>
      </w:pPr>
      <w:r w:rsidRPr="00510A21">
        <w:rPr>
          <w:sz w:val="26"/>
          <w:szCs w:val="26"/>
          <w:lang w:val="en-US"/>
        </w:rPr>
        <w:t>24.</w:t>
      </w:r>
      <w:r w:rsidRPr="00510A21">
        <w:rPr>
          <w:sz w:val="26"/>
          <w:szCs w:val="26"/>
          <w:lang w:val="en-US"/>
        </w:rPr>
        <w:tab/>
        <w:t xml:space="preserve">F.T. Aleskerov, M.Ya. Vil'ner, V.I. Vol'skiy, B.M. Litvakov, S.G.Novikov “Man-Machine System for a Rational Choice of Nature Conservation Strategy of Region,” </w:t>
      </w:r>
      <w:r w:rsidRPr="00510A21">
        <w:rPr>
          <w:sz w:val="26"/>
          <w:szCs w:val="26"/>
          <w:lang w:val="en-US"/>
        </w:rPr>
        <w:lastRenderedPageBreak/>
        <w:t xml:space="preserve">Proceedings of III IFAC/IFIP/IFORS/IEA Conference on Man--Machine Systems, Oulu, Finland, 1988, 145-150 </w:t>
      </w:r>
    </w:p>
    <w:p w:rsidR="00510A21" w:rsidRPr="00510A21" w:rsidRDefault="00510A21" w:rsidP="00510A21">
      <w:pPr>
        <w:pStyle w:val="a8"/>
        <w:shd w:val="clear" w:color="auto" w:fill="FFFFFF"/>
        <w:spacing w:before="0" w:beforeAutospacing="0" w:after="0" w:afterAutospacing="0" w:line="276" w:lineRule="auto"/>
        <w:rPr>
          <w:sz w:val="26"/>
          <w:szCs w:val="26"/>
        </w:rPr>
      </w:pPr>
      <w:r w:rsidRPr="00510A21">
        <w:rPr>
          <w:sz w:val="26"/>
          <w:szCs w:val="26"/>
        </w:rPr>
        <w:t>25.</w:t>
      </w:r>
      <w:r w:rsidRPr="00510A21">
        <w:rPr>
          <w:sz w:val="26"/>
          <w:szCs w:val="26"/>
        </w:rPr>
        <w:tab/>
        <w:t>Алескеров Ф.Т. Как подготовить и написать диссертацию? Автоматика и</w:t>
      </w:r>
    </w:p>
    <w:p w:rsidR="00510A21" w:rsidRPr="00510A21" w:rsidRDefault="00510A21" w:rsidP="00510A21">
      <w:pPr>
        <w:pStyle w:val="a8"/>
        <w:shd w:val="clear" w:color="auto" w:fill="FFFFFF"/>
        <w:spacing w:before="0" w:beforeAutospacing="0" w:after="0" w:afterAutospacing="0" w:line="276" w:lineRule="auto"/>
        <w:rPr>
          <w:sz w:val="26"/>
          <w:szCs w:val="26"/>
        </w:rPr>
      </w:pPr>
      <w:r w:rsidRPr="00510A21">
        <w:rPr>
          <w:sz w:val="26"/>
          <w:szCs w:val="26"/>
        </w:rPr>
        <w:t>телемеханика, 2009, No.11, 177-188.</w:t>
      </w:r>
    </w:p>
    <w:p w:rsidR="00510A21" w:rsidRPr="00510A21" w:rsidRDefault="00510A21" w:rsidP="00510A21">
      <w:pPr>
        <w:pStyle w:val="a8"/>
        <w:shd w:val="clear" w:color="auto" w:fill="FFFFFF"/>
        <w:spacing w:before="0" w:beforeAutospacing="0" w:after="0" w:afterAutospacing="0" w:line="276" w:lineRule="auto"/>
        <w:rPr>
          <w:sz w:val="26"/>
          <w:szCs w:val="26"/>
          <w:lang w:val="en-US"/>
        </w:rPr>
      </w:pPr>
      <w:r w:rsidRPr="00510A21">
        <w:rPr>
          <w:sz w:val="26"/>
          <w:szCs w:val="26"/>
        </w:rPr>
        <w:t>26.</w:t>
      </w:r>
      <w:r w:rsidRPr="00510A21">
        <w:rPr>
          <w:sz w:val="26"/>
          <w:szCs w:val="26"/>
        </w:rPr>
        <w:tab/>
        <w:t xml:space="preserve">Алескеров Ф. Т. Как подготовить и написать диссертацию советы аспирантам и магистрам в области экономико-математических исследований // Журнал новой экономической ассоциации. </w:t>
      </w:r>
      <w:r w:rsidRPr="00510A21">
        <w:rPr>
          <w:sz w:val="26"/>
          <w:szCs w:val="26"/>
          <w:lang w:val="en-US"/>
        </w:rPr>
        <w:t xml:space="preserve">2009. № 3-4. </w:t>
      </w:r>
      <w:r w:rsidRPr="00510A21">
        <w:rPr>
          <w:sz w:val="26"/>
          <w:szCs w:val="26"/>
        </w:rPr>
        <w:t>С</w:t>
      </w:r>
      <w:r w:rsidRPr="00510A21">
        <w:rPr>
          <w:sz w:val="26"/>
          <w:szCs w:val="26"/>
          <w:lang w:val="en-US"/>
        </w:rPr>
        <w:t>. 248-259.</w:t>
      </w:r>
    </w:p>
    <w:p w:rsidR="00510A21" w:rsidRPr="00510A21" w:rsidRDefault="00510A21" w:rsidP="00510A21">
      <w:pPr>
        <w:pStyle w:val="a8"/>
        <w:shd w:val="clear" w:color="auto" w:fill="FFFFFF"/>
        <w:spacing w:before="0" w:beforeAutospacing="0" w:after="0" w:afterAutospacing="0" w:line="276" w:lineRule="auto"/>
        <w:rPr>
          <w:sz w:val="26"/>
          <w:szCs w:val="26"/>
          <w:lang w:val="en-US"/>
        </w:rPr>
      </w:pPr>
      <w:r w:rsidRPr="00510A21">
        <w:rPr>
          <w:sz w:val="26"/>
          <w:szCs w:val="26"/>
          <w:lang w:val="en-US"/>
        </w:rPr>
        <w:t>27.</w:t>
      </w:r>
      <w:r w:rsidRPr="00510A21">
        <w:rPr>
          <w:sz w:val="26"/>
          <w:szCs w:val="26"/>
          <w:lang w:val="en-US"/>
        </w:rPr>
        <w:tab/>
        <w:t xml:space="preserve">Thomson, W. A guide for the young economist. MIT Press, 2001. - 118 </w:t>
      </w:r>
      <w:r w:rsidRPr="00510A21">
        <w:rPr>
          <w:sz w:val="26"/>
          <w:szCs w:val="26"/>
        </w:rPr>
        <w:t>с</w:t>
      </w:r>
      <w:r w:rsidRPr="00510A21">
        <w:rPr>
          <w:sz w:val="26"/>
          <w:szCs w:val="26"/>
          <w:lang w:val="en-US"/>
        </w:rPr>
        <w:t>.</w:t>
      </w:r>
    </w:p>
    <w:p w:rsidR="00510A21" w:rsidRPr="00510A21" w:rsidRDefault="00510A21" w:rsidP="00510A21">
      <w:pPr>
        <w:pStyle w:val="a8"/>
        <w:shd w:val="clear" w:color="auto" w:fill="FFFFFF"/>
        <w:spacing w:before="0" w:beforeAutospacing="0" w:after="0" w:afterAutospacing="0" w:line="276" w:lineRule="auto"/>
        <w:rPr>
          <w:sz w:val="26"/>
          <w:szCs w:val="26"/>
        </w:rPr>
      </w:pPr>
      <w:r w:rsidRPr="00510A21">
        <w:rPr>
          <w:sz w:val="26"/>
          <w:szCs w:val="26"/>
        </w:rPr>
        <w:t>28.</w:t>
      </w:r>
      <w:r w:rsidRPr="00510A21">
        <w:rPr>
          <w:sz w:val="26"/>
          <w:szCs w:val="26"/>
        </w:rPr>
        <w:tab/>
        <w:t>Уильям Томсон. Руководство для молодых авторов. http://economicus.ru/ise/Pdf_Z3/z3_art7_p182-226.pdf</w:t>
      </w:r>
    </w:p>
    <w:p w:rsidR="00510A21" w:rsidRPr="00510A21" w:rsidRDefault="00510A21" w:rsidP="00510A21">
      <w:pPr>
        <w:pStyle w:val="a8"/>
        <w:shd w:val="clear" w:color="auto" w:fill="FFFFFF"/>
        <w:spacing w:before="0" w:beforeAutospacing="0" w:after="0" w:afterAutospacing="0" w:line="276" w:lineRule="auto"/>
        <w:rPr>
          <w:sz w:val="26"/>
          <w:szCs w:val="26"/>
          <w:lang w:val="en-US"/>
        </w:rPr>
      </w:pPr>
      <w:r w:rsidRPr="00510A21">
        <w:rPr>
          <w:sz w:val="26"/>
          <w:szCs w:val="26"/>
          <w:lang w:val="en-US"/>
        </w:rPr>
        <w:t>29.</w:t>
      </w:r>
      <w:r w:rsidRPr="00510A21">
        <w:rPr>
          <w:sz w:val="26"/>
          <w:szCs w:val="26"/>
          <w:lang w:val="en-US"/>
        </w:rPr>
        <w:tab/>
        <w:t>Aleskerov F. T., Shvydun S. V. A Mathematical Approach to Conflict Resolution in the Arctic Region, in: 2017 3rd IEEE International Conference on Cybernetics (CYBCON). Exeter : IEEE, 2017. P. 145-151.</w:t>
      </w:r>
    </w:p>
    <w:p w:rsidR="00510A21" w:rsidRPr="00510A21" w:rsidRDefault="00510A21" w:rsidP="00510A21">
      <w:pPr>
        <w:pStyle w:val="a8"/>
        <w:shd w:val="clear" w:color="auto" w:fill="FFFFFF"/>
        <w:spacing w:before="0" w:beforeAutospacing="0" w:after="0" w:afterAutospacing="0" w:line="276" w:lineRule="auto"/>
        <w:rPr>
          <w:sz w:val="26"/>
          <w:szCs w:val="26"/>
          <w:lang w:val="en-US"/>
        </w:rPr>
      </w:pPr>
      <w:r w:rsidRPr="00510A21">
        <w:rPr>
          <w:sz w:val="26"/>
          <w:szCs w:val="26"/>
          <w:lang w:val="en-US"/>
        </w:rPr>
        <w:t>30.</w:t>
      </w:r>
      <w:r w:rsidRPr="00510A21">
        <w:rPr>
          <w:sz w:val="26"/>
          <w:szCs w:val="26"/>
          <w:lang w:val="en-US"/>
        </w:rPr>
        <w:tab/>
        <w:t xml:space="preserve">Aleskerov F. T., Meshcheryakova N. G., Sergeeva Z., Shvydun S. V. Centrality Measures And Clustering Analysis in a Retail Food Network, in: 2017 IEEE 11th Inter-national Conference on Application of Information and Communication Technologies / Ed. by </w:t>
      </w:r>
      <w:r w:rsidRPr="00510A21">
        <w:rPr>
          <w:sz w:val="26"/>
          <w:szCs w:val="26"/>
        </w:rPr>
        <w:t>Д</w:t>
      </w:r>
      <w:r w:rsidRPr="00510A21">
        <w:rPr>
          <w:sz w:val="26"/>
          <w:szCs w:val="26"/>
          <w:lang w:val="en-US"/>
        </w:rPr>
        <w:t xml:space="preserve">. </w:t>
      </w:r>
      <w:r w:rsidRPr="00510A21">
        <w:rPr>
          <w:sz w:val="26"/>
          <w:szCs w:val="26"/>
        </w:rPr>
        <w:t>А</w:t>
      </w:r>
      <w:r w:rsidRPr="00510A21">
        <w:rPr>
          <w:sz w:val="26"/>
          <w:szCs w:val="26"/>
          <w:lang w:val="en-US"/>
        </w:rPr>
        <w:t xml:space="preserve">. </w:t>
      </w:r>
      <w:r w:rsidRPr="00510A21">
        <w:rPr>
          <w:sz w:val="26"/>
          <w:szCs w:val="26"/>
        </w:rPr>
        <w:t>Новиков</w:t>
      </w:r>
      <w:r w:rsidRPr="00510A21">
        <w:rPr>
          <w:sz w:val="26"/>
          <w:szCs w:val="26"/>
          <w:lang w:val="en-US"/>
        </w:rPr>
        <w:t>. Vol. 1. M. : Institute of Electrical and Electoronics Engineers, 2017. P. 48-52.</w:t>
      </w:r>
    </w:p>
    <w:p w:rsidR="00510A21" w:rsidRPr="00510A21" w:rsidRDefault="00510A21" w:rsidP="00510A21">
      <w:pPr>
        <w:pStyle w:val="a8"/>
        <w:shd w:val="clear" w:color="auto" w:fill="FFFFFF"/>
        <w:spacing w:before="0" w:beforeAutospacing="0" w:after="0" w:afterAutospacing="0" w:line="276" w:lineRule="auto"/>
        <w:rPr>
          <w:sz w:val="26"/>
          <w:szCs w:val="26"/>
        </w:rPr>
      </w:pPr>
      <w:r w:rsidRPr="00510A21">
        <w:rPr>
          <w:sz w:val="26"/>
          <w:szCs w:val="26"/>
          <w:lang w:val="en-US"/>
        </w:rPr>
        <w:t>31.</w:t>
      </w:r>
      <w:r w:rsidRPr="00510A21">
        <w:rPr>
          <w:sz w:val="26"/>
          <w:szCs w:val="26"/>
          <w:lang w:val="en-US"/>
        </w:rPr>
        <w:tab/>
        <w:t xml:space="preserve">Aleskerov F. T., Meshcheryakova N. G., Rezyapova A., Shvydun S. V. Network Analy-sis of International Migration, in: Models, Algorithms, and Technologies for Network Analysis. Springer Proceedings in Mathematics &amp; Statistics / Ed. by V. A. Kalyagin, A. I. Nikolaev, P. M. Pardalos, O. Prokopyev. </w:t>
      </w:r>
      <w:r w:rsidRPr="00510A21">
        <w:rPr>
          <w:sz w:val="26"/>
          <w:szCs w:val="26"/>
        </w:rPr>
        <w:t>Vol. 197. Springer International Publishing, 2017. doi P. 177-185.</w:t>
      </w:r>
    </w:p>
    <w:p w:rsidR="00510A21" w:rsidRPr="00510A21" w:rsidRDefault="00510A21" w:rsidP="00510A21">
      <w:pPr>
        <w:pStyle w:val="a8"/>
        <w:shd w:val="clear" w:color="auto" w:fill="FFFFFF"/>
        <w:spacing w:before="0" w:beforeAutospacing="0" w:after="0" w:afterAutospacing="0" w:line="276" w:lineRule="auto"/>
        <w:rPr>
          <w:sz w:val="26"/>
          <w:szCs w:val="26"/>
        </w:rPr>
      </w:pPr>
      <w:r w:rsidRPr="00510A21">
        <w:rPr>
          <w:sz w:val="26"/>
          <w:szCs w:val="26"/>
        </w:rPr>
        <w:t>32.</w:t>
      </w:r>
      <w:r w:rsidRPr="00510A21">
        <w:rPr>
          <w:sz w:val="26"/>
          <w:szCs w:val="26"/>
        </w:rPr>
        <w:tab/>
        <w:t>Алескеров Ф. Т., Мещерякова Н. Г., Резяпова А. Н., Швыдун С. В. Анализ влия-ния стран в сети международной миграции // Политическая наука. 2016. № 4. С. 137-158.</w:t>
      </w:r>
    </w:p>
    <w:p w:rsidR="00510A21" w:rsidRPr="00510A21" w:rsidRDefault="00510A21" w:rsidP="00510A21">
      <w:pPr>
        <w:pStyle w:val="a8"/>
        <w:shd w:val="clear" w:color="auto" w:fill="FFFFFF"/>
        <w:spacing w:before="0" w:beforeAutospacing="0" w:after="0" w:afterAutospacing="0" w:line="276" w:lineRule="auto"/>
        <w:rPr>
          <w:sz w:val="26"/>
          <w:szCs w:val="26"/>
        </w:rPr>
      </w:pPr>
      <w:r w:rsidRPr="00510A21">
        <w:rPr>
          <w:sz w:val="26"/>
          <w:szCs w:val="26"/>
        </w:rPr>
        <w:t>33.</w:t>
      </w:r>
      <w:r w:rsidRPr="00510A21">
        <w:rPr>
          <w:sz w:val="26"/>
          <w:szCs w:val="26"/>
        </w:rPr>
        <w:tab/>
        <w:t>Алескеров Ф. Т., Курапова М. С., Мещерякова Н. Г., Миронюк М. Г., Швыдун С. В. Сетевой подход в изучении межгосударственных конфликтов // Политическая наука. 2016. № 4. С. 111-136.</w:t>
      </w:r>
    </w:p>
    <w:p w:rsidR="00510A21" w:rsidRPr="00510A21" w:rsidRDefault="00510A21" w:rsidP="00510A21">
      <w:pPr>
        <w:pStyle w:val="a8"/>
        <w:shd w:val="clear" w:color="auto" w:fill="FFFFFF"/>
        <w:spacing w:before="0" w:beforeAutospacing="0" w:after="0" w:afterAutospacing="0" w:line="276" w:lineRule="auto"/>
        <w:rPr>
          <w:sz w:val="26"/>
          <w:szCs w:val="26"/>
        </w:rPr>
      </w:pPr>
      <w:r w:rsidRPr="00510A21">
        <w:rPr>
          <w:sz w:val="26"/>
          <w:szCs w:val="26"/>
        </w:rPr>
        <w:t>34.</w:t>
      </w:r>
      <w:r w:rsidRPr="00510A21">
        <w:rPr>
          <w:sz w:val="26"/>
          <w:szCs w:val="26"/>
        </w:rPr>
        <w:tab/>
        <w:t>Aleskerov F. T., Oleynik V. Многомерный индекс поляризованности и его приме-нение к анализу Государственной думы Российской Федерации (1994–2003 гг.) / Издательский дом ВШЭ. Series WP7 "Математические методы анализа решений в экономике, бизнесе и политике". 2016.</w:t>
      </w:r>
    </w:p>
    <w:p w:rsidR="00510A21" w:rsidRPr="00510A21" w:rsidRDefault="00510A21" w:rsidP="00510A21">
      <w:pPr>
        <w:pStyle w:val="a8"/>
        <w:shd w:val="clear" w:color="auto" w:fill="FFFFFF"/>
        <w:spacing w:before="0" w:beforeAutospacing="0" w:after="0" w:afterAutospacing="0" w:line="276" w:lineRule="auto"/>
        <w:rPr>
          <w:sz w:val="26"/>
          <w:szCs w:val="26"/>
        </w:rPr>
      </w:pPr>
      <w:r w:rsidRPr="00510A21">
        <w:rPr>
          <w:sz w:val="26"/>
          <w:szCs w:val="26"/>
        </w:rPr>
        <w:t>35.</w:t>
      </w:r>
      <w:r w:rsidRPr="00510A21">
        <w:rPr>
          <w:sz w:val="26"/>
          <w:szCs w:val="26"/>
        </w:rPr>
        <w:tab/>
        <w:t>Алескеров Ф. Т., Бородин А. Д., Каспэ С. И., Маршаков В. А., Салмин А. М. Ана-лиз электоральных предпочтений в России в 1993–2003 гг.: динамика индекса поляризованности // Экономический журнал Высшей школы экономики. 2005. Т. 9. № 2. С. 173-184.</w:t>
      </w:r>
    </w:p>
    <w:p w:rsidR="00FE66A7" w:rsidRDefault="00510A21" w:rsidP="00510A21">
      <w:pPr>
        <w:pStyle w:val="a8"/>
        <w:shd w:val="clear" w:color="auto" w:fill="FFFFFF"/>
        <w:spacing w:before="0" w:beforeAutospacing="0" w:after="0" w:afterAutospacing="0" w:line="276" w:lineRule="auto"/>
        <w:jc w:val="both"/>
        <w:rPr>
          <w:sz w:val="26"/>
          <w:szCs w:val="26"/>
        </w:rPr>
      </w:pPr>
      <w:r w:rsidRPr="00510A21">
        <w:rPr>
          <w:sz w:val="26"/>
          <w:szCs w:val="26"/>
        </w:rPr>
        <w:t>36.</w:t>
      </w:r>
      <w:r w:rsidRPr="00510A21">
        <w:rPr>
          <w:sz w:val="26"/>
          <w:szCs w:val="26"/>
        </w:rPr>
        <w:tab/>
        <w:t>Алескеров Ф. Т., Голубенко М. А. Об оценке симметричности политических взглядов и поляризованности общества / Высшая школа экономики. Серия WP7 "Математические методы анализа решений в экономике, бизнесе и политике". 2003. № 04.</w:t>
      </w:r>
      <w:r w:rsidR="00FE66A7" w:rsidRPr="00574E09">
        <w:rPr>
          <w:sz w:val="26"/>
          <w:szCs w:val="26"/>
        </w:rPr>
        <w:t> </w:t>
      </w:r>
    </w:p>
    <w:p w:rsidR="00510A21" w:rsidRPr="00574E09" w:rsidRDefault="00510A21" w:rsidP="00FE66A7">
      <w:pPr>
        <w:pStyle w:val="a8"/>
        <w:shd w:val="clear" w:color="auto" w:fill="FFFFFF"/>
        <w:spacing w:before="0" w:beforeAutospacing="0" w:after="0" w:afterAutospacing="0" w:line="276" w:lineRule="auto"/>
        <w:ind w:firstLine="709"/>
        <w:jc w:val="both"/>
        <w:rPr>
          <w:sz w:val="26"/>
          <w:szCs w:val="26"/>
        </w:rPr>
      </w:pPr>
    </w:p>
    <w:p w:rsidR="00FE66A7" w:rsidRPr="00574E09" w:rsidRDefault="00FE66A7" w:rsidP="00FE66A7">
      <w:pPr>
        <w:pStyle w:val="a8"/>
        <w:spacing w:before="0" w:beforeAutospacing="0" w:after="0" w:afterAutospacing="0" w:line="276" w:lineRule="auto"/>
        <w:ind w:firstLine="709"/>
        <w:jc w:val="right"/>
        <w:rPr>
          <w:color w:val="000000"/>
          <w:sz w:val="26"/>
          <w:szCs w:val="26"/>
        </w:rPr>
      </w:pPr>
      <w:bookmarkStart w:id="0" w:name="_GoBack"/>
      <w:bookmarkEnd w:id="0"/>
    </w:p>
    <w:p w:rsidR="00FE66A7" w:rsidRPr="00574E09" w:rsidRDefault="00FE66A7" w:rsidP="00FE66A7">
      <w:pPr>
        <w:pStyle w:val="a8"/>
        <w:spacing w:before="0" w:beforeAutospacing="0" w:after="0" w:afterAutospacing="0" w:line="276" w:lineRule="auto"/>
        <w:ind w:firstLine="709"/>
        <w:jc w:val="right"/>
        <w:rPr>
          <w:color w:val="000000"/>
          <w:sz w:val="26"/>
          <w:szCs w:val="26"/>
        </w:rPr>
      </w:pPr>
    </w:p>
    <w:p w:rsidR="00FE66A7" w:rsidRPr="00574E09" w:rsidRDefault="00FE66A7" w:rsidP="00FE66A7">
      <w:pPr>
        <w:pStyle w:val="a8"/>
        <w:spacing w:before="0" w:beforeAutospacing="0" w:after="0" w:afterAutospacing="0" w:line="276" w:lineRule="auto"/>
        <w:ind w:firstLine="709"/>
        <w:jc w:val="right"/>
        <w:rPr>
          <w:color w:val="000000"/>
          <w:sz w:val="26"/>
          <w:szCs w:val="26"/>
        </w:rPr>
      </w:pPr>
    </w:p>
    <w:p w:rsidR="00FE66A7" w:rsidRPr="00574E09" w:rsidRDefault="00FE66A7" w:rsidP="00FE66A7">
      <w:pPr>
        <w:pStyle w:val="a8"/>
        <w:spacing w:before="0" w:beforeAutospacing="0" w:after="0" w:afterAutospacing="0" w:line="276" w:lineRule="auto"/>
        <w:ind w:firstLine="709"/>
        <w:jc w:val="right"/>
        <w:rPr>
          <w:color w:val="000000"/>
          <w:sz w:val="26"/>
          <w:szCs w:val="26"/>
        </w:rPr>
      </w:pPr>
    </w:p>
    <w:p w:rsidR="00FE66A7" w:rsidRPr="00574E09" w:rsidRDefault="00FE66A7" w:rsidP="00FE66A7">
      <w:pPr>
        <w:pStyle w:val="a8"/>
        <w:spacing w:before="0" w:beforeAutospacing="0" w:after="0" w:afterAutospacing="0" w:line="276" w:lineRule="auto"/>
        <w:ind w:firstLine="709"/>
        <w:jc w:val="right"/>
        <w:rPr>
          <w:color w:val="000000"/>
          <w:sz w:val="26"/>
          <w:szCs w:val="26"/>
        </w:rPr>
      </w:pPr>
    </w:p>
    <w:p w:rsidR="00FE66A7" w:rsidRPr="00574E09" w:rsidRDefault="00FE66A7" w:rsidP="00FE66A7">
      <w:pPr>
        <w:pStyle w:val="a8"/>
        <w:spacing w:before="0" w:beforeAutospacing="0" w:after="0" w:afterAutospacing="0" w:line="276" w:lineRule="auto"/>
        <w:ind w:firstLine="709"/>
        <w:jc w:val="right"/>
        <w:rPr>
          <w:color w:val="000000"/>
          <w:sz w:val="26"/>
          <w:szCs w:val="26"/>
        </w:rPr>
      </w:pPr>
    </w:p>
    <w:p w:rsidR="00FE66A7" w:rsidRPr="00574E09" w:rsidRDefault="00FE66A7" w:rsidP="00FE66A7">
      <w:pPr>
        <w:pStyle w:val="a8"/>
        <w:spacing w:before="0" w:beforeAutospacing="0" w:after="0" w:afterAutospacing="0" w:line="276" w:lineRule="auto"/>
        <w:ind w:firstLine="709"/>
        <w:jc w:val="right"/>
        <w:rPr>
          <w:color w:val="000000"/>
          <w:sz w:val="26"/>
          <w:szCs w:val="26"/>
        </w:rPr>
      </w:pPr>
    </w:p>
    <w:p w:rsidR="00FE66A7" w:rsidRPr="00574E09" w:rsidRDefault="00FE66A7" w:rsidP="00FE66A7">
      <w:pPr>
        <w:pStyle w:val="a8"/>
        <w:spacing w:before="0" w:beforeAutospacing="0" w:after="0" w:afterAutospacing="0" w:line="276" w:lineRule="auto"/>
        <w:ind w:firstLine="709"/>
        <w:jc w:val="right"/>
        <w:rPr>
          <w:color w:val="000000"/>
          <w:sz w:val="26"/>
          <w:szCs w:val="26"/>
        </w:rPr>
      </w:pPr>
    </w:p>
    <w:p w:rsidR="00FE66A7" w:rsidRPr="00574E09" w:rsidRDefault="00FE66A7" w:rsidP="00FE66A7">
      <w:pPr>
        <w:pStyle w:val="a8"/>
        <w:spacing w:before="0" w:beforeAutospacing="0" w:after="0" w:afterAutospacing="0" w:line="276" w:lineRule="auto"/>
        <w:ind w:firstLine="709"/>
        <w:jc w:val="right"/>
        <w:rPr>
          <w:color w:val="000000"/>
          <w:sz w:val="26"/>
          <w:szCs w:val="26"/>
        </w:rPr>
      </w:pPr>
    </w:p>
    <w:p w:rsidR="00FE66A7" w:rsidRPr="00574E09" w:rsidRDefault="00FE66A7" w:rsidP="00FE66A7">
      <w:pPr>
        <w:pStyle w:val="a8"/>
        <w:spacing w:before="0" w:beforeAutospacing="0" w:after="0" w:afterAutospacing="0" w:line="276" w:lineRule="auto"/>
        <w:ind w:firstLine="709"/>
        <w:jc w:val="right"/>
        <w:rPr>
          <w:color w:val="000000"/>
          <w:sz w:val="26"/>
          <w:szCs w:val="26"/>
        </w:rPr>
      </w:pPr>
    </w:p>
    <w:p w:rsidR="00FE66A7" w:rsidRPr="00574E09" w:rsidRDefault="00FE66A7" w:rsidP="00FE66A7">
      <w:pPr>
        <w:pStyle w:val="a8"/>
        <w:spacing w:before="0" w:beforeAutospacing="0" w:after="0" w:afterAutospacing="0" w:line="276" w:lineRule="auto"/>
        <w:ind w:firstLine="709"/>
        <w:jc w:val="right"/>
        <w:rPr>
          <w:color w:val="000000"/>
          <w:sz w:val="26"/>
          <w:szCs w:val="26"/>
        </w:rPr>
      </w:pPr>
    </w:p>
    <w:p w:rsidR="00FE66A7" w:rsidRPr="00574E09" w:rsidRDefault="00FE66A7" w:rsidP="00FE66A7">
      <w:pPr>
        <w:pStyle w:val="a8"/>
        <w:spacing w:before="0" w:beforeAutospacing="0" w:after="0" w:afterAutospacing="0" w:line="276" w:lineRule="auto"/>
        <w:ind w:firstLine="709"/>
        <w:jc w:val="right"/>
        <w:rPr>
          <w:color w:val="000000"/>
          <w:sz w:val="26"/>
          <w:szCs w:val="26"/>
        </w:rPr>
      </w:pPr>
    </w:p>
    <w:p w:rsidR="00FE66A7" w:rsidRPr="00574E09" w:rsidRDefault="00FE66A7" w:rsidP="00FE66A7">
      <w:pPr>
        <w:pStyle w:val="a8"/>
        <w:spacing w:before="0" w:beforeAutospacing="0" w:after="0" w:afterAutospacing="0" w:line="276" w:lineRule="auto"/>
        <w:ind w:firstLine="709"/>
        <w:jc w:val="right"/>
        <w:rPr>
          <w:color w:val="000000"/>
          <w:sz w:val="26"/>
          <w:szCs w:val="26"/>
        </w:rPr>
      </w:pPr>
    </w:p>
    <w:p w:rsidR="00FE66A7" w:rsidRPr="00574E09" w:rsidRDefault="00FE66A7" w:rsidP="00FE66A7">
      <w:pPr>
        <w:pStyle w:val="a8"/>
        <w:spacing w:before="0" w:beforeAutospacing="0" w:after="0" w:afterAutospacing="0" w:line="276" w:lineRule="auto"/>
        <w:ind w:firstLine="709"/>
        <w:jc w:val="right"/>
        <w:rPr>
          <w:color w:val="000000"/>
          <w:sz w:val="26"/>
          <w:szCs w:val="26"/>
        </w:rPr>
      </w:pPr>
    </w:p>
    <w:p w:rsidR="00FE66A7" w:rsidRPr="00574E09" w:rsidRDefault="00FE66A7" w:rsidP="00FE66A7">
      <w:pPr>
        <w:pStyle w:val="a8"/>
        <w:spacing w:before="0" w:beforeAutospacing="0" w:after="0" w:afterAutospacing="0" w:line="276" w:lineRule="auto"/>
        <w:ind w:firstLine="709"/>
        <w:jc w:val="right"/>
        <w:rPr>
          <w:color w:val="000000"/>
          <w:sz w:val="26"/>
          <w:szCs w:val="26"/>
        </w:rPr>
      </w:pPr>
    </w:p>
    <w:p w:rsidR="00FE66A7" w:rsidRPr="00574E09" w:rsidRDefault="00FE66A7" w:rsidP="00FE66A7">
      <w:pPr>
        <w:pStyle w:val="a8"/>
        <w:spacing w:before="0" w:beforeAutospacing="0" w:after="0" w:afterAutospacing="0" w:line="276" w:lineRule="auto"/>
        <w:ind w:firstLine="709"/>
        <w:jc w:val="right"/>
        <w:rPr>
          <w:color w:val="000000"/>
          <w:sz w:val="26"/>
          <w:szCs w:val="26"/>
        </w:rPr>
      </w:pPr>
    </w:p>
    <w:p w:rsidR="00FE66A7" w:rsidRPr="00574E09" w:rsidRDefault="00FE66A7" w:rsidP="00FE66A7">
      <w:pPr>
        <w:pStyle w:val="a8"/>
        <w:spacing w:before="0" w:beforeAutospacing="0" w:after="0" w:afterAutospacing="0" w:line="276" w:lineRule="auto"/>
        <w:ind w:firstLine="709"/>
        <w:jc w:val="right"/>
        <w:rPr>
          <w:color w:val="000000"/>
          <w:sz w:val="26"/>
          <w:szCs w:val="26"/>
        </w:rPr>
      </w:pPr>
    </w:p>
    <w:p w:rsidR="00FE66A7" w:rsidRPr="00574E09" w:rsidRDefault="00FE66A7" w:rsidP="00FE66A7">
      <w:pPr>
        <w:pStyle w:val="a8"/>
        <w:spacing w:before="0" w:beforeAutospacing="0" w:after="0" w:afterAutospacing="0" w:line="276" w:lineRule="auto"/>
        <w:ind w:firstLine="709"/>
        <w:jc w:val="right"/>
        <w:rPr>
          <w:color w:val="000000"/>
          <w:sz w:val="26"/>
          <w:szCs w:val="26"/>
        </w:rPr>
      </w:pPr>
    </w:p>
    <w:p w:rsidR="003C61C8" w:rsidRDefault="003C61C8"/>
    <w:sectPr w:rsidR="003C61C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C04" w:rsidRDefault="00AC5C04" w:rsidP="00FE66A7">
      <w:pPr>
        <w:spacing w:line="240" w:lineRule="auto"/>
      </w:pPr>
      <w:r>
        <w:separator/>
      </w:r>
    </w:p>
  </w:endnote>
  <w:endnote w:type="continuationSeparator" w:id="0">
    <w:p w:rsidR="00AC5C04" w:rsidRDefault="00AC5C04" w:rsidP="00FE66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C04" w:rsidRDefault="00AC5C04" w:rsidP="00FE66A7">
      <w:pPr>
        <w:spacing w:line="240" w:lineRule="auto"/>
      </w:pPr>
      <w:r>
        <w:separator/>
      </w:r>
    </w:p>
  </w:footnote>
  <w:footnote w:type="continuationSeparator" w:id="0">
    <w:p w:rsidR="00AC5C04" w:rsidRDefault="00AC5C04" w:rsidP="00FE66A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711D5"/>
    <w:multiLevelType w:val="hybridMultilevel"/>
    <w:tmpl w:val="7AF8F6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20DF431E"/>
    <w:multiLevelType w:val="hybridMultilevel"/>
    <w:tmpl w:val="A19E96E6"/>
    <w:lvl w:ilvl="0" w:tplc="25023A00">
      <w:start w:val="1"/>
      <w:numFmt w:val="decimal"/>
      <w:pStyle w:val="a"/>
      <w:lvlText w:val="%1."/>
      <w:lvlJc w:val="left"/>
      <w:pPr>
        <w:ind w:left="1429"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E553AFA"/>
    <w:multiLevelType w:val="multilevel"/>
    <w:tmpl w:val="B798E270"/>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429" w:hanging="720"/>
      </w:pPr>
      <w:rPr>
        <w:rFonts w:hint="default"/>
        <w:b w:val="0"/>
        <w:color w:val="000000"/>
      </w:rPr>
    </w:lvl>
    <w:lvl w:ilvl="2">
      <w:start w:val="1"/>
      <w:numFmt w:val="decimal"/>
      <w:isLgl/>
      <w:suff w:val="space"/>
      <w:lvlText w:val="%1.%2.%3."/>
      <w:lvlJc w:val="left"/>
      <w:pPr>
        <w:ind w:left="1778" w:hanging="720"/>
      </w:pPr>
      <w:rPr>
        <w:rFonts w:hint="default"/>
        <w:color w:val="000000"/>
      </w:rPr>
    </w:lvl>
    <w:lvl w:ilvl="3">
      <w:start w:val="1"/>
      <w:numFmt w:val="decimal"/>
      <w:isLgl/>
      <w:lvlText w:val="%1.%2.%3.%4."/>
      <w:lvlJc w:val="left"/>
      <w:pPr>
        <w:ind w:left="2487" w:hanging="1080"/>
      </w:pPr>
      <w:rPr>
        <w:rFonts w:hint="default"/>
        <w:color w:val="000000"/>
      </w:rPr>
    </w:lvl>
    <w:lvl w:ilvl="4">
      <w:start w:val="1"/>
      <w:numFmt w:val="decimal"/>
      <w:isLgl/>
      <w:lvlText w:val="%1.%2.%3.%4.%5."/>
      <w:lvlJc w:val="left"/>
      <w:pPr>
        <w:ind w:left="2836" w:hanging="1080"/>
      </w:pPr>
      <w:rPr>
        <w:rFonts w:hint="default"/>
        <w:color w:val="000000"/>
      </w:rPr>
    </w:lvl>
    <w:lvl w:ilvl="5">
      <w:start w:val="1"/>
      <w:numFmt w:val="decimal"/>
      <w:isLgl/>
      <w:lvlText w:val="%1.%2.%3.%4.%5.%6."/>
      <w:lvlJc w:val="left"/>
      <w:pPr>
        <w:ind w:left="3545" w:hanging="1440"/>
      </w:pPr>
      <w:rPr>
        <w:rFonts w:hint="default"/>
        <w:color w:val="000000"/>
      </w:rPr>
    </w:lvl>
    <w:lvl w:ilvl="6">
      <w:start w:val="1"/>
      <w:numFmt w:val="decimal"/>
      <w:isLgl/>
      <w:lvlText w:val="%1.%2.%3.%4.%5.%6.%7."/>
      <w:lvlJc w:val="left"/>
      <w:pPr>
        <w:ind w:left="3894" w:hanging="1440"/>
      </w:pPr>
      <w:rPr>
        <w:rFonts w:hint="default"/>
        <w:color w:val="000000"/>
      </w:rPr>
    </w:lvl>
    <w:lvl w:ilvl="7">
      <w:start w:val="1"/>
      <w:numFmt w:val="decimal"/>
      <w:isLgl/>
      <w:lvlText w:val="%1.%2.%3.%4.%5.%6.%7.%8."/>
      <w:lvlJc w:val="left"/>
      <w:pPr>
        <w:ind w:left="4603" w:hanging="1800"/>
      </w:pPr>
      <w:rPr>
        <w:rFonts w:hint="default"/>
        <w:color w:val="000000"/>
      </w:rPr>
    </w:lvl>
    <w:lvl w:ilvl="8">
      <w:start w:val="1"/>
      <w:numFmt w:val="decimal"/>
      <w:isLgl/>
      <w:lvlText w:val="%1.%2.%3.%4.%5.%6.%7.%8.%9."/>
      <w:lvlJc w:val="left"/>
      <w:pPr>
        <w:ind w:left="4952" w:hanging="1800"/>
      </w:pPr>
      <w:rPr>
        <w:rFonts w:hint="default"/>
        <w:color w:val="000000"/>
      </w:rPr>
    </w:lvl>
  </w:abstractNum>
  <w:abstractNum w:abstractNumId="3" w15:restartNumberingAfterBreak="0">
    <w:nsid w:val="455C2244"/>
    <w:multiLevelType w:val="hybridMultilevel"/>
    <w:tmpl w:val="9FD082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4D712EA9"/>
    <w:multiLevelType w:val="hybridMultilevel"/>
    <w:tmpl w:val="A68263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581C6A3D"/>
    <w:multiLevelType w:val="hybridMultilevel"/>
    <w:tmpl w:val="F9DADE0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5EE300BE"/>
    <w:multiLevelType w:val="hybridMultilevel"/>
    <w:tmpl w:val="401852D8"/>
    <w:lvl w:ilvl="0" w:tplc="8E50364C">
      <w:start w:val="1"/>
      <w:numFmt w:val="decimal"/>
      <w:lvlText w:val="%1."/>
      <w:lvlJc w:val="left"/>
      <w:pPr>
        <w:ind w:left="1429" w:hanging="360"/>
      </w:pPr>
      <w:rPr>
        <w:lang w:val="x-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6A17483A"/>
    <w:multiLevelType w:val="hybridMultilevel"/>
    <w:tmpl w:val="37F057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DDE2481"/>
    <w:multiLevelType w:val="hybridMultilevel"/>
    <w:tmpl w:val="1EB2DE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7EA72661"/>
    <w:multiLevelType w:val="hybridMultilevel"/>
    <w:tmpl w:val="202467DA"/>
    <w:lvl w:ilvl="0" w:tplc="0419000F">
      <w:start w:val="1"/>
      <w:numFmt w:val="decimal"/>
      <w:lvlText w:val="%1."/>
      <w:lvlJc w:val="left"/>
      <w:pPr>
        <w:ind w:left="1710" w:hanging="360"/>
      </w:p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num w:numId="1">
    <w:abstractNumId w:val="2"/>
  </w:num>
  <w:num w:numId="2">
    <w:abstractNumId w:val="9"/>
  </w:num>
  <w:num w:numId="3">
    <w:abstractNumId w:val="5"/>
  </w:num>
  <w:num w:numId="4">
    <w:abstractNumId w:val="0"/>
  </w:num>
  <w:num w:numId="5">
    <w:abstractNumId w:val="3"/>
  </w:num>
  <w:num w:numId="6">
    <w:abstractNumId w:val="6"/>
  </w:num>
  <w:num w:numId="7">
    <w:abstractNumId w:val="8"/>
  </w:num>
  <w:num w:numId="8">
    <w:abstractNumId w:val="7"/>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6A7"/>
    <w:rsid w:val="00017883"/>
    <w:rsid w:val="00071BB4"/>
    <w:rsid w:val="00277E16"/>
    <w:rsid w:val="002E2D9D"/>
    <w:rsid w:val="003C61C8"/>
    <w:rsid w:val="004C52C7"/>
    <w:rsid w:val="00510A21"/>
    <w:rsid w:val="006D6C80"/>
    <w:rsid w:val="00AC5C04"/>
    <w:rsid w:val="00C765EA"/>
    <w:rsid w:val="00FC00FF"/>
    <w:rsid w:val="00FE66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9B1C66-B7E3-4E38-9A80-E90019E27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E66A7"/>
    <w:pPr>
      <w:spacing w:after="0" w:line="360" w:lineRule="auto"/>
      <w:ind w:firstLine="567"/>
      <w:jc w:val="both"/>
    </w:pPr>
    <w:rPr>
      <w:rFonts w:ascii="Times New Roman" w:eastAsia="Times New Roman" w:hAnsi="Times New Roman" w:cs="Times New Roman"/>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basedOn w:val="a0"/>
    <w:link w:val="a5"/>
    <w:uiPriority w:val="99"/>
    <w:rsid w:val="00FE66A7"/>
    <w:pPr>
      <w:ind w:firstLine="0"/>
    </w:pPr>
    <w:rPr>
      <w:sz w:val="20"/>
    </w:rPr>
  </w:style>
  <w:style w:type="character" w:customStyle="1" w:styleId="a5">
    <w:name w:val="Текст сноски Знак"/>
    <w:basedOn w:val="a1"/>
    <w:link w:val="a4"/>
    <w:uiPriority w:val="99"/>
    <w:rsid w:val="00FE66A7"/>
    <w:rPr>
      <w:rFonts w:ascii="Times New Roman" w:eastAsia="Times New Roman" w:hAnsi="Times New Roman" w:cs="Times New Roman"/>
      <w:sz w:val="20"/>
      <w:szCs w:val="20"/>
      <w:lang w:eastAsia="ru-RU"/>
    </w:rPr>
  </w:style>
  <w:style w:type="character" w:styleId="a6">
    <w:name w:val="footnote reference"/>
    <w:uiPriority w:val="99"/>
    <w:semiHidden/>
    <w:rsid w:val="00FE66A7"/>
    <w:rPr>
      <w:rFonts w:cs="Times New Roman"/>
      <w:vertAlign w:val="superscript"/>
    </w:rPr>
  </w:style>
  <w:style w:type="table" w:styleId="a7">
    <w:name w:val="Table Grid"/>
    <w:basedOn w:val="a2"/>
    <w:uiPriority w:val="59"/>
    <w:rsid w:val="00FE66A7"/>
    <w:pPr>
      <w:spacing w:after="0" w:line="240" w:lineRule="auto"/>
    </w:pPr>
    <w:rPr>
      <w:rFonts w:ascii="Times New Roman" w:eastAsia="Lucida Sans Unicode"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0"/>
    <w:uiPriority w:val="99"/>
    <w:unhideWhenUsed/>
    <w:rsid w:val="00FE66A7"/>
    <w:pPr>
      <w:spacing w:before="100" w:beforeAutospacing="1" w:after="100" w:afterAutospacing="1" w:line="240" w:lineRule="auto"/>
      <w:ind w:firstLine="0"/>
      <w:jc w:val="left"/>
    </w:pPr>
    <w:rPr>
      <w:sz w:val="24"/>
      <w:szCs w:val="24"/>
    </w:rPr>
  </w:style>
  <w:style w:type="paragraph" w:customStyle="1" w:styleId="Default">
    <w:name w:val="Default"/>
    <w:rsid w:val="004C52C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customStyle="1" w:styleId="1">
    <w:name w:val="Сетка таблицы1"/>
    <w:basedOn w:val="a2"/>
    <w:next w:val="a7"/>
    <w:uiPriority w:val="59"/>
    <w:rsid w:val="004C52C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0"/>
    <w:uiPriority w:val="34"/>
    <w:qFormat/>
    <w:rsid w:val="004C52C7"/>
    <w:pPr>
      <w:ind w:left="720"/>
      <w:contextualSpacing/>
    </w:pPr>
  </w:style>
  <w:style w:type="paragraph" w:customStyle="1" w:styleId="a">
    <w:name w:val="нумерованный"/>
    <w:basedOn w:val="a0"/>
    <w:rsid w:val="004C52C7"/>
    <w:pPr>
      <w:numPr>
        <w:numId w:val="9"/>
      </w:numPr>
      <w:spacing w:line="240" w:lineRule="auto"/>
      <w:ind w:left="1066" w:hanging="357"/>
      <w:jc w:val="left"/>
    </w:pPr>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473537">
      <w:bodyDiv w:val="1"/>
      <w:marLeft w:val="0"/>
      <w:marRight w:val="0"/>
      <w:marTop w:val="0"/>
      <w:marBottom w:val="0"/>
      <w:divBdr>
        <w:top w:val="none" w:sz="0" w:space="0" w:color="auto"/>
        <w:left w:val="none" w:sz="0" w:space="0" w:color="auto"/>
        <w:bottom w:val="none" w:sz="0" w:space="0" w:color="auto"/>
        <w:right w:val="none" w:sz="0" w:space="0" w:color="auto"/>
      </w:divBdr>
    </w:div>
    <w:div w:id="473134763">
      <w:bodyDiv w:val="1"/>
      <w:marLeft w:val="0"/>
      <w:marRight w:val="0"/>
      <w:marTop w:val="0"/>
      <w:marBottom w:val="0"/>
      <w:divBdr>
        <w:top w:val="none" w:sz="0" w:space="0" w:color="auto"/>
        <w:left w:val="none" w:sz="0" w:space="0" w:color="auto"/>
        <w:bottom w:val="none" w:sz="0" w:space="0" w:color="auto"/>
        <w:right w:val="none" w:sz="0" w:space="0" w:color="auto"/>
      </w:divBdr>
    </w:div>
    <w:div w:id="78041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1173</Words>
  <Characters>6688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7846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Скворцова Анна Анатольевна</dc:creator>
  <cp:lastModifiedBy>User</cp:lastModifiedBy>
  <cp:revision>2</cp:revision>
  <dcterms:created xsi:type="dcterms:W3CDTF">2019-11-20T08:16:00Z</dcterms:created>
  <dcterms:modified xsi:type="dcterms:W3CDTF">2019-11-20T08:16:00Z</dcterms:modified>
</cp:coreProperties>
</file>