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77777777" w:rsidR="001B0E2D" w:rsidRPr="00D66F8B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03B6F4C5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AF53D5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2D0A8D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6A1744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2D0A8D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B50FC9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D0A8D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</w:t>
      </w:r>
      <w:r w:rsidR="0053306D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тября</w:t>
      </w: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A2700C1" w14:textId="77777777" w:rsidR="00B50FC9" w:rsidRPr="00D66F8B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14:paraId="377A465E" w14:textId="63AE8B68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77777777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D66F8B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D66F8B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D66F8B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E018A23" w:rsidR="00FD6FBE" w:rsidRPr="00D66F8B" w:rsidRDefault="0000297C" w:rsidP="00FD6FBE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1B6EC4C2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D66F8B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4765BF8D" w:rsidR="0000297C" w:rsidRPr="00D66F8B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bookmarkStart w:id="3" w:name="_Hlk86412014"/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064B85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 Демидова, Л.С. Засимова,</w:t>
            </w:r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Ивашковская,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Е.А. </w:t>
            </w:r>
            <w:r w:rsidR="009C0D40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Подколзина.,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Е.В. Серова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246E47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2"/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  <w:bookmarkEnd w:id="3"/>
          </w:p>
        </w:tc>
      </w:tr>
      <w:tr w:rsidR="0000297C" w:rsidRPr="00D66F8B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D66F8B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D66F8B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D66F8B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7D92352E" w14:textId="2B6FF12C" w:rsidR="00CA1313" w:rsidRPr="00D66F8B" w:rsidRDefault="00FC1C57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Вакуленко, </w:t>
            </w:r>
            <w:r w:rsidR="00491A08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Н.Ю. Ермольчик, </w:t>
            </w:r>
            <w:r w:rsidR="00A946B4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О.О. Замков,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Д.С. Карабекян, </w:t>
            </w:r>
            <w:r w:rsidR="00491A08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С.О. Конышев, И.Н. Котова, С.Г. Лобанов, Н.П. Пильник, </w:t>
            </w:r>
            <w:r w:rsidR="00A96959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Т.А. Солюс</w:t>
            </w:r>
            <w:r w:rsidR="00491A08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А.Ю. </w:t>
            </w:r>
            <w:proofErr w:type="spellStart"/>
            <w:r w:rsidR="00491A08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Телицына</w:t>
            </w:r>
            <w:proofErr w:type="spellEnd"/>
            <w:r w:rsidR="00A96959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М.</w:t>
            </w:r>
            <w:r w:rsidR="00784B4C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A96959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 Шелунцова</w:t>
            </w:r>
            <w:r w:rsidR="00784B4C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784B4C" w:rsidRPr="00D66F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4B4C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Г.Ф. Юсупова</w:t>
            </w:r>
          </w:p>
          <w:p w14:paraId="3A2936AC" w14:textId="610E52FA" w:rsidR="00246E47" w:rsidRPr="00D66F8B" w:rsidRDefault="00CA1313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D66F8B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D66F8B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D66F8B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D66F8B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76C77B85" w14:textId="77777777" w:rsidR="00784B4C" w:rsidRPr="00D66F8B" w:rsidRDefault="00784B4C" w:rsidP="00784B4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4" w:name="_Hlk75943300"/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5DDA89F6" w14:textId="77777777" w:rsidR="00784B4C" w:rsidRPr="00D66F8B" w:rsidRDefault="00784B4C" w:rsidP="00784B4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14:paraId="23EB8AE5" w14:textId="77777777" w:rsidR="00784B4C" w:rsidRPr="00D66F8B" w:rsidRDefault="00784B4C" w:rsidP="00784B4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1E3C3595" w14:textId="77777777" w:rsidR="00784B4C" w:rsidRPr="00D66F8B" w:rsidRDefault="00784B4C" w:rsidP="00784B4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26 октября 2021 года в 15.00 </w:t>
      </w:r>
    </w:p>
    <w:p w14:paraId="06E04610" w14:textId="77777777" w:rsidR="00784B4C" w:rsidRPr="00D66F8B" w:rsidRDefault="00784B4C" w:rsidP="00784B4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EC7860" w14:textId="77777777" w:rsidR="00784B4C" w:rsidRPr="00D66F8B" w:rsidRDefault="00784B4C" w:rsidP="00784B4C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ED2ED4A" w14:textId="77777777" w:rsidR="00784B4C" w:rsidRPr="00D66F8B" w:rsidRDefault="00784B4C" w:rsidP="00784B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E617BB" w14:textId="77777777" w:rsidR="00784B4C" w:rsidRPr="00D66F8B" w:rsidRDefault="00784B4C" w:rsidP="00784B4C">
      <w:pPr>
        <w:numPr>
          <w:ilvl w:val="0"/>
          <w:numId w:val="9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hAnsi="Times New Roman"/>
          <w:color w:val="000000"/>
          <w:sz w:val="26"/>
          <w:szCs w:val="26"/>
        </w:rPr>
        <w:t xml:space="preserve">О результатах проектной работы в 2020/21 </w:t>
      </w:r>
      <w:proofErr w:type="spellStart"/>
      <w:r w:rsidRPr="00D66F8B">
        <w:rPr>
          <w:rFonts w:ascii="Times New Roman" w:hAnsi="Times New Roman"/>
          <w:color w:val="000000"/>
          <w:sz w:val="26"/>
          <w:szCs w:val="26"/>
        </w:rPr>
        <w:t>уч.г</w:t>
      </w:r>
      <w:proofErr w:type="spellEnd"/>
      <w:r w:rsidRPr="00D66F8B">
        <w:rPr>
          <w:rFonts w:ascii="Times New Roman" w:hAnsi="Times New Roman"/>
          <w:color w:val="000000"/>
          <w:sz w:val="26"/>
          <w:szCs w:val="26"/>
        </w:rPr>
        <w:t xml:space="preserve">. и планах на 2021/22 </w:t>
      </w:r>
      <w:proofErr w:type="spellStart"/>
      <w:r w:rsidRPr="00D66F8B">
        <w:rPr>
          <w:rFonts w:ascii="Times New Roman" w:hAnsi="Times New Roman"/>
          <w:color w:val="000000"/>
          <w:sz w:val="26"/>
          <w:szCs w:val="26"/>
        </w:rPr>
        <w:t>уч.г</w:t>
      </w:r>
      <w:proofErr w:type="spellEnd"/>
      <w:r w:rsidRPr="00D66F8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66F8B">
        <w:rPr>
          <w:rFonts w:ascii="Times New Roman" w:hAnsi="Times New Roman"/>
          <w:sz w:val="26"/>
          <w:szCs w:val="26"/>
        </w:rPr>
        <w:t>(Пильник Н.П.);</w:t>
      </w:r>
    </w:p>
    <w:p w14:paraId="022957B3" w14:textId="77777777" w:rsidR="00784B4C" w:rsidRPr="00D66F8B" w:rsidRDefault="00784B4C" w:rsidP="00784B4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161DAF" w14:textId="77777777" w:rsidR="00784B4C" w:rsidRPr="00D66F8B" w:rsidRDefault="00784B4C" w:rsidP="00784B4C">
      <w:pPr>
        <w:numPr>
          <w:ilvl w:val="0"/>
          <w:numId w:val="9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hAnsi="Times New Roman"/>
          <w:color w:val="000000"/>
          <w:sz w:val="26"/>
          <w:szCs w:val="26"/>
        </w:rPr>
        <w:t xml:space="preserve">О работе факультета по привлечению грантов </w:t>
      </w:r>
      <w:r w:rsidRPr="00D66F8B">
        <w:rPr>
          <w:rFonts w:ascii="Times New Roman" w:hAnsi="Times New Roman"/>
          <w:sz w:val="26"/>
          <w:szCs w:val="26"/>
        </w:rPr>
        <w:t>(Веселов Д.А.);</w:t>
      </w:r>
    </w:p>
    <w:p w14:paraId="767D8A21" w14:textId="77777777" w:rsidR="00784B4C" w:rsidRPr="00D66F8B" w:rsidRDefault="00784B4C" w:rsidP="00784B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2916BB" w14:textId="58948330" w:rsidR="00784B4C" w:rsidRPr="00D66F8B" w:rsidRDefault="00784B4C" w:rsidP="00784B4C">
      <w:pPr>
        <w:numPr>
          <w:ilvl w:val="0"/>
          <w:numId w:val="9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Утверждение кандидатур председателей ГЭК</w:t>
      </w:r>
      <w:r w:rsidRPr="00D66F8B">
        <w:rPr>
          <w:rFonts w:ascii="Times New Roman" w:hAnsi="Times New Roman"/>
          <w:bCs/>
          <w:sz w:val="26"/>
          <w:szCs w:val="26"/>
        </w:rPr>
        <w:t xml:space="preserve"> </w:t>
      </w:r>
      <w:r w:rsidR="00D66F8B" w:rsidRPr="00D66F8B">
        <w:rPr>
          <w:rFonts w:ascii="Times New Roman" w:hAnsi="Times New Roman"/>
          <w:bCs/>
          <w:sz w:val="26"/>
          <w:szCs w:val="26"/>
        </w:rPr>
        <w:t xml:space="preserve">на 2022 год </w:t>
      </w:r>
      <w:r w:rsidRPr="00D66F8B">
        <w:rPr>
          <w:rFonts w:ascii="Times New Roman" w:hAnsi="Times New Roman"/>
          <w:sz w:val="26"/>
          <w:szCs w:val="26"/>
        </w:rPr>
        <w:t>(</w:t>
      </w:r>
      <w:r w:rsidRPr="00D66F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Осипова Е.И.</w:t>
      </w:r>
      <w:r w:rsidRPr="00D66F8B">
        <w:rPr>
          <w:rFonts w:ascii="Times New Roman" w:hAnsi="Times New Roman"/>
          <w:sz w:val="26"/>
          <w:szCs w:val="26"/>
        </w:rPr>
        <w:t>);</w:t>
      </w:r>
    </w:p>
    <w:p w14:paraId="4859CD23" w14:textId="77777777" w:rsidR="00784B4C" w:rsidRPr="00D66F8B" w:rsidRDefault="00784B4C" w:rsidP="00784B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1FA350" w14:textId="77777777" w:rsidR="00784B4C" w:rsidRPr="00D66F8B" w:rsidRDefault="00784B4C" w:rsidP="00784B4C">
      <w:pPr>
        <w:numPr>
          <w:ilvl w:val="0"/>
          <w:numId w:val="9"/>
        </w:num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Разное. </w:t>
      </w:r>
    </w:p>
    <w:p w14:paraId="30C9079C" w14:textId="77777777" w:rsidR="00784B4C" w:rsidRPr="00D66F8B" w:rsidRDefault="00784B4C" w:rsidP="00784B4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35B374" w14:textId="77777777" w:rsidR="00784B4C" w:rsidRPr="00D66F8B" w:rsidRDefault="00784B4C" w:rsidP="00784B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32436E" w14:textId="77777777" w:rsidR="00784B4C" w:rsidRPr="00D66F8B" w:rsidRDefault="00784B4C" w:rsidP="00784B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51A815" w14:textId="77777777" w:rsidR="00784B4C" w:rsidRPr="00D66F8B" w:rsidRDefault="00784B4C" w:rsidP="00784B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04A9EE4C" w14:textId="77777777" w:rsidR="00784B4C" w:rsidRPr="00D66F8B" w:rsidRDefault="00784B4C" w:rsidP="00784B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567A7F6C" w14:textId="062783B9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F506D5" w14:textId="3713DCD1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00B03B0" w14:textId="11992E8A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9B0F11" w14:textId="239DDC17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111AD2" w14:textId="7D3EDA87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F527124" w14:textId="48CB54E9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853899" w14:textId="00D92A24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632516A" w14:textId="736A1B09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89C1135" w14:textId="264CF3E6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13589A1" w14:textId="2DEDE5D8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A9748CB" w14:textId="38D04580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9070A5B" w14:textId="25513214" w:rsidR="00784B4C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6FAE2F6" w14:textId="51E1CBF6" w:rsidR="00FD6FBE" w:rsidRDefault="00FD6FBE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E5A78FA" w14:textId="77777777" w:rsidR="00FD6FBE" w:rsidRPr="00D66F8B" w:rsidRDefault="00FD6FBE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E02F30D" w14:textId="123309C0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B09BDED" w14:textId="4FC80942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81812DA" w14:textId="5E9801EC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88E9494" w14:textId="60E69D13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A24BB4C" w14:textId="3E31FA79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E62BFB6" w14:textId="4D617518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ED5FA9A" w14:textId="61FBBA76" w:rsidR="00784B4C" w:rsidRPr="00D66F8B" w:rsidRDefault="00784B4C" w:rsidP="00784B4C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D75EB37" w14:textId="7B19AA11" w:rsidR="00784B4C" w:rsidRPr="00D66F8B" w:rsidRDefault="005F00EF" w:rsidP="00923801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Пильника Н.П.</w:t>
      </w:r>
      <w:r w:rsidR="0050671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50671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4B4C" w:rsidRPr="00D66F8B">
        <w:rPr>
          <w:rFonts w:ascii="Times New Roman" w:hAnsi="Times New Roman"/>
          <w:color w:val="000000"/>
          <w:sz w:val="26"/>
          <w:szCs w:val="26"/>
        </w:rPr>
        <w:t xml:space="preserve">О результатах проектной работы в 2020/21 </w:t>
      </w:r>
      <w:proofErr w:type="spellStart"/>
      <w:r w:rsidR="00784B4C" w:rsidRPr="00D66F8B">
        <w:rPr>
          <w:rFonts w:ascii="Times New Roman" w:hAnsi="Times New Roman"/>
          <w:color w:val="000000"/>
          <w:sz w:val="26"/>
          <w:szCs w:val="26"/>
        </w:rPr>
        <w:t>уч.г</w:t>
      </w:r>
      <w:proofErr w:type="spellEnd"/>
      <w:r w:rsidR="00784B4C" w:rsidRPr="00D66F8B">
        <w:rPr>
          <w:rFonts w:ascii="Times New Roman" w:hAnsi="Times New Roman"/>
          <w:color w:val="000000"/>
          <w:sz w:val="26"/>
          <w:szCs w:val="26"/>
        </w:rPr>
        <w:t xml:space="preserve">. и планах на 2021/22 </w:t>
      </w:r>
      <w:proofErr w:type="spellStart"/>
      <w:r w:rsidR="00784B4C" w:rsidRPr="00D66F8B">
        <w:rPr>
          <w:rFonts w:ascii="Times New Roman" w:hAnsi="Times New Roman"/>
          <w:color w:val="000000"/>
          <w:sz w:val="26"/>
          <w:szCs w:val="26"/>
        </w:rPr>
        <w:t>уч.г</w:t>
      </w:r>
      <w:proofErr w:type="spellEnd"/>
      <w:r w:rsidR="00784B4C" w:rsidRPr="00D66F8B">
        <w:rPr>
          <w:rFonts w:ascii="Times New Roman" w:hAnsi="Times New Roman"/>
          <w:color w:val="000000"/>
          <w:sz w:val="26"/>
          <w:szCs w:val="26"/>
        </w:rPr>
        <w:t>.;</w:t>
      </w:r>
    </w:p>
    <w:p w14:paraId="105905DA" w14:textId="77777777" w:rsidR="00784B4C" w:rsidRPr="00D66F8B" w:rsidRDefault="00784B4C" w:rsidP="00923801">
      <w:pPr>
        <w:pStyle w:val="a3"/>
        <w:spacing w:before="240" w:after="0" w:line="240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B5CCC7C" w14:textId="2052B365" w:rsidR="00784B4C" w:rsidRPr="00D66F8B" w:rsidRDefault="005F00EF" w:rsidP="00923801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Колосницына М.Г., Авдашева С.Б., Демидова О.А., Канторович Г.Г., Суринов А.Е., Суворов А.Д., </w:t>
      </w:r>
      <w:r w:rsidR="00D66F8B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Вакуленко Е.С.,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Пекарский С.Э., Тарасов А.И., Засимова Л.С., Покатович Е.В., </w:t>
      </w:r>
      <w:r w:rsidR="00D66F8B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Берзон Н.И.,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Серова Е.В., Карабекян Д.С.</w:t>
      </w:r>
      <w:r w:rsidR="00D66F8B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, Подколзина Е.А., Мерзляков С.А., Солюс Т.А.</w:t>
      </w:r>
    </w:p>
    <w:p w14:paraId="36D26873" w14:textId="77777777" w:rsidR="005F00EF" w:rsidRPr="00D66F8B" w:rsidRDefault="005F00EF" w:rsidP="00923801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CC1F9F8" w14:textId="77777777" w:rsidR="00965AE1" w:rsidRPr="00D66F8B" w:rsidRDefault="005F00EF" w:rsidP="009238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5" w:name="_Hlk75947688"/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9135C6C" w14:textId="4E073DAF" w:rsidR="0007383F" w:rsidRPr="00D66F8B" w:rsidRDefault="00784B4C" w:rsidP="009238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о результатах проектной работы в 2020/21 </w:t>
      </w:r>
      <w:proofErr w:type="spellStart"/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уч.г</w:t>
      </w:r>
      <w:proofErr w:type="spellEnd"/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 xml:space="preserve">. и планах на 2021/22 </w:t>
      </w:r>
      <w:proofErr w:type="spellStart"/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уч.г</w:t>
      </w:r>
      <w:proofErr w:type="spellEnd"/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6D643E9" w14:textId="77777777" w:rsidR="00784B4C" w:rsidRPr="00D66F8B" w:rsidRDefault="00784B4C" w:rsidP="009238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869FBC" w14:textId="237363D4" w:rsidR="005165F7" w:rsidRPr="00D66F8B" w:rsidRDefault="005165F7" w:rsidP="0092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_Hlk68089139"/>
      <w:bookmarkEnd w:id="5"/>
      <w:r w:rsidRPr="00D66F8B">
        <w:rPr>
          <w:rFonts w:ascii="Times New Roman" w:hAnsi="Times New Roman"/>
          <w:sz w:val="26"/>
          <w:szCs w:val="26"/>
        </w:rPr>
        <w:t>ЗА – единогласно</w:t>
      </w:r>
      <w:r w:rsidR="00F36D92" w:rsidRPr="00D66F8B">
        <w:rPr>
          <w:rFonts w:ascii="Times New Roman" w:hAnsi="Times New Roman"/>
          <w:sz w:val="26"/>
          <w:szCs w:val="26"/>
        </w:rPr>
        <w:t xml:space="preserve"> </w:t>
      </w:r>
    </w:p>
    <w:p w14:paraId="1CC98380" w14:textId="77777777" w:rsidR="00784B4C" w:rsidRPr="00D66F8B" w:rsidRDefault="00784B4C" w:rsidP="0092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4"/>
    <w:bookmarkEnd w:id="6"/>
    <w:p w14:paraId="748AD667" w14:textId="77777777" w:rsidR="00965AE1" w:rsidRPr="00D66F8B" w:rsidRDefault="00965AE1" w:rsidP="0092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C1F257" w14:textId="2977FC60" w:rsidR="00623AAA" w:rsidRPr="00D66F8B" w:rsidRDefault="00623AAA" w:rsidP="009238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Веселова Д.А. </w:t>
      </w:r>
      <w:r w:rsidR="00965AE1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О работе факультета по привлечению грантов;</w:t>
      </w:r>
    </w:p>
    <w:p w14:paraId="3C2B6B78" w14:textId="77777777" w:rsidR="00623AAA" w:rsidRPr="00D66F8B" w:rsidRDefault="00623AAA" w:rsidP="00923801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4D8003F" w14:textId="3A56B6C4" w:rsidR="00D66F8B" w:rsidRPr="00D66F8B" w:rsidRDefault="00D66F8B" w:rsidP="0092380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Демидова О.А. </w:t>
      </w:r>
    </w:p>
    <w:p w14:paraId="69CC7119" w14:textId="77777777" w:rsidR="00D66F8B" w:rsidRPr="00D66F8B" w:rsidRDefault="00D66F8B" w:rsidP="0092380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8C69F27" w14:textId="4D8E5E82" w:rsidR="00623AAA" w:rsidRPr="00D66F8B" w:rsidRDefault="00623AAA" w:rsidP="009238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C9C5793" w14:textId="77777777" w:rsidR="00784B4C" w:rsidRPr="00D66F8B" w:rsidRDefault="00784B4C" w:rsidP="00923801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</w:t>
      </w:r>
      <w:r w:rsidRPr="00D66F8B">
        <w:rPr>
          <w:rFonts w:ascii="Times New Roman" w:hAnsi="Times New Roman"/>
          <w:color w:val="000000"/>
          <w:sz w:val="26"/>
          <w:szCs w:val="26"/>
        </w:rPr>
        <w:t xml:space="preserve"> работе факультета по привлечению грантов.</w:t>
      </w:r>
    </w:p>
    <w:p w14:paraId="26D47CBA" w14:textId="77777777" w:rsidR="00623AAA" w:rsidRPr="00D66F8B" w:rsidRDefault="00623AAA" w:rsidP="009238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0C1B214" w14:textId="3A047CAD" w:rsidR="00623AAA" w:rsidRPr="00D66F8B" w:rsidRDefault="00623AAA" w:rsidP="0092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592FCBCB" w14:textId="77777777" w:rsidR="00784B4C" w:rsidRPr="00D66F8B" w:rsidRDefault="00784B4C" w:rsidP="0092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5CF677" w14:textId="77777777" w:rsidR="00DA4C02" w:rsidRPr="00D66F8B" w:rsidRDefault="00DA4C02" w:rsidP="0092380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932A055" w14:textId="07C5B33A" w:rsidR="00623AAA" w:rsidRPr="00D66F8B" w:rsidRDefault="00623AAA" w:rsidP="009238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Осипову Е.И.</w:t>
      </w:r>
      <w:r w:rsidR="00D268F5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D268F5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Start w:id="7" w:name="_Hlk86412222"/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</w:t>
      </w:r>
      <w:r w:rsidR="00784B4C" w:rsidRPr="00D66F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утверждении кандидатур председателей ГЭК</w:t>
      </w:r>
      <w:bookmarkEnd w:id="7"/>
      <w:r w:rsidR="00D66F8B" w:rsidRPr="00D66F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2022 год</w:t>
      </w:r>
      <w:r w:rsidR="00784B4C" w:rsidRPr="00D66F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68CE200E" w14:textId="77777777" w:rsidR="00623AAA" w:rsidRPr="00D66F8B" w:rsidRDefault="00623AAA" w:rsidP="00923801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6B0B744" w14:textId="5227931B" w:rsidR="00623AAA" w:rsidRPr="00D66F8B" w:rsidRDefault="00623AAA" w:rsidP="009238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99AFA0F" w14:textId="77777777" w:rsidR="00784B4C" w:rsidRPr="00D66F8B" w:rsidRDefault="00784B4C" w:rsidP="0092380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8" w:name="_Hlk86412340"/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кандидатуры председателей ГЭК по образовательным программам бакалавриата и магистратуры ФЭН на 2022 год.</w:t>
      </w:r>
      <w:bookmarkEnd w:id="8"/>
    </w:p>
    <w:p w14:paraId="53435830" w14:textId="77777777" w:rsidR="00784B4C" w:rsidRPr="00D66F8B" w:rsidRDefault="00784B4C" w:rsidP="009238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E2A7EED" w14:textId="77777777" w:rsidR="00623AAA" w:rsidRPr="00D66F8B" w:rsidRDefault="00623AAA" w:rsidP="00923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45DC6E9A" w14:textId="348BD121" w:rsidR="002F6648" w:rsidRPr="00D66F8B" w:rsidRDefault="002F6648" w:rsidP="0092380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E2A7E4" w14:textId="77777777" w:rsidR="002F6648" w:rsidRPr="00D66F8B" w:rsidRDefault="002F6648" w:rsidP="0092380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0C0EB58B" w:rsidR="001B0E2D" w:rsidRPr="00D66F8B" w:rsidRDefault="001B0E2D" w:rsidP="009238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66F8B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14:paraId="1F86E3DC" w14:textId="27231779" w:rsidR="00357C77" w:rsidRPr="00D66F8B" w:rsidRDefault="00357C77" w:rsidP="009238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848553A" w14:textId="77777777" w:rsidR="00F15B75" w:rsidRPr="00D66F8B" w:rsidRDefault="00F15B75" w:rsidP="009238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63678FCB" w:rsidR="00571E20" w:rsidRPr="00D66F8B" w:rsidRDefault="001B0E2D" w:rsidP="009238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66F8B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D66F8B">
        <w:rPr>
          <w:rFonts w:ascii="Times New Roman" w:hAnsi="Times New Roman"/>
          <w:bCs/>
          <w:sz w:val="26"/>
          <w:szCs w:val="26"/>
        </w:rPr>
        <w:t xml:space="preserve">      </w:t>
      </w:r>
      <w:r w:rsidRPr="00D66F8B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34E87" w:rsidRPr="00D66F8B">
        <w:rPr>
          <w:rFonts w:ascii="Times New Roman" w:hAnsi="Times New Roman"/>
          <w:bCs/>
          <w:sz w:val="26"/>
          <w:szCs w:val="26"/>
        </w:rPr>
        <w:t>Е.И.</w:t>
      </w:r>
      <w:r w:rsidR="00BB4BA5" w:rsidRPr="00D66F8B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D66F8B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D66F8B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72626" w14:textId="77777777" w:rsidR="00F4487F" w:rsidRDefault="00F4487F" w:rsidP="008F1BC6">
      <w:pPr>
        <w:spacing w:after="0" w:line="240" w:lineRule="auto"/>
      </w:pPr>
      <w:r>
        <w:separator/>
      </w:r>
    </w:p>
  </w:endnote>
  <w:endnote w:type="continuationSeparator" w:id="0">
    <w:p w14:paraId="1795A385" w14:textId="77777777" w:rsidR="00F4487F" w:rsidRDefault="00F4487F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F4807" w14:textId="77777777" w:rsidR="00F4487F" w:rsidRDefault="00F4487F" w:rsidP="008F1BC6">
      <w:pPr>
        <w:spacing w:after="0" w:line="240" w:lineRule="auto"/>
      </w:pPr>
      <w:r>
        <w:separator/>
      </w:r>
    </w:p>
  </w:footnote>
  <w:footnote w:type="continuationSeparator" w:id="0">
    <w:p w14:paraId="4CF8F597" w14:textId="77777777" w:rsidR="00F4487F" w:rsidRDefault="00F4487F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CA3084"/>
    <w:multiLevelType w:val="hybridMultilevel"/>
    <w:tmpl w:val="CD3635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335938"/>
    <w:multiLevelType w:val="hybridMultilevel"/>
    <w:tmpl w:val="93F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EC2"/>
    <w:multiLevelType w:val="hybridMultilevel"/>
    <w:tmpl w:val="0EBA3AF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EB3448"/>
    <w:multiLevelType w:val="hybridMultilevel"/>
    <w:tmpl w:val="C09C94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AFD1CDB"/>
    <w:multiLevelType w:val="hybridMultilevel"/>
    <w:tmpl w:val="6F7447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EF3F54"/>
    <w:multiLevelType w:val="hybridMultilevel"/>
    <w:tmpl w:val="5B10F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BA3832"/>
    <w:multiLevelType w:val="hybridMultilevel"/>
    <w:tmpl w:val="4A028D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1990905"/>
    <w:multiLevelType w:val="hybridMultilevel"/>
    <w:tmpl w:val="47642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2B7E5E"/>
    <w:multiLevelType w:val="hybridMultilevel"/>
    <w:tmpl w:val="65DA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470D"/>
    <w:multiLevelType w:val="hybridMultilevel"/>
    <w:tmpl w:val="19E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D30F1"/>
    <w:multiLevelType w:val="hybridMultilevel"/>
    <w:tmpl w:val="B13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A2A41"/>
    <w:multiLevelType w:val="hybridMultilevel"/>
    <w:tmpl w:val="666CAA4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2A6F"/>
    <w:rsid w:val="00064B85"/>
    <w:rsid w:val="00072469"/>
    <w:rsid w:val="0007383F"/>
    <w:rsid w:val="00076722"/>
    <w:rsid w:val="000814C6"/>
    <w:rsid w:val="000A0A96"/>
    <w:rsid w:val="000C2E5B"/>
    <w:rsid w:val="000C7A4F"/>
    <w:rsid w:val="000E63D9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3FCA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59EC"/>
    <w:rsid w:val="001D1020"/>
    <w:rsid w:val="002115A7"/>
    <w:rsid w:val="002169BE"/>
    <w:rsid w:val="00221E93"/>
    <w:rsid w:val="00246E47"/>
    <w:rsid w:val="002564DC"/>
    <w:rsid w:val="002571B2"/>
    <w:rsid w:val="00257858"/>
    <w:rsid w:val="0026665A"/>
    <w:rsid w:val="002A39AA"/>
    <w:rsid w:val="002B30E1"/>
    <w:rsid w:val="002B7322"/>
    <w:rsid w:val="002C011A"/>
    <w:rsid w:val="002C0416"/>
    <w:rsid w:val="002D0A8D"/>
    <w:rsid w:val="002D1F5F"/>
    <w:rsid w:val="002D724A"/>
    <w:rsid w:val="002E57EE"/>
    <w:rsid w:val="002F35B1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4CB5"/>
    <w:rsid w:val="00357C77"/>
    <w:rsid w:val="00361813"/>
    <w:rsid w:val="00361E74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33B1E"/>
    <w:rsid w:val="0044344B"/>
    <w:rsid w:val="00443DA1"/>
    <w:rsid w:val="00450676"/>
    <w:rsid w:val="00451365"/>
    <w:rsid w:val="00470339"/>
    <w:rsid w:val="00491A08"/>
    <w:rsid w:val="004A4ED0"/>
    <w:rsid w:val="004B51FA"/>
    <w:rsid w:val="004B57A8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20D92"/>
    <w:rsid w:val="0053078B"/>
    <w:rsid w:val="0053306D"/>
    <w:rsid w:val="00561D85"/>
    <w:rsid w:val="00571E20"/>
    <w:rsid w:val="0058383F"/>
    <w:rsid w:val="00591160"/>
    <w:rsid w:val="005B3750"/>
    <w:rsid w:val="005C281D"/>
    <w:rsid w:val="005F00EF"/>
    <w:rsid w:val="00601B80"/>
    <w:rsid w:val="0060469F"/>
    <w:rsid w:val="006054C7"/>
    <w:rsid w:val="00623AAA"/>
    <w:rsid w:val="006259A6"/>
    <w:rsid w:val="006274B4"/>
    <w:rsid w:val="00636171"/>
    <w:rsid w:val="00642DED"/>
    <w:rsid w:val="006571AA"/>
    <w:rsid w:val="00660D6D"/>
    <w:rsid w:val="00664865"/>
    <w:rsid w:val="006806E7"/>
    <w:rsid w:val="00690116"/>
    <w:rsid w:val="006A1744"/>
    <w:rsid w:val="006C1A2B"/>
    <w:rsid w:val="006D0EE5"/>
    <w:rsid w:val="006E34AD"/>
    <w:rsid w:val="006E37F4"/>
    <w:rsid w:val="006F7ED4"/>
    <w:rsid w:val="0071552B"/>
    <w:rsid w:val="0072064C"/>
    <w:rsid w:val="0072512A"/>
    <w:rsid w:val="00725F56"/>
    <w:rsid w:val="00733D38"/>
    <w:rsid w:val="00743749"/>
    <w:rsid w:val="00747F11"/>
    <w:rsid w:val="00767E48"/>
    <w:rsid w:val="00784B4C"/>
    <w:rsid w:val="007877F6"/>
    <w:rsid w:val="007D2AA7"/>
    <w:rsid w:val="007D5B95"/>
    <w:rsid w:val="007E09CA"/>
    <w:rsid w:val="007F0029"/>
    <w:rsid w:val="007F05E4"/>
    <w:rsid w:val="00811111"/>
    <w:rsid w:val="00816AA9"/>
    <w:rsid w:val="00820183"/>
    <w:rsid w:val="00820F16"/>
    <w:rsid w:val="00862FA1"/>
    <w:rsid w:val="00887059"/>
    <w:rsid w:val="008935DE"/>
    <w:rsid w:val="008A07EC"/>
    <w:rsid w:val="008B265E"/>
    <w:rsid w:val="008E1FCC"/>
    <w:rsid w:val="008F1BC6"/>
    <w:rsid w:val="008F257E"/>
    <w:rsid w:val="00911C68"/>
    <w:rsid w:val="00911E18"/>
    <w:rsid w:val="00923801"/>
    <w:rsid w:val="00954156"/>
    <w:rsid w:val="00956BEE"/>
    <w:rsid w:val="00965AE1"/>
    <w:rsid w:val="0096790C"/>
    <w:rsid w:val="00970508"/>
    <w:rsid w:val="00985CBC"/>
    <w:rsid w:val="009879E1"/>
    <w:rsid w:val="00987FB4"/>
    <w:rsid w:val="0099396A"/>
    <w:rsid w:val="009A1C51"/>
    <w:rsid w:val="009A5F1A"/>
    <w:rsid w:val="009A7A46"/>
    <w:rsid w:val="009B2E0F"/>
    <w:rsid w:val="009C0963"/>
    <w:rsid w:val="009C0D40"/>
    <w:rsid w:val="009E42BE"/>
    <w:rsid w:val="00A00067"/>
    <w:rsid w:val="00A02AF4"/>
    <w:rsid w:val="00A1310D"/>
    <w:rsid w:val="00A66873"/>
    <w:rsid w:val="00A77088"/>
    <w:rsid w:val="00A8685E"/>
    <w:rsid w:val="00A946B4"/>
    <w:rsid w:val="00A96959"/>
    <w:rsid w:val="00A9754B"/>
    <w:rsid w:val="00AA38F0"/>
    <w:rsid w:val="00AB3731"/>
    <w:rsid w:val="00AE03F0"/>
    <w:rsid w:val="00AE341C"/>
    <w:rsid w:val="00AE7459"/>
    <w:rsid w:val="00AF53D5"/>
    <w:rsid w:val="00B04E77"/>
    <w:rsid w:val="00B055C0"/>
    <w:rsid w:val="00B060FE"/>
    <w:rsid w:val="00B335E1"/>
    <w:rsid w:val="00B40B8F"/>
    <w:rsid w:val="00B45EC4"/>
    <w:rsid w:val="00B50674"/>
    <w:rsid w:val="00B50FC9"/>
    <w:rsid w:val="00B67F6D"/>
    <w:rsid w:val="00B707BB"/>
    <w:rsid w:val="00B7544E"/>
    <w:rsid w:val="00B82E43"/>
    <w:rsid w:val="00BA0E95"/>
    <w:rsid w:val="00BA5010"/>
    <w:rsid w:val="00BB093B"/>
    <w:rsid w:val="00BB4BA5"/>
    <w:rsid w:val="00BC3537"/>
    <w:rsid w:val="00BF3EAB"/>
    <w:rsid w:val="00C10EDA"/>
    <w:rsid w:val="00C4669C"/>
    <w:rsid w:val="00C5000C"/>
    <w:rsid w:val="00C51192"/>
    <w:rsid w:val="00C90062"/>
    <w:rsid w:val="00C9033A"/>
    <w:rsid w:val="00C93185"/>
    <w:rsid w:val="00C946F2"/>
    <w:rsid w:val="00CA0D7D"/>
    <w:rsid w:val="00CA1252"/>
    <w:rsid w:val="00CA1313"/>
    <w:rsid w:val="00CB4B18"/>
    <w:rsid w:val="00CC6BD2"/>
    <w:rsid w:val="00CD6180"/>
    <w:rsid w:val="00CF3B83"/>
    <w:rsid w:val="00D035AA"/>
    <w:rsid w:val="00D047C7"/>
    <w:rsid w:val="00D268F5"/>
    <w:rsid w:val="00D3573A"/>
    <w:rsid w:val="00D66F8B"/>
    <w:rsid w:val="00D96A98"/>
    <w:rsid w:val="00DA396B"/>
    <w:rsid w:val="00DA4C02"/>
    <w:rsid w:val="00DA6302"/>
    <w:rsid w:val="00DF5999"/>
    <w:rsid w:val="00E01584"/>
    <w:rsid w:val="00E11C8E"/>
    <w:rsid w:val="00E329ED"/>
    <w:rsid w:val="00E34E87"/>
    <w:rsid w:val="00E54908"/>
    <w:rsid w:val="00E809E6"/>
    <w:rsid w:val="00EA248A"/>
    <w:rsid w:val="00EB5AB9"/>
    <w:rsid w:val="00EB7AEB"/>
    <w:rsid w:val="00EC18C7"/>
    <w:rsid w:val="00EC4617"/>
    <w:rsid w:val="00ED21F8"/>
    <w:rsid w:val="00F04124"/>
    <w:rsid w:val="00F04649"/>
    <w:rsid w:val="00F126D7"/>
    <w:rsid w:val="00F141C9"/>
    <w:rsid w:val="00F148A3"/>
    <w:rsid w:val="00F148D6"/>
    <w:rsid w:val="00F15B75"/>
    <w:rsid w:val="00F36D92"/>
    <w:rsid w:val="00F4487F"/>
    <w:rsid w:val="00F57C77"/>
    <w:rsid w:val="00F63655"/>
    <w:rsid w:val="00F8245F"/>
    <w:rsid w:val="00FB3BB6"/>
    <w:rsid w:val="00FB78D0"/>
    <w:rsid w:val="00FC1C57"/>
    <w:rsid w:val="00FD6FBE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65852CD2-C767-4ED0-ABB3-52456FA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ED0B-207B-4F11-86E3-F53195E8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3</cp:revision>
  <dcterms:created xsi:type="dcterms:W3CDTF">2021-10-29T12:33:00Z</dcterms:created>
  <dcterms:modified xsi:type="dcterms:W3CDTF">2021-10-29T12:46:00Z</dcterms:modified>
</cp:coreProperties>
</file>