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42" w:rsidRPr="00B316F2" w:rsidRDefault="00B316F2">
      <w:pPr>
        <w:jc w:val="center"/>
        <w:rPr>
          <w:rFonts w:ascii="Times New Roman" w:hAnsi="Times New Roman" w:cs="Times New Roman"/>
          <w:b/>
          <w:bCs/>
          <w:sz w:val="28"/>
          <w:szCs w:val="28"/>
          <w:lang w:val="en-US"/>
        </w:rPr>
      </w:pPr>
      <w:r w:rsidRPr="00B316F2">
        <w:rPr>
          <w:rFonts w:ascii="Times New Roman" w:hAnsi="Times New Roman" w:cs="Times New Roman"/>
          <w:b/>
          <w:bCs/>
          <w:sz w:val="28"/>
          <w:szCs w:val="28"/>
          <w:lang w:val="en-US"/>
        </w:rPr>
        <w:t>The Impact of Familiarity Network on Equilibrium Bidding in Auctions</w:t>
      </w:r>
    </w:p>
    <w:p w:rsidR="000D0242" w:rsidRPr="00B316F2" w:rsidRDefault="00B316F2">
      <w:pPr>
        <w:jc w:val="center"/>
        <w:rPr>
          <w:rFonts w:ascii="Times New Roman" w:hAnsi="Times New Roman" w:cs="Times New Roman"/>
          <w:i/>
          <w:iCs/>
          <w:sz w:val="28"/>
          <w:szCs w:val="28"/>
          <w:lang w:val="en-US"/>
        </w:rPr>
      </w:pPr>
      <w:bookmarkStart w:id="0" w:name="_GoBack"/>
      <w:r w:rsidRPr="00B316F2">
        <w:rPr>
          <w:rFonts w:ascii="Times New Roman" w:hAnsi="Times New Roman" w:cs="Times New Roman"/>
          <w:i/>
          <w:iCs/>
          <w:sz w:val="28"/>
          <w:szCs w:val="28"/>
          <w:lang w:val="en-US"/>
        </w:rPr>
        <w:t xml:space="preserve">Yu </w:t>
      </w:r>
      <w:proofErr w:type="spellStart"/>
      <w:r w:rsidRPr="00B316F2">
        <w:rPr>
          <w:rFonts w:ascii="Times New Roman" w:hAnsi="Times New Roman" w:cs="Times New Roman"/>
          <w:i/>
          <w:iCs/>
          <w:sz w:val="28"/>
          <w:szCs w:val="28"/>
          <w:lang w:val="en-US"/>
        </w:rPr>
        <w:t>Tianxiong</w:t>
      </w:r>
      <w:proofErr w:type="spellEnd"/>
    </w:p>
    <w:bookmarkEnd w:id="0"/>
    <w:p w:rsidR="000D0242" w:rsidRPr="00B316F2" w:rsidRDefault="000D0242">
      <w:pPr>
        <w:rPr>
          <w:rFonts w:ascii="Times New Roman" w:hAnsi="Times New Roman" w:cs="Times New Roman"/>
          <w:sz w:val="24"/>
          <w:szCs w:val="24"/>
          <w:lang w:val="en-US"/>
        </w:rPr>
      </w:pP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Auction theory has succeeded in converting abstract game theoretic insight into notable practical importance (List &amp; </w:t>
      </w:r>
      <w:proofErr w:type="spellStart"/>
      <w:r>
        <w:rPr>
          <w:rFonts w:ascii="Times New Roman" w:hAnsi="Times New Roman" w:cs="Times New Roman"/>
          <w:sz w:val="24"/>
          <w:szCs w:val="24"/>
          <w:lang w:val="en-US"/>
        </w:rPr>
        <w:t>Shogren</w:t>
      </w:r>
      <w:proofErr w:type="spellEnd"/>
      <w:r>
        <w:rPr>
          <w:rFonts w:ascii="Times New Roman" w:hAnsi="Times New Roman" w:cs="Times New Roman"/>
          <w:sz w:val="24"/>
          <w:szCs w:val="24"/>
          <w:lang w:val="en-US"/>
        </w:rPr>
        <w:t xml:space="preserve">, 1999). The simplified form of buyer-seller </w:t>
      </w:r>
      <w:r>
        <w:rPr>
          <w:rFonts w:ascii="Times New Roman" w:hAnsi="Times New Roman" w:cs="Times New Roman"/>
          <w:sz w:val="24"/>
          <w:szCs w:val="24"/>
          <w:lang w:val="en-US"/>
        </w:rPr>
        <w:t>interaction they embody is closely related to more complex forms of economic interaction (Easley &amp; Kleinberg, 2010)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from Renewable Energy Procurement (</w:t>
      </w:r>
      <w:proofErr w:type="spellStart"/>
      <w:r>
        <w:rPr>
          <w:rFonts w:ascii="Times New Roman" w:hAnsi="Times New Roman" w:cs="Times New Roman"/>
          <w:sz w:val="24"/>
          <w:szCs w:val="24"/>
          <w:lang w:val="en-US"/>
        </w:rPr>
        <w:t>Anatolitis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Azanbayev</w:t>
      </w:r>
      <w:proofErr w:type="spellEnd"/>
      <w:r>
        <w:rPr>
          <w:rFonts w:ascii="Times New Roman" w:hAnsi="Times New Roman" w:cs="Times New Roman"/>
          <w:sz w:val="24"/>
          <w:szCs w:val="24"/>
          <w:lang w:val="en-US"/>
        </w:rPr>
        <w:t>, &amp; Fleck, 2022) to display ads on search engine (Varian, 2009). It helps to alloca</w:t>
      </w:r>
      <w:r>
        <w:rPr>
          <w:rFonts w:ascii="Times New Roman" w:hAnsi="Times New Roman" w:cs="Times New Roman"/>
          <w:sz w:val="24"/>
          <w:szCs w:val="24"/>
          <w:lang w:val="en-US"/>
        </w:rPr>
        <w:t>te resources efficiently and ensuring that they end up in the hands of those who value them the most.</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a typical </w:t>
      </w:r>
      <w:proofErr w:type="gramStart"/>
      <w:r>
        <w:rPr>
          <w:rFonts w:ascii="Times New Roman" w:hAnsi="Times New Roman" w:cs="Times New Roman"/>
          <w:sz w:val="24"/>
          <w:szCs w:val="24"/>
          <w:lang w:val="en-US"/>
        </w:rPr>
        <w:t>summer weekend country auction</w:t>
      </w:r>
      <w:proofErr w:type="gramEnd"/>
      <w:r>
        <w:rPr>
          <w:rFonts w:ascii="Times New Roman" w:hAnsi="Times New Roman" w:cs="Times New Roman"/>
          <w:sz w:val="24"/>
          <w:szCs w:val="24"/>
          <w:lang w:val="en-US"/>
        </w:rPr>
        <w:t xml:space="preserve"> in New England, over half those in attendance are likely to be tourists and another quarter nonprofessional lo</w:t>
      </w:r>
      <w:r>
        <w:rPr>
          <w:rFonts w:ascii="Times New Roman" w:hAnsi="Times New Roman" w:cs="Times New Roman"/>
          <w:sz w:val="24"/>
          <w:szCs w:val="24"/>
          <w:lang w:val="en-US"/>
        </w:rPr>
        <w:t xml:space="preserve">cals (Smith, 2002). This intriguing context </w:t>
      </w:r>
      <w:proofErr w:type="gramStart"/>
      <w:r>
        <w:rPr>
          <w:rFonts w:ascii="Times New Roman" w:hAnsi="Times New Roman" w:cs="Times New Roman"/>
          <w:sz w:val="24"/>
          <w:szCs w:val="24"/>
          <w:lang w:val="en-US"/>
        </w:rPr>
        <w:t>is shaped</w:t>
      </w:r>
      <w:proofErr w:type="gramEnd"/>
      <w:r>
        <w:rPr>
          <w:rFonts w:ascii="Times New Roman" w:hAnsi="Times New Roman" w:cs="Times New Roman"/>
          <w:sz w:val="24"/>
          <w:szCs w:val="24"/>
          <w:lang w:val="en-US"/>
        </w:rPr>
        <w:t xml:space="preserve"> by the distinctive composition of the audience, where locals benefit from a sense of community cohesiveness and a familiarity network. The close-knit relationships among locals fostered by their shared </w:t>
      </w:r>
      <w:r>
        <w:rPr>
          <w:rFonts w:ascii="Times New Roman" w:hAnsi="Times New Roman" w:cs="Times New Roman"/>
          <w:sz w:val="24"/>
          <w:szCs w:val="24"/>
          <w:lang w:val="en-US"/>
        </w:rPr>
        <w:t>geographic and social context contribute to know each other’s valuations more. In contrast, tourists, unfamiliar with the local community and each other, may lack the same degree of interconnection. The more closed to outside buyers a dealer-dominated auct</w:t>
      </w:r>
      <w:r>
        <w:rPr>
          <w:rFonts w:ascii="Times New Roman" w:hAnsi="Times New Roman" w:cs="Times New Roman"/>
          <w:sz w:val="24"/>
          <w:szCs w:val="24"/>
          <w:lang w:val="en-US"/>
        </w:rPr>
        <w:t>ion is, the more it operates like an exchange auction; the more open it is, the more it resembles a sales auction.</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What’s more, this context can be extended to the fashion online world, where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typically considered anonymous and symmetrical for bidders.</w:t>
      </w:r>
      <w:r>
        <w:rPr>
          <w:rFonts w:ascii="Times New Roman" w:hAnsi="Times New Roman" w:cs="Times New Roman"/>
          <w:sz w:val="24"/>
          <w:szCs w:val="24"/>
          <w:lang w:val="en-US"/>
        </w:rPr>
        <w:t xml:space="preserve"> In such a setting, bidders may not necessarily be human; we face rivals such as auto-bidding robots equipped with specific algorithms. For instance, in online ad auctions, robots strive to maximize their value, focusing on metrics like the number of click</w:t>
      </w:r>
      <w:r>
        <w:rPr>
          <w:rFonts w:ascii="Times New Roman" w:hAnsi="Times New Roman" w:cs="Times New Roman"/>
          <w:sz w:val="24"/>
          <w:szCs w:val="24"/>
          <w:lang w:val="en-US"/>
        </w:rPr>
        <w:t xml:space="preserve">s/conversions, while adhering to a minimum admissible ratio based on the return-on-investment constraint, using similar algorithms (Deng, Mao, </w:t>
      </w:r>
      <w:proofErr w:type="spellStart"/>
      <w:r>
        <w:rPr>
          <w:rFonts w:ascii="Times New Roman" w:hAnsi="Times New Roman" w:cs="Times New Roman"/>
          <w:sz w:val="24"/>
          <w:szCs w:val="24"/>
          <w:lang w:val="en-US"/>
        </w:rPr>
        <w:t>Mirrokni</w:t>
      </w:r>
      <w:proofErr w:type="spellEnd"/>
      <w:r>
        <w:rPr>
          <w:rFonts w:ascii="Times New Roman" w:hAnsi="Times New Roman" w:cs="Times New Roman"/>
          <w:sz w:val="24"/>
          <w:szCs w:val="24"/>
          <w:lang w:val="en-US"/>
        </w:rPr>
        <w:t xml:space="preserve">, Zhang, &amp; </w:t>
      </w:r>
      <w:proofErr w:type="spellStart"/>
      <w:r>
        <w:rPr>
          <w:rFonts w:ascii="Times New Roman" w:hAnsi="Times New Roman" w:cs="Times New Roman"/>
          <w:sz w:val="24"/>
          <w:szCs w:val="24"/>
          <w:lang w:val="en-US"/>
        </w:rPr>
        <w:t>Zuo</w:t>
      </w:r>
      <w:proofErr w:type="spellEnd"/>
      <w:r>
        <w:rPr>
          <w:rFonts w:ascii="Times New Roman" w:hAnsi="Times New Roman" w:cs="Times New Roman"/>
          <w:sz w:val="24"/>
          <w:szCs w:val="24"/>
          <w:lang w:val="en-US"/>
        </w:rPr>
        <w:t>, 2022). Thus, despite humans being unfamiliar with each other, algorithms themselves may s</w:t>
      </w:r>
      <w:r>
        <w:rPr>
          <w:rFonts w:ascii="Times New Roman" w:hAnsi="Times New Roman" w:cs="Times New Roman"/>
          <w:sz w:val="24"/>
          <w:szCs w:val="24"/>
          <w:lang w:val="en-US"/>
        </w:rPr>
        <w:t>hare some similarities in valuations and bidding strategy, akin to the earlier example of locals and tourists.</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A bidder’s belief about the informational landscape of rival’s emerges as a crucial determinant of bidding strategy. While information acquisitio</w:t>
      </w:r>
      <w:r>
        <w:rPr>
          <w:rFonts w:ascii="Times New Roman" w:hAnsi="Times New Roman" w:cs="Times New Roman"/>
          <w:sz w:val="24"/>
          <w:szCs w:val="24"/>
          <w:lang w:val="en-US"/>
        </w:rPr>
        <w:t xml:space="preserve">n in auctions has been an important issue in existing literature, few studies investigate the acquisition of information about other bidders (Kim &amp; </w:t>
      </w:r>
      <w:proofErr w:type="spellStart"/>
      <w:r>
        <w:rPr>
          <w:rFonts w:ascii="Times New Roman" w:hAnsi="Times New Roman" w:cs="Times New Roman"/>
          <w:sz w:val="24"/>
          <w:szCs w:val="24"/>
          <w:lang w:val="en-US"/>
        </w:rPr>
        <w:t>Koh</w:t>
      </w:r>
      <w:proofErr w:type="spellEnd"/>
      <w:r>
        <w:rPr>
          <w:rFonts w:ascii="Times New Roman" w:hAnsi="Times New Roman" w:cs="Times New Roman"/>
          <w:sz w:val="24"/>
          <w:szCs w:val="24"/>
          <w:lang w:val="en-US"/>
        </w:rPr>
        <w:t>, 2020). Knowing other bidder’s information proves pivotal for bidders, providing a dual advantage. First</w:t>
      </w:r>
      <w:r>
        <w:rPr>
          <w:rFonts w:ascii="Times New Roman" w:hAnsi="Times New Roman" w:cs="Times New Roman"/>
          <w:sz w:val="24"/>
          <w:szCs w:val="24"/>
          <w:lang w:val="en-US"/>
        </w:rPr>
        <w:t xml:space="preserve">, bidder with more information can estimate the value of an auctioned object more precisely, gaining an informational advantage; second, they can better predict their </w:t>
      </w:r>
      <w:proofErr w:type="gramStart"/>
      <w:r>
        <w:rPr>
          <w:rFonts w:ascii="Times New Roman" w:hAnsi="Times New Roman" w:cs="Times New Roman"/>
          <w:sz w:val="24"/>
          <w:szCs w:val="24"/>
          <w:lang w:val="en-US"/>
        </w:rPr>
        <w:t>rival’s</w:t>
      </w:r>
      <w:proofErr w:type="gramEnd"/>
      <w:r>
        <w:rPr>
          <w:rFonts w:ascii="Times New Roman" w:hAnsi="Times New Roman" w:cs="Times New Roman"/>
          <w:sz w:val="24"/>
          <w:szCs w:val="24"/>
          <w:lang w:val="en-US"/>
        </w:rPr>
        <w:t xml:space="preserve"> bidding strategy (which depends on the latter’s information), gaining a strategic</w:t>
      </w:r>
      <w:r>
        <w:rPr>
          <w:rFonts w:ascii="Times New Roman" w:hAnsi="Times New Roman" w:cs="Times New Roman"/>
          <w:sz w:val="24"/>
          <w:szCs w:val="24"/>
          <w:lang w:val="en-US"/>
        </w:rPr>
        <w:t xml:space="preserve"> advantage.</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address the impact of familiarity network in auctions, this paper lies at the intersection of the literature on auction theory and familiarity network. To the best of our knowledge, </w:t>
      </w:r>
      <w:proofErr w:type="gramStart"/>
      <w:r>
        <w:rPr>
          <w:rFonts w:ascii="Times New Roman" w:hAnsi="Times New Roman" w:cs="Times New Roman"/>
          <w:sz w:val="24"/>
          <w:szCs w:val="24"/>
          <w:lang w:val="en-US"/>
        </w:rPr>
        <w:t>there’s</w:t>
      </w:r>
      <w:proofErr w:type="gramEnd"/>
      <w:r>
        <w:rPr>
          <w:rFonts w:ascii="Times New Roman" w:hAnsi="Times New Roman" w:cs="Times New Roman"/>
          <w:sz w:val="24"/>
          <w:szCs w:val="24"/>
          <w:lang w:val="en-US"/>
        </w:rPr>
        <w:t xml:space="preserve"> none milestone work that was specifically discussin</w:t>
      </w:r>
      <w:r>
        <w:rPr>
          <w:rFonts w:ascii="Times New Roman" w:hAnsi="Times New Roman" w:cs="Times New Roman"/>
          <w:sz w:val="24"/>
          <w:szCs w:val="24"/>
          <w:lang w:val="en-US"/>
        </w:rPr>
        <w:t>g this topic in previous literature, which makes our work interesting and groundbreaking.</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Several recent studies have also emphasized the role of bidder asymmetries. A typical finding is that revenue is more sensitive to asymmetries (and is lower) in the s</w:t>
      </w:r>
      <w:r>
        <w:rPr>
          <w:rFonts w:ascii="Times New Roman" w:hAnsi="Times New Roman" w:cs="Times New Roman"/>
          <w:sz w:val="24"/>
          <w:szCs w:val="24"/>
          <w:lang w:val="en-US"/>
        </w:rPr>
        <w:t xml:space="preserve">econd-price auction than in the first-price auction, providing an argument for the superiority of the first-price auction. For example, (Kim &amp; </w:t>
      </w:r>
      <w:proofErr w:type="spellStart"/>
      <w:r>
        <w:rPr>
          <w:rFonts w:ascii="Times New Roman" w:hAnsi="Times New Roman" w:cs="Times New Roman"/>
          <w:sz w:val="24"/>
          <w:szCs w:val="24"/>
          <w:lang w:val="en-US"/>
        </w:rPr>
        <w:t>Koh</w:t>
      </w:r>
      <w:proofErr w:type="spellEnd"/>
      <w:r>
        <w:rPr>
          <w:rFonts w:ascii="Times New Roman" w:hAnsi="Times New Roman" w:cs="Times New Roman"/>
          <w:sz w:val="24"/>
          <w:szCs w:val="24"/>
          <w:lang w:val="en-US"/>
        </w:rPr>
        <w:t>, 2020) studied costly learning rival’s information in the first-price or second-price auction, in which two b</w:t>
      </w:r>
      <w:r>
        <w:rPr>
          <w:rFonts w:ascii="Times New Roman" w:hAnsi="Times New Roman" w:cs="Times New Roman"/>
          <w:sz w:val="24"/>
          <w:szCs w:val="24"/>
          <w:lang w:val="en-US"/>
        </w:rPr>
        <w:t xml:space="preserve">idders with each observes a binary signal. Only when the learning cost is low or values are sufficiently interdependent, there’s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efficiency/revenue trade-off, otherwise first-price auction is better. As an improvement, (McClellan, 2023) focuses on inform</w:t>
      </w:r>
      <w:r>
        <w:rPr>
          <w:rFonts w:ascii="Times New Roman" w:hAnsi="Times New Roman" w:cs="Times New Roman"/>
          <w:sz w:val="24"/>
          <w:szCs w:val="24"/>
          <w:lang w:val="en-US"/>
        </w:rPr>
        <w:t xml:space="preserve">ation disclosure, studied second-price common-value auctions in which one bidder may be </w:t>
      </w:r>
      <w:r>
        <w:rPr>
          <w:rFonts w:ascii="Times New Roman" w:hAnsi="Times New Roman" w:cs="Times New Roman"/>
          <w:sz w:val="24"/>
          <w:szCs w:val="24"/>
          <w:lang w:val="en-US"/>
        </w:rPr>
        <w:lastRenderedPageBreak/>
        <w:t>an expert with access to more precise information about the value of the good. One can decrease revenue sensitivity via design of how much information bidders have abou</w:t>
      </w:r>
      <w:r>
        <w:rPr>
          <w:rFonts w:ascii="Times New Roman" w:hAnsi="Times New Roman" w:cs="Times New Roman"/>
          <w:sz w:val="24"/>
          <w:szCs w:val="24"/>
          <w:lang w:val="en-US"/>
        </w:rPr>
        <w:t>t their opponents while keeping the second-price auction format.</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studies demonstrate the importance of information, as well as the potential benefits of gaining a deeper understanding of this setup’s mechanism. Our work different from the above in a </w:t>
      </w:r>
      <w:r>
        <w:rPr>
          <w:rFonts w:ascii="Times New Roman" w:hAnsi="Times New Roman" w:cs="Times New Roman"/>
          <w:sz w:val="24"/>
          <w:szCs w:val="24"/>
          <w:lang w:val="en-US"/>
        </w:rPr>
        <w:t xml:space="preserve">sense that we consider </w:t>
      </w:r>
      <w:proofErr w:type="gramStart"/>
      <w:r>
        <w:rPr>
          <w:rFonts w:ascii="Times New Roman" w:hAnsi="Times New Roman" w:cs="Times New Roman"/>
          <w:sz w:val="24"/>
          <w:szCs w:val="24"/>
          <w:lang w:val="en-US"/>
        </w:rPr>
        <w:t>free ”</w:t>
      </w:r>
      <w:proofErr w:type="gramEnd"/>
      <w:r>
        <w:rPr>
          <w:rFonts w:ascii="Times New Roman" w:hAnsi="Times New Roman" w:cs="Times New Roman"/>
          <w:sz w:val="24"/>
          <w:szCs w:val="24"/>
          <w:lang w:val="en-US"/>
        </w:rPr>
        <w:t>learning” process (it’s known for the locals by prior knowledge) and in the setting of private auction with heterogeneous n bidders.</w:t>
      </w:r>
    </w:p>
    <w:p w:rsidR="000D0242" w:rsidRDefault="00B316F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work aims to characterize the asymmetry bidders by familiarity network, another </w:t>
      </w:r>
      <w:proofErr w:type="spellStart"/>
      <w:r>
        <w:rPr>
          <w:rFonts w:ascii="Times New Roman" w:hAnsi="Times New Roman" w:cs="Times New Roman"/>
          <w:sz w:val="24"/>
          <w:szCs w:val="24"/>
          <w:lang w:val="en-US"/>
        </w:rPr>
        <w:t>settingup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other than consider </w:t>
      </w:r>
      <w:proofErr w:type="gramStart"/>
      <w:r>
        <w:rPr>
          <w:rFonts w:ascii="Times New Roman" w:hAnsi="Times New Roman" w:cs="Times New Roman"/>
          <w:sz w:val="24"/>
          <w:szCs w:val="24"/>
          <w:lang w:val="en-US"/>
        </w:rPr>
        <w:t>an ”</w:t>
      </w:r>
      <w:proofErr w:type="gramEnd"/>
      <w:r>
        <w:rPr>
          <w:rFonts w:ascii="Times New Roman" w:hAnsi="Times New Roman" w:cs="Times New Roman"/>
          <w:sz w:val="24"/>
          <w:szCs w:val="24"/>
          <w:lang w:val="en-US"/>
        </w:rPr>
        <w:t>expert” bidder, who knows exact the valuation of the good in common value auction, or costly learning your opponent as for firms. The research objectives are to theorize and compare the impact of familiarity network to bidding strat</w:t>
      </w:r>
      <w:r>
        <w:rPr>
          <w:rFonts w:ascii="Times New Roman" w:hAnsi="Times New Roman" w:cs="Times New Roman"/>
          <w:sz w:val="24"/>
          <w:szCs w:val="24"/>
          <w:lang w:val="en-US"/>
        </w:rPr>
        <w:t>egies on equilibrium in standard auctions. Provided with potential applications including efficient auction mechanism design when auctioneer e.g., government, entering a new market selling natural resources or financial assets. The scope of this research c</w:t>
      </w:r>
      <w:r>
        <w:rPr>
          <w:rFonts w:ascii="Times New Roman" w:hAnsi="Times New Roman" w:cs="Times New Roman"/>
          <w:sz w:val="24"/>
          <w:szCs w:val="24"/>
          <w:lang w:val="en-US"/>
        </w:rPr>
        <w:t xml:space="preserve">overs the analysis of the auctions with familiarity network with different settings. From n = 3 with a </w:t>
      </w:r>
      <w:proofErr w:type="gramStart"/>
      <w:r>
        <w:rPr>
          <w:rFonts w:ascii="Times New Roman" w:hAnsi="Times New Roman" w:cs="Times New Roman"/>
          <w:sz w:val="24"/>
          <w:szCs w:val="24"/>
          <w:lang w:val="en-US"/>
        </w:rPr>
        <w:t>couple(</w:t>
      </w:r>
      <w:proofErr w:type="gramEnd"/>
      <w:r>
        <w:rPr>
          <w:rFonts w:ascii="Times New Roman" w:hAnsi="Times New Roman" w:cs="Times New Roman"/>
          <w:sz w:val="24"/>
          <w:szCs w:val="24"/>
          <w:lang w:val="en-US"/>
        </w:rPr>
        <w:t>perfect knows each other’s valuation) and a stranger to different level of familiarity with several clusters (unions).</w:t>
      </w:r>
    </w:p>
    <w:sectPr w:rsidR="000D0242">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2"/>
    <w:rsid w:val="000D0242"/>
    <w:rsid w:val="00B316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32E5"/>
  <w15:docId w15:val="{BE70D083-38BC-41C0-AD3F-985944A9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customStyle="1" w:styleId="Heading">
    <w:name w:val="Heading"/>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Sandomirskaia</dc:creator>
  <dc:description/>
  <cp:lastModifiedBy>Администратор</cp:lastModifiedBy>
  <cp:revision>3</cp:revision>
  <dcterms:created xsi:type="dcterms:W3CDTF">2024-04-18T18:56:00Z</dcterms:created>
  <dcterms:modified xsi:type="dcterms:W3CDTF">2024-04-19T10:04:00Z</dcterms:modified>
  <dc:language>en-GB</dc:language>
</cp:coreProperties>
</file>